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B145" w14:textId="7F2AA840" w:rsidR="00140153" w:rsidRDefault="00140153" w:rsidP="00D358D5">
      <w:pPr>
        <w:jc w:val="center"/>
        <w:outlineLvl w:val="0"/>
        <w:rPr>
          <w:rFonts w:asciiTheme="minorHAnsi" w:hAnsiTheme="minorHAnsi"/>
          <w:b/>
          <w:sz w:val="22"/>
          <w:szCs w:val="22"/>
        </w:rPr>
      </w:pPr>
      <w:r>
        <w:rPr>
          <w:rFonts w:asciiTheme="minorHAnsi" w:hAnsiTheme="minorHAnsi"/>
          <w:b/>
          <w:sz w:val="22"/>
          <w:szCs w:val="22"/>
        </w:rPr>
        <w:t>ANNEX A</w:t>
      </w:r>
    </w:p>
    <w:p w14:paraId="3DAAA256" w14:textId="77777777" w:rsidR="00140153" w:rsidRDefault="00140153" w:rsidP="00D358D5">
      <w:pPr>
        <w:jc w:val="center"/>
        <w:outlineLvl w:val="0"/>
        <w:rPr>
          <w:rFonts w:asciiTheme="minorHAnsi" w:hAnsiTheme="minorHAnsi"/>
          <w:b/>
          <w:sz w:val="22"/>
          <w:szCs w:val="22"/>
        </w:rPr>
      </w:pPr>
      <w:r>
        <w:rPr>
          <w:rFonts w:asciiTheme="minorHAnsi" w:hAnsiTheme="minorHAnsi"/>
          <w:b/>
          <w:sz w:val="22"/>
          <w:szCs w:val="22"/>
        </w:rPr>
        <w:t xml:space="preserve">Matrix for </w:t>
      </w:r>
      <w:r w:rsidRPr="00140153">
        <w:rPr>
          <w:rFonts w:asciiTheme="minorHAnsi" w:hAnsiTheme="minorHAnsi"/>
          <w:b/>
          <w:sz w:val="22"/>
          <w:szCs w:val="22"/>
        </w:rPr>
        <w:t xml:space="preserve">FONAFIFO’s Payment for Environmental Services Program: </w:t>
      </w:r>
    </w:p>
    <w:p w14:paraId="1F4CA221" w14:textId="365C3A96" w:rsidR="00EE48ED" w:rsidRPr="00786603" w:rsidRDefault="00140153" w:rsidP="00D358D5">
      <w:pPr>
        <w:jc w:val="center"/>
        <w:outlineLvl w:val="0"/>
        <w:rPr>
          <w:rFonts w:asciiTheme="minorHAnsi" w:hAnsiTheme="minorHAnsi"/>
          <w:b/>
          <w:sz w:val="22"/>
          <w:szCs w:val="22"/>
        </w:rPr>
      </w:pPr>
      <w:r w:rsidRPr="00140153">
        <w:rPr>
          <w:rFonts w:asciiTheme="minorHAnsi" w:hAnsiTheme="minorHAnsi"/>
          <w:b/>
          <w:sz w:val="22"/>
          <w:szCs w:val="22"/>
        </w:rPr>
        <w:t>Policy, Law and Regulations Analysis alignment with UNDP SES Standards and Canc</w:t>
      </w:r>
      <w:r>
        <w:rPr>
          <w:rFonts w:asciiTheme="minorHAnsi" w:hAnsiTheme="minorHAnsi"/>
          <w:b/>
          <w:sz w:val="22"/>
          <w:szCs w:val="22"/>
        </w:rPr>
        <w:t>un</w:t>
      </w:r>
      <w:r w:rsidRPr="00140153">
        <w:rPr>
          <w:rFonts w:asciiTheme="minorHAnsi" w:hAnsiTheme="minorHAnsi"/>
          <w:b/>
          <w:sz w:val="22"/>
          <w:szCs w:val="22"/>
        </w:rPr>
        <w:t xml:space="preserve"> Safeguards</w:t>
      </w:r>
    </w:p>
    <w:p w14:paraId="699D618A" w14:textId="77777777" w:rsidR="00766E82" w:rsidRPr="00786603" w:rsidRDefault="00766E82">
      <w:pPr>
        <w:rPr>
          <w:rFonts w:asciiTheme="minorHAnsi" w:hAnsiTheme="minorHAnsi"/>
          <w:sz w:val="22"/>
          <w:szCs w:val="22"/>
        </w:rPr>
      </w:pPr>
    </w:p>
    <w:p w14:paraId="55B3E258" w14:textId="77777777" w:rsidR="00BA744D" w:rsidRPr="00786603" w:rsidRDefault="00BA744D">
      <w:pPr>
        <w:rPr>
          <w:rFonts w:asciiTheme="minorHAnsi" w:hAnsiTheme="minorHAnsi"/>
          <w:sz w:val="22"/>
          <w:szCs w:val="22"/>
        </w:rPr>
      </w:pPr>
    </w:p>
    <w:tbl>
      <w:tblPr>
        <w:tblStyle w:val="TableGrid"/>
        <w:tblW w:w="14283" w:type="dxa"/>
        <w:tblLook w:val="04A0" w:firstRow="1" w:lastRow="0" w:firstColumn="1" w:lastColumn="0" w:noHBand="0" w:noVBand="1"/>
      </w:tblPr>
      <w:tblGrid>
        <w:gridCol w:w="4503"/>
        <w:gridCol w:w="9780"/>
      </w:tblGrid>
      <w:tr w:rsidR="000A17C9" w:rsidRPr="00786603" w14:paraId="06FF2E86" w14:textId="77777777" w:rsidTr="00E51873">
        <w:tc>
          <w:tcPr>
            <w:tcW w:w="14283" w:type="dxa"/>
            <w:gridSpan w:val="2"/>
            <w:shd w:val="clear" w:color="auto" w:fill="FFCC99"/>
          </w:tcPr>
          <w:p w14:paraId="70FF236E" w14:textId="77777777" w:rsidR="000A17C9" w:rsidRPr="00786603" w:rsidDel="000A17C9" w:rsidRDefault="0006298A" w:rsidP="009C454E">
            <w:pPr>
              <w:jc w:val="center"/>
              <w:rPr>
                <w:rFonts w:asciiTheme="minorHAnsi" w:hAnsiTheme="minorHAnsi" w:cstheme="majorHAnsi"/>
                <w:b/>
                <w:sz w:val="22"/>
                <w:szCs w:val="22"/>
              </w:rPr>
            </w:pPr>
            <w:r w:rsidRPr="00786603">
              <w:rPr>
                <w:rFonts w:asciiTheme="minorHAnsi" w:hAnsiTheme="minorHAnsi" w:cstheme="majorHAnsi"/>
                <w:b/>
                <w:sz w:val="22"/>
                <w:szCs w:val="22"/>
              </w:rPr>
              <w:t>Safeguard</w:t>
            </w:r>
            <w:r w:rsidR="00316563" w:rsidRPr="00786603">
              <w:rPr>
                <w:rFonts w:asciiTheme="minorHAnsi" w:hAnsiTheme="minorHAnsi" w:cstheme="majorHAnsi"/>
                <w:b/>
                <w:sz w:val="22"/>
                <w:szCs w:val="22"/>
              </w:rPr>
              <w:t xml:space="preserve"> A</w:t>
            </w:r>
            <w:r w:rsidR="00BE5242" w:rsidRPr="00786603">
              <w:rPr>
                <w:rFonts w:asciiTheme="minorHAnsi" w:hAnsiTheme="minorHAnsi" w:cstheme="majorHAnsi"/>
                <w:b/>
                <w:sz w:val="22"/>
                <w:szCs w:val="22"/>
              </w:rPr>
              <w:t xml:space="preserve"> </w:t>
            </w:r>
          </w:p>
        </w:tc>
      </w:tr>
      <w:tr w:rsidR="00766E82" w:rsidRPr="00786603" w14:paraId="1E8B08BE" w14:textId="77777777" w:rsidTr="00E51873">
        <w:tc>
          <w:tcPr>
            <w:tcW w:w="14283" w:type="dxa"/>
            <w:gridSpan w:val="2"/>
            <w:shd w:val="clear" w:color="auto" w:fill="FFCC99"/>
          </w:tcPr>
          <w:p w14:paraId="06A86C07" w14:textId="77777777" w:rsidR="006E4202" w:rsidRPr="00786603" w:rsidRDefault="006E4202" w:rsidP="009C454E">
            <w:pPr>
              <w:rPr>
                <w:rFonts w:asciiTheme="minorHAnsi" w:hAnsiTheme="minorHAnsi" w:cstheme="majorHAnsi"/>
                <w:b/>
                <w:bCs/>
                <w:sz w:val="22"/>
                <w:szCs w:val="22"/>
              </w:rPr>
            </w:pPr>
            <w:r w:rsidRPr="00786603">
              <w:rPr>
                <w:rFonts w:asciiTheme="minorHAnsi" w:hAnsiTheme="minorHAnsi" w:cstheme="majorHAnsi"/>
                <w:b/>
                <w:bCs/>
                <w:sz w:val="22"/>
                <w:szCs w:val="22"/>
              </w:rPr>
              <w:t>Criteria A.1. Complement or be Consistent with the Objectives of National Forest Programmes</w:t>
            </w:r>
          </w:p>
          <w:p w14:paraId="0644F581" w14:textId="77777777" w:rsidR="00AA212F" w:rsidRPr="00786603" w:rsidRDefault="00AA212F" w:rsidP="009C454E">
            <w:pPr>
              <w:rPr>
                <w:rFonts w:asciiTheme="minorHAnsi" w:hAnsiTheme="minorHAnsi" w:cstheme="majorHAnsi"/>
                <w:sz w:val="22"/>
                <w:szCs w:val="22"/>
              </w:rPr>
            </w:pPr>
          </w:p>
        </w:tc>
      </w:tr>
      <w:tr w:rsidR="00766E82" w:rsidRPr="00786603" w14:paraId="3A82E0AE" w14:textId="77777777" w:rsidTr="00B762D9">
        <w:tc>
          <w:tcPr>
            <w:tcW w:w="14283" w:type="dxa"/>
            <w:gridSpan w:val="2"/>
          </w:tcPr>
          <w:p w14:paraId="56DB2150" w14:textId="77777777" w:rsidR="006E4202" w:rsidRPr="00786603" w:rsidRDefault="006E4202" w:rsidP="009C454E">
            <w:pPr>
              <w:rPr>
                <w:rFonts w:asciiTheme="minorHAnsi" w:hAnsiTheme="minorHAnsi" w:cstheme="majorHAnsi"/>
                <w:b/>
                <w:bCs/>
                <w:sz w:val="22"/>
                <w:szCs w:val="22"/>
              </w:rPr>
            </w:pPr>
            <w:r w:rsidRPr="00786603">
              <w:rPr>
                <w:rFonts w:asciiTheme="minorHAnsi" w:hAnsiTheme="minorHAnsi" w:cstheme="majorHAnsi"/>
                <w:b/>
                <w:bCs/>
                <w:sz w:val="22"/>
                <w:szCs w:val="22"/>
              </w:rPr>
              <w:t xml:space="preserve">Diagnostic Question: </w:t>
            </w:r>
            <w:r w:rsidRPr="00786603">
              <w:rPr>
                <w:rFonts w:asciiTheme="minorHAnsi" w:hAnsiTheme="minorHAnsi" w:cstheme="majorHAnsi"/>
                <w:bCs/>
                <w:sz w:val="22"/>
                <w:szCs w:val="22"/>
              </w:rPr>
              <w:t xml:space="preserve">to what extent do </w:t>
            </w:r>
            <w:r w:rsidR="00DF436F" w:rsidRPr="00786603">
              <w:rPr>
                <w:rFonts w:asciiTheme="minorHAnsi" w:hAnsiTheme="minorHAnsi" w:cstheme="majorHAnsi"/>
                <w:bCs/>
                <w:sz w:val="22"/>
                <w:szCs w:val="22"/>
              </w:rPr>
              <w:t xml:space="preserve">Policies, Laws and Regulations </w:t>
            </w:r>
            <w:r w:rsidR="000E7604" w:rsidRPr="00786603">
              <w:rPr>
                <w:rFonts w:asciiTheme="minorHAnsi" w:hAnsiTheme="minorHAnsi" w:cstheme="majorHAnsi"/>
                <w:bCs/>
                <w:sz w:val="22"/>
                <w:szCs w:val="22"/>
              </w:rPr>
              <w:t>(</w:t>
            </w:r>
            <w:r w:rsidRPr="00786603">
              <w:rPr>
                <w:rFonts w:asciiTheme="minorHAnsi" w:hAnsiTheme="minorHAnsi" w:cstheme="majorHAnsi"/>
                <w:bCs/>
                <w:sz w:val="22"/>
                <w:szCs w:val="22"/>
              </w:rPr>
              <w:t>PLRs</w:t>
            </w:r>
            <w:r w:rsidR="000E7604" w:rsidRPr="00786603">
              <w:rPr>
                <w:rFonts w:asciiTheme="minorHAnsi" w:hAnsiTheme="minorHAnsi" w:cstheme="majorHAnsi"/>
                <w:bCs/>
                <w:sz w:val="22"/>
                <w:szCs w:val="22"/>
              </w:rPr>
              <w:t>)</w:t>
            </w:r>
            <w:r w:rsidRPr="00786603">
              <w:rPr>
                <w:rFonts w:asciiTheme="minorHAnsi" w:hAnsiTheme="minorHAnsi" w:cstheme="majorHAnsi"/>
                <w:bCs/>
                <w:sz w:val="22"/>
                <w:szCs w:val="22"/>
              </w:rPr>
              <w:t xml:space="preserve"> require consistency with the objectives of national forest programmes?</w:t>
            </w:r>
            <w:r w:rsidRPr="00786603">
              <w:rPr>
                <w:rFonts w:asciiTheme="minorHAnsi" w:hAnsiTheme="minorHAnsi" w:cstheme="majorHAnsi"/>
                <w:b/>
                <w:bCs/>
                <w:sz w:val="22"/>
                <w:szCs w:val="22"/>
              </w:rPr>
              <w:t xml:space="preserve"> </w:t>
            </w:r>
          </w:p>
          <w:p w14:paraId="2F99CE0F" w14:textId="77777777" w:rsidR="00766E82" w:rsidRPr="00786603" w:rsidRDefault="00766E82" w:rsidP="009C454E">
            <w:pPr>
              <w:rPr>
                <w:rFonts w:asciiTheme="minorHAnsi" w:hAnsiTheme="minorHAnsi" w:cstheme="majorHAnsi"/>
                <w:sz w:val="22"/>
                <w:szCs w:val="22"/>
              </w:rPr>
            </w:pPr>
          </w:p>
        </w:tc>
      </w:tr>
      <w:tr w:rsidR="00DE5ED0" w:rsidRPr="00786603" w14:paraId="748AA081" w14:textId="77777777" w:rsidTr="003A157A">
        <w:tc>
          <w:tcPr>
            <w:tcW w:w="4503" w:type="dxa"/>
          </w:tcPr>
          <w:p w14:paraId="49F234C6" w14:textId="77777777" w:rsidR="00DE5ED0" w:rsidRPr="00786603" w:rsidRDefault="00DE5ED0" w:rsidP="009C454E">
            <w:pPr>
              <w:rPr>
                <w:rFonts w:asciiTheme="minorHAnsi" w:hAnsiTheme="minorHAnsi" w:cstheme="majorHAnsi"/>
                <w:b/>
                <w:sz w:val="22"/>
                <w:szCs w:val="22"/>
              </w:rPr>
            </w:pPr>
            <w:r w:rsidRPr="00786603">
              <w:rPr>
                <w:rFonts w:asciiTheme="minorHAnsi" w:hAnsiTheme="minorHAnsi" w:cstheme="majorHAnsi"/>
                <w:b/>
                <w:sz w:val="22"/>
                <w:szCs w:val="22"/>
              </w:rPr>
              <w:t>Indicator</w:t>
            </w:r>
          </w:p>
        </w:tc>
        <w:tc>
          <w:tcPr>
            <w:tcW w:w="9780" w:type="dxa"/>
          </w:tcPr>
          <w:p w14:paraId="6BDF674B" w14:textId="77777777" w:rsidR="00DE5ED0" w:rsidRPr="00786603" w:rsidRDefault="00DE5ED0" w:rsidP="00786603">
            <w:pPr>
              <w:spacing w:after="120"/>
              <w:rPr>
                <w:rFonts w:asciiTheme="minorHAnsi" w:hAnsiTheme="minorHAnsi" w:cstheme="majorHAnsi"/>
                <w:b/>
                <w:sz w:val="22"/>
                <w:szCs w:val="22"/>
              </w:rPr>
            </w:pPr>
            <w:r w:rsidRPr="00786603">
              <w:rPr>
                <w:rFonts w:asciiTheme="minorHAnsi" w:hAnsiTheme="minorHAnsi" w:cstheme="majorHAnsi"/>
                <w:b/>
                <w:sz w:val="22"/>
                <w:szCs w:val="22"/>
              </w:rPr>
              <w:t>Explanation (identify articles/provisions)</w:t>
            </w:r>
          </w:p>
        </w:tc>
      </w:tr>
      <w:tr w:rsidR="00DE5ED0" w:rsidRPr="00786603" w14:paraId="20CC37A1" w14:textId="77777777" w:rsidTr="003A157A">
        <w:tc>
          <w:tcPr>
            <w:tcW w:w="4503" w:type="dxa"/>
            <w:shd w:val="clear" w:color="auto" w:fill="auto"/>
          </w:tcPr>
          <w:p w14:paraId="053C633D" w14:textId="77777777" w:rsidR="00DE5ED0" w:rsidRPr="00786603" w:rsidRDefault="00DE5ED0" w:rsidP="00786603">
            <w:pPr>
              <w:widowControl w:val="0"/>
              <w:suppressAutoHyphens/>
              <w:jc w:val="both"/>
              <w:rPr>
                <w:rFonts w:asciiTheme="minorHAnsi" w:hAnsiTheme="minorHAnsi" w:cstheme="majorHAnsi"/>
                <w:sz w:val="22"/>
                <w:szCs w:val="22"/>
              </w:rPr>
            </w:pPr>
            <w:r w:rsidRPr="00786603">
              <w:rPr>
                <w:rFonts w:asciiTheme="minorHAnsi" w:hAnsiTheme="minorHAnsi" w:cstheme="majorHAnsi"/>
                <w:sz w:val="22"/>
                <w:szCs w:val="22"/>
              </w:rPr>
              <w:t>PLRs clearly define what the national forest programme(s) is/are and requires that steps are taken to ensure that any new policy/initiative is consistent with (or at least does not contradict) existing policies/programmes).</w:t>
            </w:r>
          </w:p>
          <w:p w14:paraId="78B7BDB3" w14:textId="77777777" w:rsidR="00DE5ED0" w:rsidRPr="00786603" w:rsidRDefault="00DE5ED0" w:rsidP="00786603">
            <w:pPr>
              <w:rPr>
                <w:rFonts w:asciiTheme="minorHAnsi" w:hAnsiTheme="minorHAnsi" w:cstheme="majorHAnsi"/>
                <w:sz w:val="22"/>
                <w:szCs w:val="22"/>
              </w:rPr>
            </w:pPr>
          </w:p>
        </w:tc>
        <w:tc>
          <w:tcPr>
            <w:tcW w:w="9780" w:type="dxa"/>
            <w:shd w:val="clear" w:color="auto" w:fill="auto"/>
          </w:tcPr>
          <w:p w14:paraId="5E217184" w14:textId="77777777" w:rsidR="00C43341" w:rsidRPr="00786603" w:rsidRDefault="00F648C3" w:rsidP="009C454E">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 xml:space="preserve">The </w:t>
            </w:r>
            <w:r w:rsidRPr="00786603">
              <w:rPr>
                <w:rStyle w:val="tlid-translation"/>
                <w:rFonts w:asciiTheme="minorHAnsi" w:hAnsiTheme="minorHAnsi" w:cstheme="majorHAnsi"/>
                <w:b/>
                <w:bCs/>
                <w:sz w:val="22"/>
                <w:szCs w:val="22"/>
              </w:rPr>
              <w:t>Political Constitution of the Republic</w:t>
            </w:r>
            <w:r w:rsidRPr="00786603">
              <w:rPr>
                <w:rStyle w:val="tlid-translation"/>
                <w:rFonts w:asciiTheme="minorHAnsi" w:hAnsiTheme="minorHAnsi" w:cstheme="majorHAnsi"/>
                <w:sz w:val="22"/>
                <w:szCs w:val="22"/>
              </w:rPr>
              <w:t xml:space="preserve"> (November 7, 1949 and its reforms) is the superior norm from which the particular legal system is developed. Article 50 of the Constitution demonstrates the commitment to environmentally sustainable development, establishing: “The State shall ensure the greatest well-being of all the inhabitants of the country, organizing and stimulating the production and the most adequate distribution of wealth. Everyone has the right to a healthy and ecologically balanced environment. Therefore, it is entitled to denounce acts that infringe that right and to claim compensation for the damage caused. The State will guarantee, defend and preserve that right… ”</w:t>
            </w:r>
          </w:p>
          <w:p w14:paraId="2329475E" w14:textId="202242B4" w:rsidR="00F97A9B" w:rsidRPr="00786603" w:rsidRDefault="00F648C3" w:rsidP="00786603">
            <w:pPr>
              <w:spacing w:after="120"/>
              <w:rPr>
                <w:rFonts w:asciiTheme="minorHAnsi" w:hAnsiTheme="minorHAnsi" w:cstheme="majorHAnsi"/>
                <w:sz w:val="22"/>
                <w:szCs w:val="22"/>
              </w:rPr>
            </w:pPr>
            <w:r w:rsidRPr="00786603">
              <w:rPr>
                <w:rStyle w:val="tlid-translation"/>
                <w:rFonts w:asciiTheme="minorHAnsi" w:hAnsiTheme="minorHAnsi" w:cstheme="majorHAnsi"/>
                <w:sz w:val="22"/>
                <w:szCs w:val="22"/>
              </w:rPr>
              <w:t>The Legal Framework provides clarity on the State's forestry objectives, as well as the objectives it seeks to achieve through the National Forest Development Plan 2011-2020. The national objectives of the State in forestry matters are foreseen in Forest Law No. 7575 “[…] ensure the conservation, protection and administration of natural forests and the production, exploitation, industrialization and promotion of forest resources of the country destined for that purpose, in accordance with the principle of adequate and sustainable use of renewable natural resources. In addition, it will ensure the generation of employment and the increase</w:t>
            </w:r>
            <w:r w:rsidR="006B4A12" w:rsidRPr="00786603">
              <w:rPr>
                <w:rFonts w:asciiTheme="minorHAnsi" w:hAnsiTheme="minorHAnsi" w:cstheme="majorHAnsi"/>
                <w:sz w:val="22"/>
                <w:szCs w:val="22"/>
              </w:rPr>
              <w:t>”.</w:t>
            </w:r>
            <w:r w:rsidR="006B4A12" w:rsidRPr="00786603">
              <w:rPr>
                <w:rFonts w:asciiTheme="minorHAnsi" w:hAnsiTheme="minorHAnsi" w:cstheme="majorHAnsi"/>
                <w:sz w:val="22"/>
                <w:szCs w:val="22"/>
                <w:vertAlign w:val="superscript"/>
              </w:rPr>
              <w:footnoteReference w:id="1"/>
            </w:r>
            <w:r w:rsidR="00697E8D" w:rsidRPr="00786603">
              <w:rPr>
                <w:rFonts w:asciiTheme="minorHAnsi" w:hAnsiTheme="minorHAnsi" w:cstheme="majorHAnsi"/>
                <w:sz w:val="22"/>
                <w:szCs w:val="22"/>
              </w:rPr>
              <w:t xml:space="preserve"> </w:t>
            </w:r>
          </w:p>
          <w:p w14:paraId="20B4A62F" w14:textId="0F733754" w:rsidR="00F648C3" w:rsidRPr="00786603" w:rsidRDefault="00F97A9B" w:rsidP="00786603">
            <w:pPr>
              <w:spacing w:after="120"/>
              <w:rPr>
                <w:rFonts w:asciiTheme="minorHAnsi" w:hAnsiTheme="minorHAnsi" w:cstheme="majorHAnsi"/>
                <w:sz w:val="22"/>
                <w:szCs w:val="22"/>
              </w:rPr>
            </w:pPr>
            <w:r w:rsidRPr="00786603">
              <w:rPr>
                <w:rFonts w:asciiTheme="minorHAnsi" w:hAnsiTheme="minorHAnsi" w:cstheme="majorHAnsi"/>
                <w:sz w:val="22"/>
                <w:szCs w:val="22"/>
              </w:rPr>
              <w:lastRenderedPageBreak/>
              <w:t xml:space="preserve">In addition this law is complemented by several regulations including the Exexutive Decree </w:t>
            </w:r>
            <w:r w:rsidR="00697E8D" w:rsidRPr="00786603">
              <w:rPr>
                <w:rFonts w:asciiTheme="minorHAnsi" w:hAnsiTheme="minorHAnsi" w:cstheme="majorHAnsi"/>
                <w:sz w:val="22"/>
                <w:szCs w:val="22"/>
              </w:rPr>
              <w:t>N° 25721</w:t>
            </w:r>
            <w:r w:rsidRPr="00786603">
              <w:rPr>
                <w:rFonts w:asciiTheme="minorHAnsi" w:hAnsiTheme="minorHAnsi" w:cstheme="majorHAnsi"/>
                <w:sz w:val="22"/>
                <w:szCs w:val="22"/>
              </w:rPr>
              <w:t>, the regulation of the Forestry Law and other Decrees and operation manuals that guarantee consistency and non-contradiction with existing regulations</w:t>
            </w:r>
          </w:p>
          <w:p w14:paraId="36697561" w14:textId="503F6C4E" w:rsidR="00DA3EBE" w:rsidRPr="00786603" w:rsidRDefault="006B4A12" w:rsidP="00786603">
            <w:pPr>
              <w:spacing w:after="120"/>
              <w:rPr>
                <w:rFonts w:asciiTheme="minorHAnsi" w:hAnsiTheme="minorHAnsi" w:cstheme="majorHAnsi"/>
                <w:sz w:val="22"/>
                <w:szCs w:val="22"/>
              </w:rPr>
            </w:pPr>
            <w:r w:rsidRPr="00786603">
              <w:rPr>
                <w:rFonts w:asciiTheme="minorHAnsi" w:hAnsiTheme="minorHAnsi" w:cstheme="majorHAnsi"/>
                <w:iCs/>
                <w:sz w:val="22"/>
                <w:szCs w:val="22"/>
              </w:rPr>
              <w:t xml:space="preserve"> </w:t>
            </w:r>
            <w:r w:rsidR="00F648C3" w:rsidRPr="00786603">
              <w:rPr>
                <w:rFonts w:asciiTheme="minorHAnsi" w:hAnsiTheme="minorHAnsi" w:cstheme="majorHAnsi"/>
                <w:b/>
                <w:iCs/>
                <w:sz w:val="22"/>
                <w:szCs w:val="22"/>
              </w:rPr>
              <w:t>The Legal Framework provides clarity on the State's forestry objectives, as well as the objectives it seeks to achieve through the PNDF 2011-2020.</w:t>
            </w:r>
          </w:p>
          <w:p w14:paraId="1A7AE8F3" w14:textId="066073BF" w:rsidR="00F648C3" w:rsidRPr="00786603" w:rsidRDefault="00F648C3" w:rsidP="00786603">
            <w:pPr>
              <w:autoSpaceDE w:val="0"/>
              <w:autoSpaceDN w:val="0"/>
              <w:adjustRightInd w:val="0"/>
              <w:spacing w:after="120"/>
              <w:jc w:val="both"/>
              <w:rPr>
                <w:rFonts w:asciiTheme="minorHAnsi" w:hAnsiTheme="minorHAnsi" w:cstheme="majorHAnsi"/>
                <w:sz w:val="22"/>
                <w:szCs w:val="22"/>
              </w:rPr>
            </w:pPr>
            <w:r w:rsidRPr="00786603">
              <w:rPr>
                <w:rFonts w:asciiTheme="minorHAnsi" w:hAnsiTheme="minorHAnsi" w:cstheme="majorHAnsi"/>
                <w:sz w:val="22"/>
                <w:szCs w:val="22"/>
              </w:rPr>
              <w:t>For its part, the National Forest Development Plan 2011-2020, formalized by Decree No. 36945-MINAET, is the official planning instrument for the use, management and protection of the country's forest resources. To this end, the PNDF presents seven strategic axes in which the objectives that the Plan will point out are grouped. Specifically, to the coherence of forest policies, the PNDF 2011-2020, includes as a mission</w:t>
            </w:r>
          </w:p>
          <w:p w14:paraId="06C8E50E" w14:textId="2D9BACF6" w:rsidR="006B4A12" w:rsidRPr="00786603" w:rsidRDefault="006B4A12" w:rsidP="00786603">
            <w:pPr>
              <w:autoSpaceDE w:val="0"/>
              <w:autoSpaceDN w:val="0"/>
              <w:adjustRightInd w:val="0"/>
              <w:spacing w:after="120"/>
              <w:jc w:val="both"/>
              <w:rPr>
                <w:rFonts w:asciiTheme="minorHAnsi" w:hAnsiTheme="minorHAnsi" w:cstheme="majorHAnsi"/>
                <w:i/>
                <w:iCs/>
                <w:sz w:val="22"/>
                <w:szCs w:val="22"/>
              </w:rPr>
            </w:pPr>
            <w:r w:rsidRPr="00786603">
              <w:rPr>
                <w:rFonts w:asciiTheme="minorHAnsi" w:hAnsiTheme="minorHAnsi" w:cstheme="majorHAnsi"/>
                <w:i/>
                <w:iCs/>
                <w:sz w:val="22"/>
                <w:szCs w:val="22"/>
              </w:rPr>
              <w:t xml:space="preserve"> </w:t>
            </w:r>
            <w:r w:rsidR="00F648C3" w:rsidRPr="00786603">
              <w:rPr>
                <w:rFonts w:asciiTheme="minorHAnsi" w:hAnsiTheme="minorHAnsi" w:cstheme="majorHAnsi"/>
                <w:i/>
                <w:iCs/>
                <w:sz w:val="22"/>
                <w:szCs w:val="22"/>
              </w:rPr>
              <w:t>“Ensure the implementation and consolidation of the country's forest policy, which contributes to sustainable development in its social, economic and environmental dimension</w:t>
            </w:r>
            <w:r w:rsidRPr="00786603">
              <w:rPr>
                <w:rFonts w:asciiTheme="minorHAnsi" w:hAnsiTheme="minorHAnsi" w:cstheme="majorHAnsi"/>
                <w:sz w:val="22"/>
                <w:szCs w:val="22"/>
              </w:rPr>
              <w:t>”.</w:t>
            </w:r>
            <w:r w:rsidRPr="00786603">
              <w:rPr>
                <w:rFonts w:asciiTheme="minorHAnsi" w:hAnsiTheme="minorHAnsi" w:cstheme="majorHAnsi"/>
                <w:sz w:val="22"/>
                <w:szCs w:val="22"/>
                <w:vertAlign w:val="superscript"/>
              </w:rPr>
              <w:footnoteReference w:id="2"/>
            </w:r>
            <w:r w:rsidRPr="00786603">
              <w:rPr>
                <w:rFonts w:asciiTheme="minorHAnsi" w:hAnsiTheme="minorHAnsi" w:cstheme="majorHAnsi"/>
                <w:sz w:val="22"/>
                <w:szCs w:val="22"/>
              </w:rPr>
              <w:t xml:space="preserve"> </w:t>
            </w:r>
          </w:p>
          <w:p w14:paraId="40C57ED3" w14:textId="2C2ABFA8" w:rsidR="005D6ECD" w:rsidRPr="00786603" w:rsidRDefault="00F648C3" w:rsidP="00786603">
            <w:pPr>
              <w:autoSpaceDE w:val="0"/>
              <w:autoSpaceDN w:val="0"/>
              <w:adjustRightInd w:val="0"/>
              <w:spacing w:after="120"/>
              <w:rPr>
                <w:rFonts w:asciiTheme="minorHAnsi" w:hAnsiTheme="minorHAnsi" w:cstheme="majorHAnsi"/>
                <w:iCs/>
                <w:sz w:val="22"/>
                <w:szCs w:val="22"/>
              </w:rPr>
            </w:pPr>
            <w:r w:rsidRPr="00786603">
              <w:rPr>
                <w:rFonts w:asciiTheme="minorHAnsi" w:hAnsiTheme="minorHAnsi" w:cstheme="majorHAnsi"/>
                <w:b/>
                <w:iCs/>
                <w:sz w:val="22"/>
                <w:szCs w:val="22"/>
              </w:rPr>
              <w:t>The Legal Framework requires the development of policies that ensure coherence and / or complementarity with the objectives of national forest programs</w:t>
            </w:r>
          </w:p>
          <w:p w14:paraId="30574A3F" w14:textId="2352E496" w:rsidR="00852095" w:rsidRPr="00786603" w:rsidRDefault="00F648C3" w:rsidP="00786603">
            <w:pPr>
              <w:autoSpaceDE w:val="0"/>
              <w:autoSpaceDN w:val="0"/>
              <w:adjustRightInd w:val="0"/>
              <w:spacing w:after="120"/>
              <w:rPr>
                <w:rFonts w:asciiTheme="minorHAnsi" w:hAnsiTheme="minorHAnsi" w:cstheme="majorHAnsi"/>
                <w:sz w:val="22"/>
                <w:szCs w:val="22"/>
              </w:rPr>
            </w:pPr>
            <w:r w:rsidRPr="00786603">
              <w:rPr>
                <w:rFonts w:asciiTheme="minorHAnsi" w:hAnsiTheme="minorHAnsi" w:cstheme="majorHAnsi"/>
                <w:sz w:val="22"/>
                <w:szCs w:val="22"/>
              </w:rPr>
              <w:t>Regarding the environment, the Organic Environmental Law demonstrates the aspiration for coherence by indicating that "The Government will set a harmonious and interrelated set of objectives, aimed at improving the environment and properly managing natural resources." However, it is not clear in determining which institution would be responsible for ensuring such coherence and complementarity.</w:t>
            </w:r>
            <w:r w:rsidRPr="00786603">
              <w:rPr>
                <w:rFonts w:asciiTheme="minorHAnsi" w:hAnsiTheme="minorHAnsi" w:cstheme="majorHAnsi"/>
                <w:sz w:val="22"/>
                <w:szCs w:val="22"/>
              </w:rPr>
              <w:br/>
            </w:r>
            <w:r w:rsidRPr="00786603">
              <w:rPr>
                <w:rFonts w:asciiTheme="minorHAnsi" w:hAnsiTheme="minorHAnsi" w:cstheme="majorHAnsi"/>
                <w:sz w:val="22"/>
                <w:szCs w:val="22"/>
              </w:rPr>
              <w:br/>
              <w:t xml:space="preserve">Regarding complementarity, the same Organic Environmental Law provides that in order to meet environmental objectives, decisions and actions aimed at compliance must be incorporated, </w:t>
            </w:r>
          </w:p>
          <w:p w14:paraId="7650A355" w14:textId="062D9103" w:rsidR="005D6ECD" w:rsidRPr="00786603" w:rsidRDefault="00F648C3" w:rsidP="00786603">
            <w:pPr>
              <w:autoSpaceDE w:val="0"/>
              <w:autoSpaceDN w:val="0"/>
              <w:adjustRightInd w:val="0"/>
              <w:spacing w:after="120"/>
              <w:rPr>
                <w:rFonts w:asciiTheme="minorHAnsi" w:hAnsiTheme="minorHAnsi" w:cstheme="majorHAnsi"/>
                <w:sz w:val="22"/>
                <w:szCs w:val="22"/>
              </w:rPr>
            </w:pPr>
            <w:r w:rsidRPr="00786603">
              <w:rPr>
                <w:rFonts w:asciiTheme="minorHAnsi" w:hAnsiTheme="minorHAnsi" w:cstheme="majorHAnsi"/>
                <w:sz w:val="22"/>
                <w:szCs w:val="22"/>
              </w:rPr>
              <w:t>which could be considered that these provisions will allow REDD + activities to be seen as actions that would complement National forest objectives.</w:t>
            </w:r>
            <w:r w:rsidR="005D6ECD" w:rsidRPr="00786603">
              <w:rPr>
                <w:rFonts w:asciiTheme="minorHAnsi" w:hAnsiTheme="minorHAnsi" w:cstheme="majorHAnsi"/>
                <w:sz w:val="22"/>
                <w:szCs w:val="22"/>
              </w:rPr>
              <w:t xml:space="preserve"> </w:t>
            </w:r>
            <w:r w:rsidR="00F97A9B" w:rsidRPr="00786603">
              <w:rPr>
                <w:rFonts w:asciiTheme="minorHAnsi" w:hAnsiTheme="minorHAnsi" w:cstheme="majorHAnsi"/>
                <w:sz w:val="22"/>
                <w:szCs w:val="22"/>
              </w:rPr>
              <w:t xml:space="preserve"> For the implementation of REDD+ specifically there is complentary regulation that has been enacted, to regulate the operation of the program for reducing emissions, in a complementary manner to the national objectives of the forestry programs.</w:t>
            </w:r>
          </w:p>
          <w:p w14:paraId="5AFD21F4" w14:textId="29019956" w:rsidR="00F97A9B" w:rsidRPr="00786603" w:rsidRDefault="00F648C3" w:rsidP="00786603">
            <w:pPr>
              <w:autoSpaceDE w:val="0"/>
              <w:autoSpaceDN w:val="0"/>
              <w:adjustRightInd w:val="0"/>
              <w:spacing w:after="120"/>
              <w:rPr>
                <w:rFonts w:asciiTheme="minorHAnsi" w:hAnsiTheme="minorHAnsi" w:cstheme="majorHAnsi"/>
                <w:sz w:val="22"/>
                <w:szCs w:val="22"/>
              </w:rPr>
            </w:pPr>
            <w:r w:rsidRPr="00786603">
              <w:rPr>
                <w:rFonts w:asciiTheme="minorHAnsi" w:hAnsiTheme="minorHAnsi" w:cstheme="majorHAnsi"/>
                <w:sz w:val="22"/>
                <w:szCs w:val="22"/>
              </w:rPr>
              <w:lastRenderedPageBreak/>
              <w:t>The Organic Environmental Law empowers the National Environmental Council "Analyze, prepare and recommend general policies for the sustainable use of natural resources and the environment in general, as well as government actions related to those fields."</w:t>
            </w:r>
            <w:r w:rsidR="00F97A9B" w:rsidRPr="00786603">
              <w:rPr>
                <w:rFonts w:asciiTheme="minorHAnsi" w:hAnsiTheme="minorHAnsi" w:cstheme="majorHAnsi"/>
                <w:sz w:val="22"/>
                <w:szCs w:val="22"/>
              </w:rPr>
              <w:t xml:space="preserve"> Specific laws including the Biodiversity Law, the Law for Conserving Wildlife, and the Forestry Law establish the specific competencies for each sector in a coherent manner.</w:t>
            </w:r>
          </w:p>
          <w:p w14:paraId="071E7290" w14:textId="5D171F2B" w:rsidR="00C43341" w:rsidRPr="00786603" w:rsidRDefault="00F97A9B" w:rsidP="009C454E">
            <w:pPr>
              <w:autoSpaceDE w:val="0"/>
              <w:autoSpaceDN w:val="0"/>
              <w:adjustRightInd w:val="0"/>
              <w:spacing w:after="120"/>
              <w:rPr>
                <w:rFonts w:asciiTheme="minorHAnsi" w:hAnsiTheme="minorHAnsi" w:cstheme="majorHAnsi"/>
                <w:sz w:val="22"/>
                <w:szCs w:val="22"/>
              </w:rPr>
            </w:pPr>
            <w:r w:rsidRPr="00786603">
              <w:rPr>
                <w:rFonts w:asciiTheme="minorHAnsi" w:hAnsiTheme="minorHAnsi" w:cstheme="majorHAnsi"/>
                <w:sz w:val="22"/>
                <w:szCs w:val="22"/>
              </w:rPr>
              <w:t>The Planning Law establishes that it is the responsibility of the Ministry of National Planning and Policy (MPNP) to ensure that public investment programs, including those of decentralized institutions and other Public Law bodies, are compatible with the provisions and the order of priority established in the National Development Plan.</w:t>
            </w:r>
            <w:r w:rsidR="000216E2" w:rsidRPr="00786603">
              <w:rPr>
                <w:rFonts w:asciiTheme="minorHAnsi" w:hAnsiTheme="minorHAnsi" w:cstheme="majorHAnsi"/>
                <w:sz w:val="22"/>
                <w:szCs w:val="22"/>
              </w:rPr>
              <w:br/>
            </w:r>
            <w:r w:rsidR="000216E2" w:rsidRPr="00786603">
              <w:rPr>
                <w:rFonts w:asciiTheme="minorHAnsi" w:hAnsiTheme="minorHAnsi" w:cstheme="majorHAnsi"/>
                <w:sz w:val="22"/>
                <w:szCs w:val="22"/>
              </w:rPr>
              <w:br/>
              <w:t>Additionally, the National Action Program to Combat Land Degradation in Costa Rica, formalized by Executive Decree 35216-MINAET-MAG in 2009, indicates that both the National Technical Commission for Land Use, Management and Conservation (CADETI ), as the operational and decentralized instances of the Ministry of Agriculture and Livestock, the Agricultural Sector and the Ministry of Environment, Energy and Telecommunications, should consider and abide by this Program (Article 2).</w:t>
            </w:r>
            <w:r w:rsidR="000216E2" w:rsidRPr="00786603">
              <w:rPr>
                <w:rFonts w:asciiTheme="minorHAnsi" w:hAnsiTheme="minorHAnsi" w:cstheme="majorHAnsi"/>
                <w:sz w:val="22"/>
                <w:szCs w:val="22"/>
              </w:rPr>
              <w:br/>
            </w:r>
            <w:r w:rsidR="000216E2" w:rsidRPr="00786603">
              <w:rPr>
                <w:rFonts w:asciiTheme="minorHAnsi" w:hAnsiTheme="minorHAnsi" w:cstheme="majorHAnsi"/>
                <w:sz w:val="22"/>
                <w:szCs w:val="22"/>
              </w:rPr>
              <w:br/>
              <w:t>With reference to the issue of greenhouse gas emissions due to loss of forest cover, the National Strategy for Comprehensive Fire Management 2012-2021 and its National Action Plan, formalized by Executive Decree No. 37480-MINAE, seeks to “Establish mechanisms that reinforce the financial sustainability of the actions of integral fire management, contributing this activity with the increase of strategic alliances that allow access to the required technical assistance, financial cooperation and other types of reinforcements from national and international organizations ” (specific objective 8). For its part, the strategic line 4.7.3. it refers to fire management in state protected wild areas, indigenous territories, private wild areas, properties of non-governmental organizations and local governments (CONIFOR, 2014).</w:t>
            </w:r>
          </w:p>
          <w:p w14:paraId="4224E989" w14:textId="6D522957" w:rsidR="00904863" w:rsidRPr="00786603" w:rsidRDefault="00F97A9B" w:rsidP="00786603">
            <w:pPr>
              <w:autoSpaceDE w:val="0"/>
              <w:autoSpaceDN w:val="0"/>
              <w:adjustRightInd w:val="0"/>
              <w:spacing w:after="120"/>
              <w:rPr>
                <w:rFonts w:asciiTheme="minorHAnsi" w:hAnsiTheme="minorHAnsi" w:cstheme="majorHAnsi"/>
                <w:sz w:val="22"/>
                <w:szCs w:val="22"/>
              </w:rPr>
            </w:pPr>
            <w:r w:rsidRPr="00786603">
              <w:rPr>
                <w:rFonts w:asciiTheme="minorHAnsi" w:hAnsiTheme="minorHAnsi" w:cstheme="majorHAnsi"/>
                <w:sz w:val="22"/>
                <w:szCs w:val="22"/>
              </w:rPr>
              <w:t xml:space="preserve">Within the scope of REDD+ specifically, REDD+ activities are mentioned in </w:t>
            </w:r>
            <w:r w:rsidR="000216E2" w:rsidRPr="00786603">
              <w:rPr>
                <w:rFonts w:asciiTheme="minorHAnsi" w:hAnsiTheme="minorHAnsi" w:cstheme="majorHAnsi"/>
                <w:sz w:val="22"/>
                <w:szCs w:val="22"/>
              </w:rPr>
              <w:t xml:space="preserve"> the National Climate Change Strategy of 2007; MINAET Agreement No. 70-2011 of September 20, 2011 that recognizes the national standard INTE 12-01-06: 2011</w:t>
            </w:r>
            <w:r w:rsidRPr="00786603">
              <w:rPr>
                <w:rFonts w:asciiTheme="minorHAnsi" w:hAnsiTheme="minorHAnsi" w:cstheme="majorHAnsi"/>
                <w:sz w:val="22"/>
                <w:szCs w:val="22"/>
              </w:rPr>
              <w:t xml:space="preserve"> and  the </w:t>
            </w:r>
            <w:r w:rsidR="000216E2" w:rsidRPr="00786603">
              <w:rPr>
                <w:rFonts w:asciiTheme="minorHAnsi" w:hAnsiTheme="minorHAnsi" w:cstheme="majorHAnsi"/>
                <w:sz w:val="22"/>
                <w:szCs w:val="22"/>
              </w:rPr>
              <w:t xml:space="preserve"> </w:t>
            </w:r>
            <w:r w:rsidRPr="00786603">
              <w:rPr>
                <w:rFonts w:asciiTheme="minorHAnsi" w:hAnsiTheme="minorHAnsi" w:cstheme="majorHAnsi"/>
                <w:sz w:val="22"/>
                <w:szCs w:val="22"/>
              </w:rPr>
              <w:t>m</w:t>
            </w:r>
            <w:r w:rsidR="000216E2" w:rsidRPr="00786603">
              <w:rPr>
                <w:rFonts w:asciiTheme="minorHAnsi" w:hAnsiTheme="minorHAnsi" w:cstheme="majorHAnsi"/>
                <w:sz w:val="22"/>
                <w:szCs w:val="22"/>
              </w:rPr>
              <w:t xml:space="preserve">anagement </w:t>
            </w:r>
            <w:r w:rsidRPr="00786603">
              <w:rPr>
                <w:rFonts w:asciiTheme="minorHAnsi" w:hAnsiTheme="minorHAnsi" w:cstheme="majorHAnsi"/>
                <w:sz w:val="22"/>
                <w:szCs w:val="22"/>
              </w:rPr>
              <w:t>s</w:t>
            </w:r>
            <w:r w:rsidR="000216E2" w:rsidRPr="00786603">
              <w:rPr>
                <w:rFonts w:asciiTheme="minorHAnsi" w:hAnsiTheme="minorHAnsi" w:cstheme="majorHAnsi"/>
                <w:sz w:val="22"/>
                <w:szCs w:val="22"/>
              </w:rPr>
              <w:t>ystem to Demonstrate C-neutrality</w:t>
            </w:r>
            <w:r w:rsidRPr="00786603">
              <w:rPr>
                <w:rFonts w:asciiTheme="minorHAnsi" w:hAnsiTheme="minorHAnsi" w:cstheme="majorHAnsi"/>
                <w:sz w:val="22"/>
                <w:szCs w:val="22"/>
              </w:rPr>
              <w:t xml:space="preserve"> r</w:t>
            </w:r>
            <w:r w:rsidR="000216E2" w:rsidRPr="00786603">
              <w:rPr>
                <w:rFonts w:asciiTheme="minorHAnsi" w:hAnsiTheme="minorHAnsi" w:cstheme="majorHAnsi"/>
                <w:sz w:val="22"/>
                <w:szCs w:val="22"/>
              </w:rPr>
              <w:t xml:space="preserve">equirements; the MINAET Agreement 36-2012 of May 21, 2012 that formalizes the Carbon Country </w:t>
            </w:r>
            <w:r w:rsidR="000216E2" w:rsidRPr="00786603">
              <w:rPr>
                <w:rFonts w:asciiTheme="minorHAnsi" w:hAnsiTheme="minorHAnsi" w:cstheme="majorHAnsi"/>
                <w:sz w:val="22"/>
                <w:szCs w:val="22"/>
              </w:rPr>
              <w:lastRenderedPageBreak/>
              <w:t>Neutrality Program</w:t>
            </w:r>
            <w:r w:rsidRPr="00786603">
              <w:rPr>
                <w:rFonts w:asciiTheme="minorHAnsi" w:hAnsiTheme="minorHAnsi" w:cstheme="majorHAnsi"/>
                <w:sz w:val="22"/>
                <w:szCs w:val="22"/>
              </w:rPr>
              <w:t xml:space="preserve">; </w:t>
            </w:r>
            <w:r w:rsidR="000216E2" w:rsidRPr="00786603">
              <w:rPr>
                <w:rFonts w:asciiTheme="minorHAnsi" w:hAnsiTheme="minorHAnsi" w:cstheme="majorHAnsi"/>
                <w:sz w:val="22"/>
                <w:szCs w:val="22"/>
              </w:rPr>
              <w:t>and</w:t>
            </w:r>
            <w:r w:rsidRPr="00786603">
              <w:rPr>
                <w:rFonts w:asciiTheme="minorHAnsi" w:hAnsiTheme="minorHAnsi" w:cstheme="majorHAnsi"/>
                <w:sz w:val="22"/>
                <w:szCs w:val="22"/>
              </w:rPr>
              <w:t xml:space="preserve"> the</w:t>
            </w:r>
            <w:r w:rsidR="000216E2" w:rsidRPr="00786603">
              <w:rPr>
                <w:rFonts w:asciiTheme="minorHAnsi" w:hAnsiTheme="minorHAnsi" w:cstheme="majorHAnsi"/>
                <w:sz w:val="22"/>
                <w:szCs w:val="22"/>
              </w:rPr>
              <w:t xml:space="preserve"> Decree No. 37926-MINAE </w:t>
            </w:r>
            <w:r w:rsidRPr="00786603">
              <w:rPr>
                <w:rFonts w:asciiTheme="minorHAnsi" w:hAnsiTheme="minorHAnsi" w:cstheme="majorHAnsi"/>
                <w:sz w:val="22"/>
                <w:szCs w:val="22"/>
              </w:rPr>
              <w:t xml:space="preserve">for </w:t>
            </w:r>
            <w:r w:rsidR="000216E2" w:rsidRPr="00786603">
              <w:rPr>
                <w:rFonts w:asciiTheme="minorHAnsi" w:hAnsiTheme="minorHAnsi" w:cstheme="majorHAnsi"/>
                <w:sz w:val="22"/>
                <w:szCs w:val="22"/>
              </w:rPr>
              <w:t>regulation and operation of the domestic carbon</w:t>
            </w:r>
            <w:r w:rsidRPr="00786603">
              <w:rPr>
                <w:rFonts w:asciiTheme="minorHAnsi" w:hAnsiTheme="minorHAnsi" w:cstheme="majorHAnsi"/>
                <w:sz w:val="22"/>
                <w:szCs w:val="22"/>
              </w:rPr>
              <w:t xml:space="preserve"> </w:t>
            </w:r>
            <w:r w:rsidR="000216E2" w:rsidRPr="00786603">
              <w:rPr>
                <w:rFonts w:asciiTheme="minorHAnsi" w:hAnsiTheme="minorHAnsi" w:cstheme="majorHAnsi"/>
                <w:sz w:val="22"/>
                <w:szCs w:val="22"/>
              </w:rPr>
              <w:t>market.</w:t>
            </w:r>
          </w:p>
          <w:p w14:paraId="6FECA8E0" w14:textId="0408D4D0" w:rsidR="00E87D16" w:rsidRPr="00786603" w:rsidRDefault="000216E2" w:rsidP="00786603">
            <w:pPr>
              <w:autoSpaceDE w:val="0"/>
              <w:autoSpaceDN w:val="0"/>
              <w:adjustRightInd w:val="0"/>
              <w:spacing w:after="120"/>
              <w:rPr>
                <w:rFonts w:asciiTheme="minorHAnsi" w:hAnsiTheme="minorHAnsi" w:cstheme="majorHAnsi"/>
                <w:sz w:val="22"/>
                <w:szCs w:val="22"/>
              </w:rPr>
            </w:pPr>
            <w:r w:rsidRPr="00786603">
              <w:rPr>
                <w:rFonts w:asciiTheme="minorHAnsi" w:hAnsiTheme="minorHAnsi" w:cstheme="majorHAnsi"/>
                <w:b/>
                <w:iCs/>
                <w:sz w:val="22"/>
                <w:szCs w:val="22"/>
              </w:rPr>
              <w:t>The legal framework identifies how institutions will operationalize the objectives of national forest programs (i.e. processes / procedures)</w:t>
            </w:r>
          </w:p>
          <w:p w14:paraId="36CDCD7E" w14:textId="7517E748" w:rsidR="00775B9D" w:rsidRPr="00786603" w:rsidRDefault="000216E2" w:rsidP="00786603">
            <w:pPr>
              <w:autoSpaceDE w:val="0"/>
              <w:autoSpaceDN w:val="0"/>
              <w:adjustRightInd w:val="0"/>
              <w:spacing w:after="120"/>
              <w:jc w:val="both"/>
              <w:rPr>
                <w:rFonts w:asciiTheme="minorHAnsi" w:hAnsiTheme="minorHAnsi" w:cstheme="majorHAnsi"/>
                <w:sz w:val="22"/>
                <w:szCs w:val="22"/>
              </w:rPr>
            </w:pPr>
            <w:r w:rsidRPr="00786603">
              <w:rPr>
                <w:rFonts w:asciiTheme="minorHAnsi" w:hAnsiTheme="minorHAnsi" w:cstheme="majorHAnsi"/>
                <w:sz w:val="22"/>
                <w:szCs w:val="22"/>
              </w:rPr>
              <w:t>In forestry, specifically, the PNDF 2011-2020 has the section Implementation Strategies ”in which it identifies those responsible for the coordination and implementation of the Plan among the main actors in the forestry sector, as well as the main allies, collaborators and other actors keys that should contribute to its successful implementation and indicates that each strategy will be incorporated into the operational plans of the institutions and organizations. In the case of FONAFIFO in the Institutional Operational Plan and in the case of SINAC in the Strategic Plan of the National System of Conservation Areas.</w:t>
            </w:r>
            <w:r w:rsidR="00C43341" w:rsidRPr="00786603">
              <w:rPr>
                <w:rFonts w:asciiTheme="minorHAnsi" w:hAnsiTheme="minorHAnsi" w:cstheme="majorHAnsi"/>
                <w:sz w:val="22"/>
                <w:szCs w:val="22"/>
              </w:rPr>
              <w:t xml:space="preserve"> I</w:t>
            </w:r>
            <w:r w:rsidRPr="00786603">
              <w:rPr>
                <w:rFonts w:asciiTheme="minorHAnsi" w:hAnsiTheme="minorHAnsi" w:cstheme="majorHAnsi"/>
                <w:sz w:val="22"/>
                <w:szCs w:val="22"/>
              </w:rPr>
              <w:t>t will be the Inter-Institutional Monitoring Commission of the PNDF as responsible for recommending, formulating, managing and monitoring the actions defined in the PNDF and its future plans.</w:t>
            </w:r>
          </w:p>
          <w:p w14:paraId="16311EA6" w14:textId="3110A1A7" w:rsidR="00D70E5B" w:rsidRPr="00786603" w:rsidRDefault="000216E2"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 xml:space="preserve">Another key element is </w:t>
            </w:r>
            <w:r w:rsidRPr="00786603">
              <w:rPr>
                <w:rFonts w:asciiTheme="minorHAnsi" w:hAnsiTheme="minorHAnsi" w:cstheme="majorHAnsi"/>
                <w:b/>
                <w:bCs/>
                <w:sz w:val="22"/>
                <w:szCs w:val="22"/>
              </w:rPr>
              <w:t>Biodiversity Law No. 7788 of 1998</w:t>
            </w:r>
            <w:r w:rsidRPr="00786603">
              <w:rPr>
                <w:rFonts w:asciiTheme="minorHAnsi" w:hAnsiTheme="minorHAnsi" w:cstheme="majorHAnsi"/>
                <w:sz w:val="22"/>
                <w:szCs w:val="22"/>
              </w:rPr>
              <w:t>, since it is the main normative element related to sustainable management and conservation of biodiversity in the country, which establishes two entities of particular importance for the country's environmental institutionality: a) the National Commission for the Management of Biodiversity (Article 14) and b) the National System of Conservation Areas (Article 22). Additionally, the Law establishes a series of criteria to apply it; These are (Article 11): a) the preventive one, which seeks to anticipate, prevent and attack any cause of the loss of biodiversity or its threats; b) the precautionary, which seeks not to delay the adoption of effective measures for the protection of biodiversity in the absence of scientific certainty; c) that of public environmental interest, which advocates for the sustainability of resources and integration of conservation and sustainable use of biodiversity to sectoral and intersectoral plans, programs, activities and strategies.</w:t>
            </w:r>
          </w:p>
          <w:p w14:paraId="757190C8" w14:textId="66165E1B" w:rsidR="00D70E5B" w:rsidRPr="00786603" w:rsidRDefault="000216E2" w:rsidP="00786603">
            <w:pPr>
              <w:autoSpaceDE w:val="0"/>
              <w:autoSpaceDN w:val="0"/>
              <w:adjustRightInd w:val="0"/>
              <w:spacing w:after="120"/>
              <w:jc w:val="both"/>
              <w:rPr>
                <w:rFonts w:asciiTheme="minorHAnsi" w:hAnsiTheme="minorHAnsi" w:cstheme="majorHAnsi"/>
                <w:sz w:val="22"/>
                <w:szCs w:val="22"/>
              </w:rPr>
            </w:pPr>
            <w:r w:rsidRPr="00786603">
              <w:rPr>
                <w:rFonts w:asciiTheme="minorHAnsi" w:hAnsiTheme="minorHAnsi" w:cstheme="majorHAnsi"/>
                <w:sz w:val="22"/>
                <w:szCs w:val="22"/>
              </w:rPr>
              <w:t>In summary, the country will respect this safeguard by demonstrating that the Policies, Actions and Measures (PAMs) included in the Strategy Implementation Plan, correspond to or add resources and / or actions that allow progress in achieving the objectives of the National Development Plan, the National Forest Development Plan and the International Conventions mentioned in criterion A2.</w:t>
            </w:r>
          </w:p>
        </w:tc>
      </w:tr>
    </w:tbl>
    <w:p w14:paraId="557ECF6A" w14:textId="77777777" w:rsidR="00B762D9" w:rsidRPr="00786603" w:rsidRDefault="00B762D9" w:rsidP="00B762D9">
      <w:pPr>
        <w:rPr>
          <w:rFonts w:asciiTheme="minorHAnsi" w:hAnsiTheme="minorHAnsi"/>
          <w:sz w:val="22"/>
          <w:szCs w:val="22"/>
        </w:rPr>
      </w:pPr>
    </w:p>
    <w:p w14:paraId="7CE7EA9F" w14:textId="77777777" w:rsidR="00B762D9" w:rsidRPr="00786603" w:rsidRDefault="00B762D9" w:rsidP="00B762D9">
      <w:pPr>
        <w:rPr>
          <w:rFonts w:asciiTheme="minorHAnsi" w:hAnsiTheme="minorHAnsi"/>
          <w:sz w:val="22"/>
          <w:szCs w:val="22"/>
        </w:rPr>
      </w:pPr>
    </w:p>
    <w:p w14:paraId="6820E326" w14:textId="77777777" w:rsidR="00DE5ED0" w:rsidRPr="00786603" w:rsidRDefault="00DE5ED0" w:rsidP="00B762D9">
      <w:pPr>
        <w:rPr>
          <w:rFonts w:asciiTheme="minorHAnsi" w:hAnsiTheme="minorHAnsi"/>
          <w:sz w:val="22"/>
          <w:szCs w:val="22"/>
        </w:rPr>
      </w:pPr>
    </w:p>
    <w:p w14:paraId="50B71FB7" w14:textId="77777777" w:rsidR="00DE5ED0" w:rsidRPr="00786603" w:rsidRDefault="00DE5ED0" w:rsidP="00B762D9">
      <w:pPr>
        <w:rPr>
          <w:rFonts w:asciiTheme="minorHAnsi" w:hAnsiTheme="minorHAnsi"/>
          <w:sz w:val="22"/>
          <w:szCs w:val="22"/>
        </w:rPr>
      </w:pPr>
    </w:p>
    <w:p w14:paraId="1C489370" w14:textId="77777777" w:rsidR="00DE5ED0" w:rsidRPr="00786603" w:rsidRDefault="00DE5ED0"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367"/>
        <w:gridCol w:w="9916"/>
      </w:tblGrid>
      <w:tr w:rsidR="00AA212F" w:rsidRPr="00786603" w14:paraId="52B44593" w14:textId="77777777" w:rsidTr="00AA212F">
        <w:tc>
          <w:tcPr>
            <w:tcW w:w="14283" w:type="dxa"/>
            <w:gridSpan w:val="2"/>
            <w:shd w:val="clear" w:color="auto" w:fill="FFCC99"/>
          </w:tcPr>
          <w:p w14:paraId="274CEF01" w14:textId="77777777" w:rsidR="00AA212F" w:rsidRPr="00786603" w:rsidRDefault="00AA212F" w:rsidP="00AA212F">
            <w:pPr>
              <w:jc w:val="center"/>
              <w:rPr>
                <w:rFonts w:asciiTheme="minorHAnsi" w:hAnsiTheme="minorHAnsi"/>
                <w:b/>
                <w:sz w:val="22"/>
                <w:szCs w:val="22"/>
              </w:rPr>
            </w:pPr>
            <w:r w:rsidRPr="00786603">
              <w:rPr>
                <w:rFonts w:asciiTheme="minorHAnsi" w:hAnsiTheme="minorHAnsi"/>
                <w:b/>
                <w:sz w:val="22"/>
                <w:szCs w:val="22"/>
              </w:rPr>
              <w:t>Sa</w:t>
            </w:r>
            <w:r w:rsidR="006E4202" w:rsidRPr="00786603">
              <w:rPr>
                <w:rFonts w:asciiTheme="minorHAnsi" w:hAnsiTheme="minorHAnsi"/>
                <w:b/>
                <w:sz w:val="22"/>
                <w:szCs w:val="22"/>
              </w:rPr>
              <w:t>feguard</w:t>
            </w:r>
            <w:r w:rsidRPr="00786603">
              <w:rPr>
                <w:rFonts w:asciiTheme="minorHAnsi" w:hAnsiTheme="minorHAnsi"/>
                <w:b/>
                <w:sz w:val="22"/>
                <w:szCs w:val="22"/>
              </w:rPr>
              <w:t xml:space="preserve"> A </w:t>
            </w:r>
          </w:p>
          <w:p w14:paraId="4D79BF7F" w14:textId="77777777" w:rsidR="00AA212F" w:rsidRPr="00786603" w:rsidDel="000A17C9" w:rsidRDefault="00AA212F" w:rsidP="00AA212F">
            <w:pPr>
              <w:rPr>
                <w:rFonts w:asciiTheme="minorHAnsi" w:hAnsiTheme="minorHAnsi"/>
                <w:b/>
                <w:sz w:val="22"/>
                <w:szCs w:val="22"/>
              </w:rPr>
            </w:pPr>
          </w:p>
        </w:tc>
      </w:tr>
      <w:tr w:rsidR="00B762D9" w:rsidRPr="00786603" w14:paraId="7606661A" w14:textId="77777777" w:rsidTr="00CC133A">
        <w:trPr>
          <w:trHeight w:val="838"/>
        </w:trPr>
        <w:tc>
          <w:tcPr>
            <w:tcW w:w="14283" w:type="dxa"/>
            <w:gridSpan w:val="2"/>
            <w:shd w:val="clear" w:color="auto" w:fill="FFCC99"/>
          </w:tcPr>
          <w:p w14:paraId="68DDFB75" w14:textId="77777777" w:rsidR="006E4202" w:rsidRPr="00786603" w:rsidRDefault="006E4202" w:rsidP="006E4202">
            <w:pPr>
              <w:rPr>
                <w:rFonts w:asciiTheme="minorHAnsi" w:hAnsiTheme="minorHAnsi"/>
                <w:b/>
                <w:bCs/>
                <w:sz w:val="22"/>
                <w:szCs w:val="22"/>
              </w:rPr>
            </w:pPr>
            <w:r w:rsidRPr="00786603">
              <w:rPr>
                <w:rFonts w:asciiTheme="minorHAnsi" w:hAnsiTheme="minorHAnsi"/>
                <w:b/>
                <w:bCs/>
                <w:sz w:val="22"/>
                <w:szCs w:val="22"/>
              </w:rPr>
              <w:t xml:space="preserve">Criteria A.2.  Complement or be Consistent with the Objectives of Relevant International Conventions and Agreements </w:t>
            </w:r>
          </w:p>
          <w:p w14:paraId="2704964A" w14:textId="77777777" w:rsidR="00AA212F" w:rsidRPr="00786603" w:rsidRDefault="00AA212F">
            <w:pPr>
              <w:rPr>
                <w:rFonts w:asciiTheme="minorHAnsi" w:hAnsiTheme="minorHAnsi"/>
                <w:sz w:val="22"/>
                <w:szCs w:val="22"/>
              </w:rPr>
            </w:pPr>
          </w:p>
        </w:tc>
      </w:tr>
      <w:tr w:rsidR="00B762D9" w:rsidRPr="00786603" w14:paraId="1E03C5D8" w14:textId="77777777" w:rsidTr="00CC133A">
        <w:trPr>
          <w:trHeight w:val="838"/>
        </w:trPr>
        <w:tc>
          <w:tcPr>
            <w:tcW w:w="14283" w:type="dxa"/>
            <w:gridSpan w:val="2"/>
          </w:tcPr>
          <w:p w14:paraId="6E87EFC0" w14:textId="77777777" w:rsidR="006E4202" w:rsidRPr="00786603" w:rsidRDefault="006E4202" w:rsidP="006E4202">
            <w:pPr>
              <w:rPr>
                <w:rFonts w:asciiTheme="minorHAnsi" w:hAnsiTheme="minorHAnsi"/>
                <w:bCs/>
                <w:sz w:val="22"/>
                <w:szCs w:val="22"/>
              </w:rPr>
            </w:pPr>
            <w:r w:rsidRPr="00786603">
              <w:rPr>
                <w:rFonts w:asciiTheme="minorHAnsi" w:hAnsiTheme="minorHAnsi"/>
                <w:b/>
                <w:bCs/>
                <w:sz w:val="22"/>
                <w:szCs w:val="22"/>
              </w:rPr>
              <w:t xml:space="preserve">Diagnostic Question: </w:t>
            </w:r>
            <w:r w:rsidRPr="00786603">
              <w:rPr>
                <w:rFonts w:asciiTheme="minorHAnsi" w:hAnsiTheme="minorHAnsi"/>
                <w:bCs/>
                <w:sz w:val="22"/>
                <w:szCs w:val="22"/>
              </w:rPr>
              <w:t xml:space="preserve">to what extent do PLRs require consistency with objectives of relevant international conventions and agreements, and this is applicable to the forestry sector? </w:t>
            </w:r>
          </w:p>
          <w:p w14:paraId="70057FC6" w14:textId="77777777" w:rsidR="00B762D9" w:rsidRPr="00786603" w:rsidRDefault="00B762D9" w:rsidP="00B762D9">
            <w:pPr>
              <w:rPr>
                <w:rFonts w:asciiTheme="minorHAnsi" w:hAnsiTheme="minorHAnsi"/>
                <w:sz w:val="22"/>
                <w:szCs w:val="22"/>
              </w:rPr>
            </w:pPr>
          </w:p>
        </w:tc>
      </w:tr>
      <w:tr w:rsidR="004402F2" w:rsidRPr="00786603" w14:paraId="0C686804" w14:textId="77777777" w:rsidTr="00786603">
        <w:trPr>
          <w:trHeight w:val="458"/>
        </w:trPr>
        <w:tc>
          <w:tcPr>
            <w:tcW w:w="4367" w:type="dxa"/>
          </w:tcPr>
          <w:p w14:paraId="11C9AD23" w14:textId="77777777" w:rsidR="004402F2" w:rsidRPr="00786603" w:rsidRDefault="004402F2" w:rsidP="00B762D9">
            <w:pPr>
              <w:rPr>
                <w:rFonts w:asciiTheme="minorHAnsi" w:hAnsiTheme="minorHAnsi"/>
                <w:b/>
                <w:sz w:val="22"/>
                <w:szCs w:val="22"/>
              </w:rPr>
            </w:pPr>
            <w:r w:rsidRPr="00786603">
              <w:rPr>
                <w:rFonts w:asciiTheme="minorHAnsi" w:hAnsiTheme="minorHAnsi"/>
                <w:b/>
                <w:sz w:val="22"/>
                <w:szCs w:val="22"/>
              </w:rPr>
              <w:t>Indicators</w:t>
            </w:r>
          </w:p>
        </w:tc>
        <w:tc>
          <w:tcPr>
            <w:tcW w:w="9916" w:type="dxa"/>
          </w:tcPr>
          <w:p w14:paraId="0103DE00" w14:textId="77777777" w:rsidR="004402F2" w:rsidRPr="00786603" w:rsidRDefault="004402F2" w:rsidP="004402F2">
            <w:pPr>
              <w:rPr>
                <w:rFonts w:asciiTheme="minorHAnsi" w:hAnsiTheme="minorHAnsi"/>
                <w:b/>
                <w:sz w:val="22"/>
                <w:szCs w:val="22"/>
              </w:rPr>
            </w:pPr>
            <w:r w:rsidRPr="00786603">
              <w:rPr>
                <w:rFonts w:asciiTheme="minorHAnsi" w:hAnsiTheme="minorHAnsi"/>
                <w:b/>
                <w:sz w:val="22"/>
                <w:szCs w:val="22"/>
              </w:rPr>
              <w:t>Explanation (identify articles/provisions</w:t>
            </w:r>
            <w:r w:rsidR="00400900" w:rsidRPr="00786603">
              <w:rPr>
                <w:rFonts w:asciiTheme="minorHAnsi" w:hAnsiTheme="minorHAnsi"/>
                <w:b/>
                <w:sz w:val="22"/>
                <w:szCs w:val="22"/>
              </w:rPr>
              <w:t>)</w:t>
            </w:r>
          </w:p>
        </w:tc>
      </w:tr>
      <w:tr w:rsidR="004402F2" w:rsidRPr="00786603" w14:paraId="758111BF" w14:textId="77777777" w:rsidTr="003A157A">
        <w:trPr>
          <w:trHeight w:val="1148"/>
        </w:trPr>
        <w:tc>
          <w:tcPr>
            <w:tcW w:w="4367" w:type="dxa"/>
          </w:tcPr>
          <w:p w14:paraId="1C6B15E8" w14:textId="77777777" w:rsidR="004402F2" w:rsidRPr="00786603" w:rsidRDefault="004402F2" w:rsidP="006E4202">
            <w:pPr>
              <w:rPr>
                <w:rFonts w:asciiTheme="minorHAnsi" w:hAnsiTheme="minorHAnsi" w:cstheme="minorHAnsi"/>
                <w:sz w:val="22"/>
                <w:szCs w:val="22"/>
              </w:rPr>
            </w:pPr>
            <w:r w:rsidRPr="00786603">
              <w:rPr>
                <w:rFonts w:asciiTheme="minorHAnsi" w:hAnsiTheme="minorHAnsi" w:cstheme="minorHAnsi"/>
                <w:sz w:val="22"/>
                <w:szCs w:val="22"/>
              </w:rPr>
              <w:t>Number of relevant of international agreements that the country is Party to*</w:t>
            </w:r>
          </w:p>
          <w:p w14:paraId="533429F4" w14:textId="77777777" w:rsidR="004402F2" w:rsidRPr="00786603" w:rsidRDefault="004402F2" w:rsidP="006E4202">
            <w:pPr>
              <w:rPr>
                <w:rFonts w:asciiTheme="minorHAnsi" w:hAnsiTheme="minorHAnsi" w:cstheme="minorHAnsi"/>
                <w:sz w:val="22"/>
                <w:szCs w:val="22"/>
              </w:rPr>
            </w:pPr>
          </w:p>
          <w:p w14:paraId="133A4E79" w14:textId="77777777" w:rsidR="004402F2" w:rsidRPr="00786603" w:rsidRDefault="000664C6" w:rsidP="006E4202">
            <w:pPr>
              <w:rPr>
                <w:rFonts w:asciiTheme="minorHAnsi" w:hAnsiTheme="minorHAnsi" w:cstheme="minorHAnsi"/>
                <w:sz w:val="22"/>
                <w:szCs w:val="22"/>
              </w:rPr>
            </w:pPr>
            <w:r w:rsidRPr="00786603">
              <w:rPr>
                <w:rFonts w:asciiTheme="minorHAnsi" w:hAnsiTheme="minorHAnsi"/>
                <w:bCs/>
                <w:sz w:val="22"/>
                <w:szCs w:val="22"/>
              </w:rPr>
              <w:t>(including HR and environmental/biodiversity conventions)</w:t>
            </w:r>
          </w:p>
          <w:p w14:paraId="3EE12510" w14:textId="77777777" w:rsidR="004402F2" w:rsidRPr="00786603" w:rsidRDefault="004402F2" w:rsidP="006E4202">
            <w:pPr>
              <w:rPr>
                <w:rFonts w:asciiTheme="minorHAnsi" w:hAnsiTheme="minorHAnsi"/>
                <w:sz w:val="22"/>
                <w:szCs w:val="22"/>
              </w:rPr>
            </w:pPr>
          </w:p>
        </w:tc>
        <w:tc>
          <w:tcPr>
            <w:tcW w:w="9916" w:type="dxa"/>
          </w:tcPr>
          <w:p w14:paraId="567B2A44" w14:textId="6A6D189E" w:rsidR="000216E2" w:rsidRPr="00786603" w:rsidRDefault="000216E2" w:rsidP="000216E2">
            <w:pPr>
              <w:autoSpaceDE w:val="0"/>
              <w:autoSpaceDN w:val="0"/>
              <w:adjustRightInd w:val="0"/>
              <w:jc w:val="both"/>
              <w:rPr>
                <w:rFonts w:asciiTheme="minorHAnsi" w:hAnsiTheme="minorHAnsi"/>
                <w:b/>
                <w:iCs/>
                <w:sz w:val="22"/>
                <w:szCs w:val="22"/>
              </w:rPr>
            </w:pPr>
            <w:r w:rsidRPr="00786603">
              <w:rPr>
                <w:rFonts w:asciiTheme="minorHAnsi" w:hAnsiTheme="minorHAnsi"/>
                <w:b/>
                <w:iCs/>
                <w:sz w:val="22"/>
                <w:szCs w:val="22"/>
              </w:rPr>
              <w:t>The international legislation ratified by the country includes more than fifty international treaties and conventions regarding the environment, human rights, social matters and sustainable development, including global, continental (in the framework of the Inter-American System) and sub regional (in the framework of the System) of Central American Integration).</w:t>
            </w:r>
          </w:p>
          <w:p w14:paraId="62A82B88" w14:textId="77777777" w:rsidR="00D6783F" w:rsidRPr="00786603" w:rsidRDefault="00D6783F" w:rsidP="00126F8B">
            <w:pPr>
              <w:autoSpaceDE w:val="0"/>
              <w:autoSpaceDN w:val="0"/>
              <w:adjustRightInd w:val="0"/>
              <w:rPr>
                <w:rFonts w:asciiTheme="minorHAnsi" w:hAnsiTheme="minorHAnsi"/>
                <w:iCs/>
                <w:sz w:val="22"/>
                <w:szCs w:val="22"/>
              </w:rPr>
            </w:pPr>
          </w:p>
          <w:p w14:paraId="43FC8E3D" w14:textId="77777777" w:rsidR="00C43341" w:rsidRPr="00786603" w:rsidRDefault="000216E2" w:rsidP="000216E2">
            <w:pPr>
              <w:autoSpaceDE w:val="0"/>
              <w:autoSpaceDN w:val="0"/>
              <w:adjustRightInd w:val="0"/>
              <w:jc w:val="both"/>
              <w:rPr>
                <w:rFonts w:asciiTheme="minorHAnsi" w:hAnsiTheme="minorHAnsi"/>
                <w:sz w:val="22"/>
                <w:szCs w:val="22"/>
              </w:rPr>
            </w:pPr>
            <w:r w:rsidRPr="00786603">
              <w:rPr>
                <w:rFonts w:asciiTheme="minorHAnsi" w:hAnsiTheme="minorHAnsi"/>
                <w:sz w:val="22"/>
                <w:szCs w:val="22"/>
              </w:rPr>
              <w:t>The country has made commitments in diverse matters such as biological diversity, climate change, combating desertification, forests, natural and cultural heritage, chemical substances, protection of the ozone layer, etc. Likewise, an integral part of the national legal system are the normative instruments signed and ratified by the country in matters of human rights, both those that are part of the Inter-American Human Rights System and the global instruments, including the rights of workers and indigenous peoples. negotiated within the framework of the United Nations or the International Labor Organization.</w:t>
            </w:r>
          </w:p>
          <w:p w14:paraId="7FB9E054" w14:textId="77777777" w:rsidR="00C43341" w:rsidRPr="00786603" w:rsidRDefault="00C43341" w:rsidP="000216E2">
            <w:pPr>
              <w:autoSpaceDE w:val="0"/>
              <w:autoSpaceDN w:val="0"/>
              <w:adjustRightInd w:val="0"/>
              <w:jc w:val="both"/>
              <w:rPr>
                <w:rFonts w:asciiTheme="minorHAnsi" w:hAnsiTheme="minorHAnsi"/>
                <w:sz w:val="22"/>
                <w:szCs w:val="22"/>
              </w:rPr>
            </w:pPr>
          </w:p>
          <w:p w14:paraId="5CDB1E9A" w14:textId="032514DE" w:rsidR="000216E2" w:rsidRPr="00786603" w:rsidRDefault="000216E2" w:rsidP="000216E2">
            <w:pPr>
              <w:autoSpaceDE w:val="0"/>
              <w:autoSpaceDN w:val="0"/>
              <w:adjustRightInd w:val="0"/>
              <w:jc w:val="both"/>
              <w:rPr>
                <w:rFonts w:asciiTheme="minorHAnsi" w:hAnsiTheme="minorHAnsi"/>
                <w:sz w:val="22"/>
                <w:szCs w:val="22"/>
              </w:rPr>
            </w:pPr>
            <w:r w:rsidRPr="00786603">
              <w:rPr>
                <w:rFonts w:asciiTheme="minorHAnsi" w:hAnsiTheme="minorHAnsi"/>
                <w:sz w:val="22"/>
                <w:szCs w:val="22"/>
              </w:rPr>
              <w:t>In accordance with the country's legal system, the second hierarchical level of the regulations in force corresponds to the International Treaties and Agreements, which may be global, regional - within the framework of the Inter-American System - or sub</w:t>
            </w:r>
            <w:r w:rsidR="00864516" w:rsidRPr="00786603">
              <w:rPr>
                <w:rFonts w:asciiTheme="minorHAnsi" w:hAnsiTheme="minorHAnsi"/>
                <w:sz w:val="22"/>
                <w:szCs w:val="22"/>
              </w:rPr>
              <w:t xml:space="preserve"> </w:t>
            </w:r>
            <w:r w:rsidRPr="00786603">
              <w:rPr>
                <w:rFonts w:asciiTheme="minorHAnsi" w:hAnsiTheme="minorHAnsi"/>
                <w:sz w:val="22"/>
                <w:szCs w:val="22"/>
              </w:rPr>
              <w:t>regional - in the context of the Central American Integration System -, in its most common forms. Among the international treaties are:</w:t>
            </w:r>
          </w:p>
          <w:p w14:paraId="69E1A8F4" w14:textId="77777777" w:rsidR="00B60BD0" w:rsidRPr="00786603" w:rsidRDefault="00B60BD0" w:rsidP="00B60BD0">
            <w:pPr>
              <w:autoSpaceDE w:val="0"/>
              <w:autoSpaceDN w:val="0"/>
              <w:adjustRightInd w:val="0"/>
              <w:rPr>
                <w:rFonts w:asciiTheme="minorHAnsi" w:hAnsiTheme="minorHAnsi"/>
                <w:sz w:val="22"/>
                <w:szCs w:val="22"/>
              </w:rPr>
            </w:pPr>
          </w:p>
          <w:p w14:paraId="72789F18" w14:textId="77777777" w:rsidR="00864516" w:rsidRPr="00786603" w:rsidRDefault="000216E2" w:rsidP="00864516">
            <w:pPr>
              <w:pStyle w:val="NoSpacing"/>
              <w:spacing w:after="0"/>
              <w:rPr>
                <w:rFonts w:asciiTheme="minorHAnsi" w:hAnsiTheme="minorHAnsi" w:cs="Arial"/>
                <w:sz w:val="22"/>
                <w:lang w:val="en-US"/>
              </w:rPr>
            </w:pPr>
            <w:r w:rsidRPr="00786603">
              <w:rPr>
                <w:rFonts w:asciiTheme="minorHAnsi" w:hAnsiTheme="minorHAnsi" w:cs="Arial"/>
                <w:sz w:val="22"/>
                <w:lang w:val="en-US"/>
              </w:rPr>
              <w:t>• Convention for the Protection of Flora, Fauna and Natural Scenic Beauties of the Countries of America (1940)</w:t>
            </w:r>
            <w:r w:rsidRPr="00786603">
              <w:rPr>
                <w:rFonts w:asciiTheme="minorHAnsi" w:hAnsiTheme="minorHAnsi" w:cs="Arial"/>
                <w:sz w:val="22"/>
                <w:lang w:val="en-US"/>
              </w:rPr>
              <w:br/>
              <w:t>• American Declaration of the Rights and Duties of Man (1948)</w:t>
            </w:r>
            <w:r w:rsidRPr="00786603">
              <w:rPr>
                <w:rFonts w:asciiTheme="minorHAnsi" w:hAnsiTheme="minorHAnsi" w:cs="Arial"/>
                <w:sz w:val="22"/>
                <w:lang w:val="en-US"/>
              </w:rPr>
              <w:br/>
              <w:t>• International Covenant on Civil and Political Rights (1966)</w:t>
            </w:r>
            <w:r w:rsidRPr="00786603">
              <w:rPr>
                <w:rFonts w:asciiTheme="minorHAnsi" w:hAnsiTheme="minorHAnsi" w:cs="Arial"/>
                <w:sz w:val="22"/>
                <w:lang w:val="en-US"/>
              </w:rPr>
              <w:br/>
              <w:t>• International Covenant on Economic, Social and Cultural Rights (ICESCR) (1966)</w:t>
            </w:r>
            <w:r w:rsidRPr="00786603">
              <w:rPr>
                <w:rFonts w:asciiTheme="minorHAnsi" w:hAnsiTheme="minorHAnsi" w:cs="Arial"/>
                <w:sz w:val="22"/>
                <w:lang w:val="en-US"/>
              </w:rPr>
              <w:br/>
              <w:t>• United Nations International Convention on the Elimination of all Forms of Racial Discrimination. Ratified by Law No. 3844 in 1967.</w:t>
            </w:r>
            <w:r w:rsidRPr="00786603">
              <w:rPr>
                <w:rFonts w:asciiTheme="minorHAnsi" w:hAnsiTheme="minorHAnsi" w:cs="Arial"/>
                <w:sz w:val="22"/>
                <w:lang w:val="en-US"/>
              </w:rPr>
              <w:br/>
              <w:t>• American Convention on Human Rights (“Pact of San José de Costa Rica”) (1969)</w:t>
            </w:r>
            <w:r w:rsidRPr="00786603">
              <w:rPr>
                <w:rFonts w:asciiTheme="minorHAnsi" w:hAnsiTheme="minorHAnsi" w:cs="Arial"/>
                <w:sz w:val="22"/>
                <w:lang w:val="en-US"/>
              </w:rPr>
              <w:br/>
              <w:t>• Convention on Wetlands of International Importance Especially as Waterfowl Habitat (1971) (Ramsar Convention)</w:t>
            </w:r>
            <w:r w:rsidRPr="00786603">
              <w:rPr>
                <w:rFonts w:asciiTheme="minorHAnsi" w:hAnsiTheme="minorHAnsi" w:cs="Arial"/>
                <w:sz w:val="22"/>
                <w:lang w:val="en-US"/>
              </w:rPr>
              <w:br/>
              <w:t>• Convention on International Trade in Endangered Species of Wild Fauna and Flora (CITES) (1973)</w:t>
            </w:r>
            <w:r w:rsidRPr="00786603">
              <w:rPr>
                <w:rFonts w:asciiTheme="minorHAnsi" w:hAnsiTheme="minorHAnsi" w:cs="Arial"/>
                <w:sz w:val="22"/>
                <w:lang w:val="en-US"/>
              </w:rPr>
              <w:br/>
              <w:t>• Convention on the Protection of the World Cultural and Natural Heritage. Ratified by Law No. 5980 in1976.</w:t>
            </w:r>
            <w:r w:rsidRPr="00786603">
              <w:rPr>
                <w:rFonts w:asciiTheme="minorHAnsi" w:hAnsiTheme="minorHAnsi" w:cs="Arial"/>
                <w:sz w:val="22"/>
                <w:lang w:val="en-US"/>
              </w:rPr>
              <w:br/>
              <w:t>• Convention on the Conservation of Migratory Species of Wild Animals (1979)</w:t>
            </w:r>
            <w:r w:rsidRPr="00786603">
              <w:rPr>
                <w:rFonts w:asciiTheme="minorHAnsi" w:hAnsiTheme="minorHAnsi" w:cs="Arial"/>
                <w:sz w:val="22"/>
                <w:lang w:val="en-US"/>
              </w:rPr>
              <w:br/>
              <w:t>• Regional Treaty of the Inter-American Court of Human Rights, ratified in Costa Rica in 1979</w:t>
            </w:r>
            <w:r w:rsidRPr="00786603">
              <w:rPr>
                <w:rFonts w:asciiTheme="minorHAnsi" w:hAnsiTheme="minorHAnsi" w:cs="Arial"/>
                <w:sz w:val="22"/>
                <w:lang w:val="en-US"/>
              </w:rPr>
              <w:br/>
              <w:t>• Convention on the Elimination of Discrimination Against Women Approved by Law Law No. 6968 in 1984.</w:t>
            </w:r>
            <w:r w:rsidRPr="00786603">
              <w:rPr>
                <w:rFonts w:asciiTheme="minorHAnsi" w:hAnsiTheme="minorHAnsi" w:cs="Arial"/>
                <w:sz w:val="22"/>
                <w:lang w:val="en-US"/>
              </w:rPr>
              <w:br/>
              <w:t>• Additional Protocol to the American Convention on Human Rights in the Area of ​​Economic, Social and Cultural Rights "Protocol of San Salvador" (1988)</w:t>
            </w:r>
            <w:r w:rsidRPr="00786603">
              <w:rPr>
                <w:rFonts w:asciiTheme="minorHAnsi" w:hAnsiTheme="minorHAnsi" w:cs="Arial"/>
                <w:sz w:val="22"/>
                <w:lang w:val="en-US"/>
              </w:rPr>
              <w:br/>
              <w:t>• Convention 169 of the International Labor Organization (ILO) on Indigenous and Tribal Peoples in Independent Countries (ILO Convention No. 169) (1989)</w:t>
            </w:r>
            <w:r w:rsidRPr="00786603">
              <w:rPr>
                <w:rFonts w:asciiTheme="minorHAnsi" w:hAnsiTheme="minorHAnsi" w:cs="Arial"/>
                <w:sz w:val="22"/>
                <w:lang w:val="en-US"/>
              </w:rPr>
              <w:br/>
              <w:t>• Convention on the Rights of the Child (1989)</w:t>
            </w:r>
            <w:r w:rsidRPr="00786603">
              <w:rPr>
                <w:rFonts w:asciiTheme="minorHAnsi" w:hAnsiTheme="minorHAnsi" w:cs="Arial"/>
                <w:sz w:val="22"/>
                <w:lang w:val="en-US"/>
              </w:rPr>
              <w:br/>
              <w:t>• Convention Relating to Wetlands of International Importance Especially as Waterfowl Habitat "Ramsar Convention". Ratified by Law No. 7224 of 1991.</w:t>
            </w:r>
            <w:r w:rsidRPr="00786603">
              <w:rPr>
                <w:rFonts w:asciiTheme="minorHAnsi" w:hAnsiTheme="minorHAnsi" w:cs="Arial"/>
                <w:sz w:val="22"/>
                <w:lang w:val="en-US"/>
              </w:rPr>
              <w:br/>
              <w:t>• Convention No. 169 on Indigenous and Tribal Peoples in Independent Countries of the International Labor Organization (ILO). Ratified Law No. 7316 of 1992.</w:t>
            </w:r>
            <w:r w:rsidRPr="00786603">
              <w:rPr>
                <w:rFonts w:asciiTheme="minorHAnsi" w:hAnsiTheme="minorHAnsi" w:cs="Arial"/>
                <w:sz w:val="22"/>
                <w:lang w:val="en-US"/>
              </w:rPr>
              <w:br/>
              <w:t>• United Nations Framework Convention on Climate Change (UNFCCC) (1992)</w:t>
            </w:r>
          </w:p>
          <w:p w14:paraId="0E949767" w14:textId="3B3337FC" w:rsidR="002E7589" w:rsidRPr="00786603" w:rsidRDefault="00864516" w:rsidP="00864516">
            <w:pPr>
              <w:pStyle w:val="NoSpacing"/>
              <w:spacing w:after="0"/>
              <w:rPr>
                <w:rFonts w:asciiTheme="minorHAnsi" w:hAnsiTheme="minorHAnsi" w:cs="Arial"/>
                <w:sz w:val="22"/>
                <w:lang w:val="en-US"/>
              </w:rPr>
            </w:pPr>
            <w:r w:rsidRPr="00786603">
              <w:rPr>
                <w:rFonts w:asciiTheme="minorHAnsi" w:hAnsiTheme="minorHAnsi" w:cs="Arial"/>
                <w:sz w:val="22"/>
                <w:lang w:val="en-US"/>
              </w:rPr>
              <w:t>• Convention for the Conservation of Biodiversity and Protection of Priority Wild Areas in Central America (1992)</w:t>
            </w:r>
            <w:r w:rsidRPr="00786603">
              <w:rPr>
                <w:rFonts w:asciiTheme="minorHAnsi" w:hAnsiTheme="minorHAnsi" w:cs="Arial"/>
                <w:sz w:val="22"/>
                <w:lang w:val="en-US"/>
              </w:rPr>
              <w:br/>
              <w:t>• Regional Convention for the management and conservation of the natural forest ecosystems and the development of forest plantations. Ratified by Law N ° 7572, in October 1993.</w:t>
            </w:r>
            <w:r w:rsidRPr="00786603">
              <w:rPr>
                <w:rFonts w:asciiTheme="minorHAnsi" w:hAnsiTheme="minorHAnsi" w:cs="Arial"/>
                <w:sz w:val="22"/>
                <w:lang w:val="en-US"/>
              </w:rPr>
              <w:br/>
            </w:r>
            <w:r w:rsidRPr="00786603">
              <w:rPr>
                <w:rFonts w:asciiTheme="minorHAnsi" w:hAnsiTheme="minorHAnsi" w:cs="Arial"/>
                <w:sz w:val="22"/>
                <w:lang w:val="en-US"/>
              </w:rPr>
              <w:lastRenderedPageBreak/>
              <w:t>• Regional Central American Agreement on Climate Change. Ratified by Law No. 7513 in 1993.</w:t>
            </w:r>
            <w:r w:rsidRPr="00786603">
              <w:rPr>
                <w:rFonts w:asciiTheme="minorHAnsi" w:hAnsiTheme="minorHAnsi" w:cs="Arial"/>
                <w:sz w:val="22"/>
                <w:lang w:val="en-US"/>
              </w:rPr>
              <w:br/>
              <w:t>• United Nations Framework Convention on Climate Change. Ratified by Law No. 7414 of 1994, including the Kyoto Protocol. Ratified by Law No. 8219 of 2002, and the Paris Agreement.</w:t>
            </w:r>
            <w:r w:rsidRPr="00786603">
              <w:rPr>
                <w:rFonts w:asciiTheme="minorHAnsi" w:hAnsiTheme="minorHAnsi" w:cs="Arial"/>
                <w:sz w:val="22"/>
                <w:lang w:val="en-US"/>
              </w:rPr>
              <w:br/>
              <w:t>• Convention on Biological Diversity. Ratified by Law No. 7416 of 1994.</w:t>
            </w:r>
            <w:r w:rsidRPr="00786603">
              <w:rPr>
                <w:rFonts w:asciiTheme="minorHAnsi" w:hAnsiTheme="minorHAnsi" w:cs="Arial"/>
                <w:sz w:val="22"/>
                <w:lang w:val="en-US"/>
              </w:rPr>
              <w:br/>
              <w:t>• Convention for the Conservation of Biodiversity and priority wilderness Areas in Central America. Ratified by Law No. 7433 in 1994.</w:t>
            </w:r>
            <w:r w:rsidRPr="00786603">
              <w:rPr>
                <w:rFonts w:asciiTheme="minorHAnsi" w:hAnsiTheme="minorHAnsi" w:cs="Arial"/>
                <w:sz w:val="22"/>
                <w:lang w:val="en-US"/>
              </w:rPr>
              <w:br/>
              <w:t>• General Agreement on Tariffs and Trade of the WTO (1994)</w:t>
            </w:r>
            <w:r w:rsidRPr="00786603">
              <w:rPr>
                <w:rFonts w:asciiTheme="minorHAnsi" w:hAnsiTheme="minorHAnsi" w:cs="Arial"/>
                <w:sz w:val="22"/>
                <w:lang w:val="en-US"/>
              </w:rPr>
              <w:br/>
              <w:t>• Inter-American Convention to Prevent, Punish and Eradicate Violence against Women (“Convention of Belem do Para”) (1995)</w:t>
            </w:r>
            <w:r w:rsidRPr="00786603">
              <w:rPr>
                <w:rFonts w:asciiTheme="minorHAnsi" w:hAnsiTheme="minorHAnsi" w:cs="Arial"/>
                <w:sz w:val="22"/>
                <w:lang w:val="en-US"/>
              </w:rPr>
              <w:br/>
              <w:t>• Inter-American Convention against Corruption (1996)</w:t>
            </w:r>
            <w:r w:rsidRPr="00786603">
              <w:rPr>
                <w:rFonts w:asciiTheme="minorHAnsi" w:hAnsiTheme="minorHAnsi" w:cs="Arial"/>
                <w:sz w:val="22"/>
                <w:lang w:val="en-US"/>
              </w:rPr>
              <w:br/>
              <w:t>• United Nations Convention on the Law of the Uses of International Watercourses for Different Purposes of Navigation (1997)</w:t>
            </w:r>
            <w:r w:rsidRPr="00786603">
              <w:rPr>
                <w:rFonts w:asciiTheme="minorHAnsi" w:hAnsiTheme="minorHAnsi" w:cs="Arial"/>
                <w:sz w:val="22"/>
                <w:lang w:val="en-US"/>
              </w:rPr>
              <w:br/>
              <w:t>• Kyoto Protocol of the UNFCCC (1997)</w:t>
            </w:r>
            <w:r w:rsidRPr="00786603">
              <w:rPr>
                <w:rFonts w:asciiTheme="minorHAnsi" w:hAnsiTheme="minorHAnsi" w:cs="Arial"/>
                <w:sz w:val="22"/>
                <w:lang w:val="en-US"/>
              </w:rPr>
              <w:br/>
              <w:t>• UN Convention to combat desertification and drought. Ratified by Law No. 7699 of 1997.</w:t>
            </w:r>
            <w:r w:rsidRPr="00786603">
              <w:rPr>
                <w:rFonts w:asciiTheme="minorHAnsi" w:hAnsiTheme="minorHAnsi" w:cs="Arial"/>
                <w:sz w:val="22"/>
                <w:lang w:val="en-US"/>
              </w:rPr>
              <w:br/>
              <w:t>• Optional Protocol to the Convention on the Elimination of All Forms of Discrimination against Women (1999)</w:t>
            </w:r>
            <w:r w:rsidRPr="00786603">
              <w:rPr>
                <w:rFonts w:asciiTheme="minorHAnsi" w:hAnsiTheme="minorHAnsi" w:cs="Arial"/>
                <w:sz w:val="22"/>
                <w:lang w:val="en-US"/>
              </w:rPr>
              <w:br/>
              <w:t>• Protocol relating to the prevention, reduction and control of pollution from land sources and activities (1999)</w:t>
            </w:r>
            <w:r w:rsidRPr="00786603">
              <w:rPr>
                <w:rFonts w:asciiTheme="minorHAnsi" w:hAnsiTheme="minorHAnsi" w:cs="Arial"/>
                <w:sz w:val="22"/>
                <w:lang w:val="en-US"/>
              </w:rPr>
              <w:br/>
              <w:t>• Cartagena Protocol on Biosafety to the Convention on Biological Diversity (2000)</w:t>
            </w:r>
            <w:r w:rsidRPr="00786603">
              <w:rPr>
                <w:rFonts w:asciiTheme="minorHAnsi" w:hAnsiTheme="minorHAnsi" w:cs="Arial"/>
                <w:sz w:val="22"/>
                <w:lang w:val="en-US"/>
              </w:rPr>
              <w:br/>
              <w:t>• International Treaty on Phylogenetic Resources for Food and Agriculture (2001)</w:t>
            </w:r>
            <w:r w:rsidRPr="00786603">
              <w:rPr>
                <w:rFonts w:asciiTheme="minorHAnsi" w:hAnsiTheme="minorHAnsi" w:cs="Arial"/>
                <w:sz w:val="22"/>
                <w:lang w:val="en-US"/>
              </w:rPr>
              <w:br/>
              <w:t>• Convention for the Safeguarding of the Intangible Cultural Heritage (2003)</w:t>
            </w:r>
            <w:r w:rsidRPr="00786603">
              <w:rPr>
                <w:rFonts w:asciiTheme="minorHAnsi" w:hAnsiTheme="minorHAnsi" w:cs="Arial"/>
                <w:sz w:val="22"/>
                <w:lang w:val="en-US"/>
              </w:rPr>
              <w:br/>
              <w:t>• Convention on the Protection and Promotion of the Diversity of Cultural Expressions (2005)</w:t>
            </w:r>
            <w:r w:rsidRPr="00786603">
              <w:rPr>
                <w:rFonts w:asciiTheme="minorHAnsi" w:hAnsiTheme="minorHAnsi" w:cs="Arial"/>
                <w:sz w:val="22"/>
                <w:lang w:val="en-US"/>
              </w:rPr>
              <w:br/>
              <w:t>• United Nations Convention Against Corruption (2005)</w:t>
            </w:r>
            <w:r w:rsidRPr="00786603">
              <w:rPr>
                <w:rFonts w:asciiTheme="minorHAnsi" w:hAnsiTheme="minorHAnsi" w:cs="Arial"/>
                <w:sz w:val="22"/>
                <w:lang w:val="en-US"/>
              </w:rPr>
              <w:br/>
              <w:t>• International Tropical Timber Convention (2006)</w:t>
            </w:r>
            <w:r w:rsidRPr="00786603">
              <w:rPr>
                <w:rFonts w:asciiTheme="minorHAnsi" w:hAnsiTheme="minorHAnsi" w:cs="Arial"/>
                <w:sz w:val="22"/>
                <w:lang w:val="en-US"/>
              </w:rPr>
              <w:br/>
              <w:t>• United Nations Convention Against Corruption. Ratified by lay No. 8557 in 2006</w:t>
            </w:r>
            <w:r w:rsidRPr="00786603">
              <w:rPr>
                <w:rFonts w:asciiTheme="minorHAnsi" w:hAnsiTheme="minorHAnsi" w:cs="Arial"/>
                <w:sz w:val="22"/>
                <w:lang w:val="en-US"/>
              </w:rPr>
              <w:br/>
              <w:t>• Approval of the Accession of Costa Rica to the Convention on Migratory Species of Wild Animals. Ratified by Law No. 8586 of 2007</w:t>
            </w:r>
            <w:r w:rsidRPr="00786603">
              <w:rPr>
                <w:rFonts w:asciiTheme="minorHAnsi" w:hAnsiTheme="minorHAnsi" w:cs="Arial"/>
                <w:sz w:val="22"/>
                <w:lang w:val="en-US"/>
              </w:rPr>
              <w:br/>
              <w:t>• United Nations Declaration on the Rights of Indigenous Peoples (UNDRIP) (2007)</w:t>
            </w:r>
            <w:r w:rsidRPr="00786603">
              <w:rPr>
                <w:rFonts w:asciiTheme="minorHAnsi" w:hAnsiTheme="minorHAnsi" w:cs="Arial"/>
                <w:sz w:val="22"/>
                <w:lang w:val="en-US"/>
              </w:rPr>
              <w:br/>
              <w:t>• Approval, adhesion of Costa Rica to the Convention on the Conservation of Migratory Species of Wild Animals (Bonn Convention), approved by Law No. 8586 in 2007</w:t>
            </w:r>
            <w:r w:rsidRPr="00786603">
              <w:rPr>
                <w:rFonts w:asciiTheme="minorHAnsi" w:hAnsiTheme="minorHAnsi" w:cs="Arial"/>
                <w:sz w:val="22"/>
                <w:lang w:val="en-US"/>
              </w:rPr>
              <w:br/>
              <w:t>• Optional Protocol to the International Covenant on Economic, Social and Cultural Rights (2008)</w:t>
            </w:r>
            <w:r w:rsidRPr="00786603">
              <w:rPr>
                <w:rFonts w:asciiTheme="minorHAnsi" w:hAnsiTheme="minorHAnsi" w:cs="Arial"/>
                <w:sz w:val="22"/>
                <w:lang w:val="en-US"/>
              </w:rPr>
              <w:br/>
            </w:r>
            <w:r w:rsidRPr="00786603">
              <w:rPr>
                <w:rFonts w:asciiTheme="minorHAnsi" w:hAnsiTheme="minorHAnsi" w:cs="Arial"/>
                <w:sz w:val="22"/>
                <w:lang w:val="en-US"/>
              </w:rPr>
              <w:lastRenderedPageBreak/>
              <w:t>• Nagoya Protocol on Access to Genetic Resources and Fair and Equitable Sharing of the Benefits derived from its use to the Convention on Biological Diversity (2010)</w:t>
            </w:r>
          </w:p>
        </w:tc>
      </w:tr>
      <w:tr w:rsidR="004402F2" w:rsidRPr="00786603" w14:paraId="7B831CC7" w14:textId="77777777" w:rsidTr="003A157A">
        <w:trPr>
          <w:trHeight w:val="1421"/>
        </w:trPr>
        <w:tc>
          <w:tcPr>
            <w:tcW w:w="4367" w:type="dxa"/>
          </w:tcPr>
          <w:p w14:paraId="7392C997" w14:textId="77777777" w:rsidR="004402F2" w:rsidRPr="00786603" w:rsidRDefault="004402F2" w:rsidP="006E4202">
            <w:pPr>
              <w:rPr>
                <w:rFonts w:asciiTheme="minorHAnsi" w:hAnsiTheme="minorHAnsi" w:cstheme="minorHAnsi"/>
                <w:sz w:val="22"/>
                <w:szCs w:val="22"/>
              </w:rPr>
            </w:pPr>
            <w:r w:rsidRPr="00786603">
              <w:rPr>
                <w:rFonts w:asciiTheme="minorHAnsi" w:hAnsiTheme="minorHAnsi" w:cstheme="minorHAnsi"/>
                <w:sz w:val="22"/>
                <w:szCs w:val="22"/>
              </w:rPr>
              <w:lastRenderedPageBreak/>
              <w:t>How the national legal framework incorporates international law</w:t>
            </w:r>
          </w:p>
          <w:p w14:paraId="614C93C6" w14:textId="77777777" w:rsidR="004402F2" w:rsidRPr="00786603" w:rsidRDefault="004402F2" w:rsidP="006E4202">
            <w:pPr>
              <w:spacing w:before="100" w:beforeAutospacing="1" w:line="240" w:lineRule="atLeast"/>
              <w:rPr>
                <w:rFonts w:asciiTheme="minorHAnsi" w:hAnsiTheme="minorHAnsi"/>
                <w:sz w:val="22"/>
                <w:szCs w:val="22"/>
              </w:rPr>
            </w:pPr>
          </w:p>
        </w:tc>
        <w:tc>
          <w:tcPr>
            <w:tcW w:w="9916" w:type="dxa"/>
          </w:tcPr>
          <w:p w14:paraId="3B8209E9" w14:textId="77777777" w:rsidR="00864516" w:rsidRPr="00786603" w:rsidRDefault="00864516" w:rsidP="00864516">
            <w:pPr>
              <w:autoSpaceDE w:val="0"/>
              <w:autoSpaceDN w:val="0"/>
              <w:adjustRightInd w:val="0"/>
              <w:rPr>
                <w:rFonts w:asciiTheme="minorHAnsi" w:hAnsiTheme="minorHAnsi" w:cstheme="majorHAnsi"/>
                <w:b/>
                <w:i/>
                <w:sz w:val="22"/>
                <w:szCs w:val="22"/>
              </w:rPr>
            </w:pPr>
            <w:r w:rsidRPr="00786603">
              <w:rPr>
                <w:rFonts w:asciiTheme="minorHAnsi" w:hAnsiTheme="minorHAnsi" w:cstheme="majorHAnsi"/>
                <w:b/>
                <w:iCs/>
                <w:sz w:val="22"/>
                <w:szCs w:val="22"/>
              </w:rPr>
              <w:t>The political constitution of Costa Rica gives international treaties and conventions duly approved authority superior to the laws</w:t>
            </w:r>
            <w:r w:rsidRPr="00786603">
              <w:rPr>
                <w:rFonts w:asciiTheme="minorHAnsi" w:hAnsiTheme="minorHAnsi" w:cstheme="majorHAnsi"/>
                <w:b/>
                <w:i/>
                <w:sz w:val="22"/>
                <w:szCs w:val="22"/>
              </w:rPr>
              <w:t>.</w:t>
            </w:r>
          </w:p>
          <w:p w14:paraId="3D8E8BAF" w14:textId="77777777" w:rsidR="00864516" w:rsidRPr="00786603" w:rsidRDefault="00864516" w:rsidP="002026DE">
            <w:pPr>
              <w:autoSpaceDE w:val="0"/>
              <w:autoSpaceDN w:val="0"/>
              <w:adjustRightInd w:val="0"/>
              <w:jc w:val="both"/>
              <w:rPr>
                <w:rFonts w:asciiTheme="minorHAnsi" w:hAnsiTheme="minorHAnsi" w:cstheme="majorHAnsi"/>
                <w:sz w:val="22"/>
                <w:szCs w:val="22"/>
              </w:rPr>
            </w:pPr>
          </w:p>
          <w:p w14:paraId="7A4F2A4E" w14:textId="7A3D5A74" w:rsidR="000F7D9C" w:rsidRPr="00786603" w:rsidRDefault="00864516" w:rsidP="00864516">
            <w:pPr>
              <w:rPr>
                <w:rFonts w:asciiTheme="minorHAnsi" w:hAnsiTheme="minorHAnsi" w:cstheme="majorHAnsi"/>
                <w:sz w:val="22"/>
                <w:szCs w:val="22"/>
              </w:rPr>
            </w:pPr>
            <w:r w:rsidRPr="00786603">
              <w:rPr>
                <w:rFonts w:asciiTheme="minorHAnsi" w:hAnsiTheme="minorHAnsi" w:cstheme="majorHAnsi"/>
                <w:sz w:val="22"/>
                <w:szCs w:val="22"/>
              </w:rPr>
              <w:t>The hierarchy of legal systems in Costa Rica is provided for in the Political Constitution of the Republic “public treaties, international conventions, duly approved by the Legislative Assembly, will have from their promulgation or from the day they designate, authority superior to the laws " This hierarchy of the legal system is ratified in the General Law of Public Administration No. 6227, which confirms the constitutional superiority, followed by international treaties, and subsequently national laws, decrees and regulations</w:t>
            </w:r>
            <w:r w:rsidRPr="00786603">
              <w:rPr>
                <w:rStyle w:val="tlid-translation"/>
                <w:rFonts w:asciiTheme="minorHAnsi" w:hAnsiTheme="minorHAnsi" w:cstheme="majorHAnsi"/>
                <w:sz w:val="22"/>
                <w:szCs w:val="22"/>
              </w:rPr>
              <w:t>.</w:t>
            </w:r>
            <w:r w:rsidR="000F7D9C" w:rsidRPr="00786603">
              <w:rPr>
                <w:rStyle w:val="FootnoteReference"/>
                <w:rFonts w:asciiTheme="minorHAnsi" w:hAnsiTheme="minorHAnsi" w:cstheme="majorHAnsi"/>
                <w:sz w:val="22"/>
                <w:szCs w:val="22"/>
              </w:rPr>
              <w:footnoteReference w:id="3"/>
            </w:r>
          </w:p>
          <w:p w14:paraId="4A16F41D" w14:textId="60525B77" w:rsidR="000F7D9C" w:rsidRPr="00786603" w:rsidRDefault="00864516" w:rsidP="002026DE">
            <w:pPr>
              <w:spacing w:before="100" w:beforeAutospacing="1" w:after="100" w:afterAutospacing="1"/>
              <w:jc w:val="both"/>
              <w:rPr>
                <w:rFonts w:asciiTheme="minorHAnsi" w:hAnsiTheme="minorHAnsi" w:cstheme="majorHAnsi"/>
                <w:b/>
                <w:iCs/>
                <w:color w:val="000000"/>
                <w:sz w:val="22"/>
                <w:szCs w:val="22"/>
                <w:lang w:eastAsia="en-GB"/>
              </w:rPr>
            </w:pPr>
            <w:r w:rsidRPr="00786603">
              <w:rPr>
                <w:rFonts w:asciiTheme="minorHAnsi" w:hAnsiTheme="minorHAnsi" w:cstheme="majorHAnsi"/>
                <w:b/>
                <w:iCs/>
                <w:color w:val="000000"/>
                <w:sz w:val="22"/>
                <w:szCs w:val="22"/>
                <w:lang w:eastAsia="en-GB"/>
              </w:rPr>
              <w:t>The legal framework requires the coherence of the national legal framework with international law through constitutional jurisdiction and for the specific case of indigenous rights provides that the Interinstitutional Commission for Follow-up to the National Dialogue promotes the application, which would be understood as coherence, of International IP Law</w:t>
            </w:r>
            <w:r w:rsidR="000F7D9C" w:rsidRPr="00786603">
              <w:rPr>
                <w:rFonts w:asciiTheme="minorHAnsi" w:hAnsiTheme="minorHAnsi" w:cstheme="majorHAnsi"/>
                <w:b/>
                <w:iCs/>
                <w:color w:val="000000"/>
                <w:sz w:val="22"/>
                <w:szCs w:val="22"/>
                <w:lang w:eastAsia="en-GB"/>
              </w:rPr>
              <w:t>.</w:t>
            </w:r>
          </w:p>
          <w:p w14:paraId="6D9FC716" w14:textId="55FB41A7" w:rsidR="000F7D9C" w:rsidRPr="00786603" w:rsidRDefault="00864516" w:rsidP="002026DE">
            <w:pPr>
              <w:spacing w:before="100" w:beforeAutospacing="1" w:after="100" w:afterAutospacing="1"/>
              <w:jc w:val="both"/>
              <w:rPr>
                <w:rFonts w:asciiTheme="minorHAnsi" w:eastAsiaTheme="minorHAnsi" w:hAnsiTheme="minorHAnsi" w:cstheme="majorHAnsi"/>
                <w:bCs/>
                <w:sz w:val="22"/>
                <w:szCs w:val="22"/>
              </w:rPr>
            </w:pPr>
            <w:r w:rsidRPr="00786603">
              <w:rPr>
                <w:rFonts w:asciiTheme="minorHAnsi" w:eastAsiaTheme="minorHAnsi" w:hAnsiTheme="minorHAnsi" w:cstheme="majorHAnsi"/>
                <w:bCs/>
                <w:sz w:val="22"/>
                <w:szCs w:val="22"/>
              </w:rPr>
              <w:t>According to the legal framework, it is up to the constitutional jurisdiction “to exercise control […] of the conformity of the internal system with International or Community Law, through the action of unconstitutionality and other constitutionality issues […]”</w:t>
            </w:r>
            <w:r w:rsidR="000F7D9C" w:rsidRPr="00786603">
              <w:rPr>
                <w:rFonts w:asciiTheme="minorHAnsi" w:eastAsiaTheme="minorHAnsi" w:hAnsiTheme="minorHAnsi" w:cstheme="majorHAnsi"/>
                <w:sz w:val="22"/>
                <w:szCs w:val="22"/>
              </w:rPr>
              <w:t>.</w:t>
            </w:r>
            <w:r w:rsidR="000F7D9C" w:rsidRPr="00786603">
              <w:rPr>
                <w:rStyle w:val="FootnoteReference"/>
                <w:rFonts w:asciiTheme="minorHAnsi" w:eastAsiaTheme="minorHAnsi" w:hAnsiTheme="minorHAnsi" w:cstheme="majorHAnsi"/>
                <w:sz w:val="22"/>
                <w:szCs w:val="22"/>
              </w:rPr>
              <w:footnoteReference w:id="4"/>
            </w:r>
          </w:p>
          <w:p w14:paraId="56AC1C8B" w14:textId="409E4112" w:rsidR="00864516" w:rsidRPr="00786603" w:rsidRDefault="00864516" w:rsidP="00864516">
            <w:pPr>
              <w:autoSpaceDE w:val="0"/>
              <w:autoSpaceDN w:val="0"/>
              <w:adjustRightInd w:val="0"/>
              <w:spacing w:before="60" w:after="60"/>
              <w:jc w:val="both"/>
              <w:rPr>
                <w:rFonts w:asciiTheme="minorHAnsi" w:eastAsiaTheme="minorHAnsi" w:hAnsiTheme="minorHAnsi" w:cstheme="majorHAnsi"/>
                <w:bCs/>
                <w:sz w:val="22"/>
                <w:szCs w:val="22"/>
              </w:rPr>
            </w:pPr>
            <w:r w:rsidRPr="00786603">
              <w:rPr>
                <w:rFonts w:asciiTheme="minorHAnsi" w:eastAsiaTheme="minorHAnsi" w:hAnsiTheme="minorHAnsi" w:cstheme="majorHAnsi"/>
                <w:bCs/>
                <w:sz w:val="22"/>
                <w:szCs w:val="22"/>
              </w:rPr>
              <w:t xml:space="preserve">Regarding the rights of indigenous peoples, the legal framework empowers the Inter-Institutional Commission for Follow-up on the National Indigenous Dialogue to “Promote the application of ILO </w:t>
            </w:r>
            <w:r w:rsidRPr="00786603">
              <w:rPr>
                <w:rFonts w:asciiTheme="minorHAnsi" w:eastAsiaTheme="minorHAnsi" w:hAnsiTheme="minorHAnsi" w:cstheme="majorHAnsi"/>
                <w:bCs/>
                <w:sz w:val="22"/>
                <w:szCs w:val="22"/>
              </w:rPr>
              <w:lastRenderedPageBreak/>
              <w:t>Convention 169 as well as all those initiatives under the International Law of Indigenous Peoples and of the Creation of the Fund for the Development of Indigenous Peoples ”</w:t>
            </w:r>
            <w:r w:rsidR="000F7D9C" w:rsidRPr="00786603">
              <w:rPr>
                <w:rFonts w:asciiTheme="minorHAnsi" w:hAnsiTheme="minorHAnsi" w:cstheme="majorHAnsi"/>
                <w:sz w:val="22"/>
                <w:szCs w:val="22"/>
              </w:rPr>
              <w:t>.</w:t>
            </w:r>
            <w:r w:rsidR="000F7D9C" w:rsidRPr="00786603">
              <w:rPr>
                <w:rStyle w:val="FootnoteReference"/>
                <w:rFonts w:asciiTheme="minorHAnsi" w:hAnsiTheme="minorHAnsi" w:cstheme="majorHAnsi"/>
                <w:sz w:val="22"/>
                <w:szCs w:val="22"/>
              </w:rPr>
              <w:footnoteReference w:id="5"/>
            </w:r>
          </w:p>
          <w:p w14:paraId="6A1D41DA" w14:textId="468A8E9A" w:rsidR="00BD7710" w:rsidRPr="00786603" w:rsidRDefault="00BD7710" w:rsidP="002026DE">
            <w:pPr>
              <w:jc w:val="both"/>
              <w:rPr>
                <w:rFonts w:asciiTheme="minorHAnsi" w:hAnsiTheme="minorHAnsi" w:cstheme="majorHAnsi"/>
                <w:sz w:val="22"/>
                <w:szCs w:val="22"/>
              </w:rPr>
            </w:pPr>
            <w:r w:rsidRPr="00786603">
              <w:rPr>
                <w:rFonts w:asciiTheme="minorHAnsi" w:hAnsiTheme="minorHAnsi" w:cstheme="majorHAnsi"/>
                <w:sz w:val="22"/>
                <w:szCs w:val="22"/>
                <w:lang w:eastAsia="es-ES_tradnl"/>
              </w:rPr>
              <w:t>The legal framework supporting Environmental treaties, agreements and international legislation in Costa Rica in solid. the country h</w:t>
            </w:r>
            <w:r w:rsidR="004F55C4" w:rsidRPr="00786603">
              <w:rPr>
                <w:rFonts w:asciiTheme="minorHAnsi" w:hAnsiTheme="minorHAnsi" w:cstheme="majorHAnsi"/>
                <w:sz w:val="22"/>
                <w:szCs w:val="22"/>
                <w:lang w:eastAsia="es-ES_tradnl"/>
              </w:rPr>
              <w:t>a</w:t>
            </w:r>
            <w:r w:rsidRPr="00786603">
              <w:rPr>
                <w:rFonts w:asciiTheme="minorHAnsi" w:hAnsiTheme="minorHAnsi" w:cstheme="majorHAnsi"/>
                <w:sz w:val="22"/>
                <w:szCs w:val="22"/>
                <w:lang w:eastAsia="es-ES_tradnl"/>
              </w:rPr>
              <w:t xml:space="preserve">s diverse instruments to implement them </w:t>
            </w:r>
            <w:r w:rsidR="0003077D" w:rsidRPr="00786603">
              <w:rPr>
                <w:rFonts w:asciiTheme="minorHAnsi" w:hAnsiTheme="minorHAnsi" w:cstheme="majorHAnsi"/>
                <w:sz w:val="22"/>
                <w:szCs w:val="22"/>
                <w:lang w:eastAsia="es-ES_tradnl"/>
              </w:rPr>
              <w:t>through</w:t>
            </w:r>
            <w:r w:rsidRPr="00786603">
              <w:rPr>
                <w:rFonts w:asciiTheme="minorHAnsi" w:hAnsiTheme="minorHAnsi" w:cstheme="majorHAnsi"/>
                <w:sz w:val="22"/>
                <w:szCs w:val="22"/>
                <w:lang w:eastAsia="es-ES_tradnl"/>
              </w:rPr>
              <w:t xml:space="preserve"> its legal framework, nonetheless, on the social side, there is a lack of regulation of a few laws that ratify such international agreements. One example is the UN Declaration on the rights of Indigenous Peoples, and the ILO agreement No. 169 on the rights of Indigenous and Tribal Peoples. There is a procedural gap in the country hence their implementation has not been institutionalized in the country with limitations on its full and effective implementation.   </w:t>
            </w:r>
            <w:r w:rsidRPr="00786603">
              <w:rPr>
                <w:rFonts w:asciiTheme="minorHAnsi" w:hAnsiTheme="minorHAnsi" w:cstheme="majorHAnsi"/>
                <w:sz w:val="22"/>
                <w:szCs w:val="22"/>
              </w:rPr>
              <w:t xml:space="preserve">In order to respond to such limitation, the Government of Costa Rica, though the Presidential Ministry signed an </w:t>
            </w:r>
            <w:r w:rsidR="002026DE" w:rsidRPr="00786603">
              <w:rPr>
                <w:rFonts w:asciiTheme="minorHAnsi" w:hAnsiTheme="minorHAnsi" w:cstheme="majorHAnsi"/>
                <w:sz w:val="22"/>
                <w:szCs w:val="22"/>
              </w:rPr>
              <w:t>Executive</w:t>
            </w:r>
            <w:r w:rsidRPr="00786603">
              <w:rPr>
                <w:rFonts w:asciiTheme="minorHAnsi" w:hAnsiTheme="minorHAnsi" w:cstheme="majorHAnsi"/>
                <w:sz w:val="22"/>
                <w:szCs w:val="22"/>
              </w:rPr>
              <w:t xml:space="preserve"> directive N˚40932-MP-MJP on “Construction of the consultation mechanism with Indigenous peoples” aiming to define a consultation mechanism for all decision that may affect indigenous Peoples </w:t>
            </w:r>
            <w:r w:rsidR="00465553" w:rsidRPr="00786603">
              <w:rPr>
                <w:rFonts w:asciiTheme="minorHAnsi" w:hAnsiTheme="minorHAnsi" w:cstheme="majorHAnsi"/>
                <w:sz w:val="22"/>
                <w:szCs w:val="22"/>
              </w:rPr>
              <w:t>right</w:t>
            </w:r>
            <w:r w:rsidRPr="00786603">
              <w:rPr>
                <w:rFonts w:asciiTheme="minorHAnsi" w:hAnsiTheme="minorHAnsi" w:cstheme="majorHAnsi"/>
                <w:sz w:val="22"/>
                <w:szCs w:val="22"/>
              </w:rPr>
              <w:t xml:space="preserve"> under the principle o Free, Prior and Informed Consent. It is expected that the latter will allow Costa Rica to meet the commitments under the ILO 169 agreement and UNDRIP. </w:t>
            </w:r>
          </w:p>
          <w:p w14:paraId="7F742793" w14:textId="77777777" w:rsidR="00BD7710" w:rsidRPr="00786603" w:rsidRDefault="00BD7710" w:rsidP="00BD7710">
            <w:pPr>
              <w:rPr>
                <w:rFonts w:asciiTheme="minorHAnsi" w:hAnsiTheme="minorHAnsi" w:cstheme="majorHAnsi"/>
                <w:sz w:val="22"/>
                <w:szCs w:val="22"/>
              </w:rPr>
            </w:pPr>
          </w:p>
          <w:p w14:paraId="173586DA" w14:textId="123320C4" w:rsidR="00542C75" w:rsidRPr="00786603" w:rsidRDefault="00BD7710" w:rsidP="00786603">
            <w:pPr>
              <w:jc w:val="both"/>
              <w:rPr>
                <w:rFonts w:asciiTheme="minorHAnsi" w:hAnsiTheme="minorHAnsi" w:cstheme="majorHAnsi"/>
                <w:sz w:val="22"/>
                <w:szCs w:val="22"/>
              </w:rPr>
            </w:pPr>
            <w:r w:rsidRPr="00786603">
              <w:rPr>
                <w:rFonts w:asciiTheme="minorHAnsi" w:hAnsiTheme="minorHAnsi" w:cstheme="majorHAnsi"/>
                <w:sz w:val="22"/>
                <w:szCs w:val="22"/>
              </w:rPr>
              <w:t xml:space="preserve">The General consultation mechanism is designed to facilitate specific planning for Indigenous peoples on forests matters, allowing the incorporation of all aspects related to the respect for their rights, </w:t>
            </w:r>
            <w:r w:rsidR="00465553" w:rsidRPr="00786603">
              <w:rPr>
                <w:rFonts w:asciiTheme="minorHAnsi" w:hAnsiTheme="minorHAnsi" w:cstheme="majorHAnsi"/>
                <w:sz w:val="22"/>
                <w:szCs w:val="22"/>
              </w:rPr>
              <w:t>considering</w:t>
            </w:r>
            <w:r w:rsidRPr="00786603">
              <w:rPr>
                <w:rFonts w:asciiTheme="minorHAnsi" w:hAnsiTheme="minorHAnsi" w:cstheme="majorHAnsi"/>
                <w:sz w:val="22"/>
                <w:szCs w:val="22"/>
              </w:rPr>
              <w:t xml:space="preserve"> the diverse aspects mentioned in National and international legislation. To prevent such risk, Costa Rica’s National REDD+ Strategy has incorporated in Policy N</w:t>
            </w:r>
            <w:r w:rsidR="00D70E5B" w:rsidRPr="00786603">
              <w:rPr>
                <w:rFonts w:asciiTheme="minorHAnsi" w:hAnsiTheme="minorHAnsi" w:cstheme="majorHAnsi"/>
                <w:sz w:val="22"/>
                <w:szCs w:val="22"/>
              </w:rPr>
              <w:t>5</w:t>
            </w:r>
            <w:r w:rsidRPr="00786603">
              <w:rPr>
                <w:rFonts w:asciiTheme="minorHAnsi" w:hAnsiTheme="minorHAnsi" w:cstheme="majorHAnsi"/>
                <w:sz w:val="22"/>
                <w:szCs w:val="22"/>
              </w:rPr>
              <w:t xml:space="preserve">, the promotion of “full, effective and harmonized participation and insertion of </w:t>
            </w:r>
            <w:r w:rsidR="00465553" w:rsidRPr="00786603">
              <w:rPr>
                <w:rFonts w:asciiTheme="minorHAnsi" w:hAnsiTheme="minorHAnsi" w:cstheme="majorHAnsi"/>
                <w:sz w:val="22"/>
                <w:szCs w:val="22"/>
              </w:rPr>
              <w:t>areas</w:t>
            </w:r>
            <w:r w:rsidRPr="00786603">
              <w:rPr>
                <w:rFonts w:asciiTheme="minorHAnsi" w:hAnsiTheme="minorHAnsi" w:cstheme="majorHAnsi"/>
                <w:sz w:val="22"/>
                <w:szCs w:val="22"/>
              </w:rPr>
              <w:t xml:space="preserve"> </w:t>
            </w:r>
            <w:r w:rsidR="00465553" w:rsidRPr="00786603">
              <w:rPr>
                <w:rFonts w:asciiTheme="minorHAnsi" w:hAnsiTheme="minorHAnsi" w:cstheme="majorHAnsi"/>
                <w:sz w:val="22"/>
                <w:szCs w:val="22"/>
              </w:rPr>
              <w:t>under</w:t>
            </w:r>
            <w:r w:rsidRPr="00786603">
              <w:rPr>
                <w:rFonts w:asciiTheme="minorHAnsi" w:hAnsiTheme="minorHAnsi" w:cstheme="majorHAnsi"/>
                <w:sz w:val="22"/>
                <w:szCs w:val="22"/>
              </w:rPr>
              <w:t xml:space="preserve"> special regimes for REDD+”.  </w:t>
            </w:r>
          </w:p>
        </w:tc>
      </w:tr>
    </w:tbl>
    <w:p w14:paraId="6FF3F859" w14:textId="77777777" w:rsidR="009D48CB" w:rsidRPr="00786603" w:rsidRDefault="009D48CB" w:rsidP="00B762D9">
      <w:pPr>
        <w:rPr>
          <w:rFonts w:asciiTheme="minorHAnsi" w:hAnsiTheme="minorHAnsi"/>
          <w:sz w:val="22"/>
          <w:szCs w:val="22"/>
        </w:rPr>
      </w:pPr>
    </w:p>
    <w:p w14:paraId="7D8B6A7C" w14:textId="77777777" w:rsidR="00BE3B11" w:rsidRPr="00786603" w:rsidRDefault="00BE3B11">
      <w:pPr>
        <w:rPr>
          <w:rFonts w:asciiTheme="minorHAnsi" w:hAnsiTheme="minorHAnsi"/>
          <w:sz w:val="22"/>
          <w:szCs w:val="22"/>
        </w:rPr>
      </w:pPr>
      <w:r w:rsidRPr="00786603">
        <w:rPr>
          <w:rFonts w:asciiTheme="minorHAnsi" w:hAnsiTheme="minorHAnsi"/>
          <w:sz w:val="22"/>
          <w:szCs w:val="22"/>
        </w:rPr>
        <w:br w:type="page"/>
      </w:r>
    </w:p>
    <w:p w14:paraId="6881167F" w14:textId="77777777" w:rsidR="009D48CB" w:rsidRPr="00786603" w:rsidRDefault="009D48CB" w:rsidP="00B762D9">
      <w:pPr>
        <w:rPr>
          <w:rFonts w:asciiTheme="minorHAnsi" w:hAnsiTheme="minorHAnsi"/>
          <w:sz w:val="22"/>
          <w:szCs w:val="22"/>
        </w:rPr>
      </w:pPr>
    </w:p>
    <w:tbl>
      <w:tblPr>
        <w:tblStyle w:val="TableGrid"/>
        <w:tblW w:w="14596" w:type="dxa"/>
        <w:tblLook w:val="04A0" w:firstRow="1" w:lastRow="0" w:firstColumn="1" w:lastColumn="0" w:noHBand="0" w:noVBand="1"/>
      </w:tblPr>
      <w:tblGrid>
        <w:gridCol w:w="4475"/>
        <w:gridCol w:w="10121"/>
      </w:tblGrid>
      <w:tr w:rsidR="00A44BE1" w:rsidRPr="00786603" w14:paraId="7B5CCB16" w14:textId="77777777" w:rsidTr="006040E5">
        <w:tc>
          <w:tcPr>
            <w:tcW w:w="14596" w:type="dxa"/>
            <w:gridSpan w:val="2"/>
            <w:shd w:val="clear" w:color="auto" w:fill="FFFF99"/>
          </w:tcPr>
          <w:p w14:paraId="3B49054A" w14:textId="77777777" w:rsidR="00AA212F" w:rsidRPr="00786603" w:rsidRDefault="009B240C" w:rsidP="009B240C">
            <w:pPr>
              <w:jc w:val="center"/>
              <w:rPr>
                <w:rFonts w:asciiTheme="minorHAnsi" w:hAnsiTheme="minorHAnsi"/>
                <w:b/>
                <w:sz w:val="22"/>
                <w:szCs w:val="22"/>
              </w:rPr>
            </w:pPr>
            <w:r w:rsidRPr="00786603">
              <w:rPr>
                <w:rFonts w:asciiTheme="minorHAnsi" w:hAnsiTheme="minorHAnsi"/>
                <w:b/>
                <w:sz w:val="22"/>
                <w:szCs w:val="22"/>
              </w:rPr>
              <w:t>Safeguard</w:t>
            </w:r>
            <w:r w:rsidR="00316563" w:rsidRPr="00786603">
              <w:rPr>
                <w:rFonts w:asciiTheme="minorHAnsi" w:hAnsiTheme="minorHAnsi"/>
                <w:b/>
                <w:sz w:val="22"/>
                <w:szCs w:val="22"/>
              </w:rPr>
              <w:t xml:space="preserve"> B</w:t>
            </w:r>
          </w:p>
        </w:tc>
      </w:tr>
      <w:tr w:rsidR="00B762D9" w:rsidRPr="00786603" w14:paraId="327824C8" w14:textId="77777777" w:rsidTr="006040E5">
        <w:tc>
          <w:tcPr>
            <w:tcW w:w="14596" w:type="dxa"/>
            <w:gridSpan w:val="2"/>
            <w:shd w:val="clear" w:color="auto" w:fill="FFFF99"/>
          </w:tcPr>
          <w:p w14:paraId="31E7F7B7" w14:textId="77777777" w:rsidR="00B762D9" w:rsidRPr="00786603" w:rsidRDefault="003E7AA6" w:rsidP="00B762D9">
            <w:pPr>
              <w:rPr>
                <w:rFonts w:asciiTheme="minorHAnsi" w:hAnsiTheme="minorHAnsi"/>
                <w:b/>
                <w:sz w:val="22"/>
                <w:szCs w:val="22"/>
              </w:rPr>
            </w:pPr>
            <w:r w:rsidRPr="00786603">
              <w:rPr>
                <w:rFonts w:asciiTheme="minorHAnsi" w:hAnsiTheme="minorHAnsi"/>
                <w:b/>
                <w:sz w:val="22"/>
                <w:szCs w:val="22"/>
              </w:rPr>
              <w:t xml:space="preserve">Criteria </w:t>
            </w:r>
            <w:r w:rsidR="009B240C" w:rsidRPr="00786603">
              <w:rPr>
                <w:rFonts w:asciiTheme="minorHAnsi" w:hAnsiTheme="minorHAnsi"/>
                <w:b/>
                <w:sz w:val="22"/>
                <w:szCs w:val="22"/>
              </w:rPr>
              <w:t>B.1.Transparency</w:t>
            </w:r>
          </w:p>
          <w:p w14:paraId="2B16F08A" w14:textId="77777777" w:rsidR="009B240C" w:rsidRPr="00786603" w:rsidRDefault="009B240C" w:rsidP="00B762D9">
            <w:pPr>
              <w:rPr>
                <w:rFonts w:asciiTheme="minorHAnsi" w:hAnsiTheme="minorHAnsi"/>
                <w:b/>
                <w:sz w:val="22"/>
                <w:szCs w:val="22"/>
              </w:rPr>
            </w:pPr>
          </w:p>
          <w:p w14:paraId="2A16956E" w14:textId="77777777" w:rsidR="009B240C" w:rsidRPr="00786603" w:rsidRDefault="003E7AA6" w:rsidP="009B240C">
            <w:pPr>
              <w:rPr>
                <w:rFonts w:asciiTheme="minorHAnsi" w:hAnsiTheme="minorHAnsi"/>
                <w:b/>
                <w:bCs/>
                <w:sz w:val="22"/>
                <w:szCs w:val="22"/>
              </w:rPr>
            </w:pPr>
            <w:r w:rsidRPr="00786603">
              <w:rPr>
                <w:rFonts w:asciiTheme="minorHAnsi" w:hAnsiTheme="minorHAnsi"/>
                <w:b/>
                <w:bCs/>
                <w:sz w:val="22"/>
                <w:szCs w:val="22"/>
              </w:rPr>
              <w:t>Sub-</w:t>
            </w:r>
            <w:r w:rsidR="009B240C" w:rsidRPr="00786603">
              <w:rPr>
                <w:rFonts w:asciiTheme="minorHAnsi" w:hAnsiTheme="minorHAnsi"/>
                <w:b/>
                <w:bCs/>
                <w:sz w:val="22"/>
                <w:szCs w:val="22"/>
              </w:rPr>
              <w:t>Criteria B.1.1. Right of Access to Information</w:t>
            </w:r>
          </w:p>
          <w:p w14:paraId="3F6F78C0" w14:textId="77777777" w:rsidR="00B762D9" w:rsidRPr="00786603" w:rsidRDefault="00B762D9" w:rsidP="00B762D9">
            <w:pPr>
              <w:rPr>
                <w:rFonts w:asciiTheme="minorHAnsi" w:hAnsiTheme="minorHAnsi"/>
                <w:sz w:val="22"/>
                <w:szCs w:val="22"/>
              </w:rPr>
            </w:pPr>
          </w:p>
        </w:tc>
      </w:tr>
      <w:tr w:rsidR="00B762D9" w:rsidRPr="00786603" w14:paraId="04E1DAE1" w14:textId="77777777" w:rsidTr="006040E5">
        <w:trPr>
          <w:trHeight w:val="485"/>
        </w:trPr>
        <w:tc>
          <w:tcPr>
            <w:tcW w:w="14596" w:type="dxa"/>
            <w:gridSpan w:val="2"/>
          </w:tcPr>
          <w:p w14:paraId="4627EDFD" w14:textId="77777777" w:rsidR="00B762D9" w:rsidRPr="00786603" w:rsidRDefault="009B240C" w:rsidP="001D7CCA">
            <w:pPr>
              <w:rPr>
                <w:rFonts w:asciiTheme="minorHAnsi" w:hAnsi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To what extent do PLRs guarantee the right to access to information?</w:t>
            </w:r>
          </w:p>
        </w:tc>
      </w:tr>
      <w:tr w:rsidR="002E63B2" w:rsidRPr="00786603" w14:paraId="02D8B649" w14:textId="77777777" w:rsidTr="006040E5">
        <w:tc>
          <w:tcPr>
            <w:tcW w:w="4475" w:type="dxa"/>
          </w:tcPr>
          <w:p w14:paraId="6796A6A7" w14:textId="77777777" w:rsidR="002E63B2" w:rsidRPr="00786603" w:rsidRDefault="002E63B2" w:rsidP="00B762D9">
            <w:pPr>
              <w:rPr>
                <w:rFonts w:asciiTheme="minorHAnsi" w:hAnsiTheme="minorHAnsi"/>
                <w:b/>
                <w:sz w:val="22"/>
                <w:szCs w:val="22"/>
              </w:rPr>
            </w:pPr>
            <w:r w:rsidRPr="00786603">
              <w:rPr>
                <w:rFonts w:asciiTheme="minorHAnsi" w:hAnsiTheme="minorHAnsi"/>
                <w:b/>
                <w:sz w:val="22"/>
                <w:szCs w:val="22"/>
              </w:rPr>
              <w:t>Indicators</w:t>
            </w:r>
          </w:p>
        </w:tc>
        <w:tc>
          <w:tcPr>
            <w:tcW w:w="10121" w:type="dxa"/>
          </w:tcPr>
          <w:p w14:paraId="1984485C" w14:textId="77777777" w:rsidR="002E63B2" w:rsidRPr="00786603" w:rsidRDefault="002E63B2" w:rsidP="002E63B2">
            <w:pPr>
              <w:rPr>
                <w:rFonts w:asciiTheme="minorHAnsi" w:hAnsiTheme="minorHAnsi"/>
                <w:b/>
                <w:sz w:val="22"/>
                <w:szCs w:val="22"/>
              </w:rPr>
            </w:pPr>
            <w:r w:rsidRPr="00786603">
              <w:rPr>
                <w:rFonts w:asciiTheme="minorHAnsi" w:hAnsiTheme="minorHAnsi"/>
                <w:b/>
                <w:sz w:val="22"/>
                <w:szCs w:val="22"/>
              </w:rPr>
              <w:t>Explanation (identify articles/provisions)</w:t>
            </w:r>
          </w:p>
        </w:tc>
      </w:tr>
      <w:tr w:rsidR="002E63B2" w:rsidRPr="00786603" w14:paraId="7BF1D37D" w14:textId="77777777" w:rsidTr="006040E5">
        <w:tc>
          <w:tcPr>
            <w:tcW w:w="4475" w:type="dxa"/>
          </w:tcPr>
          <w:p w14:paraId="4ED5BF39" w14:textId="77777777" w:rsidR="002E63B2" w:rsidRPr="00786603" w:rsidRDefault="00694C35" w:rsidP="009B240C">
            <w:pPr>
              <w:rPr>
                <w:rFonts w:asciiTheme="minorHAnsi" w:hAnsiTheme="minorHAnsi" w:cstheme="minorHAnsi"/>
                <w:sz w:val="22"/>
                <w:szCs w:val="22"/>
              </w:rPr>
            </w:pPr>
            <w:r w:rsidRPr="00786603">
              <w:rPr>
                <w:rFonts w:asciiTheme="minorHAnsi" w:hAnsiTheme="minorHAnsi" w:cstheme="minorHAnsi"/>
                <w:sz w:val="22"/>
                <w:szCs w:val="22"/>
              </w:rPr>
              <w:t>PLRs recognis</w:t>
            </w:r>
            <w:r w:rsidR="002E63B2" w:rsidRPr="00786603">
              <w:rPr>
                <w:rFonts w:asciiTheme="minorHAnsi" w:hAnsiTheme="minorHAnsi" w:cstheme="minorHAnsi"/>
                <w:sz w:val="22"/>
                <w:szCs w:val="22"/>
              </w:rPr>
              <w:t>e the right to access to information</w:t>
            </w:r>
          </w:p>
          <w:p w14:paraId="7915CA18" w14:textId="77777777" w:rsidR="002E63B2" w:rsidRPr="00786603" w:rsidRDefault="002E63B2" w:rsidP="009B240C">
            <w:pPr>
              <w:rPr>
                <w:rFonts w:asciiTheme="minorHAnsi" w:hAnsiTheme="minorHAnsi"/>
                <w:sz w:val="22"/>
                <w:szCs w:val="22"/>
              </w:rPr>
            </w:pPr>
          </w:p>
        </w:tc>
        <w:tc>
          <w:tcPr>
            <w:tcW w:w="10121" w:type="dxa"/>
          </w:tcPr>
          <w:p w14:paraId="6C36657E" w14:textId="700EF605" w:rsidR="0003077D" w:rsidRPr="00786603" w:rsidRDefault="0003077D" w:rsidP="00B33F3F">
            <w:pPr>
              <w:spacing w:before="60" w:after="60"/>
              <w:jc w:val="both"/>
              <w:rPr>
                <w:rFonts w:asciiTheme="minorHAnsi" w:hAnsiTheme="minorHAnsi"/>
                <w:b/>
                <w:sz w:val="22"/>
                <w:szCs w:val="22"/>
              </w:rPr>
            </w:pPr>
            <w:r>
              <w:rPr>
                <w:rFonts w:asciiTheme="minorHAnsi" w:hAnsiTheme="minorHAnsi"/>
                <w:b/>
                <w:sz w:val="22"/>
                <w:szCs w:val="22"/>
              </w:rPr>
              <w:t>Costa Rica recognizes the freedom to access information to all public information from Government entities</w:t>
            </w:r>
          </w:p>
          <w:p w14:paraId="37BF2B98" w14:textId="68DE2337" w:rsidR="00B76C15" w:rsidRPr="008913C7" w:rsidRDefault="008913C7" w:rsidP="008913C7">
            <w:pPr>
              <w:spacing w:before="60" w:after="120"/>
              <w:jc w:val="both"/>
              <w:rPr>
                <w:rFonts w:asciiTheme="minorHAnsi" w:eastAsiaTheme="minorHAnsi" w:hAnsiTheme="minorHAnsi"/>
                <w:sz w:val="22"/>
                <w:szCs w:val="22"/>
              </w:rPr>
            </w:pPr>
            <w:r w:rsidRPr="008913C7">
              <w:rPr>
                <w:rFonts w:asciiTheme="minorHAnsi" w:hAnsiTheme="minorHAnsi"/>
                <w:sz w:val="22"/>
                <w:szCs w:val="22"/>
                <w:lang w:val="en"/>
              </w:rPr>
              <w:t>In Costa Rica, access to information is recognized in the Political Constitution by guaranteeing “freedom of petition individually or collectively, before any public official or official entity, and the right to obtain prompt resolution”</w:t>
            </w:r>
            <w:r w:rsidR="002220E5" w:rsidRPr="008913C7">
              <w:rPr>
                <w:rStyle w:val="FootnoteReference"/>
                <w:rFonts w:asciiTheme="minorHAnsi" w:eastAsiaTheme="minorHAnsi" w:hAnsiTheme="minorHAnsi"/>
                <w:sz w:val="22"/>
                <w:szCs w:val="22"/>
              </w:rPr>
              <w:footnoteReference w:id="6"/>
            </w:r>
            <w:r w:rsidR="002220E5" w:rsidRPr="008913C7">
              <w:rPr>
                <w:rFonts w:asciiTheme="minorHAnsi" w:eastAsiaTheme="minorHAnsi" w:hAnsiTheme="minorHAnsi"/>
                <w:sz w:val="22"/>
                <w:szCs w:val="22"/>
              </w:rPr>
              <w:t xml:space="preserve">  </w:t>
            </w:r>
            <w:r w:rsidRPr="008913C7">
              <w:rPr>
                <w:rFonts w:asciiTheme="minorHAnsi" w:eastAsiaTheme="minorHAnsi" w:hAnsiTheme="minorHAnsi"/>
                <w:sz w:val="22"/>
                <w:szCs w:val="22"/>
                <w:lang w:val="en"/>
              </w:rPr>
              <w:t>Likewise, the Constitution recognizes free access to administrative information to the administered</w:t>
            </w:r>
            <w:r w:rsidR="002220E5" w:rsidRPr="008913C7">
              <w:rPr>
                <w:rStyle w:val="FootnoteReference"/>
                <w:rFonts w:asciiTheme="minorHAnsi" w:eastAsiaTheme="minorHAnsi" w:hAnsiTheme="minorHAnsi"/>
                <w:sz w:val="22"/>
                <w:szCs w:val="22"/>
              </w:rPr>
              <w:footnoteReference w:id="7"/>
            </w:r>
            <w:r w:rsidR="002220E5" w:rsidRPr="008913C7">
              <w:rPr>
                <w:rFonts w:asciiTheme="minorHAnsi" w:eastAsiaTheme="minorHAnsi" w:hAnsiTheme="minorHAnsi"/>
                <w:sz w:val="22"/>
                <w:szCs w:val="22"/>
              </w:rPr>
              <w:t xml:space="preserve"> </w:t>
            </w:r>
            <w:r w:rsidRPr="008913C7">
              <w:rPr>
                <w:rFonts w:asciiTheme="minorHAnsi" w:eastAsiaTheme="minorHAnsi" w:hAnsiTheme="minorHAnsi"/>
                <w:sz w:val="22"/>
                <w:szCs w:val="22"/>
              </w:rPr>
              <w:t>and foreigners</w:t>
            </w:r>
            <w:r w:rsidR="002220E5" w:rsidRPr="008913C7">
              <w:rPr>
                <w:rFonts w:asciiTheme="minorHAnsi" w:eastAsiaTheme="minorHAnsi" w:hAnsiTheme="minorHAnsi"/>
                <w:sz w:val="22"/>
                <w:szCs w:val="22"/>
              </w:rPr>
              <w:t>.</w:t>
            </w:r>
            <w:r w:rsidR="002220E5" w:rsidRPr="008913C7">
              <w:rPr>
                <w:rStyle w:val="FootnoteReference"/>
                <w:rFonts w:asciiTheme="minorHAnsi" w:hAnsiTheme="minorHAnsi"/>
                <w:sz w:val="22"/>
                <w:szCs w:val="22"/>
              </w:rPr>
              <w:t xml:space="preserve"> </w:t>
            </w:r>
            <w:r w:rsidR="002220E5" w:rsidRPr="008913C7">
              <w:rPr>
                <w:rStyle w:val="FootnoteReference"/>
                <w:rFonts w:asciiTheme="minorHAnsi" w:hAnsiTheme="minorHAnsi"/>
                <w:sz w:val="22"/>
                <w:szCs w:val="22"/>
              </w:rPr>
              <w:footnoteReference w:id="8"/>
            </w:r>
          </w:p>
          <w:p w14:paraId="58C04465" w14:textId="12C823BF" w:rsidR="00B76C15" w:rsidRPr="00786603" w:rsidRDefault="00B76C15" w:rsidP="00B76C15">
            <w:pPr>
              <w:spacing w:before="60" w:after="120"/>
              <w:jc w:val="both"/>
              <w:rPr>
                <w:rFonts w:asciiTheme="minorHAnsi" w:eastAsiaTheme="minorHAnsi" w:hAnsiTheme="minorHAnsi"/>
                <w:sz w:val="22"/>
                <w:szCs w:val="22"/>
              </w:rPr>
            </w:pPr>
            <w:r w:rsidRPr="00786603">
              <w:rPr>
                <w:rFonts w:asciiTheme="minorHAnsi" w:eastAsiaTheme="minorHAnsi" w:hAnsiTheme="minorHAnsi"/>
                <w:sz w:val="22"/>
                <w:szCs w:val="22"/>
              </w:rPr>
              <w:t xml:space="preserve">Access to information is also regulated in several international covenants and treaties that have been ratified by Costa Rica and therefore have a higher rank than the laws. </w:t>
            </w:r>
            <w:r w:rsidRPr="00786603">
              <w:rPr>
                <w:rStyle w:val="FootnoteReference"/>
                <w:rFonts w:asciiTheme="minorHAnsi" w:eastAsiaTheme="minorHAnsi" w:hAnsiTheme="minorHAnsi"/>
                <w:sz w:val="22"/>
                <w:szCs w:val="22"/>
              </w:rPr>
              <w:footnoteReference w:id="9"/>
            </w:r>
          </w:p>
          <w:p w14:paraId="35FBFAFE" w14:textId="1C7627BD" w:rsidR="00D134B3" w:rsidRPr="00786603" w:rsidRDefault="00B76C15" w:rsidP="00786603">
            <w:pPr>
              <w:spacing w:after="120"/>
              <w:jc w:val="both"/>
              <w:rPr>
                <w:rFonts w:asciiTheme="minorHAnsi" w:hAnsiTheme="minorHAnsi"/>
                <w:sz w:val="22"/>
                <w:szCs w:val="22"/>
              </w:rPr>
            </w:pPr>
            <w:r w:rsidRPr="00786603">
              <w:rPr>
                <w:rFonts w:asciiTheme="minorHAnsi" w:eastAsiaTheme="minorHAnsi" w:hAnsiTheme="minorHAnsi"/>
                <w:sz w:val="22"/>
                <w:szCs w:val="22"/>
              </w:rPr>
              <w:t>In addition, there are different laws related to the issue of the right to information, among which we can mention the Law of the National Archives System, the Law for the protection of citizens from excess of administrative requirements and procedures, in which it is emphasized that the Legal framework means managed by any natural or legal person who, in the exercise of his right to petition, information and / or right or access to administrative justice, addresses the Public Administration</w:t>
            </w:r>
            <w:r w:rsidR="002220E5" w:rsidRPr="00786603">
              <w:rPr>
                <w:rFonts w:asciiTheme="minorHAnsi" w:hAnsiTheme="minorHAnsi"/>
                <w:sz w:val="22"/>
                <w:szCs w:val="22"/>
              </w:rPr>
              <w:t>.</w:t>
            </w:r>
            <w:r w:rsidRPr="00786603">
              <w:rPr>
                <w:rStyle w:val="FootnoteReference"/>
                <w:rFonts w:asciiTheme="minorHAnsi" w:hAnsiTheme="minorHAnsi"/>
                <w:sz w:val="22"/>
                <w:szCs w:val="22"/>
              </w:rPr>
              <w:footnoteReference w:id="10"/>
            </w:r>
          </w:p>
          <w:p w14:paraId="6FE2ABD3" w14:textId="654B9A1E" w:rsidR="00B76C15" w:rsidRPr="00786603" w:rsidRDefault="00B76C15" w:rsidP="00786603">
            <w:pPr>
              <w:spacing w:after="120"/>
              <w:jc w:val="both"/>
              <w:rPr>
                <w:rFonts w:asciiTheme="minorHAnsi" w:hAnsiTheme="minorHAnsi"/>
                <w:sz w:val="22"/>
                <w:szCs w:val="22"/>
              </w:rPr>
            </w:pPr>
            <w:r w:rsidRPr="00786603">
              <w:rPr>
                <w:rFonts w:asciiTheme="minorHAnsi" w:hAnsiTheme="minorHAnsi"/>
                <w:sz w:val="22"/>
                <w:szCs w:val="22"/>
              </w:rPr>
              <w:lastRenderedPageBreak/>
              <w:t>Other existing legal tools are the regional agreement on access to information, public participation and access to justice in environmental matters in Latin America and the Caribbean (Escazú Convention), and the 2015-2018 national planning exercise, according to Guideline No. 006 -MIDEPLAN of June 23, 2014. According to this, the PND includes within its pillars: Fight against corruption and strengthen a transparent and efficient State. An example of this is the presidential program "Open Government" that seeks to guarantee access to the information and transparency of all state institutions.</w:t>
            </w:r>
          </w:p>
          <w:p w14:paraId="5F8172B7" w14:textId="12F53DAC" w:rsidR="00B76C15" w:rsidRPr="00786603" w:rsidRDefault="00B76C15" w:rsidP="00786603">
            <w:pPr>
              <w:spacing w:after="120"/>
              <w:jc w:val="both"/>
              <w:rPr>
                <w:rFonts w:asciiTheme="minorHAnsi" w:hAnsiTheme="minorHAnsi"/>
                <w:sz w:val="22"/>
                <w:szCs w:val="22"/>
              </w:rPr>
            </w:pPr>
            <w:r w:rsidRPr="00786603">
              <w:rPr>
                <w:rFonts w:asciiTheme="minorHAnsi" w:hAnsiTheme="minorHAnsi"/>
                <w:sz w:val="22"/>
                <w:szCs w:val="22"/>
              </w:rPr>
              <w:t>Finally, there are innumerable votes of the Constitutional Jurisdiction Chamber that have applied and strengthened the right to information. In order to provide protection to this right, there are instances to denounce the non-acceptance of this right, such as the Ombudsman's Office and the Constitutional Jurisdiction Chamber.</w:t>
            </w:r>
          </w:p>
          <w:p w14:paraId="1ED8BDB0" w14:textId="15B9E2A1" w:rsidR="001949CB" w:rsidRPr="00786603" w:rsidRDefault="00B76C15" w:rsidP="00786603">
            <w:pPr>
              <w:spacing w:after="120"/>
              <w:jc w:val="both"/>
              <w:rPr>
                <w:rFonts w:asciiTheme="minorHAnsi" w:hAnsiTheme="minorHAnsi"/>
                <w:sz w:val="22"/>
                <w:szCs w:val="22"/>
              </w:rPr>
            </w:pPr>
            <w:r w:rsidRPr="00786603">
              <w:rPr>
                <w:rFonts w:asciiTheme="minorHAnsi" w:hAnsiTheme="minorHAnsi"/>
                <w:sz w:val="22"/>
                <w:szCs w:val="22"/>
              </w:rPr>
              <w:t>Although there is no exclusive law that regulates the issue of the right of access to public information in the country, it can be affirmed that this right has been developed from various special laws, according to the needs that have emerged</w:t>
            </w:r>
            <w:r w:rsidR="001949CB" w:rsidRPr="00786603">
              <w:rPr>
                <w:rFonts w:asciiTheme="minorHAnsi" w:hAnsiTheme="minorHAnsi"/>
                <w:sz w:val="22"/>
                <w:szCs w:val="22"/>
              </w:rPr>
              <w:t xml:space="preserve">. </w:t>
            </w:r>
          </w:p>
        </w:tc>
      </w:tr>
      <w:tr w:rsidR="002E63B2" w:rsidRPr="00786603" w14:paraId="095C40B1" w14:textId="77777777" w:rsidTr="006040E5">
        <w:tc>
          <w:tcPr>
            <w:tcW w:w="4475" w:type="dxa"/>
          </w:tcPr>
          <w:p w14:paraId="074B585A" w14:textId="77777777" w:rsidR="002E63B2" w:rsidRPr="00786603" w:rsidRDefault="002E63B2" w:rsidP="009B240C">
            <w:pPr>
              <w:rPr>
                <w:rFonts w:asciiTheme="minorHAnsi" w:hAnsiTheme="minorHAnsi" w:cstheme="minorHAnsi"/>
                <w:sz w:val="22"/>
                <w:szCs w:val="22"/>
              </w:rPr>
            </w:pPr>
            <w:r w:rsidRPr="00786603">
              <w:rPr>
                <w:rFonts w:asciiTheme="minorHAnsi" w:hAnsiTheme="minorHAnsi" w:cstheme="minorHAnsi"/>
                <w:sz w:val="22"/>
                <w:szCs w:val="22"/>
              </w:rPr>
              <w:lastRenderedPageBreak/>
              <w:t>PLRs provide a definition of ‘information’</w:t>
            </w:r>
            <w:r w:rsidR="00F22EB2" w:rsidRPr="00786603">
              <w:rPr>
                <w:rFonts w:asciiTheme="minorHAnsi" w:hAnsiTheme="minorHAnsi" w:cstheme="minorHAnsi"/>
                <w:sz w:val="22"/>
                <w:szCs w:val="22"/>
              </w:rPr>
              <w:t xml:space="preserve"> (held by public authorities/accessible to the public)</w:t>
            </w:r>
          </w:p>
          <w:p w14:paraId="70892492" w14:textId="77777777" w:rsidR="002E63B2" w:rsidRPr="00786603" w:rsidRDefault="002E63B2" w:rsidP="009B240C">
            <w:pPr>
              <w:rPr>
                <w:rFonts w:asciiTheme="minorHAnsi" w:hAnsiTheme="minorHAnsi"/>
                <w:sz w:val="22"/>
                <w:szCs w:val="22"/>
              </w:rPr>
            </w:pPr>
          </w:p>
        </w:tc>
        <w:tc>
          <w:tcPr>
            <w:tcW w:w="10121" w:type="dxa"/>
          </w:tcPr>
          <w:p w14:paraId="447CD59F" w14:textId="0DF5A26B" w:rsidR="00B76C15" w:rsidRPr="00786603" w:rsidRDefault="00B76C15" w:rsidP="00786603">
            <w:pPr>
              <w:spacing w:after="120"/>
              <w:jc w:val="both"/>
              <w:rPr>
                <w:rFonts w:asciiTheme="minorHAnsi" w:hAnsiTheme="minorHAnsi"/>
                <w:sz w:val="22"/>
                <w:szCs w:val="22"/>
              </w:rPr>
            </w:pPr>
            <w:r w:rsidRPr="00786603">
              <w:rPr>
                <w:rFonts w:asciiTheme="minorHAnsi" w:hAnsiTheme="minorHAnsi"/>
                <w:b/>
                <w:bCs/>
                <w:sz w:val="22"/>
                <w:szCs w:val="22"/>
              </w:rPr>
              <w:t>The legal framework does not provide a definition of information. However, it provides a definition of ‘public administrative files.</w:t>
            </w:r>
            <w:r w:rsidRPr="00786603">
              <w:rPr>
                <w:rFonts w:asciiTheme="minorHAnsi" w:hAnsiTheme="minorHAnsi"/>
                <w:sz w:val="22"/>
                <w:szCs w:val="22"/>
              </w:rPr>
              <w:t xml:space="preserve"> ’</w:t>
            </w:r>
          </w:p>
          <w:p w14:paraId="3E381A78" w14:textId="37B28B13" w:rsidR="003B0EAD" w:rsidRPr="00786603" w:rsidRDefault="00B76C15" w:rsidP="00786603">
            <w:pPr>
              <w:spacing w:after="120"/>
              <w:jc w:val="both"/>
              <w:rPr>
                <w:rFonts w:asciiTheme="minorHAnsi" w:hAnsiTheme="minorHAnsi" w:cs="Arial"/>
                <w:sz w:val="22"/>
                <w:szCs w:val="22"/>
              </w:rPr>
            </w:pPr>
            <w:r w:rsidRPr="00786603">
              <w:rPr>
                <w:rFonts w:asciiTheme="minorHAnsi" w:hAnsiTheme="minorHAnsi"/>
                <w:sz w:val="22"/>
                <w:szCs w:val="22"/>
              </w:rPr>
              <w:t>In that sense, the Law the National Archives System only protects and refers to documents with cultural scientific value, the remaining information managed by the public administration must be kept in the respective public administrative archives, management archives and central archives</w:t>
            </w:r>
            <w:r w:rsidR="003F5DAA" w:rsidRPr="00786603">
              <w:rPr>
                <w:rFonts w:asciiTheme="minorHAnsi" w:hAnsiTheme="minorHAnsi" w:cs="Arial"/>
                <w:sz w:val="22"/>
                <w:szCs w:val="22"/>
              </w:rPr>
              <w:t>.</w:t>
            </w:r>
            <w:r w:rsidR="003F5DAA" w:rsidRPr="00786603">
              <w:rPr>
                <w:rStyle w:val="FootnoteReference"/>
                <w:rFonts w:asciiTheme="minorHAnsi" w:hAnsiTheme="minorHAnsi" w:cs="Arial"/>
                <w:sz w:val="22"/>
                <w:szCs w:val="22"/>
              </w:rPr>
              <w:footnoteReference w:id="11"/>
            </w:r>
          </w:p>
        </w:tc>
      </w:tr>
      <w:tr w:rsidR="002E63B2" w:rsidRPr="00786603" w14:paraId="6D452B36" w14:textId="77777777" w:rsidTr="006040E5">
        <w:tc>
          <w:tcPr>
            <w:tcW w:w="4475" w:type="dxa"/>
          </w:tcPr>
          <w:p w14:paraId="332A8AA3" w14:textId="77777777" w:rsidR="002E63B2" w:rsidRPr="00786603" w:rsidRDefault="002E63B2" w:rsidP="009B240C">
            <w:pPr>
              <w:rPr>
                <w:rFonts w:asciiTheme="minorHAnsi" w:hAnsiTheme="minorHAnsi" w:cstheme="minorHAnsi"/>
                <w:sz w:val="22"/>
                <w:szCs w:val="22"/>
              </w:rPr>
            </w:pPr>
            <w:r w:rsidRPr="00786603">
              <w:rPr>
                <w:rFonts w:asciiTheme="minorHAnsi" w:hAnsiTheme="minorHAnsi" w:cstheme="minorHAnsi"/>
                <w:sz w:val="22"/>
                <w:szCs w:val="22"/>
              </w:rPr>
              <w:t>PLRs require the active distribution of information</w:t>
            </w:r>
          </w:p>
          <w:p w14:paraId="02155BDF" w14:textId="77777777" w:rsidR="002E63B2" w:rsidRPr="00786603" w:rsidRDefault="002E63B2" w:rsidP="00B91B27">
            <w:pPr>
              <w:rPr>
                <w:rFonts w:asciiTheme="minorHAnsi" w:hAnsiTheme="minorHAnsi"/>
                <w:sz w:val="22"/>
                <w:szCs w:val="22"/>
              </w:rPr>
            </w:pPr>
          </w:p>
        </w:tc>
        <w:tc>
          <w:tcPr>
            <w:tcW w:w="10121" w:type="dxa"/>
          </w:tcPr>
          <w:p w14:paraId="1E3C921D" w14:textId="241189A1" w:rsidR="000D3D34" w:rsidRPr="00786603" w:rsidRDefault="0003077D" w:rsidP="00786603">
            <w:pPr>
              <w:spacing w:after="120"/>
              <w:rPr>
                <w:rFonts w:asciiTheme="minorHAnsi" w:hAnsiTheme="minorHAnsi"/>
                <w:b/>
                <w:sz w:val="22"/>
                <w:szCs w:val="22"/>
              </w:rPr>
            </w:pPr>
            <w:r w:rsidRPr="0003077D">
              <w:rPr>
                <w:rFonts w:asciiTheme="minorHAnsi" w:hAnsiTheme="minorHAnsi"/>
                <w:b/>
                <w:sz w:val="22"/>
                <w:szCs w:val="22"/>
              </w:rPr>
              <w:t xml:space="preserve">Costa Rica’s legal guarantees the active distribution of information, including environmental, and georeferenced information. </w:t>
            </w:r>
          </w:p>
          <w:p w14:paraId="4735FB41" w14:textId="6A60A6CE" w:rsidR="00B76C15" w:rsidRPr="00786603" w:rsidRDefault="00B76C15" w:rsidP="00786603">
            <w:pPr>
              <w:spacing w:after="120"/>
              <w:jc w:val="both"/>
              <w:rPr>
                <w:rFonts w:asciiTheme="minorHAnsi" w:hAnsiTheme="minorHAnsi"/>
                <w:sz w:val="22"/>
                <w:szCs w:val="22"/>
              </w:rPr>
            </w:pPr>
            <w:r w:rsidRPr="00786603">
              <w:rPr>
                <w:rFonts w:asciiTheme="minorHAnsi" w:hAnsiTheme="minorHAnsi"/>
                <w:sz w:val="22"/>
                <w:szCs w:val="22"/>
              </w:rPr>
              <w:t>I</w:t>
            </w:r>
            <w:r w:rsidR="0003077D">
              <w:rPr>
                <w:rFonts w:asciiTheme="minorHAnsi" w:hAnsiTheme="minorHAnsi"/>
                <w:sz w:val="22"/>
                <w:szCs w:val="22"/>
              </w:rPr>
              <w:t>n</w:t>
            </w:r>
            <w:r w:rsidRPr="00786603">
              <w:rPr>
                <w:rFonts w:asciiTheme="minorHAnsi" w:hAnsiTheme="minorHAnsi"/>
                <w:sz w:val="22"/>
                <w:szCs w:val="22"/>
              </w:rPr>
              <w:t xml:space="preserve"> principle, the information is of public interest and will be accessible upon request of the administrator. It is important to clarify that there are provisions in several laws that refer to active access to information on some issues related to fiscal transparency and procedures before the public administration.</w:t>
            </w:r>
          </w:p>
          <w:p w14:paraId="2DCC808A" w14:textId="2E29B86C" w:rsidR="000D3D34" w:rsidRPr="00786603" w:rsidRDefault="00B76C15" w:rsidP="008913C7">
            <w:pPr>
              <w:spacing w:after="120"/>
              <w:jc w:val="both"/>
              <w:rPr>
                <w:rFonts w:asciiTheme="minorHAnsi" w:hAnsiTheme="minorHAnsi"/>
                <w:b/>
                <w:sz w:val="22"/>
                <w:szCs w:val="22"/>
              </w:rPr>
            </w:pPr>
            <w:r w:rsidRPr="00786603">
              <w:rPr>
                <w:rFonts w:asciiTheme="minorHAnsi" w:hAnsiTheme="minorHAnsi"/>
                <w:sz w:val="22"/>
                <w:szCs w:val="22"/>
              </w:rPr>
              <w:t xml:space="preserve">The Law on the Protection of Citizens from Excess Requirements requires the publication in the Official Gazette, of information on procedures and requirements established by the public administration together </w:t>
            </w:r>
            <w:r w:rsidRPr="00786603">
              <w:rPr>
                <w:rFonts w:asciiTheme="minorHAnsi" w:hAnsiTheme="minorHAnsi"/>
                <w:sz w:val="22"/>
                <w:szCs w:val="22"/>
              </w:rPr>
              <w:lastRenderedPageBreak/>
              <w:t>with the procedure to follow, the instructions, manuals, forms and other corresponding documents. This information must be accessible, be located in a visible place, a notice referring to said publication must be published in a national newspaper; as well as being disclosed electronically</w:t>
            </w:r>
            <w:r w:rsidR="000D3D34" w:rsidRPr="00786603">
              <w:rPr>
                <w:rFonts w:asciiTheme="minorHAnsi" w:hAnsiTheme="minorHAnsi"/>
                <w:b/>
                <w:sz w:val="22"/>
                <w:szCs w:val="22"/>
              </w:rPr>
              <w:t>.</w:t>
            </w:r>
            <w:r w:rsidR="000D3D34" w:rsidRPr="00786603">
              <w:rPr>
                <w:rStyle w:val="FootnoteReference"/>
                <w:rFonts w:asciiTheme="minorHAnsi" w:hAnsiTheme="minorHAnsi"/>
                <w:b/>
                <w:sz w:val="22"/>
                <w:szCs w:val="22"/>
              </w:rPr>
              <w:footnoteReference w:id="12"/>
            </w:r>
          </w:p>
          <w:p w14:paraId="14762A82" w14:textId="77777777" w:rsidR="00B76C15" w:rsidRPr="00786603" w:rsidRDefault="00B76C15" w:rsidP="008913C7">
            <w:pPr>
              <w:spacing w:after="120"/>
              <w:jc w:val="both"/>
              <w:rPr>
                <w:rFonts w:asciiTheme="minorHAnsi" w:hAnsiTheme="minorHAnsi"/>
                <w:sz w:val="22"/>
                <w:szCs w:val="22"/>
              </w:rPr>
            </w:pPr>
            <w:r w:rsidRPr="00786603">
              <w:rPr>
                <w:rFonts w:asciiTheme="minorHAnsi" w:hAnsiTheme="minorHAnsi"/>
                <w:sz w:val="22"/>
                <w:szCs w:val="22"/>
              </w:rPr>
              <w:t>While the Comptroller General of the Republic www.cgr.go.cr has an open consultation system for the public to request information regarding fiscal transparency and accountability.</w:t>
            </w:r>
          </w:p>
          <w:p w14:paraId="68FE9E96" w14:textId="6FEE299B" w:rsidR="00724DCC" w:rsidRPr="00786603" w:rsidRDefault="00B76C15" w:rsidP="008913C7">
            <w:pPr>
              <w:spacing w:after="120"/>
              <w:jc w:val="both"/>
              <w:rPr>
                <w:rFonts w:asciiTheme="minorHAnsi" w:hAnsiTheme="minorHAnsi" w:cs="Arial"/>
                <w:sz w:val="22"/>
                <w:szCs w:val="22"/>
              </w:rPr>
            </w:pPr>
            <w:r w:rsidRPr="00786603">
              <w:rPr>
                <w:rFonts w:asciiTheme="minorHAnsi" w:hAnsiTheme="minorHAnsi"/>
                <w:sz w:val="22"/>
                <w:szCs w:val="22"/>
              </w:rPr>
              <w:t>The Open Government (GA) initiative (http://gobiernoabierto.go.cr/gobierno-abierto/), led by the Presidency of the republic, should be mentioned. This initiative has mechanisms and strategies that contribute to public governance. It is based on the pillars of transparency, citizen participation, accountability, collaboration and innovation, focuses and includes citizens in the decision-making process, as well as in the formulation and implementation of public policies, to strengthen democracy, the legitimacy of public action and collective welfare</w:t>
            </w:r>
            <w:r w:rsidR="009E0415" w:rsidRPr="00786603">
              <w:rPr>
                <w:rFonts w:asciiTheme="minorHAnsi" w:hAnsiTheme="minorHAnsi" w:cs="Arial"/>
                <w:sz w:val="22"/>
                <w:szCs w:val="22"/>
              </w:rPr>
              <w:t>.</w:t>
            </w:r>
          </w:p>
          <w:p w14:paraId="007D8B25" w14:textId="6B4FC6C2" w:rsidR="00724DCC" w:rsidRPr="00786603" w:rsidRDefault="00724DCC" w:rsidP="008913C7">
            <w:pPr>
              <w:spacing w:after="120"/>
              <w:jc w:val="both"/>
              <w:rPr>
                <w:rFonts w:asciiTheme="minorHAnsi" w:hAnsiTheme="minorHAnsi"/>
                <w:sz w:val="22"/>
                <w:szCs w:val="22"/>
              </w:rPr>
            </w:pPr>
            <w:r w:rsidRPr="00786603">
              <w:rPr>
                <w:rFonts w:asciiTheme="minorHAnsi" w:hAnsiTheme="minorHAnsi"/>
                <w:sz w:val="22"/>
                <w:szCs w:val="22"/>
              </w:rPr>
              <w:t xml:space="preserve">Within this same framework and since 2012, Costa Rica is part of the </w:t>
            </w:r>
            <w:hyperlink r:id="rId8" w:history="1">
              <w:r w:rsidRPr="00786603">
                <w:rPr>
                  <w:rStyle w:val="Hyperlink"/>
                  <w:rFonts w:asciiTheme="minorHAnsi" w:hAnsiTheme="minorHAnsi"/>
                  <w:sz w:val="22"/>
                  <w:szCs w:val="22"/>
                </w:rPr>
                <w:t>Open Government Partnership</w:t>
              </w:r>
            </w:hyperlink>
            <w:r w:rsidRPr="00786603">
              <w:rPr>
                <w:rFonts w:asciiTheme="minorHAnsi" w:hAnsiTheme="minorHAnsi"/>
                <w:sz w:val="22"/>
                <w:szCs w:val="22"/>
              </w:rPr>
              <w:t xml:space="preserve"> (OGP) and as part of its commitment, has developed three biannual action plans </w:t>
            </w:r>
            <w:r w:rsidRPr="00786603">
              <w:rPr>
                <w:rFonts w:asciiTheme="minorHAnsi" w:hAnsiTheme="minorHAnsi" w:cs="Arial"/>
                <w:sz w:val="22"/>
                <w:szCs w:val="22"/>
              </w:rPr>
              <w:t>(</w:t>
            </w:r>
            <w:hyperlink r:id="rId9" w:history="1">
              <w:r w:rsidRPr="00786603">
                <w:rPr>
                  <w:rStyle w:val="Hyperlink"/>
                  <w:rFonts w:asciiTheme="minorHAnsi" w:hAnsiTheme="minorHAnsi" w:cs="Arial"/>
                  <w:color w:val="0066FF"/>
                  <w:sz w:val="22"/>
                  <w:szCs w:val="22"/>
                </w:rPr>
                <w:t>2013-2014</w:t>
              </w:r>
            </w:hyperlink>
            <w:r w:rsidRPr="00786603">
              <w:rPr>
                <w:rFonts w:asciiTheme="minorHAnsi" w:hAnsiTheme="minorHAnsi" w:cs="Arial"/>
                <w:color w:val="0066FF"/>
                <w:sz w:val="22"/>
                <w:szCs w:val="22"/>
              </w:rPr>
              <w:t>, </w:t>
            </w:r>
            <w:hyperlink r:id="rId10" w:history="1">
              <w:r w:rsidRPr="00786603">
                <w:rPr>
                  <w:rStyle w:val="Hyperlink"/>
                  <w:rFonts w:asciiTheme="minorHAnsi" w:hAnsiTheme="minorHAnsi" w:cs="Arial"/>
                  <w:color w:val="0066FF"/>
                  <w:sz w:val="22"/>
                  <w:szCs w:val="22"/>
                </w:rPr>
                <w:t>2015-2017</w:t>
              </w:r>
            </w:hyperlink>
            <w:r w:rsidRPr="00786603">
              <w:rPr>
                <w:rFonts w:asciiTheme="minorHAnsi" w:hAnsiTheme="minorHAnsi" w:cs="Arial"/>
                <w:color w:val="0066FF"/>
                <w:sz w:val="22"/>
                <w:szCs w:val="22"/>
              </w:rPr>
              <w:t> y </w:t>
            </w:r>
            <w:hyperlink r:id="rId11" w:history="1">
              <w:r w:rsidRPr="00786603">
                <w:rPr>
                  <w:rStyle w:val="Hyperlink"/>
                  <w:rFonts w:asciiTheme="minorHAnsi" w:hAnsiTheme="minorHAnsi" w:cs="Arial"/>
                  <w:color w:val="0066FF"/>
                  <w:sz w:val="22"/>
                  <w:szCs w:val="22"/>
                </w:rPr>
                <w:t>2017-2019</w:t>
              </w:r>
            </w:hyperlink>
            <w:r w:rsidRPr="00786603">
              <w:rPr>
                <w:rFonts w:asciiTheme="minorHAnsi" w:hAnsiTheme="minorHAnsi"/>
                <w:sz w:val="22"/>
                <w:szCs w:val="22"/>
              </w:rPr>
              <w:t>, composed of initiatives to transform the relationship between citizens and the Government.</w:t>
            </w:r>
          </w:p>
          <w:p w14:paraId="612E893E" w14:textId="77777777" w:rsidR="008913C7" w:rsidRDefault="00724DCC" w:rsidP="008913C7">
            <w:pPr>
              <w:spacing w:after="120"/>
              <w:jc w:val="both"/>
              <w:rPr>
                <w:rFonts w:asciiTheme="minorHAnsi" w:hAnsiTheme="minorHAnsi"/>
                <w:sz w:val="22"/>
                <w:szCs w:val="22"/>
              </w:rPr>
            </w:pPr>
            <w:r w:rsidRPr="00786603">
              <w:rPr>
                <w:rFonts w:asciiTheme="minorHAnsi" w:hAnsiTheme="minorHAnsi"/>
                <w:sz w:val="22"/>
                <w:szCs w:val="22"/>
              </w:rPr>
              <w:t>FONAFIFO has a specialized portal (</w:t>
            </w:r>
            <w:hyperlink r:id="rId12" w:history="1">
              <w:r w:rsidRPr="00786603">
                <w:rPr>
                  <w:rStyle w:val="Hyperlink"/>
                  <w:rFonts w:asciiTheme="minorHAnsi" w:hAnsiTheme="minorHAnsi" w:cs="Arial"/>
                  <w:sz w:val="22"/>
                  <w:szCs w:val="22"/>
                </w:rPr>
                <w:t>h</w:t>
              </w:r>
              <w:r w:rsidRPr="00786603">
                <w:rPr>
                  <w:rStyle w:val="Hyperlink"/>
                  <w:rFonts w:asciiTheme="minorHAnsi" w:hAnsiTheme="minorHAnsi"/>
                  <w:sz w:val="22"/>
                  <w:szCs w:val="22"/>
                </w:rPr>
                <w:t>ttps://www.fonafifo.go.cr/es/transparencia-institucional/)</w:t>
              </w:r>
            </w:hyperlink>
            <w:r w:rsidRPr="00786603">
              <w:rPr>
                <w:rFonts w:asciiTheme="minorHAnsi" w:hAnsiTheme="minorHAnsi"/>
                <w:sz w:val="22"/>
                <w:szCs w:val="22"/>
              </w:rPr>
              <w:t xml:space="preserve"> where information is presented on Services, Goods and Expenses, Human Resources, Hierarchs and Decisions, Purchases and Contracts, Budgets , Institutional Plans, Institutional Reports, Services and Procedures, Citizen Participation and Open Data</w:t>
            </w:r>
            <w:r w:rsidR="0003077D">
              <w:rPr>
                <w:rFonts w:asciiTheme="minorHAnsi" w:hAnsiTheme="minorHAnsi"/>
                <w:sz w:val="22"/>
                <w:szCs w:val="22"/>
              </w:rPr>
              <w:t xml:space="preserve">. </w:t>
            </w:r>
          </w:p>
          <w:p w14:paraId="718CD1EA" w14:textId="2BF12176" w:rsidR="008913C7" w:rsidRPr="008913C7" w:rsidRDefault="0003077D" w:rsidP="008913C7">
            <w:pPr>
              <w:spacing w:after="120"/>
              <w:jc w:val="both"/>
              <w:rPr>
                <w:rFonts w:asciiTheme="minorHAnsi" w:hAnsiTheme="minorHAnsi"/>
                <w:sz w:val="22"/>
                <w:szCs w:val="22"/>
              </w:rPr>
            </w:pPr>
            <w:r w:rsidRPr="008913C7">
              <w:rPr>
                <w:rFonts w:asciiTheme="minorHAnsi" w:hAnsiTheme="minorHAnsi"/>
                <w:sz w:val="22"/>
                <w:szCs w:val="22"/>
              </w:rPr>
              <w:t>There are 2 national level databases with critical environmental information open to the public, the National System for Territorial Information SNIT</w:t>
            </w:r>
            <w:r w:rsidR="008913C7" w:rsidRPr="008913C7">
              <w:rPr>
                <w:rStyle w:val="FootnoteReference"/>
                <w:rFonts w:asciiTheme="minorHAnsi" w:hAnsiTheme="minorHAnsi"/>
                <w:sz w:val="22"/>
                <w:szCs w:val="22"/>
              </w:rPr>
              <w:footnoteReference w:id="13"/>
            </w:r>
            <w:r w:rsidRPr="008913C7">
              <w:rPr>
                <w:rFonts w:asciiTheme="minorHAnsi" w:hAnsiTheme="minorHAnsi"/>
                <w:sz w:val="22"/>
                <w:szCs w:val="22"/>
              </w:rPr>
              <w:t>, y SINALEVI</w:t>
            </w:r>
            <w:r w:rsidR="008913C7">
              <w:rPr>
                <w:rStyle w:val="FootnoteReference"/>
                <w:rFonts w:asciiTheme="minorHAnsi" w:hAnsiTheme="minorHAnsi"/>
                <w:sz w:val="22"/>
                <w:szCs w:val="22"/>
              </w:rPr>
              <w:footnoteReference w:id="14"/>
            </w:r>
            <w:r w:rsidR="008913C7" w:rsidRPr="008913C7">
              <w:rPr>
                <w:rFonts w:asciiTheme="minorHAnsi" w:hAnsiTheme="minorHAnsi"/>
                <w:sz w:val="22"/>
                <w:szCs w:val="22"/>
              </w:rPr>
              <w:t xml:space="preserve">, </w:t>
            </w:r>
            <w:r w:rsidR="008913C7">
              <w:rPr>
                <w:rFonts w:asciiTheme="minorHAnsi" w:hAnsiTheme="minorHAnsi"/>
                <w:sz w:val="22"/>
                <w:szCs w:val="22"/>
              </w:rPr>
              <w:t>t</w:t>
            </w:r>
            <w:r w:rsidR="008913C7" w:rsidRPr="008913C7">
              <w:rPr>
                <w:rFonts w:asciiTheme="minorHAnsi" w:hAnsiTheme="minorHAnsi"/>
                <w:sz w:val="22"/>
                <w:szCs w:val="22"/>
                <w:lang w:val="en"/>
              </w:rPr>
              <w:t>he Costa Rican Legal Information System that is part of the Legal Information Technology project of the Justice Administration Modernization Program, with normative and jurisprudential information in an integrated way. SINALEVI It contains the legislation enacted since 1821 (laws, executive decrees, international conventions, regulations and other norms of general application), Also, the jurisprudence of Courts, Appeals and Chamber.</w:t>
            </w:r>
          </w:p>
          <w:p w14:paraId="169856C3" w14:textId="3B1949B0" w:rsidR="002E63B2" w:rsidRPr="00786603" w:rsidRDefault="00724DCC" w:rsidP="008913C7">
            <w:pPr>
              <w:spacing w:after="120"/>
              <w:jc w:val="both"/>
              <w:rPr>
                <w:rFonts w:asciiTheme="minorHAnsi" w:hAnsiTheme="minorHAnsi"/>
                <w:sz w:val="22"/>
                <w:szCs w:val="22"/>
              </w:rPr>
            </w:pPr>
            <w:r w:rsidRPr="008913C7">
              <w:rPr>
                <w:rFonts w:asciiTheme="minorHAnsi" w:hAnsiTheme="minorHAnsi" w:cs="Arial"/>
                <w:sz w:val="22"/>
                <w:szCs w:val="22"/>
              </w:rPr>
              <w:lastRenderedPageBreak/>
              <w:t>Another tool is the Instit</w:t>
            </w:r>
            <w:r w:rsidRPr="00786603">
              <w:rPr>
                <w:rFonts w:asciiTheme="minorHAnsi" w:hAnsiTheme="minorHAnsi" w:cs="Arial"/>
                <w:sz w:val="22"/>
                <w:szCs w:val="22"/>
              </w:rPr>
              <w:t xml:space="preserve">utional Transparency Network of the Ombudsman's Office </w:t>
            </w:r>
            <w:r w:rsidR="00413A7F" w:rsidRPr="00786603">
              <w:rPr>
                <w:rFonts w:asciiTheme="minorHAnsi" w:hAnsiTheme="minorHAnsi"/>
                <w:sz w:val="22"/>
                <w:szCs w:val="22"/>
              </w:rPr>
              <w:t>(</w:t>
            </w:r>
            <w:hyperlink r:id="rId13" w:history="1">
              <w:r w:rsidR="004721B2" w:rsidRPr="00786603">
                <w:rPr>
                  <w:rStyle w:val="Hyperlink"/>
                  <w:rFonts w:asciiTheme="minorHAnsi" w:hAnsiTheme="minorHAnsi"/>
                  <w:sz w:val="22"/>
                  <w:szCs w:val="22"/>
                </w:rPr>
                <w:t>http://www.dhr.go.cr/red_de_transparencia/</w:t>
              </w:r>
            </w:hyperlink>
            <w:r w:rsidR="004721B2" w:rsidRPr="00786603">
              <w:rPr>
                <w:rFonts w:asciiTheme="minorHAnsi" w:hAnsiTheme="minorHAnsi"/>
                <w:sz w:val="22"/>
                <w:szCs w:val="22"/>
              </w:rPr>
              <w:t xml:space="preserve">) </w:t>
            </w:r>
            <w:r w:rsidRPr="00786603">
              <w:rPr>
                <w:rFonts w:asciiTheme="minorHAnsi" w:hAnsiTheme="minorHAnsi"/>
                <w:sz w:val="22"/>
                <w:szCs w:val="22"/>
              </w:rPr>
              <w:t>which is a tool to facilitate the inhabitants' access to information related to the administration of public resources, through their publication on the Internet. The incorporation of the institutions in the Inter-institutional Transparency Network is done voluntarily.</w:t>
            </w:r>
          </w:p>
        </w:tc>
      </w:tr>
      <w:tr w:rsidR="00772375" w:rsidRPr="00786603" w14:paraId="75AC05C6" w14:textId="77777777" w:rsidTr="006040E5">
        <w:tc>
          <w:tcPr>
            <w:tcW w:w="4475" w:type="dxa"/>
          </w:tcPr>
          <w:p w14:paraId="1197B58D" w14:textId="77777777" w:rsidR="00772375" w:rsidRPr="00786603" w:rsidRDefault="00772375" w:rsidP="00772375">
            <w:pPr>
              <w:rPr>
                <w:rFonts w:asciiTheme="minorHAnsi" w:hAnsiTheme="minorHAnsi" w:cstheme="minorHAnsi"/>
                <w:sz w:val="22"/>
                <w:szCs w:val="22"/>
              </w:rPr>
            </w:pPr>
            <w:r w:rsidRPr="00786603">
              <w:rPr>
                <w:rFonts w:asciiTheme="minorHAnsi" w:hAnsiTheme="minorHAnsi" w:cstheme="minorHAnsi"/>
                <w:sz w:val="22"/>
                <w:szCs w:val="22"/>
              </w:rPr>
              <w:lastRenderedPageBreak/>
              <w:t>PLRs guarantee passive access to information (access to information on request)</w:t>
            </w:r>
          </w:p>
          <w:p w14:paraId="041C8A50" w14:textId="77777777" w:rsidR="00772375" w:rsidRPr="00786603" w:rsidRDefault="00772375" w:rsidP="00772375">
            <w:pPr>
              <w:rPr>
                <w:rFonts w:asciiTheme="minorHAnsi" w:hAnsiTheme="minorHAnsi"/>
                <w:sz w:val="22"/>
                <w:szCs w:val="22"/>
              </w:rPr>
            </w:pPr>
          </w:p>
        </w:tc>
        <w:tc>
          <w:tcPr>
            <w:tcW w:w="10121" w:type="dxa"/>
          </w:tcPr>
          <w:p w14:paraId="2F543B98" w14:textId="14013FD4" w:rsidR="00724DCC" w:rsidRPr="00786603" w:rsidRDefault="00724DCC" w:rsidP="00724DCC">
            <w:pPr>
              <w:spacing w:before="100" w:beforeAutospacing="1" w:after="100" w:afterAutospacing="1"/>
              <w:jc w:val="both"/>
              <w:rPr>
                <w:rFonts w:asciiTheme="minorHAnsi" w:hAnsiTheme="minorHAnsi"/>
                <w:b/>
                <w:sz w:val="22"/>
                <w:szCs w:val="22"/>
              </w:rPr>
            </w:pPr>
            <w:r w:rsidRPr="0003077D">
              <w:rPr>
                <w:rFonts w:asciiTheme="minorHAnsi" w:hAnsiTheme="minorHAnsi"/>
                <w:b/>
                <w:sz w:val="22"/>
                <w:szCs w:val="22"/>
              </w:rPr>
              <w:t>The Legal Framework guarantees free access to information from administrative departments as long as</w:t>
            </w:r>
            <w:r w:rsidR="0003077D" w:rsidRPr="0003077D">
              <w:rPr>
                <w:rFonts w:asciiTheme="minorHAnsi" w:hAnsiTheme="minorHAnsi"/>
                <w:b/>
                <w:sz w:val="22"/>
                <w:szCs w:val="22"/>
              </w:rPr>
              <w:t xml:space="preserve"> the information is considered of </w:t>
            </w:r>
            <w:r w:rsidRPr="0003077D">
              <w:rPr>
                <w:rFonts w:asciiTheme="minorHAnsi" w:hAnsiTheme="minorHAnsi"/>
                <w:b/>
                <w:sz w:val="22"/>
                <w:szCs w:val="22"/>
              </w:rPr>
              <w:t xml:space="preserve">public interest. </w:t>
            </w:r>
          </w:p>
          <w:p w14:paraId="60895E09" w14:textId="5D64EA2F" w:rsidR="00772375" w:rsidRPr="00786603" w:rsidRDefault="00724DCC" w:rsidP="00D70E5B">
            <w:pPr>
              <w:spacing w:before="100" w:beforeAutospacing="1" w:after="100" w:afterAutospacing="1"/>
              <w:jc w:val="both"/>
              <w:rPr>
                <w:rFonts w:asciiTheme="minorHAnsi" w:hAnsiTheme="minorHAnsi"/>
                <w:bCs/>
                <w:sz w:val="22"/>
                <w:szCs w:val="22"/>
              </w:rPr>
            </w:pPr>
            <w:r w:rsidRPr="00786603">
              <w:rPr>
                <w:rFonts w:asciiTheme="minorHAnsi" w:hAnsiTheme="minorHAnsi"/>
                <w:bCs/>
                <w:sz w:val="22"/>
                <w:szCs w:val="22"/>
              </w:rPr>
              <w:t xml:space="preserve">The </w:t>
            </w:r>
            <w:r w:rsidR="0003077D">
              <w:rPr>
                <w:rFonts w:asciiTheme="minorHAnsi" w:hAnsiTheme="minorHAnsi"/>
                <w:bCs/>
                <w:sz w:val="22"/>
                <w:szCs w:val="22"/>
              </w:rPr>
              <w:t>P</w:t>
            </w:r>
            <w:r w:rsidRPr="00786603">
              <w:rPr>
                <w:rFonts w:asciiTheme="minorHAnsi" w:hAnsiTheme="minorHAnsi"/>
                <w:bCs/>
                <w:sz w:val="22"/>
                <w:szCs w:val="22"/>
              </w:rPr>
              <w:t xml:space="preserve">olitical </w:t>
            </w:r>
            <w:r w:rsidR="0003077D">
              <w:rPr>
                <w:rFonts w:asciiTheme="minorHAnsi" w:hAnsiTheme="minorHAnsi"/>
                <w:bCs/>
                <w:sz w:val="22"/>
                <w:szCs w:val="22"/>
              </w:rPr>
              <w:t>C</w:t>
            </w:r>
            <w:r w:rsidRPr="00786603">
              <w:rPr>
                <w:rFonts w:asciiTheme="minorHAnsi" w:hAnsiTheme="minorHAnsi"/>
                <w:bCs/>
                <w:sz w:val="22"/>
                <w:szCs w:val="22"/>
              </w:rPr>
              <w:t xml:space="preserve">onstitution guarantees free access to </w:t>
            </w:r>
            <w:r w:rsidR="0003077D">
              <w:rPr>
                <w:rFonts w:asciiTheme="minorHAnsi" w:hAnsiTheme="minorHAnsi"/>
                <w:bCs/>
                <w:sz w:val="22"/>
                <w:szCs w:val="22"/>
              </w:rPr>
              <w:t>all citizens</w:t>
            </w:r>
            <w:r w:rsidRPr="00786603">
              <w:rPr>
                <w:rFonts w:asciiTheme="minorHAnsi" w:hAnsiTheme="minorHAnsi"/>
                <w:bCs/>
                <w:sz w:val="22"/>
                <w:szCs w:val="22"/>
              </w:rPr>
              <w:t xml:space="preserve"> for information purposes on matters of public interest</w:t>
            </w:r>
            <w:r w:rsidR="00772375" w:rsidRPr="00786603">
              <w:rPr>
                <w:rFonts w:asciiTheme="minorHAnsi" w:eastAsiaTheme="minorHAnsi" w:hAnsiTheme="minorHAnsi"/>
                <w:bCs/>
                <w:sz w:val="22"/>
                <w:szCs w:val="22"/>
              </w:rPr>
              <w:t>.</w:t>
            </w:r>
            <w:r w:rsidR="00772375" w:rsidRPr="00786603">
              <w:rPr>
                <w:rStyle w:val="FootnoteReference"/>
                <w:rFonts w:asciiTheme="minorHAnsi" w:eastAsiaTheme="minorHAnsi" w:hAnsiTheme="minorHAnsi"/>
                <w:bCs/>
                <w:sz w:val="22"/>
                <w:szCs w:val="22"/>
              </w:rPr>
              <w:footnoteReference w:id="15"/>
            </w:r>
            <w:r w:rsidR="00772375" w:rsidRPr="00786603">
              <w:rPr>
                <w:rFonts w:asciiTheme="minorHAnsi" w:eastAsiaTheme="minorHAnsi" w:hAnsiTheme="minorHAnsi"/>
                <w:bCs/>
                <w:sz w:val="22"/>
                <w:szCs w:val="22"/>
              </w:rPr>
              <w:t xml:space="preserve"> </w:t>
            </w:r>
            <w:r w:rsidRPr="00786603">
              <w:rPr>
                <w:rFonts w:asciiTheme="minorHAnsi" w:eastAsiaTheme="minorHAnsi" w:hAnsiTheme="minorHAnsi"/>
                <w:bCs/>
                <w:sz w:val="22"/>
                <w:szCs w:val="22"/>
              </w:rPr>
              <w:t>Specifically, the Law of the National Archives System guarantees free access to all documents produced or guarded by the institutions referred to in article 2. of this law</w:t>
            </w:r>
            <w:r w:rsidR="00772375" w:rsidRPr="00786603">
              <w:rPr>
                <w:rFonts w:asciiTheme="minorHAnsi" w:hAnsiTheme="minorHAnsi"/>
                <w:bCs/>
                <w:sz w:val="22"/>
                <w:szCs w:val="22"/>
              </w:rPr>
              <w:t>.</w:t>
            </w:r>
            <w:r w:rsidR="00772375" w:rsidRPr="00786603">
              <w:rPr>
                <w:rStyle w:val="FootnoteReference"/>
                <w:rFonts w:asciiTheme="minorHAnsi" w:hAnsiTheme="minorHAnsi"/>
                <w:bCs/>
                <w:sz w:val="22"/>
                <w:szCs w:val="22"/>
              </w:rPr>
              <w:footnoteReference w:id="16"/>
            </w:r>
            <w:r w:rsidR="00BF1FE4" w:rsidRPr="00786603">
              <w:rPr>
                <w:rFonts w:asciiTheme="minorHAnsi" w:hAnsiTheme="minorHAnsi"/>
                <w:bCs/>
                <w:sz w:val="22"/>
                <w:szCs w:val="22"/>
              </w:rPr>
              <w:t xml:space="preserve"> </w:t>
            </w:r>
            <w:r w:rsidRPr="00786603">
              <w:rPr>
                <w:rFonts w:asciiTheme="minorHAnsi" w:hAnsiTheme="minorHAnsi"/>
                <w:bCs/>
                <w:sz w:val="22"/>
                <w:szCs w:val="22"/>
              </w:rPr>
              <w:t>Article 10 defines it as follows: “Free access to all documents produced or guarded by the institutions referred to in article 2 of this law is guaranteed. In the case of documents declared a State secret or restricted access, they will lose that condition after thirty years of having been produced, and may be provided for scientific and cultural investigations, duly proven, provided that other constitutional rights are not respected.</w:t>
            </w:r>
          </w:p>
          <w:p w14:paraId="02FEA511" w14:textId="746ABB49" w:rsidR="0037714F" w:rsidRPr="00786603" w:rsidRDefault="00B36971" w:rsidP="00724DCC">
            <w:pPr>
              <w:spacing w:before="100" w:beforeAutospacing="1" w:after="100" w:afterAutospacing="1"/>
              <w:jc w:val="both"/>
              <w:rPr>
                <w:rFonts w:asciiTheme="minorHAnsi" w:hAnsiTheme="minorHAnsi"/>
                <w:sz w:val="22"/>
                <w:szCs w:val="22"/>
              </w:rPr>
            </w:pPr>
            <w:r w:rsidRPr="00786603">
              <w:rPr>
                <w:rFonts w:asciiTheme="minorHAnsi" w:hAnsiTheme="minorHAnsi"/>
                <w:sz w:val="22"/>
                <w:szCs w:val="22"/>
              </w:rPr>
              <w:t>I</w:t>
            </w:r>
            <w:r w:rsidR="00724DCC" w:rsidRPr="00786603">
              <w:rPr>
                <w:rFonts w:asciiTheme="minorHAnsi" w:hAnsiTheme="minorHAnsi"/>
                <w:sz w:val="22"/>
                <w:szCs w:val="22"/>
              </w:rPr>
              <w:t>n Costa Rica it is assumed that all information is public, with some exceptions, the above is regulated in the General Law of Public Administratio</w:t>
            </w:r>
            <w:r w:rsidRPr="00786603">
              <w:rPr>
                <w:rFonts w:asciiTheme="minorHAnsi" w:hAnsiTheme="minorHAnsi"/>
                <w:sz w:val="22"/>
                <w:szCs w:val="22"/>
              </w:rPr>
              <w:t>n</w:t>
            </w:r>
            <w:r w:rsidR="0037714F" w:rsidRPr="00786603">
              <w:rPr>
                <w:rStyle w:val="FootnoteReference"/>
                <w:rFonts w:asciiTheme="minorHAnsi" w:hAnsiTheme="minorHAnsi"/>
                <w:sz w:val="22"/>
                <w:szCs w:val="22"/>
              </w:rPr>
              <w:footnoteReference w:id="17"/>
            </w:r>
            <w:r w:rsidRPr="00786603">
              <w:rPr>
                <w:rFonts w:asciiTheme="minorHAnsi" w:hAnsiTheme="minorHAnsi"/>
                <w:sz w:val="22"/>
                <w:szCs w:val="22"/>
              </w:rPr>
              <w:t xml:space="preserve"> this statement has been supported by repeated votes cast by the Constitutional Jurisdiction Chamber.</w:t>
            </w:r>
          </w:p>
          <w:p w14:paraId="10E96147" w14:textId="5825F959" w:rsidR="00772375" w:rsidRPr="00786603" w:rsidRDefault="00B36971" w:rsidP="0037714F">
            <w:pPr>
              <w:jc w:val="both"/>
              <w:rPr>
                <w:rFonts w:asciiTheme="minorHAnsi" w:hAnsiTheme="minorHAnsi"/>
                <w:sz w:val="22"/>
                <w:szCs w:val="22"/>
              </w:rPr>
            </w:pPr>
            <w:r w:rsidRPr="00786603">
              <w:rPr>
                <w:rFonts w:asciiTheme="minorHAnsi" w:hAnsiTheme="minorHAnsi"/>
                <w:sz w:val="22"/>
                <w:szCs w:val="22"/>
              </w:rPr>
              <w:t>We also find some other declarations of information of public interest in secondary laws such as the Law against Corruption and Illicit Enrichment in the Public Function that declares of public interest the information related to income, budgeting, custody, supervision, administration , investment and expenditure of public funds, as well as information [related] to facts and behaviors of public officials</w:t>
            </w:r>
            <w:r w:rsidR="00772375" w:rsidRPr="00786603">
              <w:rPr>
                <w:rFonts w:asciiTheme="minorHAnsi" w:hAnsiTheme="minorHAnsi"/>
                <w:sz w:val="22"/>
                <w:szCs w:val="22"/>
              </w:rPr>
              <w:t>.</w:t>
            </w:r>
            <w:r w:rsidR="00772375" w:rsidRPr="00786603">
              <w:rPr>
                <w:rStyle w:val="FootnoteReference"/>
                <w:rFonts w:asciiTheme="minorHAnsi" w:hAnsiTheme="minorHAnsi"/>
                <w:sz w:val="22"/>
                <w:szCs w:val="22"/>
              </w:rPr>
              <w:footnoteReference w:id="18"/>
            </w:r>
          </w:p>
          <w:p w14:paraId="6445AABF" w14:textId="77777777" w:rsidR="00772375" w:rsidRPr="00786603" w:rsidRDefault="00772375" w:rsidP="00D70E5B">
            <w:pPr>
              <w:jc w:val="both"/>
              <w:rPr>
                <w:rFonts w:asciiTheme="minorHAnsi" w:hAnsiTheme="minorHAnsi"/>
                <w:b/>
                <w:sz w:val="22"/>
                <w:szCs w:val="22"/>
              </w:rPr>
            </w:pPr>
          </w:p>
          <w:p w14:paraId="21EBFF40" w14:textId="01C2A215" w:rsidR="006E7C6D" w:rsidRPr="00786603" w:rsidRDefault="00B36971" w:rsidP="007C684C">
            <w:pPr>
              <w:jc w:val="both"/>
              <w:rPr>
                <w:rFonts w:asciiTheme="minorHAnsi" w:hAnsiTheme="minorHAnsi"/>
                <w:sz w:val="22"/>
                <w:szCs w:val="22"/>
              </w:rPr>
            </w:pPr>
            <w:r w:rsidRPr="00786603">
              <w:rPr>
                <w:rFonts w:asciiTheme="minorHAnsi" w:hAnsiTheme="minorHAnsi"/>
                <w:sz w:val="22"/>
                <w:szCs w:val="22"/>
              </w:rPr>
              <w:t xml:space="preserve">In the same way, the </w:t>
            </w:r>
            <w:r w:rsidRPr="00786603">
              <w:rPr>
                <w:rFonts w:asciiTheme="minorHAnsi" w:hAnsiTheme="minorHAnsi"/>
                <w:b/>
                <w:bCs/>
                <w:sz w:val="22"/>
                <w:szCs w:val="22"/>
              </w:rPr>
              <w:t>Organic Environmental Law</w:t>
            </w:r>
            <w:r w:rsidRPr="00786603">
              <w:rPr>
                <w:rFonts w:asciiTheme="minorHAnsi" w:hAnsiTheme="minorHAnsi"/>
                <w:sz w:val="22"/>
                <w:szCs w:val="22"/>
              </w:rPr>
              <w:t xml:space="preserve"> declares the information contained in the file of the environmental impact assessment of a public nature and will be available for consultation by any person </w:t>
            </w:r>
            <w:r w:rsidRPr="00786603">
              <w:rPr>
                <w:rFonts w:asciiTheme="minorHAnsi" w:hAnsiTheme="minorHAnsi"/>
                <w:sz w:val="22"/>
                <w:szCs w:val="22"/>
              </w:rPr>
              <w:lastRenderedPageBreak/>
              <w:t>or organization. Unless interested parties request that information integrated into the study be kept in reserve, if it is published, it will affect industrial property rights</w:t>
            </w:r>
            <w:r w:rsidRPr="00786603">
              <w:rPr>
                <w:rStyle w:val="FootnoteReference"/>
                <w:rFonts w:asciiTheme="minorHAnsi" w:hAnsiTheme="minorHAnsi"/>
                <w:sz w:val="22"/>
                <w:szCs w:val="22"/>
              </w:rPr>
              <w:footnoteReference w:id="19"/>
            </w:r>
          </w:p>
        </w:tc>
      </w:tr>
      <w:tr w:rsidR="00772375" w:rsidRPr="00786603" w14:paraId="6E654CE3" w14:textId="77777777" w:rsidTr="006040E5">
        <w:tc>
          <w:tcPr>
            <w:tcW w:w="14596" w:type="dxa"/>
            <w:gridSpan w:val="2"/>
            <w:shd w:val="clear" w:color="auto" w:fill="FFFF99"/>
          </w:tcPr>
          <w:p w14:paraId="636680BA" w14:textId="77777777" w:rsidR="00772375" w:rsidRPr="00786603" w:rsidRDefault="00772375" w:rsidP="00772375">
            <w:pPr>
              <w:jc w:val="center"/>
              <w:rPr>
                <w:rFonts w:asciiTheme="minorHAnsi" w:hAnsiTheme="minorHAnsi"/>
                <w:b/>
                <w:sz w:val="22"/>
                <w:szCs w:val="22"/>
              </w:rPr>
            </w:pPr>
            <w:r w:rsidRPr="00786603">
              <w:rPr>
                <w:rFonts w:asciiTheme="minorHAnsi" w:hAnsiTheme="minorHAnsi"/>
                <w:b/>
                <w:sz w:val="22"/>
                <w:szCs w:val="22"/>
              </w:rPr>
              <w:lastRenderedPageBreak/>
              <w:t>Safeguard B</w:t>
            </w:r>
          </w:p>
        </w:tc>
      </w:tr>
      <w:tr w:rsidR="00772375" w:rsidRPr="00786603" w14:paraId="240DCB4B" w14:textId="77777777" w:rsidTr="006040E5">
        <w:tc>
          <w:tcPr>
            <w:tcW w:w="14596" w:type="dxa"/>
            <w:gridSpan w:val="2"/>
            <w:shd w:val="clear" w:color="auto" w:fill="FFFF99"/>
          </w:tcPr>
          <w:p w14:paraId="3F43A131" w14:textId="77777777" w:rsidR="00772375" w:rsidRPr="00786603" w:rsidRDefault="00772375" w:rsidP="00772375">
            <w:pPr>
              <w:rPr>
                <w:rFonts w:asciiTheme="minorHAnsi" w:hAnsiTheme="minorHAnsi"/>
                <w:b/>
                <w:sz w:val="22"/>
                <w:szCs w:val="22"/>
              </w:rPr>
            </w:pPr>
            <w:r w:rsidRPr="00786603">
              <w:rPr>
                <w:rFonts w:asciiTheme="minorHAnsi" w:hAnsiTheme="minorHAnsi"/>
                <w:b/>
                <w:sz w:val="22"/>
                <w:szCs w:val="22"/>
              </w:rPr>
              <w:t>Criteria B.1.</w:t>
            </w:r>
            <w:r w:rsidRPr="00786603">
              <w:rPr>
                <w:rFonts w:asciiTheme="minorHAnsi" w:hAnsiTheme="minorHAnsi"/>
                <w:b/>
                <w:sz w:val="22"/>
                <w:szCs w:val="22"/>
              </w:rPr>
              <w:tab/>
              <w:t>Transparency</w:t>
            </w:r>
          </w:p>
          <w:p w14:paraId="208BB10A" w14:textId="77777777" w:rsidR="00772375" w:rsidRPr="00786603" w:rsidRDefault="00772375" w:rsidP="00772375">
            <w:pPr>
              <w:rPr>
                <w:rFonts w:asciiTheme="minorHAnsi" w:hAnsiTheme="minorHAnsi"/>
                <w:sz w:val="22"/>
                <w:szCs w:val="22"/>
              </w:rPr>
            </w:pPr>
          </w:p>
          <w:p w14:paraId="2A13971D" w14:textId="77777777" w:rsidR="00772375" w:rsidRPr="00786603" w:rsidRDefault="00772375" w:rsidP="00772375">
            <w:pPr>
              <w:rPr>
                <w:rFonts w:asciiTheme="minorHAnsi" w:hAnsiTheme="minorHAnsi"/>
                <w:b/>
                <w:bCs/>
                <w:sz w:val="22"/>
                <w:szCs w:val="22"/>
              </w:rPr>
            </w:pPr>
            <w:r w:rsidRPr="00786603">
              <w:rPr>
                <w:rFonts w:asciiTheme="minorHAnsi" w:hAnsiTheme="minorHAnsi"/>
                <w:b/>
                <w:bCs/>
                <w:sz w:val="22"/>
                <w:szCs w:val="22"/>
              </w:rPr>
              <w:t>Sub-Criteria B.1.2. Institutions to Ensure Access and Distribution of Information</w:t>
            </w:r>
          </w:p>
          <w:p w14:paraId="4C98FC24" w14:textId="77777777" w:rsidR="00772375" w:rsidRPr="00786603" w:rsidRDefault="00772375" w:rsidP="00772375">
            <w:pPr>
              <w:rPr>
                <w:rFonts w:asciiTheme="minorHAnsi" w:hAnsiTheme="minorHAnsi"/>
                <w:sz w:val="22"/>
                <w:szCs w:val="22"/>
              </w:rPr>
            </w:pPr>
          </w:p>
        </w:tc>
      </w:tr>
      <w:tr w:rsidR="00772375" w:rsidRPr="00786603" w14:paraId="772D6FD6" w14:textId="77777777" w:rsidTr="006040E5">
        <w:trPr>
          <w:trHeight w:val="311"/>
        </w:trPr>
        <w:tc>
          <w:tcPr>
            <w:tcW w:w="14596" w:type="dxa"/>
            <w:gridSpan w:val="2"/>
          </w:tcPr>
          <w:p w14:paraId="403CCA66" w14:textId="77777777" w:rsidR="00772375" w:rsidRPr="00786603" w:rsidRDefault="00772375" w:rsidP="001F1861">
            <w:pPr>
              <w:rPr>
                <w:rFonts w:asciiTheme="minorHAnsi" w:hAnsiTheme="minorHAnsi"/>
                <w:sz w:val="22"/>
                <w:szCs w:val="22"/>
              </w:rPr>
            </w:pPr>
            <w:r w:rsidRPr="00786603">
              <w:rPr>
                <w:rFonts w:asciiTheme="minorHAnsi" w:hAnsiTheme="minorHAnsi"/>
                <w:b/>
                <w:bCs/>
                <w:sz w:val="22"/>
                <w:szCs w:val="22"/>
              </w:rPr>
              <w:t xml:space="preserve">Diagnostic Question: </w:t>
            </w:r>
            <w:r w:rsidRPr="00786603">
              <w:rPr>
                <w:rFonts w:asciiTheme="minorHAnsi" w:hAnsiTheme="minorHAnsi"/>
                <w:bCs/>
                <w:sz w:val="22"/>
                <w:szCs w:val="22"/>
              </w:rPr>
              <w:t>To what extent does the legal framework require public institutions to ensure the access and distribution of information?</w:t>
            </w:r>
          </w:p>
        </w:tc>
      </w:tr>
      <w:tr w:rsidR="00772375" w:rsidRPr="00786603" w14:paraId="5FE192F7" w14:textId="77777777" w:rsidTr="006040E5">
        <w:tc>
          <w:tcPr>
            <w:tcW w:w="4475" w:type="dxa"/>
            <w:tcBorders>
              <w:bottom w:val="single" w:sz="4" w:space="0" w:color="auto"/>
            </w:tcBorders>
          </w:tcPr>
          <w:p w14:paraId="25285B35" w14:textId="77777777" w:rsidR="00772375" w:rsidRPr="00786603" w:rsidRDefault="00772375" w:rsidP="00772375">
            <w:pPr>
              <w:rPr>
                <w:rFonts w:asciiTheme="minorHAnsi" w:hAnsiTheme="minorHAnsi"/>
                <w:b/>
                <w:sz w:val="22"/>
                <w:szCs w:val="22"/>
              </w:rPr>
            </w:pPr>
            <w:r w:rsidRPr="00786603">
              <w:rPr>
                <w:rFonts w:asciiTheme="minorHAnsi" w:hAnsiTheme="minorHAnsi"/>
                <w:b/>
                <w:sz w:val="22"/>
                <w:szCs w:val="22"/>
              </w:rPr>
              <w:t>Indicators</w:t>
            </w:r>
          </w:p>
        </w:tc>
        <w:tc>
          <w:tcPr>
            <w:tcW w:w="10121" w:type="dxa"/>
            <w:shd w:val="clear" w:color="auto" w:fill="auto"/>
          </w:tcPr>
          <w:p w14:paraId="183FBA7A" w14:textId="77777777" w:rsidR="00772375" w:rsidRPr="00786603" w:rsidRDefault="00772375" w:rsidP="00772375">
            <w:pPr>
              <w:rPr>
                <w:rFonts w:asciiTheme="minorHAnsi" w:hAnsiTheme="minorHAnsi"/>
                <w:b/>
                <w:sz w:val="22"/>
                <w:szCs w:val="22"/>
              </w:rPr>
            </w:pPr>
            <w:r w:rsidRPr="00786603">
              <w:rPr>
                <w:rFonts w:asciiTheme="minorHAnsi" w:hAnsiTheme="minorHAnsi"/>
                <w:b/>
                <w:sz w:val="22"/>
                <w:szCs w:val="22"/>
              </w:rPr>
              <w:t>Explanation (identify articles/provisions)</w:t>
            </w:r>
          </w:p>
        </w:tc>
      </w:tr>
      <w:tr w:rsidR="00772375" w:rsidRPr="00786603" w14:paraId="0D4F1493" w14:textId="77777777" w:rsidTr="006040E5">
        <w:tc>
          <w:tcPr>
            <w:tcW w:w="4475" w:type="dxa"/>
            <w:shd w:val="clear" w:color="auto" w:fill="auto"/>
          </w:tcPr>
          <w:p w14:paraId="6BCFF3DB" w14:textId="77777777" w:rsidR="00772375" w:rsidRPr="00786603" w:rsidRDefault="00772375" w:rsidP="00772375">
            <w:pPr>
              <w:rPr>
                <w:rFonts w:asciiTheme="minorHAnsi" w:hAnsiTheme="minorHAnsi"/>
                <w:sz w:val="22"/>
                <w:szCs w:val="22"/>
              </w:rPr>
            </w:pPr>
            <w:r w:rsidRPr="00786603">
              <w:rPr>
                <w:rFonts w:asciiTheme="minorHAnsi" w:hAnsiTheme="minorHAnsi" w:cstheme="minorHAnsi"/>
                <w:sz w:val="22"/>
                <w:szCs w:val="22"/>
              </w:rPr>
              <w:t>PLRs create dedicated institutions for distribution of information</w:t>
            </w:r>
          </w:p>
        </w:tc>
        <w:tc>
          <w:tcPr>
            <w:tcW w:w="10121" w:type="dxa"/>
          </w:tcPr>
          <w:p w14:paraId="23CB0881" w14:textId="23EFD50B" w:rsidR="00BD684D" w:rsidRPr="00786603" w:rsidRDefault="00285497" w:rsidP="00D70E5B">
            <w:pPr>
              <w:jc w:val="both"/>
              <w:rPr>
                <w:rFonts w:asciiTheme="minorHAnsi" w:hAnsiTheme="minorHAnsi"/>
                <w:b/>
                <w:sz w:val="22"/>
                <w:szCs w:val="22"/>
              </w:rPr>
            </w:pPr>
            <w:r w:rsidRPr="00786603">
              <w:rPr>
                <w:rFonts w:asciiTheme="minorHAnsi" w:hAnsiTheme="minorHAnsi"/>
                <w:b/>
                <w:sz w:val="22"/>
                <w:szCs w:val="22"/>
              </w:rPr>
              <w:t>The Legal Framework does not provide for institutions that expressly dedicate themselves to the distribution of information. However, it provides some powers to distribute information - within the area of competence</w:t>
            </w:r>
            <w:r w:rsidR="00BD684D" w:rsidRPr="00786603">
              <w:rPr>
                <w:rFonts w:asciiTheme="minorHAnsi" w:hAnsiTheme="minorHAnsi"/>
                <w:b/>
                <w:sz w:val="22"/>
                <w:szCs w:val="22"/>
              </w:rPr>
              <w:t>.</w:t>
            </w:r>
          </w:p>
          <w:p w14:paraId="3F11FEBA" w14:textId="77777777" w:rsidR="00BD684D" w:rsidRPr="00786603" w:rsidRDefault="00BD684D" w:rsidP="00D70E5B">
            <w:pPr>
              <w:jc w:val="both"/>
              <w:rPr>
                <w:rFonts w:asciiTheme="minorHAnsi" w:hAnsiTheme="minorHAnsi"/>
                <w:b/>
                <w:sz w:val="22"/>
                <w:szCs w:val="22"/>
              </w:rPr>
            </w:pPr>
          </w:p>
          <w:p w14:paraId="5E3DE35B" w14:textId="77777777" w:rsidR="00285497" w:rsidRPr="00786603" w:rsidRDefault="00285497" w:rsidP="00285497">
            <w:pPr>
              <w:jc w:val="both"/>
              <w:rPr>
                <w:rFonts w:asciiTheme="minorHAnsi" w:hAnsiTheme="minorHAnsi"/>
                <w:sz w:val="22"/>
                <w:szCs w:val="22"/>
              </w:rPr>
            </w:pPr>
            <w:r w:rsidRPr="00786603">
              <w:rPr>
                <w:rFonts w:asciiTheme="minorHAnsi" w:hAnsiTheme="minorHAnsi"/>
                <w:sz w:val="22"/>
                <w:szCs w:val="22"/>
              </w:rPr>
              <w:t>The General Directorate of the National Archives System and the Comptroller General of the Republic were the only institutions that provide powers to distribute requested information. But there is no institute or entity dedicated exclusively to these purposes.</w:t>
            </w:r>
          </w:p>
          <w:p w14:paraId="3A3C0C3B" w14:textId="77777777" w:rsidR="00F53CFD" w:rsidRPr="00786603" w:rsidRDefault="00F53CFD" w:rsidP="00D70E5B">
            <w:pPr>
              <w:jc w:val="both"/>
              <w:rPr>
                <w:rFonts w:asciiTheme="minorHAnsi" w:hAnsiTheme="minorHAnsi"/>
                <w:sz w:val="22"/>
                <w:szCs w:val="22"/>
              </w:rPr>
            </w:pPr>
          </w:p>
          <w:p w14:paraId="44E2336A" w14:textId="13091B9D" w:rsidR="00285497" w:rsidRPr="00786603" w:rsidRDefault="00285497" w:rsidP="00285497">
            <w:pPr>
              <w:jc w:val="both"/>
              <w:rPr>
                <w:rFonts w:asciiTheme="minorHAnsi" w:hAnsiTheme="minorHAnsi"/>
                <w:b/>
                <w:sz w:val="22"/>
                <w:szCs w:val="22"/>
              </w:rPr>
            </w:pPr>
            <w:r w:rsidRPr="00786603">
              <w:rPr>
                <w:rFonts w:asciiTheme="minorHAnsi" w:hAnsiTheme="minorHAnsi"/>
                <w:b/>
                <w:sz w:val="22"/>
                <w:szCs w:val="22"/>
              </w:rPr>
              <w:t xml:space="preserve">Legal Framework </w:t>
            </w:r>
            <w:r w:rsidR="009434D0" w:rsidRPr="00786603">
              <w:rPr>
                <w:rFonts w:asciiTheme="minorHAnsi" w:hAnsiTheme="minorHAnsi"/>
                <w:b/>
                <w:sz w:val="22"/>
                <w:szCs w:val="22"/>
              </w:rPr>
              <w:t>assigns</w:t>
            </w:r>
            <w:r w:rsidRPr="00786603">
              <w:rPr>
                <w:rFonts w:asciiTheme="minorHAnsi" w:hAnsiTheme="minorHAnsi"/>
                <w:b/>
                <w:sz w:val="22"/>
                <w:szCs w:val="22"/>
              </w:rPr>
              <w:t xml:space="preserve"> responsibility and competence of public authorities for the distribution of information and access to information.</w:t>
            </w:r>
          </w:p>
          <w:p w14:paraId="2C4B8796" w14:textId="77777777" w:rsidR="007C5ED6" w:rsidRPr="00786603" w:rsidRDefault="007C5ED6" w:rsidP="00D70E5B">
            <w:pPr>
              <w:jc w:val="both"/>
              <w:rPr>
                <w:rFonts w:asciiTheme="minorHAnsi" w:hAnsiTheme="minorHAnsi"/>
                <w:sz w:val="22"/>
                <w:szCs w:val="22"/>
              </w:rPr>
            </w:pPr>
          </w:p>
          <w:p w14:paraId="4C30E553" w14:textId="77777777" w:rsidR="00772375" w:rsidRPr="00786603" w:rsidRDefault="00285497" w:rsidP="007C684C">
            <w:pPr>
              <w:jc w:val="both"/>
              <w:rPr>
                <w:rFonts w:asciiTheme="minorHAnsi" w:hAnsiTheme="minorHAnsi" w:cs="Arial"/>
                <w:color w:val="000000"/>
                <w:sz w:val="22"/>
                <w:szCs w:val="22"/>
                <w:lang w:eastAsia="es-ES"/>
              </w:rPr>
            </w:pPr>
            <w:r w:rsidRPr="00786603">
              <w:rPr>
                <w:rFonts w:asciiTheme="minorHAnsi" w:hAnsiTheme="minorHAnsi"/>
                <w:sz w:val="22"/>
                <w:szCs w:val="22"/>
              </w:rPr>
              <w:t>In the matter of information contained in the National Archives System, the General Directorate is expected to be in charge of following up requests for information, within the area of its competence.</w:t>
            </w:r>
            <w:r w:rsidRPr="00786603">
              <w:rPr>
                <w:rFonts w:asciiTheme="minorHAnsi" w:hAnsiTheme="minorHAnsi"/>
                <w:sz w:val="22"/>
                <w:szCs w:val="22"/>
              </w:rPr>
              <w:br/>
            </w:r>
            <w:r w:rsidRPr="00786603">
              <w:rPr>
                <w:rFonts w:asciiTheme="minorHAnsi" w:hAnsiTheme="minorHAnsi"/>
                <w:sz w:val="22"/>
                <w:szCs w:val="22"/>
              </w:rPr>
              <w:br/>
              <w:t>For its part, the Office of the Comptroller General of the Republic will be in charge of “evacuating […] the consultations directed by the parliamentary bodies […], the taxpayers [and] the consultations directed by the private subjects not contemplated in subsection b ), of article 4 ”</w:t>
            </w:r>
            <w:r w:rsidR="00E9618B" w:rsidRPr="00786603">
              <w:rPr>
                <w:rFonts w:asciiTheme="minorHAnsi" w:hAnsiTheme="minorHAnsi" w:cs="Arial"/>
                <w:color w:val="000000"/>
                <w:sz w:val="22"/>
                <w:szCs w:val="22"/>
                <w:lang w:eastAsia="es-ES"/>
              </w:rPr>
              <w:t>.</w:t>
            </w:r>
            <w:r w:rsidR="00E9618B" w:rsidRPr="00786603">
              <w:rPr>
                <w:rStyle w:val="FootnoteReference"/>
                <w:rFonts w:asciiTheme="minorHAnsi" w:hAnsiTheme="minorHAnsi" w:cs="Arial"/>
                <w:color w:val="000000"/>
                <w:sz w:val="22"/>
                <w:szCs w:val="22"/>
                <w:lang w:eastAsia="es-ES"/>
              </w:rPr>
              <w:footnoteReference w:id="20"/>
            </w:r>
          </w:p>
          <w:p w14:paraId="0ADA6F15" w14:textId="77777777" w:rsidR="009434D0" w:rsidRPr="00786603" w:rsidRDefault="009434D0" w:rsidP="009434D0">
            <w:pPr>
              <w:jc w:val="both"/>
              <w:rPr>
                <w:rFonts w:asciiTheme="minorHAnsi" w:hAnsiTheme="minorHAnsi"/>
                <w:sz w:val="22"/>
                <w:szCs w:val="22"/>
              </w:rPr>
            </w:pPr>
            <w:r w:rsidRPr="00786603">
              <w:rPr>
                <w:rFonts w:asciiTheme="minorHAnsi" w:hAnsiTheme="minorHAnsi"/>
                <w:sz w:val="22"/>
                <w:szCs w:val="22"/>
              </w:rPr>
              <w:t xml:space="preserve">Other institutions responsible for promoting transparency are the Center for Research and Training in Public Administration (CICAP) of the University of Costa Rica (UCR) and the Office of the Ombudsman, who </w:t>
            </w:r>
            <w:r w:rsidRPr="00786603">
              <w:rPr>
                <w:rFonts w:asciiTheme="minorHAnsi" w:hAnsiTheme="minorHAnsi"/>
                <w:sz w:val="22"/>
                <w:szCs w:val="22"/>
              </w:rPr>
              <w:lastRenderedPageBreak/>
              <w:t xml:space="preserve">have developed the Costa Rican Public Sector Transparency Index on websites , a scientific process based on international best practices to measure the state of affairs, at any given time, of the transparency offered by the websites of Costa Rican public institutions. See </w:t>
            </w:r>
            <w:hyperlink r:id="rId14" w:history="1">
              <w:r w:rsidRPr="00786603">
                <w:rPr>
                  <w:rStyle w:val="Hyperlink"/>
                  <w:rFonts w:asciiTheme="minorHAnsi" w:hAnsiTheme="minorHAnsi"/>
                  <w:sz w:val="22"/>
                  <w:szCs w:val="22"/>
                </w:rPr>
                <w:t>http://cicap.ucr.ac.cr/web/wp-content/uploads/2019/01/2018-Informe-ITSP.pdf</w:t>
              </w:r>
            </w:hyperlink>
            <w:r w:rsidRPr="00786603">
              <w:rPr>
                <w:rFonts w:asciiTheme="minorHAnsi" w:hAnsiTheme="minorHAnsi"/>
                <w:sz w:val="22"/>
                <w:szCs w:val="22"/>
              </w:rPr>
              <w:t>.</w:t>
            </w:r>
          </w:p>
          <w:p w14:paraId="78E42881" w14:textId="77777777" w:rsidR="009434D0" w:rsidRPr="00786603" w:rsidRDefault="009434D0" w:rsidP="009434D0">
            <w:pPr>
              <w:pBdr>
                <w:top w:val="nil"/>
                <w:left w:val="nil"/>
                <w:bottom w:val="nil"/>
                <w:right w:val="nil"/>
                <w:between w:val="nil"/>
              </w:pBdr>
              <w:spacing w:after="120"/>
              <w:jc w:val="both"/>
              <w:rPr>
                <w:rFonts w:asciiTheme="minorHAnsi" w:hAnsiTheme="minorHAnsi"/>
                <w:sz w:val="22"/>
                <w:szCs w:val="22"/>
              </w:rPr>
            </w:pPr>
          </w:p>
          <w:p w14:paraId="796AB282" w14:textId="7C6F7C95" w:rsidR="009434D0" w:rsidRPr="00786603" w:rsidRDefault="009434D0" w:rsidP="009434D0">
            <w:pPr>
              <w:jc w:val="both"/>
              <w:rPr>
                <w:rFonts w:asciiTheme="minorHAnsi" w:hAnsiTheme="minorHAnsi"/>
                <w:sz w:val="22"/>
                <w:szCs w:val="22"/>
              </w:rPr>
            </w:pPr>
            <w:r w:rsidRPr="00786603">
              <w:rPr>
                <w:rFonts w:asciiTheme="minorHAnsi" w:hAnsiTheme="minorHAnsi"/>
                <w:sz w:val="22"/>
                <w:szCs w:val="22"/>
              </w:rPr>
              <w:t xml:space="preserve">The Ombudsman's Office created the Inter-Institutional Transparency Network to facilitate the access to information related to the administration of public resources through its publication on the Internet. The Network was created by the Office of the Ombudsman in November 2004, to guarantee the constitutional right of access to information, in relation to the correct administration of public resources and to prevent acts of corruption through accountability and citizen oversight. By this means, the institutions make available state information of public interest such as: budgets, income, expenses, investments, payroll, tenders, contracts, purchases, suppliers, operational plans, work and audit reports, minutes, agreements, agreements, projects, etc. The fundamental principles that support the network are: justice, equity, legality, accountability, citizen participation and transparency. See  </w:t>
            </w:r>
            <w:hyperlink r:id="rId15" w:history="1">
              <w:r w:rsidRPr="00786603">
                <w:rPr>
                  <w:rStyle w:val="Hyperlink"/>
                  <w:rFonts w:asciiTheme="minorHAnsi" w:hAnsiTheme="minorHAnsi"/>
                  <w:sz w:val="22"/>
                  <w:szCs w:val="22"/>
                </w:rPr>
                <w:t>http://www.dhr.go.cr/transparencia/index.html</w:t>
              </w:r>
            </w:hyperlink>
          </w:p>
        </w:tc>
      </w:tr>
      <w:tr w:rsidR="00772375" w:rsidRPr="00786603" w14:paraId="7EB614AE" w14:textId="77777777" w:rsidTr="006040E5">
        <w:tc>
          <w:tcPr>
            <w:tcW w:w="4475" w:type="dxa"/>
            <w:shd w:val="clear" w:color="auto" w:fill="auto"/>
          </w:tcPr>
          <w:p w14:paraId="2DD4FBE2" w14:textId="77777777" w:rsidR="00772375" w:rsidRPr="00786603" w:rsidRDefault="00772375" w:rsidP="00772375">
            <w:pPr>
              <w:rPr>
                <w:rFonts w:asciiTheme="minorHAnsi" w:hAnsiTheme="minorHAnsi" w:cstheme="minorHAnsi"/>
                <w:sz w:val="22"/>
                <w:szCs w:val="22"/>
              </w:rPr>
            </w:pPr>
            <w:r w:rsidRPr="00786603">
              <w:rPr>
                <w:rFonts w:asciiTheme="minorHAnsi" w:hAnsiTheme="minorHAnsi" w:cstheme="minorHAnsi"/>
                <w:sz w:val="22"/>
                <w:szCs w:val="22"/>
              </w:rPr>
              <w:lastRenderedPageBreak/>
              <w:t>PLRs create a central registry for gathering information related to forest management</w:t>
            </w:r>
          </w:p>
          <w:p w14:paraId="5ECFD495" w14:textId="77777777" w:rsidR="00772375" w:rsidRPr="00786603" w:rsidRDefault="00772375" w:rsidP="00772375">
            <w:pPr>
              <w:rPr>
                <w:rFonts w:asciiTheme="minorHAnsi" w:hAnsiTheme="minorHAnsi"/>
                <w:sz w:val="22"/>
                <w:szCs w:val="22"/>
              </w:rPr>
            </w:pPr>
          </w:p>
        </w:tc>
        <w:tc>
          <w:tcPr>
            <w:tcW w:w="10121" w:type="dxa"/>
          </w:tcPr>
          <w:p w14:paraId="07495101" w14:textId="77777777" w:rsidR="00285497" w:rsidRPr="00786603" w:rsidRDefault="00285497" w:rsidP="00285497">
            <w:pPr>
              <w:jc w:val="both"/>
              <w:rPr>
                <w:rFonts w:asciiTheme="minorHAnsi" w:hAnsiTheme="minorHAnsi"/>
                <w:b/>
                <w:sz w:val="22"/>
                <w:szCs w:val="22"/>
              </w:rPr>
            </w:pPr>
            <w:r w:rsidRPr="00786603">
              <w:rPr>
                <w:rFonts w:asciiTheme="minorHAnsi" w:hAnsiTheme="minorHAnsi"/>
                <w:b/>
                <w:sz w:val="22"/>
                <w:szCs w:val="22"/>
              </w:rPr>
              <w:t>The Legal Framework provides an information system for institutional document management, which is presumed to contain information related to forest management. Likewise, the law of the National Archives System is not clear if it has information related to environmental management.</w:t>
            </w:r>
          </w:p>
          <w:p w14:paraId="3DFC75E2" w14:textId="77777777" w:rsidR="001F784A" w:rsidRPr="00786603" w:rsidRDefault="001F784A" w:rsidP="00D70E5B">
            <w:pPr>
              <w:jc w:val="both"/>
              <w:rPr>
                <w:rFonts w:asciiTheme="minorHAnsi" w:hAnsiTheme="minorHAnsi"/>
                <w:b/>
                <w:sz w:val="22"/>
                <w:szCs w:val="22"/>
              </w:rPr>
            </w:pPr>
          </w:p>
          <w:p w14:paraId="194344A2" w14:textId="09D93432" w:rsidR="001F784A" w:rsidRPr="00786603" w:rsidRDefault="00285497" w:rsidP="00D70E5B">
            <w:pPr>
              <w:jc w:val="both"/>
              <w:rPr>
                <w:rFonts w:asciiTheme="minorHAnsi" w:hAnsiTheme="minorHAnsi"/>
                <w:sz w:val="22"/>
                <w:szCs w:val="22"/>
              </w:rPr>
            </w:pPr>
            <w:r w:rsidRPr="00786603">
              <w:rPr>
                <w:rFonts w:asciiTheme="minorHAnsi" w:hAnsiTheme="minorHAnsi"/>
                <w:sz w:val="22"/>
                <w:szCs w:val="22"/>
              </w:rPr>
              <w:t>In general, it was identified that the National Archives System is composed of the public archives of Costa Rica, and the private and private ones that are integrated into it. Likewise, the Law of the National Archives System requires the institutions “to have a central archive and management files necessary for the proper conservation and organization of their documents […]”</w:t>
            </w:r>
            <w:r w:rsidR="001F784A" w:rsidRPr="00786603">
              <w:rPr>
                <w:rStyle w:val="FootnoteReference"/>
                <w:rFonts w:asciiTheme="minorHAnsi" w:hAnsiTheme="minorHAnsi"/>
                <w:sz w:val="22"/>
                <w:szCs w:val="22"/>
              </w:rPr>
              <w:footnoteReference w:id="21"/>
            </w:r>
          </w:p>
          <w:p w14:paraId="44ACB30C" w14:textId="77777777" w:rsidR="001F784A" w:rsidRPr="00786603" w:rsidRDefault="001F784A" w:rsidP="00D70E5B">
            <w:pPr>
              <w:jc w:val="both"/>
              <w:rPr>
                <w:rFonts w:asciiTheme="minorHAnsi" w:hAnsiTheme="minorHAnsi"/>
                <w:sz w:val="22"/>
                <w:szCs w:val="22"/>
              </w:rPr>
            </w:pPr>
          </w:p>
          <w:p w14:paraId="305DB60B" w14:textId="355A68A7" w:rsidR="001F784A" w:rsidRPr="00786603" w:rsidRDefault="00285497" w:rsidP="00D70E5B">
            <w:pPr>
              <w:jc w:val="both"/>
              <w:rPr>
                <w:rFonts w:asciiTheme="minorHAnsi" w:hAnsiTheme="minorHAnsi" w:cs="Arial"/>
                <w:sz w:val="22"/>
                <w:szCs w:val="22"/>
              </w:rPr>
            </w:pPr>
            <w:r w:rsidRPr="00786603">
              <w:rPr>
                <w:rFonts w:asciiTheme="minorHAnsi" w:hAnsiTheme="minorHAnsi" w:cs="Arial"/>
                <w:sz w:val="22"/>
                <w:szCs w:val="22"/>
              </w:rPr>
              <w:t>The General Internal Control Law provides that “information systems must be available that allow the active administration to have an institutional document management.”</w:t>
            </w:r>
            <w:r w:rsidR="001F784A" w:rsidRPr="00786603">
              <w:rPr>
                <w:rStyle w:val="FootnoteReference"/>
                <w:rFonts w:asciiTheme="minorHAnsi" w:hAnsiTheme="minorHAnsi" w:cs="Arial"/>
                <w:sz w:val="22"/>
                <w:szCs w:val="22"/>
              </w:rPr>
              <w:t xml:space="preserve"> </w:t>
            </w:r>
            <w:r w:rsidR="001F784A" w:rsidRPr="00786603">
              <w:rPr>
                <w:rStyle w:val="FootnoteReference"/>
                <w:rFonts w:asciiTheme="minorHAnsi" w:hAnsiTheme="minorHAnsi" w:cs="Arial"/>
                <w:sz w:val="22"/>
                <w:szCs w:val="22"/>
              </w:rPr>
              <w:footnoteReference w:id="22"/>
            </w:r>
          </w:p>
          <w:p w14:paraId="161D7FF1" w14:textId="77777777" w:rsidR="001F784A" w:rsidRPr="00786603" w:rsidRDefault="001F784A" w:rsidP="00D70E5B">
            <w:pPr>
              <w:jc w:val="both"/>
              <w:rPr>
                <w:rFonts w:asciiTheme="minorHAnsi" w:hAnsiTheme="minorHAnsi" w:cs="Arial"/>
                <w:sz w:val="22"/>
                <w:szCs w:val="22"/>
              </w:rPr>
            </w:pPr>
          </w:p>
          <w:p w14:paraId="04C20005" w14:textId="12D6BD9E" w:rsidR="001F784A" w:rsidRPr="00786603" w:rsidRDefault="00285497" w:rsidP="00D70E5B">
            <w:pPr>
              <w:jc w:val="both"/>
              <w:rPr>
                <w:rFonts w:asciiTheme="minorHAnsi" w:hAnsiTheme="minorHAnsi" w:cs="Arial"/>
                <w:sz w:val="22"/>
                <w:szCs w:val="22"/>
              </w:rPr>
            </w:pPr>
            <w:r w:rsidRPr="00786603">
              <w:rPr>
                <w:rFonts w:asciiTheme="minorHAnsi" w:hAnsiTheme="minorHAnsi" w:cs="Arial"/>
                <w:sz w:val="22"/>
                <w:szCs w:val="22"/>
              </w:rPr>
              <w:lastRenderedPageBreak/>
              <w:t>The same Law defines the institutional document management as “the set of activities carried out in order to control, store and, subsequently, adequately recover the information produced or received in the organization, in the development of its activities, in order to  prevent any deviation in the objectives set ”.</w:t>
            </w:r>
            <w:r w:rsidR="001F784A" w:rsidRPr="00786603">
              <w:rPr>
                <w:rStyle w:val="FootnoteReference"/>
                <w:rFonts w:asciiTheme="minorHAnsi" w:hAnsiTheme="minorHAnsi" w:cs="Arial"/>
                <w:sz w:val="22"/>
                <w:szCs w:val="22"/>
              </w:rPr>
              <w:footnoteReference w:id="23"/>
            </w:r>
          </w:p>
          <w:p w14:paraId="21876D86" w14:textId="77777777" w:rsidR="00992F10" w:rsidRPr="00786603" w:rsidRDefault="00992F10" w:rsidP="00D70E5B">
            <w:pPr>
              <w:jc w:val="both"/>
              <w:rPr>
                <w:rFonts w:asciiTheme="minorHAnsi" w:hAnsiTheme="minorHAnsi" w:cs="Arial"/>
                <w:sz w:val="22"/>
                <w:szCs w:val="22"/>
              </w:rPr>
            </w:pPr>
          </w:p>
          <w:p w14:paraId="12B9D892" w14:textId="4B6FA7A8" w:rsidR="00772375" w:rsidRPr="00786603" w:rsidRDefault="00285497" w:rsidP="007C684C">
            <w:pPr>
              <w:jc w:val="both"/>
              <w:rPr>
                <w:rFonts w:asciiTheme="minorHAnsi" w:hAnsiTheme="minorHAnsi" w:cs="Arial"/>
                <w:sz w:val="22"/>
                <w:szCs w:val="22"/>
              </w:rPr>
            </w:pPr>
            <w:r w:rsidRPr="00786603">
              <w:rPr>
                <w:rFonts w:asciiTheme="minorHAnsi" w:hAnsiTheme="minorHAnsi" w:cs="Arial"/>
                <w:sz w:val="22"/>
                <w:szCs w:val="22"/>
              </w:rPr>
              <w:t>On the other hand and according to the first report of the national safeguards system for the REDD + strategy (2019)… ”the current Forestry Law establishes the National Forestry Office as a representative entity of the various interested sectors of the forestry sector (small and medium producers, industrialists, marketers, artisans) in forest policy planning processes; in the promotion of participation, training and dissemination of information among its representatives; promote investments and technological improvements; encourage the participation of small and medium producers, etc. For the purposes of safeguards, transparency refers to the existence of the National Forest Office and its participation in the planning and monitoring processes of forest policy.</w:t>
            </w:r>
            <w:r w:rsidRPr="00786603">
              <w:rPr>
                <w:rFonts w:asciiTheme="minorHAnsi" w:hAnsiTheme="minorHAnsi" w:cs="Arial"/>
                <w:sz w:val="22"/>
                <w:szCs w:val="22"/>
              </w:rPr>
              <w:br/>
            </w:r>
            <w:r w:rsidRPr="00786603">
              <w:rPr>
                <w:rFonts w:asciiTheme="minorHAnsi" w:hAnsiTheme="minorHAnsi" w:cs="Arial"/>
                <w:sz w:val="22"/>
                <w:szCs w:val="22"/>
              </w:rPr>
              <w:br/>
              <w:t>The process where the participation of the sectors is reflected through the National Forest Office (ONF) is the National Forest Development Plan, whose second version is currently in force (2011-2020). The ONF also receives public resources that are audited by the Office of the Comptroller General of the Republic and must submit annual reports on its use annually. In addition, other formally established participation structures and mechanisms may be considered, such as the Conservation Area Councils or the REDD + Committee.</w:t>
            </w:r>
            <w:r w:rsidRPr="00786603">
              <w:rPr>
                <w:rFonts w:asciiTheme="minorHAnsi" w:hAnsiTheme="minorHAnsi" w:cs="Arial"/>
                <w:sz w:val="22"/>
                <w:szCs w:val="22"/>
              </w:rPr>
              <w:br/>
            </w:r>
            <w:r w:rsidRPr="00786603">
              <w:rPr>
                <w:rFonts w:asciiTheme="minorHAnsi" w:hAnsiTheme="minorHAnsi" w:cs="Arial"/>
                <w:sz w:val="22"/>
                <w:szCs w:val="22"/>
              </w:rPr>
              <w:br/>
              <w:t>The State Forestry Administration (and individually SINAC and FONAFIFO) must also submit annual reports on compliance with its Institutional Operational Plans, as a part of their responsibilities within the Ministry of Planning’s  National Information System</w:t>
            </w:r>
            <w:r w:rsidR="00872798" w:rsidRPr="00786603">
              <w:rPr>
                <w:rFonts w:asciiTheme="minorHAnsi" w:hAnsiTheme="minorHAnsi" w:cs="Arial"/>
                <w:sz w:val="22"/>
                <w:szCs w:val="22"/>
              </w:rPr>
              <w:t>”</w:t>
            </w:r>
          </w:p>
        </w:tc>
      </w:tr>
      <w:tr w:rsidR="00FF7C6E" w:rsidRPr="00786603" w14:paraId="084887B5" w14:textId="77777777" w:rsidTr="006040E5">
        <w:tc>
          <w:tcPr>
            <w:tcW w:w="4475" w:type="dxa"/>
            <w:shd w:val="clear" w:color="auto" w:fill="auto"/>
          </w:tcPr>
          <w:p w14:paraId="2A445308" w14:textId="77777777" w:rsidR="00FF7C6E" w:rsidRPr="00786603" w:rsidRDefault="00FF7C6E" w:rsidP="00FF7C6E">
            <w:pPr>
              <w:rPr>
                <w:rFonts w:asciiTheme="minorHAnsi" w:hAnsiTheme="minorHAnsi" w:cstheme="minorHAnsi"/>
                <w:sz w:val="22"/>
                <w:szCs w:val="22"/>
              </w:rPr>
            </w:pPr>
            <w:r w:rsidRPr="00786603">
              <w:rPr>
                <w:rFonts w:asciiTheme="minorHAnsi" w:hAnsiTheme="minorHAnsi" w:cstheme="minorHAnsi"/>
                <w:sz w:val="22"/>
                <w:szCs w:val="22"/>
              </w:rPr>
              <w:lastRenderedPageBreak/>
              <w:t>PLRs provide clear procedures for request/access to information</w:t>
            </w:r>
          </w:p>
        </w:tc>
        <w:tc>
          <w:tcPr>
            <w:tcW w:w="10121" w:type="dxa"/>
          </w:tcPr>
          <w:p w14:paraId="499785B9" w14:textId="2DB15F63" w:rsidR="00285497" w:rsidRPr="00786603" w:rsidRDefault="00285497" w:rsidP="00285497">
            <w:pPr>
              <w:rPr>
                <w:rFonts w:asciiTheme="minorHAnsi" w:hAnsiTheme="minorHAnsi"/>
                <w:b/>
                <w:sz w:val="22"/>
                <w:szCs w:val="22"/>
              </w:rPr>
            </w:pPr>
            <w:r w:rsidRPr="00786603">
              <w:rPr>
                <w:rFonts w:asciiTheme="minorHAnsi" w:hAnsiTheme="minorHAnsi"/>
                <w:b/>
                <w:sz w:val="22"/>
                <w:szCs w:val="22"/>
              </w:rPr>
              <w:t>The Legal Framework addresses the way in which authorities should disseminate information ONLY regarding administrative procedures or requirements</w:t>
            </w:r>
            <w:r w:rsidR="003E22E0" w:rsidRPr="00786603">
              <w:rPr>
                <w:rFonts w:asciiTheme="minorHAnsi" w:hAnsiTheme="minorHAnsi"/>
                <w:b/>
                <w:sz w:val="22"/>
                <w:szCs w:val="22"/>
              </w:rPr>
              <w:t>.</w:t>
            </w:r>
          </w:p>
          <w:p w14:paraId="11098E4E" w14:textId="77777777" w:rsidR="00FF7C6E" w:rsidRPr="00786603" w:rsidRDefault="00FF7C6E" w:rsidP="00D70E5B">
            <w:pPr>
              <w:jc w:val="both"/>
              <w:rPr>
                <w:rFonts w:asciiTheme="minorHAnsi" w:hAnsiTheme="minorHAnsi"/>
                <w:b/>
                <w:sz w:val="22"/>
                <w:szCs w:val="22"/>
              </w:rPr>
            </w:pPr>
          </w:p>
          <w:p w14:paraId="0171B32B" w14:textId="1643665A" w:rsidR="00FF7C6E" w:rsidRPr="00786603" w:rsidRDefault="003E22E0" w:rsidP="00D70E5B">
            <w:pPr>
              <w:pStyle w:val="NoSpacing"/>
              <w:jc w:val="both"/>
              <w:rPr>
                <w:rFonts w:asciiTheme="minorHAnsi" w:hAnsiTheme="minorHAnsi"/>
                <w:sz w:val="22"/>
                <w:lang w:val="en-US"/>
              </w:rPr>
            </w:pPr>
            <w:r w:rsidRPr="00786603">
              <w:rPr>
                <w:rFonts w:asciiTheme="minorHAnsi" w:hAnsiTheme="minorHAnsi"/>
                <w:sz w:val="22"/>
                <w:lang w:val="en-US"/>
              </w:rPr>
              <w:t xml:space="preserve">Regarding administrative procedures, the legal framework provides solid legal bases by stating that “Any procedure or requirement, regardless of its normative source, so that the administrator can be required must: a) Consist in a law, an executive decree or a regulation. b) Be published in the official newspaper La Gaceta together with the procedure to follow, the instructions, manuals, forms and other corresponding </w:t>
            </w:r>
            <w:r w:rsidRPr="00786603">
              <w:rPr>
                <w:rFonts w:asciiTheme="minorHAnsi" w:hAnsiTheme="minorHAnsi"/>
                <w:sz w:val="22"/>
                <w:lang w:val="en-US"/>
              </w:rPr>
              <w:lastRenderedPageBreak/>
              <w:t>documents and be located in a visible place within the institution. Likewise, a notice referring to said publication must be published in a national newspaper. Without prejudice to the foregoing, said procedures or requirements may be disclosed in electronic media ”</w:t>
            </w:r>
            <w:r w:rsidR="00FF7C6E" w:rsidRPr="00786603">
              <w:rPr>
                <w:rFonts w:asciiTheme="minorHAnsi" w:hAnsiTheme="minorHAnsi"/>
                <w:sz w:val="22"/>
                <w:lang w:val="en-US"/>
              </w:rPr>
              <w:t>.</w:t>
            </w:r>
            <w:r w:rsidR="00FF7C6E" w:rsidRPr="00786603">
              <w:rPr>
                <w:rStyle w:val="FootnoteReference"/>
                <w:rFonts w:asciiTheme="minorHAnsi" w:hAnsiTheme="minorHAnsi"/>
                <w:sz w:val="22"/>
                <w:lang w:val="en-US"/>
              </w:rPr>
              <w:footnoteReference w:id="24"/>
            </w:r>
          </w:p>
          <w:p w14:paraId="01F32D00" w14:textId="0C231196" w:rsidR="00B1307A" w:rsidRPr="00786603" w:rsidRDefault="003E22E0" w:rsidP="00D70E5B">
            <w:pPr>
              <w:pStyle w:val="NoSpacing"/>
              <w:jc w:val="both"/>
              <w:rPr>
                <w:rFonts w:asciiTheme="minorHAnsi" w:hAnsiTheme="minorHAnsi"/>
                <w:sz w:val="22"/>
                <w:lang w:val="en-US"/>
              </w:rPr>
            </w:pPr>
            <w:r w:rsidRPr="00786603">
              <w:rPr>
                <w:rFonts w:asciiTheme="minorHAnsi" w:hAnsiTheme="minorHAnsi"/>
                <w:sz w:val="22"/>
                <w:lang w:val="en-US"/>
              </w:rPr>
              <w:t>In addition, it requires the citizen information office of the institutions to explain to the user the requirements and the procedure for granting applications, permits, licenses or authorizations. In case of not having that office, the institution must designate a department or a person for this purpose. (Thus, amended by Article 1 of Law No. 8990 of September 27, 2011)</w:t>
            </w:r>
            <w:r w:rsidR="00FF7C6E" w:rsidRPr="00786603">
              <w:rPr>
                <w:rFonts w:asciiTheme="minorHAnsi" w:hAnsiTheme="minorHAnsi"/>
                <w:sz w:val="22"/>
                <w:lang w:val="en-US"/>
              </w:rPr>
              <w:t>.</w:t>
            </w:r>
            <w:r w:rsidR="00FF7C6E" w:rsidRPr="00786603">
              <w:rPr>
                <w:rStyle w:val="FootnoteReference"/>
                <w:rFonts w:asciiTheme="minorHAnsi" w:hAnsiTheme="minorHAnsi"/>
                <w:sz w:val="22"/>
                <w:lang w:val="en-US"/>
              </w:rPr>
              <w:footnoteReference w:id="25"/>
            </w:r>
          </w:p>
          <w:p w14:paraId="7444A3B0" w14:textId="22439B09" w:rsidR="00EC20A7" w:rsidRPr="00786603" w:rsidRDefault="003E22E0" w:rsidP="00476BC0">
            <w:pPr>
              <w:spacing w:before="100" w:beforeAutospacing="1" w:after="100" w:afterAutospacing="1"/>
              <w:jc w:val="both"/>
              <w:rPr>
                <w:rFonts w:asciiTheme="minorHAnsi" w:hAnsiTheme="minorHAnsi" w:cs="Arial"/>
                <w:color w:val="000000"/>
                <w:sz w:val="22"/>
                <w:szCs w:val="22"/>
                <w:lang w:eastAsia="es-ES"/>
              </w:rPr>
            </w:pPr>
            <w:r w:rsidRPr="00786603">
              <w:rPr>
                <w:rFonts w:asciiTheme="minorHAnsi" w:hAnsiTheme="minorHAnsi" w:cs="Arial"/>
                <w:color w:val="000000"/>
                <w:sz w:val="22"/>
                <w:szCs w:val="22"/>
                <w:lang w:eastAsia="es-ES"/>
              </w:rPr>
              <w:t>In accordance with the law of the Comptroller General of the Republic, consultations made by private subjects "must comply with the regulations that are established by regulation to provide the proper use of this power"</w:t>
            </w:r>
            <w:r w:rsidR="00B1307A" w:rsidRPr="00786603">
              <w:rPr>
                <w:rFonts w:asciiTheme="minorHAnsi" w:hAnsiTheme="minorHAnsi" w:cs="Arial"/>
                <w:color w:val="000000"/>
                <w:sz w:val="22"/>
                <w:szCs w:val="22"/>
                <w:lang w:eastAsia="es-ES"/>
              </w:rPr>
              <w:t>.</w:t>
            </w:r>
            <w:r w:rsidR="00B1307A" w:rsidRPr="00786603">
              <w:rPr>
                <w:rStyle w:val="FootnoteReference"/>
                <w:rFonts w:asciiTheme="minorHAnsi" w:hAnsiTheme="minorHAnsi" w:cs="Arial"/>
                <w:color w:val="000000"/>
                <w:sz w:val="22"/>
                <w:szCs w:val="22"/>
                <w:lang w:eastAsia="es-ES"/>
              </w:rPr>
              <w:footnoteReference w:id="26"/>
            </w:r>
            <w:r w:rsidR="00B1307A" w:rsidRPr="00786603">
              <w:rPr>
                <w:rFonts w:asciiTheme="minorHAnsi" w:hAnsiTheme="minorHAnsi" w:cs="Arial"/>
                <w:color w:val="000000"/>
                <w:sz w:val="22"/>
                <w:szCs w:val="22"/>
                <w:lang w:eastAsia="es-ES"/>
              </w:rPr>
              <w:t xml:space="preserve"> </w:t>
            </w:r>
          </w:p>
        </w:tc>
      </w:tr>
      <w:tr w:rsidR="00FF7C6E" w:rsidRPr="00786603" w14:paraId="299E7689" w14:textId="77777777" w:rsidTr="006040E5">
        <w:tc>
          <w:tcPr>
            <w:tcW w:w="14596" w:type="dxa"/>
            <w:gridSpan w:val="2"/>
            <w:shd w:val="clear" w:color="auto" w:fill="FFFF99"/>
          </w:tcPr>
          <w:p w14:paraId="618AEC77" w14:textId="77777777" w:rsidR="00FF7C6E" w:rsidRPr="00786603" w:rsidRDefault="00FF7C6E" w:rsidP="00FF7C6E">
            <w:pPr>
              <w:jc w:val="center"/>
              <w:rPr>
                <w:rFonts w:asciiTheme="minorHAnsi" w:hAnsiTheme="minorHAnsi"/>
                <w:b/>
                <w:sz w:val="22"/>
                <w:szCs w:val="22"/>
              </w:rPr>
            </w:pPr>
            <w:r w:rsidRPr="00786603">
              <w:rPr>
                <w:rFonts w:asciiTheme="minorHAnsi" w:hAnsiTheme="minorHAnsi"/>
                <w:b/>
                <w:sz w:val="22"/>
                <w:szCs w:val="22"/>
              </w:rPr>
              <w:lastRenderedPageBreak/>
              <w:t>Safeguard B</w:t>
            </w:r>
          </w:p>
        </w:tc>
      </w:tr>
      <w:tr w:rsidR="00FF7C6E" w:rsidRPr="00786603" w14:paraId="5900495A" w14:textId="77777777" w:rsidTr="006040E5">
        <w:tc>
          <w:tcPr>
            <w:tcW w:w="14596" w:type="dxa"/>
            <w:gridSpan w:val="2"/>
            <w:shd w:val="clear" w:color="auto" w:fill="FFFF99"/>
          </w:tcPr>
          <w:p w14:paraId="3F362F6D" w14:textId="77777777" w:rsidR="00FF7C6E" w:rsidRPr="00786603" w:rsidRDefault="00FF7C6E" w:rsidP="00FF7C6E">
            <w:pPr>
              <w:rPr>
                <w:rFonts w:asciiTheme="minorHAnsi" w:hAnsiTheme="minorHAnsi"/>
                <w:sz w:val="22"/>
                <w:szCs w:val="22"/>
              </w:rPr>
            </w:pPr>
            <w:r w:rsidRPr="00786603">
              <w:rPr>
                <w:rFonts w:asciiTheme="minorHAnsi" w:hAnsiTheme="minorHAnsi"/>
                <w:b/>
                <w:sz w:val="22"/>
                <w:szCs w:val="22"/>
              </w:rPr>
              <w:t>Criteria B.1. Transparency</w:t>
            </w:r>
          </w:p>
          <w:p w14:paraId="1CC63148" w14:textId="77777777" w:rsidR="00FF7C6E" w:rsidRPr="00786603" w:rsidRDefault="00FF7C6E" w:rsidP="00FF7C6E">
            <w:pPr>
              <w:rPr>
                <w:rFonts w:asciiTheme="minorHAnsi" w:hAnsiTheme="minorHAnsi"/>
                <w:sz w:val="22"/>
                <w:szCs w:val="22"/>
              </w:rPr>
            </w:pPr>
          </w:p>
          <w:p w14:paraId="7A5D51F9" w14:textId="77777777" w:rsidR="00FF7C6E" w:rsidRPr="00786603" w:rsidRDefault="00FF7C6E" w:rsidP="00FF7C6E">
            <w:pPr>
              <w:rPr>
                <w:rFonts w:asciiTheme="minorHAnsi" w:hAnsiTheme="minorHAnsi"/>
                <w:b/>
                <w:bCs/>
                <w:sz w:val="22"/>
                <w:szCs w:val="22"/>
              </w:rPr>
            </w:pPr>
            <w:r w:rsidRPr="00786603">
              <w:rPr>
                <w:rFonts w:asciiTheme="minorHAnsi" w:hAnsiTheme="minorHAnsi"/>
                <w:b/>
                <w:bCs/>
                <w:sz w:val="22"/>
                <w:szCs w:val="22"/>
              </w:rPr>
              <w:t>Sub-Criteria B.1.3. Accountability</w:t>
            </w:r>
          </w:p>
          <w:p w14:paraId="691EADD9" w14:textId="77777777" w:rsidR="00FF7C6E" w:rsidRPr="00786603" w:rsidRDefault="00FF7C6E" w:rsidP="00FF7C6E">
            <w:pPr>
              <w:rPr>
                <w:rFonts w:asciiTheme="minorHAnsi" w:hAnsiTheme="minorHAnsi"/>
                <w:sz w:val="22"/>
                <w:szCs w:val="22"/>
              </w:rPr>
            </w:pPr>
          </w:p>
        </w:tc>
      </w:tr>
      <w:tr w:rsidR="00FF7C6E" w:rsidRPr="00786603" w14:paraId="3BCAA1E3" w14:textId="77777777" w:rsidTr="006040E5">
        <w:tc>
          <w:tcPr>
            <w:tcW w:w="14596" w:type="dxa"/>
            <w:gridSpan w:val="2"/>
          </w:tcPr>
          <w:p w14:paraId="7B0AF4A2" w14:textId="77777777" w:rsidR="00FF7C6E" w:rsidRPr="00786603" w:rsidRDefault="00FF7C6E" w:rsidP="00FF7C6E">
            <w:pPr>
              <w:rPr>
                <w:rFonts w:asciiTheme="minorHAnsi" w:hAnsiTheme="minorHAnsi"/>
                <w:bCs/>
                <w:sz w:val="22"/>
                <w:szCs w:val="22"/>
              </w:rPr>
            </w:pPr>
            <w:r w:rsidRPr="00786603">
              <w:rPr>
                <w:rFonts w:asciiTheme="minorHAnsi" w:hAnsiTheme="minorHAnsi"/>
                <w:b/>
                <w:bCs/>
                <w:sz w:val="22"/>
                <w:szCs w:val="22"/>
              </w:rPr>
              <w:t xml:space="preserve">Diagnostic Question 1: </w:t>
            </w:r>
            <w:r w:rsidRPr="00786603">
              <w:rPr>
                <w:rFonts w:asciiTheme="minorHAnsi" w:hAnsiTheme="minorHAnsi"/>
                <w:bCs/>
                <w:sz w:val="22"/>
                <w:szCs w:val="22"/>
              </w:rPr>
              <w:t xml:space="preserve">To what extent do PLRs promote fiscal transparency in the forest sector? </w:t>
            </w:r>
          </w:p>
          <w:p w14:paraId="6E57DD1D" w14:textId="77777777" w:rsidR="00FF7C6E" w:rsidRPr="00786603" w:rsidRDefault="00FF7C6E" w:rsidP="00FF7C6E">
            <w:pPr>
              <w:rPr>
                <w:rFonts w:asciiTheme="minorHAnsi" w:hAnsiTheme="minorHAnsi"/>
                <w:sz w:val="22"/>
                <w:szCs w:val="22"/>
              </w:rPr>
            </w:pPr>
          </w:p>
        </w:tc>
      </w:tr>
      <w:tr w:rsidR="00FF7C6E" w:rsidRPr="00786603" w14:paraId="6F241696" w14:textId="77777777" w:rsidTr="006040E5">
        <w:tc>
          <w:tcPr>
            <w:tcW w:w="4475" w:type="dxa"/>
          </w:tcPr>
          <w:p w14:paraId="67B16125" w14:textId="77777777" w:rsidR="00FF7C6E" w:rsidRPr="00786603" w:rsidRDefault="00FF7C6E" w:rsidP="00FF7C6E">
            <w:pPr>
              <w:rPr>
                <w:rFonts w:asciiTheme="minorHAnsi" w:hAnsiTheme="minorHAnsi"/>
                <w:b/>
                <w:sz w:val="22"/>
                <w:szCs w:val="22"/>
              </w:rPr>
            </w:pPr>
            <w:r w:rsidRPr="00786603">
              <w:rPr>
                <w:rFonts w:asciiTheme="minorHAnsi" w:hAnsiTheme="minorHAnsi"/>
                <w:b/>
                <w:sz w:val="22"/>
                <w:szCs w:val="22"/>
              </w:rPr>
              <w:t>Indicators</w:t>
            </w:r>
          </w:p>
        </w:tc>
        <w:tc>
          <w:tcPr>
            <w:tcW w:w="10121" w:type="dxa"/>
          </w:tcPr>
          <w:p w14:paraId="1AE8C6EC" w14:textId="77777777" w:rsidR="00FF7C6E" w:rsidRPr="00786603" w:rsidRDefault="00FF7C6E" w:rsidP="00FF7C6E">
            <w:pPr>
              <w:rPr>
                <w:rFonts w:asciiTheme="minorHAnsi" w:hAnsiTheme="minorHAnsi"/>
                <w:b/>
                <w:sz w:val="22"/>
                <w:szCs w:val="22"/>
              </w:rPr>
            </w:pPr>
            <w:r w:rsidRPr="00786603">
              <w:rPr>
                <w:rFonts w:asciiTheme="minorHAnsi" w:hAnsiTheme="minorHAnsi"/>
                <w:b/>
                <w:sz w:val="22"/>
                <w:szCs w:val="22"/>
              </w:rPr>
              <w:t>Explanation (identify articles/provisions)</w:t>
            </w:r>
          </w:p>
        </w:tc>
      </w:tr>
      <w:tr w:rsidR="00FF7C6E" w:rsidRPr="00786603" w14:paraId="32EC5109" w14:textId="77777777" w:rsidTr="006040E5">
        <w:tc>
          <w:tcPr>
            <w:tcW w:w="4475" w:type="dxa"/>
          </w:tcPr>
          <w:p w14:paraId="568363F0" w14:textId="77777777" w:rsidR="00FF7C6E" w:rsidRPr="00786603" w:rsidRDefault="00FF7C6E" w:rsidP="00FF7C6E">
            <w:pPr>
              <w:rPr>
                <w:rFonts w:asciiTheme="minorHAnsi" w:hAnsiTheme="minorHAnsi" w:cstheme="minorHAnsi"/>
                <w:sz w:val="22"/>
                <w:szCs w:val="22"/>
              </w:rPr>
            </w:pPr>
            <w:r w:rsidRPr="00786603">
              <w:rPr>
                <w:rFonts w:asciiTheme="minorHAnsi" w:hAnsiTheme="minorHAnsi" w:cstheme="minorHAnsi"/>
                <w:sz w:val="22"/>
                <w:szCs w:val="22"/>
              </w:rPr>
              <w:t xml:space="preserve">PLRs require that independently audited </w:t>
            </w:r>
          </w:p>
          <w:p w14:paraId="099DDA50" w14:textId="77777777" w:rsidR="00FF7C6E" w:rsidRPr="00786603" w:rsidDel="00EB0112" w:rsidRDefault="00FF7C6E" w:rsidP="00FF7C6E">
            <w:pPr>
              <w:rPr>
                <w:rFonts w:asciiTheme="minorHAnsi" w:hAnsiTheme="minorHAnsi"/>
                <w:sz w:val="22"/>
                <w:szCs w:val="22"/>
              </w:rPr>
            </w:pPr>
            <w:r w:rsidRPr="00786603">
              <w:rPr>
                <w:rFonts w:asciiTheme="minorHAnsi" w:hAnsiTheme="minorHAnsi" w:cstheme="minorHAnsi"/>
                <w:sz w:val="22"/>
                <w:szCs w:val="22"/>
              </w:rPr>
              <w:t>reports must be prepared showing clearly how public funds have been used by the forest agency</w:t>
            </w:r>
          </w:p>
        </w:tc>
        <w:tc>
          <w:tcPr>
            <w:tcW w:w="10121" w:type="dxa"/>
          </w:tcPr>
          <w:p w14:paraId="6A595B41" w14:textId="5C0B47C1" w:rsidR="009434D0" w:rsidRPr="00786603" w:rsidRDefault="009434D0" w:rsidP="009434D0">
            <w:pPr>
              <w:rPr>
                <w:rFonts w:asciiTheme="minorHAnsi" w:hAnsiTheme="minorHAnsi"/>
                <w:b/>
                <w:sz w:val="22"/>
                <w:szCs w:val="22"/>
              </w:rPr>
            </w:pPr>
            <w:r w:rsidRPr="00786603">
              <w:rPr>
                <w:rFonts w:asciiTheme="minorHAnsi" w:hAnsiTheme="minorHAnsi"/>
                <w:b/>
                <w:sz w:val="22"/>
                <w:szCs w:val="22"/>
              </w:rPr>
              <w:t>The Legal Framework creates institutions or agencies responsible for promoting transparency in activities carried out in the forestry sector.</w:t>
            </w:r>
          </w:p>
          <w:p w14:paraId="5AB9B2B1" w14:textId="77777777" w:rsidR="006E4E19" w:rsidRPr="00786603" w:rsidRDefault="006E4E19" w:rsidP="006E4E19">
            <w:pPr>
              <w:rPr>
                <w:rFonts w:asciiTheme="minorHAnsi" w:hAnsiTheme="minorHAnsi"/>
                <w:sz w:val="22"/>
                <w:szCs w:val="22"/>
              </w:rPr>
            </w:pPr>
          </w:p>
          <w:p w14:paraId="21090D37" w14:textId="35B69CE1" w:rsidR="006E4E19" w:rsidRPr="00786603" w:rsidRDefault="009434D0" w:rsidP="007C684C">
            <w:pPr>
              <w:jc w:val="both"/>
              <w:rPr>
                <w:rFonts w:asciiTheme="minorHAnsi" w:hAnsiTheme="minorHAnsi"/>
                <w:sz w:val="22"/>
                <w:szCs w:val="22"/>
              </w:rPr>
            </w:pPr>
            <w:r w:rsidRPr="00786603">
              <w:rPr>
                <w:rFonts w:asciiTheme="minorHAnsi" w:hAnsiTheme="minorHAnsi"/>
                <w:sz w:val="22"/>
                <w:szCs w:val="22"/>
              </w:rPr>
              <w:t>The Comptroller General of the Republic is created by virtue of the Political Constitution of Costa Rica, as an auxiliary institution of the Legislative Assembly in the Public Treasury. The Comptroller General of the Republic is a fundamental constitutional body of the State, auxiliary of the Legislative Assembly in the superior control of the Public Treasury and rector of the control system</w:t>
            </w:r>
            <w:r w:rsidR="006E4E19" w:rsidRPr="00786603">
              <w:rPr>
                <w:rFonts w:asciiTheme="minorHAnsi" w:hAnsiTheme="minorHAnsi" w:cs="Arial"/>
                <w:color w:val="000000"/>
                <w:sz w:val="22"/>
                <w:szCs w:val="22"/>
                <w:lang w:eastAsia="es-ES"/>
              </w:rPr>
              <w:t>.</w:t>
            </w:r>
            <w:r w:rsidR="006E4E19" w:rsidRPr="00786603">
              <w:rPr>
                <w:rStyle w:val="FootnoteReference"/>
                <w:rFonts w:asciiTheme="minorHAnsi" w:hAnsiTheme="minorHAnsi" w:cs="Arial"/>
                <w:color w:val="000000"/>
                <w:sz w:val="22"/>
                <w:szCs w:val="22"/>
                <w:lang w:eastAsia="es-ES"/>
              </w:rPr>
              <w:footnoteReference w:id="27"/>
            </w:r>
          </w:p>
          <w:p w14:paraId="734CB372" w14:textId="77777777" w:rsidR="006E4E19" w:rsidRPr="00786603" w:rsidRDefault="006E4E19" w:rsidP="007C684C">
            <w:pPr>
              <w:jc w:val="both"/>
              <w:rPr>
                <w:rFonts w:asciiTheme="minorHAnsi" w:hAnsiTheme="minorHAnsi"/>
                <w:sz w:val="22"/>
                <w:szCs w:val="22"/>
              </w:rPr>
            </w:pPr>
          </w:p>
          <w:p w14:paraId="608D0CA8" w14:textId="49ED3A9D" w:rsidR="006E4E19" w:rsidRPr="00786603" w:rsidRDefault="009434D0" w:rsidP="009434D0">
            <w:pPr>
              <w:jc w:val="both"/>
              <w:rPr>
                <w:rFonts w:asciiTheme="minorHAnsi" w:hAnsiTheme="minorHAnsi"/>
                <w:sz w:val="22"/>
                <w:szCs w:val="22"/>
              </w:rPr>
            </w:pPr>
            <w:r w:rsidRPr="00786603">
              <w:rPr>
                <w:rFonts w:asciiTheme="minorHAnsi" w:hAnsiTheme="minorHAnsi"/>
                <w:sz w:val="22"/>
                <w:szCs w:val="22"/>
              </w:rPr>
              <w:lastRenderedPageBreak/>
              <w:t xml:space="preserve">Other institutions responsible for promoting transparency are the Center for Research and Training in Public Administration (CICAP) of the University of Costa Rica (UCR) and the Office of the Ombudsman, who have developed the Costa Rican Public Sector Transparency Index on websites , a scientific process based on international best practices to measure the state of affairs, at any given time, of the transparency offered by the websites of Costa Rican public institutions. See </w:t>
            </w:r>
            <w:hyperlink r:id="rId16" w:history="1">
              <w:r w:rsidR="00B50E33" w:rsidRPr="00786603">
                <w:rPr>
                  <w:rStyle w:val="Hyperlink"/>
                  <w:rFonts w:asciiTheme="minorHAnsi" w:hAnsiTheme="minorHAnsi"/>
                  <w:sz w:val="22"/>
                  <w:szCs w:val="22"/>
                </w:rPr>
                <w:t>http://cicap.ucr.ac.cr/web/wp-content/uploads/2019/01/2018-Informe-ITSP.pdf</w:t>
              </w:r>
            </w:hyperlink>
            <w:r w:rsidR="00B50E33" w:rsidRPr="00786603">
              <w:rPr>
                <w:rFonts w:asciiTheme="minorHAnsi" w:hAnsiTheme="minorHAnsi"/>
                <w:sz w:val="22"/>
                <w:szCs w:val="22"/>
              </w:rPr>
              <w:t>.</w:t>
            </w:r>
          </w:p>
          <w:p w14:paraId="1E2B66C5" w14:textId="77777777" w:rsidR="006E4E19" w:rsidRPr="00786603" w:rsidRDefault="006E4E19" w:rsidP="00FF7C6E">
            <w:pPr>
              <w:pBdr>
                <w:top w:val="nil"/>
                <w:left w:val="nil"/>
                <w:bottom w:val="nil"/>
                <w:right w:val="nil"/>
                <w:between w:val="nil"/>
              </w:pBdr>
              <w:spacing w:after="120"/>
              <w:jc w:val="both"/>
              <w:rPr>
                <w:rFonts w:asciiTheme="minorHAnsi" w:hAnsiTheme="minorHAnsi"/>
                <w:sz w:val="22"/>
                <w:szCs w:val="22"/>
              </w:rPr>
            </w:pPr>
          </w:p>
          <w:p w14:paraId="429395F3" w14:textId="2AA876C0" w:rsidR="00FF7C6E" w:rsidRPr="00786603" w:rsidRDefault="009434D0" w:rsidP="009434D0">
            <w:pPr>
              <w:pBdr>
                <w:top w:val="nil"/>
                <w:left w:val="nil"/>
                <w:bottom w:val="nil"/>
                <w:right w:val="nil"/>
                <w:between w:val="nil"/>
              </w:pBdr>
              <w:spacing w:after="120"/>
              <w:jc w:val="both"/>
              <w:rPr>
                <w:rFonts w:asciiTheme="minorHAnsi" w:hAnsiTheme="minorHAnsi"/>
                <w:sz w:val="22"/>
                <w:szCs w:val="22"/>
              </w:rPr>
            </w:pPr>
            <w:r w:rsidRPr="00786603">
              <w:rPr>
                <w:rFonts w:asciiTheme="minorHAnsi" w:hAnsiTheme="minorHAnsi"/>
                <w:sz w:val="22"/>
                <w:szCs w:val="22"/>
              </w:rPr>
              <w:t xml:space="preserve">In the case of the Ombudsman's Office, it has created the Inter-Institutional Transparency Network to facilitate the access to information related to the administration of public resources through its publication on the Internet. The Network was created by the Office of the Ombudsman in November 2004, to guarantee the constitutional right of access to information, in relation to the correct administration of public resources and to prevent acts of corruption through accountability and citizen oversight. By this means, the institutions make available state information of public interest such as: budgets, income, expenses, investments, payroll, tenders, contracts, purchases, suppliers, operational plans, work and audit reports, minutes, agreements, agreements, projects, etc. The fundamental principles that support the network are: justice, equity, legality, accountability, citizen participation and transparency. See  </w:t>
            </w:r>
            <w:hyperlink r:id="rId17" w:history="1">
              <w:r w:rsidRPr="00786603">
                <w:rPr>
                  <w:rStyle w:val="Hyperlink"/>
                  <w:rFonts w:asciiTheme="minorHAnsi" w:hAnsiTheme="minorHAnsi"/>
                  <w:sz w:val="22"/>
                  <w:szCs w:val="22"/>
                </w:rPr>
                <w:t>http://www.dhr.go.cr/transparencia/index.html</w:t>
              </w:r>
            </w:hyperlink>
            <w:r w:rsidR="00D33CC3" w:rsidRPr="00786603">
              <w:rPr>
                <w:rFonts w:asciiTheme="minorHAnsi" w:hAnsiTheme="minorHAnsi"/>
                <w:sz w:val="22"/>
                <w:szCs w:val="22"/>
              </w:rPr>
              <w:t xml:space="preserve"> </w:t>
            </w:r>
          </w:p>
        </w:tc>
      </w:tr>
      <w:tr w:rsidR="00FF7C6E" w:rsidRPr="00786603" w14:paraId="4FA0AED8" w14:textId="77777777" w:rsidTr="006040E5">
        <w:tc>
          <w:tcPr>
            <w:tcW w:w="14596" w:type="dxa"/>
            <w:gridSpan w:val="2"/>
            <w:shd w:val="clear" w:color="auto" w:fill="F2F2F2" w:themeFill="background1" w:themeFillShade="F2"/>
          </w:tcPr>
          <w:p w14:paraId="2EEDA43B" w14:textId="77777777" w:rsidR="00FF7C6E" w:rsidRPr="00786603" w:rsidRDefault="00FF7C6E" w:rsidP="00FF7C6E">
            <w:pPr>
              <w:rPr>
                <w:rFonts w:asciiTheme="minorHAnsi" w:hAnsiTheme="minorHAnsi"/>
                <w:b/>
                <w:sz w:val="22"/>
                <w:szCs w:val="22"/>
              </w:rPr>
            </w:pPr>
            <w:r w:rsidRPr="00786603">
              <w:rPr>
                <w:rFonts w:asciiTheme="minorHAnsi" w:hAnsiTheme="minorHAnsi"/>
                <w:b/>
                <w:sz w:val="22"/>
                <w:szCs w:val="22"/>
              </w:rPr>
              <w:lastRenderedPageBreak/>
              <w:t>Institutions responsible for implementing the relevant PLRs</w:t>
            </w:r>
          </w:p>
          <w:p w14:paraId="6DC23CBA" w14:textId="77777777" w:rsidR="00FF7C6E" w:rsidRPr="00786603" w:rsidRDefault="00FF7C6E" w:rsidP="00366595">
            <w:pPr>
              <w:rPr>
                <w:rFonts w:asciiTheme="minorHAnsi" w:hAnsiTheme="minorHAnsi"/>
                <w:sz w:val="22"/>
                <w:szCs w:val="22"/>
              </w:rPr>
            </w:pPr>
          </w:p>
        </w:tc>
      </w:tr>
      <w:tr w:rsidR="00FF7C6E" w:rsidRPr="00786603" w14:paraId="4DEE1EC8" w14:textId="77777777" w:rsidTr="006040E5">
        <w:tc>
          <w:tcPr>
            <w:tcW w:w="14596" w:type="dxa"/>
            <w:gridSpan w:val="2"/>
          </w:tcPr>
          <w:p w14:paraId="6260774C" w14:textId="77777777" w:rsidR="00FF7C6E" w:rsidRPr="00786603" w:rsidRDefault="00FF7C6E" w:rsidP="00FF7C6E">
            <w:pPr>
              <w:rPr>
                <w:rFonts w:asciiTheme="minorHAnsi" w:hAnsiTheme="minorHAnsi" w:cstheme="minorHAnsi"/>
                <w:sz w:val="22"/>
                <w:szCs w:val="22"/>
              </w:rPr>
            </w:pPr>
            <w:r w:rsidRPr="00786603">
              <w:rPr>
                <w:rFonts w:asciiTheme="minorHAnsi" w:hAnsiTheme="minorHAnsi" w:cstheme="minorHAnsi"/>
                <w:b/>
                <w:sz w:val="22"/>
                <w:szCs w:val="22"/>
              </w:rPr>
              <w:t>Diagnostic Question 2</w:t>
            </w:r>
            <w:r w:rsidRPr="00786603">
              <w:rPr>
                <w:rFonts w:asciiTheme="minorHAnsi" w:hAnsiTheme="minorHAnsi" w:cstheme="minorHAnsi"/>
                <w:sz w:val="22"/>
                <w:szCs w:val="22"/>
              </w:rPr>
              <w:t>: To what extent do PLRs adequately address corruption in the forest sector?</w:t>
            </w:r>
          </w:p>
          <w:p w14:paraId="29CD8EDB" w14:textId="77777777" w:rsidR="00FF7C6E" w:rsidRPr="00786603" w:rsidRDefault="00FF7C6E" w:rsidP="00FF7C6E">
            <w:pPr>
              <w:rPr>
                <w:rFonts w:asciiTheme="minorHAnsi" w:hAnsiTheme="minorHAnsi"/>
                <w:sz w:val="22"/>
                <w:szCs w:val="22"/>
              </w:rPr>
            </w:pPr>
          </w:p>
        </w:tc>
      </w:tr>
      <w:tr w:rsidR="00FF7C6E" w:rsidRPr="00786603" w14:paraId="3A4574EA" w14:textId="77777777" w:rsidTr="006040E5">
        <w:tc>
          <w:tcPr>
            <w:tcW w:w="4475" w:type="dxa"/>
          </w:tcPr>
          <w:p w14:paraId="431FB37A" w14:textId="77777777" w:rsidR="00FF7C6E" w:rsidRPr="00786603" w:rsidRDefault="00FF7C6E" w:rsidP="00FF7C6E">
            <w:pPr>
              <w:rPr>
                <w:rFonts w:asciiTheme="minorHAnsi" w:hAnsiTheme="minorHAnsi"/>
                <w:b/>
                <w:sz w:val="22"/>
                <w:szCs w:val="22"/>
              </w:rPr>
            </w:pPr>
            <w:r w:rsidRPr="00786603">
              <w:rPr>
                <w:rFonts w:asciiTheme="minorHAnsi" w:hAnsiTheme="minorHAnsi"/>
                <w:b/>
                <w:sz w:val="22"/>
                <w:szCs w:val="22"/>
              </w:rPr>
              <w:t>Indicators</w:t>
            </w:r>
          </w:p>
        </w:tc>
        <w:tc>
          <w:tcPr>
            <w:tcW w:w="10121" w:type="dxa"/>
          </w:tcPr>
          <w:p w14:paraId="32351A79" w14:textId="77777777" w:rsidR="00FF7C6E" w:rsidRPr="00786603" w:rsidRDefault="00FF7C6E" w:rsidP="00FF7C6E">
            <w:pPr>
              <w:rPr>
                <w:rFonts w:asciiTheme="minorHAnsi" w:hAnsiTheme="minorHAnsi"/>
                <w:b/>
                <w:sz w:val="22"/>
                <w:szCs w:val="22"/>
              </w:rPr>
            </w:pPr>
            <w:r w:rsidRPr="00786603">
              <w:rPr>
                <w:rFonts w:asciiTheme="minorHAnsi" w:hAnsiTheme="minorHAnsi"/>
                <w:b/>
                <w:sz w:val="22"/>
                <w:szCs w:val="22"/>
              </w:rPr>
              <w:t>Explanation (identify articles/provisions)</w:t>
            </w:r>
          </w:p>
        </w:tc>
      </w:tr>
      <w:tr w:rsidR="00FF7C6E" w:rsidRPr="00786603" w14:paraId="57E2229D" w14:textId="77777777" w:rsidTr="006040E5">
        <w:tc>
          <w:tcPr>
            <w:tcW w:w="4475" w:type="dxa"/>
          </w:tcPr>
          <w:p w14:paraId="15A31080" w14:textId="77777777" w:rsidR="00FF7C6E" w:rsidRPr="00786603" w:rsidRDefault="00FF7C6E" w:rsidP="00FF7C6E">
            <w:pPr>
              <w:rPr>
                <w:rFonts w:asciiTheme="minorHAnsi" w:hAnsiTheme="minorHAnsi"/>
                <w:sz w:val="22"/>
                <w:szCs w:val="22"/>
              </w:rPr>
            </w:pPr>
            <w:r w:rsidRPr="00786603">
              <w:rPr>
                <w:rFonts w:asciiTheme="minorHAnsi" w:hAnsiTheme="minorHAnsi"/>
                <w:sz w:val="22"/>
                <w:szCs w:val="22"/>
              </w:rPr>
              <w:t xml:space="preserve">PLRs provide clear measures to address corruption in the forest sector </w:t>
            </w:r>
          </w:p>
        </w:tc>
        <w:tc>
          <w:tcPr>
            <w:tcW w:w="10121" w:type="dxa"/>
          </w:tcPr>
          <w:p w14:paraId="0D858F96" w14:textId="4E88DDC9" w:rsidR="00FF7C6E" w:rsidRPr="00786603" w:rsidRDefault="009434D0" w:rsidP="009434D0">
            <w:pPr>
              <w:spacing w:before="60" w:after="60"/>
              <w:rPr>
                <w:rFonts w:asciiTheme="minorHAnsi" w:hAnsiTheme="minorHAnsi"/>
                <w:bCs/>
                <w:sz w:val="22"/>
                <w:szCs w:val="22"/>
              </w:rPr>
            </w:pPr>
            <w:r w:rsidRPr="00786603">
              <w:rPr>
                <w:rFonts w:asciiTheme="minorHAnsi" w:hAnsiTheme="minorHAnsi"/>
                <w:b/>
                <w:sz w:val="22"/>
                <w:szCs w:val="22"/>
              </w:rPr>
              <w:t>The Legal Framework contains provisions that aim to address corruption applicable to the forestry sector.</w:t>
            </w:r>
            <w:r w:rsidRPr="00786603">
              <w:rPr>
                <w:rFonts w:asciiTheme="minorHAnsi" w:hAnsiTheme="minorHAnsi"/>
                <w:b/>
                <w:sz w:val="22"/>
                <w:szCs w:val="22"/>
              </w:rPr>
              <w:br/>
            </w:r>
            <w:r w:rsidRPr="00786603">
              <w:rPr>
                <w:rFonts w:asciiTheme="minorHAnsi" w:hAnsiTheme="minorHAnsi"/>
                <w:b/>
                <w:sz w:val="22"/>
                <w:szCs w:val="22"/>
              </w:rPr>
              <w:br/>
            </w:r>
            <w:r w:rsidRPr="00786603">
              <w:rPr>
                <w:rFonts w:asciiTheme="minorHAnsi" w:hAnsiTheme="minorHAnsi"/>
                <w:bCs/>
                <w:sz w:val="22"/>
                <w:szCs w:val="22"/>
              </w:rPr>
              <w:t>The main legal instrument that addresses this indicator is the Law against Corruption and Illicit Enrichment in the Public Service whose purpose is to prevent, detect and punish corruption in the exercise of the public function. This law gives citizens the right to denounce any act of corruption, and that said complaint be protected and confidential.</w:t>
            </w:r>
            <w:r w:rsidRPr="00786603">
              <w:rPr>
                <w:rFonts w:asciiTheme="minorHAnsi" w:hAnsiTheme="minorHAnsi"/>
                <w:bCs/>
                <w:sz w:val="22"/>
                <w:szCs w:val="22"/>
              </w:rPr>
              <w:br/>
            </w:r>
            <w:r w:rsidRPr="00786603">
              <w:rPr>
                <w:rFonts w:asciiTheme="minorHAnsi" w:hAnsiTheme="minorHAnsi"/>
                <w:bCs/>
                <w:sz w:val="22"/>
                <w:szCs w:val="22"/>
              </w:rPr>
              <w:br/>
            </w:r>
            <w:r w:rsidRPr="00786603">
              <w:rPr>
                <w:rFonts w:asciiTheme="minorHAnsi" w:hAnsiTheme="minorHAnsi"/>
                <w:bCs/>
                <w:sz w:val="22"/>
                <w:szCs w:val="22"/>
              </w:rPr>
              <w:lastRenderedPageBreak/>
              <w:t>Likewise, one of the pillars of the National Development Plan  is to  “Fight against corruption and strengthen a transparent and efficient State.</w:t>
            </w:r>
            <w:r w:rsidR="00861DF9" w:rsidRPr="00786603">
              <w:rPr>
                <w:rFonts w:asciiTheme="minorHAnsi" w:hAnsiTheme="minorHAnsi" w:cs="Arial"/>
                <w:sz w:val="22"/>
                <w:szCs w:val="22"/>
              </w:rPr>
              <w:t>”</w:t>
            </w:r>
            <w:r w:rsidR="00861DF9" w:rsidRPr="00786603">
              <w:rPr>
                <w:rStyle w:val="FootnoteReference"/>
                <w:rFonts w:asciiTheme="minorHAnsi" w:hAnsiTheme="minorHAnsi" w:cs="Arial"/>
                <w:sz w:val="22"/>
                <w:szCs w:val="22"/>
              </w:rPr>
              <w:footnoteReference w:id="28"/>
            </w:r>
          </w:p>
        </w:tc>
      </w:tr>
      <w:tr w:rsidR="00FF7C6E" w:rsidRPr="00786603" w14:paraId="505243DD" w14:textId="77777777" w:rsidTr="006040E5">
        <w:tc>
          <w:tcPr>
            <w:tcW w:w="4475" w:type="dxa"/>
          </w:tcPr>
          <w:p w14:paraId="1956D8EC" w14:textId="77777777" w:rsidR="00FF7C6E" w:rsidRPr="00786603" w:rsidRDefault="00FF7C6E" w:rsidP="00FF7C6E">
            <w:pPr>
              <w:rPr>
                <w:rFonts w:asciiTheme="minorHAnsi" w:hAnsiTheme="minorHAnsi"/>
                <w:sz w:val="22"/>
                <w:szCs w:val="22"/>
              </w:rPr>
            </w:pPr>
            <w:r w:rsidRPr="00786603">
              <w:rPr>
                <w:rFonts w:asciiTheme="minorHAnsi" w:hAnsiTheme="minorHAnsi"/>
                <w:sz w:val="22"/>
                <w:szCs w:val="22"/>
              </w:rPr>
              <w:lastRenderedPageBreak/>
              <w:t>PLRs foresee penalties against acts of corruption</w:t>
            </w:r>
          </w:p>
        </w:tc>
        <w:tc>
          <w:tcPr>
            <w:tcW w:w="10121" w:type="dxa"/>
          </w:tcPr>
          <w:p w14:paraId="63445A8A" w14:textId="42FA0B97" w:rsidR="00FF7C6E" w:rsidRPr="00786603" w:rsidRDefault="00BA555C" w:rsidP="00B50E33">
            <w:pPr>
              <w:tabs>
                <w:tab w:val="left" w:pos="2453"/>
              </w:tabs>
              <w:rPr>
                <w:rFonts w:asciiTheme="minorHAnsi" w:hAnsiTheme="minorHAnsi"/>
                <w:b/>
                <w:sz w:val="22"/>
                <w:szCs w:val="22"/>
              </w:rPr>
            </w:pPr>
            <w:r w:rsidRPr="00786603">
              <w:rPr>
                <w:rFonts w:asciiTheme="minorHAnsi" w:hAnsiTheme="minorHAnsi"/>
                <w:b/>
                <w:sz w:val="22"/>
                <w:szCs w:val="22"/>
              </w:rPr>
              <w:t>The Legal Framework provides sanctions for those who commit acts of corruption</w:t>
            </w:r>
            <w:r w:rsidRPr="00786603">
              <w:rPr>
                <w:rFonts w:asciiTheme="minorHAnsi" w:hAnsiTheme="minorHAnsi"/>
                <w:b/>
                <w:sz w:val="22"/>
                <w:szCs w:val="22"/>
              </w:rPr>
              <w:br/>
            </w:r>
            <w:r w:rsidRPr="00786603">
              <w:rPr>
                <w:rFonts w:asciiTheme="minorHAnsi" w:hAnsiTheme="minorHAnsi"/>
                <w:b/>
                <w:sz w:val="22"/>
                <w:szCs w:val="22"/>
              </w:rPr>
              <w:br/>
            </w:r>
            <w:r w:rsidRPr="00786603">
              <w:rPr>
                <w:rFonts w:asciiTheme="minorHAnsi" w:hAnsiTheme="minorHAnsi"/>
                <w:bCs/>
                <w:sz w:val="22"/>
                <w:szCs w:val="22"/>
              </w:rPr>
              <w:t>The Criminal Code establishes that: “Crimes related to corruption are typified in the Law against Corruption and Illicit Enrichment in the Public Service; as well as administrative sanctions for those who commit acts of corruption are listed which will be imposed, depending on the severity</w:t>
            </w:r>
            <w:r w:rsidR="000C31F8" w:rsidRPr="00786603">
              <w:rPr>
                <w:rFonts w:asciiTheme="minorHAnsi" w:eastAsiaTheme="minorHAnsi" w:hAnsiTheme="minorHAnsi"/>
                <w:sz w:val="22"/>
                <w:szCs w:val="22"/>
              </w:rPr>
              <w:t>.</w:t>
            </w:r>
            <w:r w:rsidR="000C31F8" w:rsidRPr="00786603">
              <w:rPr>
                <w:rStyle w:val="FootnoteReference"/>
                <w:rFonts w:asciiTheme="minorHAnsi" w:eastAsiaTheme="minorHAnsi" w:hAnsiTheme="minorHAnsi"/>
                <w:sz w:val="22"/>
                <w:szCs w:val="22"/>
              </w:rPr>
              <w:footnoteReference w:id="29"/>
            </w:r>
            <w:r w:rsidR="000C31F8" w:rsidRPr="00786603">
              <w:rPr>
                <w:rFonts w:asciiTheme="minorHAnsi" w:eastAsiaTheme="minorHAnsi" w:hAnsiTheme="minorHAnsi"/>
                <w:sz w:val="22"/>
                <w:szCs w:val="22"/>
              </w:rPr>
              <w:t>”.</w:t>
            </w:r>
          </w:p>
        </w:tc>
      </w:tr>
      <w:tr w:rsidR="00FF7C6E" w:rsidRPr="00786603" w14:paraId="75D4315C" w14:textId="77777777" w:rsidTr="006040E5">
        <w:tc>
          <w:tcPr>
            <w:tcW w:w="4475" w:type="dxa"/>
          </w:tcPr>
          <w:p w14:paraId="7F02460E" w14:textId="77777777" w:rsidR="00FF7C6E" w:rsidRPr="00786603" w:rsidRDefault="00FF7C6E" w:rsidP="00FF7C6E">
            <w:pPr>
              <w:rPr>
                <w:rFonts w:asciiTheme="minorHAnsi" w:hAnsiTheme="minorHAnsi"/>
                <w:sz w:val="22"/>
                <w:szCs w:val="22"/>
              </w:rPr>
            </w:pPr>
            <w:r w:rsidRPr="00786603">
              <w:rPr>
                <w:rFonts w:asciiTheme="minorHAnsi" w:hAnsiTheme="minorHAnsi"/>
                <w:sz w:val="22"/>
                <w:szCs w:val="22"/>
              </w:rPr>
              <w:t>PLRs create independent agencies mandated to fight corruption and with faculties to investigate corruption allegations</w:t>
            </w:r>
          </w:p>
        </w:tc>
        <w:tc>
          <w:tcPr>
            <w:tcW w:w="10121" w:type="dxa"/>
          </w:tcPr>
          <w:p w14:paraId="7F4D6610" w14:textId="538EA6BD" w:rsidR="00CF31DA" w:rsidRPr="00786603" w:rsidRDefault="00BA555C" w:rsidP="00BA555C">
            <w:pPr>
              <w:tabs>
                <w:tab w:val="left" w:pos="2453"/>
              </w:tabs>
              <w:rPr>
                <w:rFonts w:asciiTheme="minorHAnsi" w:hAnsiTheme="minorHAnsi"/>
                <w:sz w:val="22"/>
                <w:szCs w:val="22"/>
              </w:rPr>
            </w:pPr>
            <w:r w:rsidRPr="00786603">
              <w:rPr>
                <w:rFonts w:asciiTheme="minorHAnsi" w:hAnsiTheme="minorHAnsi"/>
                <w:b/>
                <w:sz w:val="22"/>
                <w:szCs w:val="22"/>
              </w:rPr>
              <w:t>The Legal Framework creates independent agencies mandated to fight corruption and with powers to investigate allegations of corruption</w:t>
            </w:r>
            <w:r w:rsidRPr="00786603">
              <w:rPr>
                <w:rFonts w:asciiTheme="minorHAnsi" w:hAnsiTheme="minorHAnsi"/>
                <w:b/>
                <w:sz w:val="22"/>
                <w:szCs w:val="22"/>
              </w:rPr>
              <w:br/>
            </w:r>
            <w:r w:rsidRPr="00786603">
              <w:rPr>
                <w:rFonts w:asciiTheme="minorHAnsi" w:hAnsiTheme="minorHAnsi"/>
                <w:b/>
                <w:sz w:val="22"/>
                <w:szCs w:val="22"/>
              </w:rPr>
              <w:br/>
            </w:r>
            <w:r w:rsidRPr="00786603">
              <w:rPr>
                <w:rFonts w:asciiTheme="minorHAnsi" w:hAnsiTheme="minorHAnsi"/>
                <w:bCs/>
                <w:sz w:val="22"/>
                <w:szCs w:val="22"/>
              </w:rPr>
              <w:t>In accordance with the Public Administration Law “[…] the Public Administration in a broad sense, will be subject to a procedure of evaluation of results and accountability, with the consequent personal responsibility for the officials in the fulfillment of their duties. The law will indicate the means for this control of results and accountability to operate as a system that covers all public institutions</w:t>
            </w:r>
            <w:r w:rsidR="00CF31DA" w:rsidRPr="00786603">
              <w:rPr>
                <w:rFonts w:asciiTheme="minorHAnsi" w:hAnsiTheme="minorHAnsi"/>
                <w:sz w:val="22"/>
                <w:szCs w:val="22"/>
              </w:rPr>
              <w:t>.</w:t>
            </w:r>
            <w:r w:rsidR="00CF31DA" w:rsidRPr="00786603">
              <w:rPr>
                <w:rStyle w:val="FootnoteReference"/>
                <w:rFonts w:asciiTheme="minorHAnsi" w:hAnsiTheme="minorHAnsi"/>
                <w:sz w:val="22"/>
                <w:szCs w:val="22"/>
              </w:rPr>
              <w:footnoteReference w:id="30"/>
            </w:r>
          </w:p>
          <w:p w14:paraId="229F91A7" w14:textId="77777777" w:rsidR="00BA555C" w:rsidRPr="00786603" w:rsidRDefault="00BA555C" w:rsidP="00BA555C">
            <w:pPr>
              <w:tabs>
                <w:tab w:val="left" w:pos="2453"/>
              </w:tabs>
              <w:jc w:val="both"/>
              <w:rPr>
                <w:rFonts w:asciiTheme="minorHAnsi" w:hAnsiTheme="minorHAnsi"/>
                <w:bCs/>
                <w:sz w:val="22"/>
                <w:szCs w:val="22"/>
              </w:rPr>
            </w:pPr>
          </w:p>
          <w:p w14:paraId="57516627" w14:textId="7494EE48" w:rsidR="00CF31DA" w:rsidRPr="00786603" w:rsidRDefault="00BA555C" w:rsidP="00D70E5B">
            <w:pPr>
              <w:jc w:val="both"/>
              <w:rPr>
                <w:rFonts w:asciiTheme="minorHAnsi" w:hAnsiTheme="minorHAnsi"/>
                <w:sz w:val="22"/>
                <w:szCs w:val="22"/>
              </w:rPr>
            </w:pPr>
            <w:r w:rsidRPr="00786603">
              <w:rPr>
                <w:rFonts w:asciiTheme="minorHAnsi" w:hAnsiTheme="minorHAnsi"/>
                <w:sz w:val="22"/>
                <w:szCs w:val="22"/>
              </w:rPr>
              <w:t>The Office of the Comptroller General of the Republic will be responsible for determining the procedures for the attention, admissibility and processing of complaints submitted to it</w:t>
            </w:r>
            <w:r w:rsidR="00CF31DA" w:rsidRPr="00786603">
              <w:rPr>
                <w:rFonts w:asciiTheme="minorHAnsi" w:hAnsiTheme="minorHAnsi"/>
                <w:sz w:val="22"/>
                <w:szCs w:val="22"/>
              </w:rPr>
              <w:t>.</w:t>
            </w:r>
            <w:r w:rsidR="00CF31DA" w:rsidRPr="00786603">
              <w:rPr>
                <w:rStyle w:val="FootnoteReference"/>
                <w:rFonts w:asciiTheme="minorHAnsi" w:hAnsiTheme="minorHAnsi"/>
                <w:sz w:val="22"/>
                <w:szCs w:val="22"/>
              </w:rPr>
              <w:footnoteReference w:id="31"/>
            </w:r>
          </w:p>
          <w:p w14:paraId="68C8C733" w14:textId="77777777" w:rsidR="00CF31DA" w:rsidRPr="00786603" w:rsidRDefault="00CF31DA" w:rsidP="00D70E5B">
            <w:pPr>
              <w:jc w:val="both"/>
              <w:rPr>
                <w:rFonts w:asciiTheme="minorHAnsi" w:hAnsiTheme="minorHAnsi"/>
                <w:sz w:val="22"/>
                <w:szCs w:val="22"/>
              </w:rPr>
            </w:pPr>
          </w:p>
          <w:p w14:paraId="798ED1FB" w14:textId="5E848A6E" w:rsidR="00CF31DA" w:rsidRPr="00786603" w:rsidRDefault="00BA555C" w:rsidP="00D70E5B">
            <w:pPr>
              <w:jc w:val="both"/>
              <w:rPr>
                <w:rFonts w:asciiTheme="minorHAnsi" w:hAnsiTheme="minorHAnsi"/>
                <w:sz w:val="22"/>
                <w:szCs w:val="22"/>
              </w:rPr>
            </w:pPr>
            <w:r w:rsidRPr="00786603">
              <w:rPr>
                <w:rFonts w:asciiTheme="minorHAnsi" w:hAnsiTheme="minorHAnsi"/>
                <w:sz w:val="22"/>
                <w:szCs w:val="22"/>
              </w:rPr>
              <w:t xml:space="preserve">The Office of the Comptroller General of the Republic through its website </w:t>
            </w:r>
            <w:hyperlink r:id="rId18" w:history="1">
              <w:r w:rsidRPr="00786603">
                <w:rPr>
                  <w:rStyle w:val="Hyperlink"/>
                  <w:rFonts w:asciiTheme="minorHAnsi" w:hAnsiTheme="minorHAnsi"/>
                  <w:sz w:val="22"/>
                  <w:szCs w:val="22"/>
                </w:rPr>
                <w:t>www.cgr.go.cr</w:t>
              </w:r>
            </w:hyperlink>
            <w:r w:rsidRPr="00786603">
              <w:rPr>
                <w:rFonts w:asciiTheme="minorHAnsi" w:hAnsiTheme="minorHAnsi"/>
                <w:sz w:val="22"/>
                <w:szCs w:val="22"/>
              </w:rPr>
              <w:t xml:space="preserve"> has a consultation system that is classified into three general categories, budget and administrative contracting. It has a system of electronic complaints in which citizens contribute to fighting corruption and improper management of public resources. Any complaint made by a citizen will be made in a manner that protects the confidentiality of the complainant</w:t>
            </w:r>
            <w:r w:rsidR="00CF31DA" w:rsidRPr="00786603">
              <w:rPr>
                <w:rFonts w:asciiTheme="minorHAnsi" w:hAnsiTheme="minorHAnsi"/>
                <w:sz w:val="22"/>
                <w:szCs w:val="22"/>
              </w:rPr>
              <w:t>.</w:t>
            </w:r>
            <w:r w:rsidR="00CF31DA" w:rsidRPr="00786603">
              <w:rPr>
                <w:rStyle w:val="FootnoteReference"/>
                <w:rFonts w:asciiTheme="minorHAnsi" w:hAnsiTheme="minorHAnsi"/>
                <w:sz w:val="22"/>
                <w:szCs w:val="22"/>
              </w:rPr>
              <w:footnoteReference w:id="32"/>
            </w:r>
            <w:r w:rsidR="00CF31DA" w:rsidRPr="00786603">
              <w:rPr>
                <w:rFonts w:asciiTheme="minorHAnsi" w:hAnsiTheme="minorHAnsi"/>
                <w:sz w:val="22"/>
                <w:szCs w:val="22"/>
              </w:rPr>
              <w:t xml:space="preserve"> </w:t>
            </w:r>
          </w:p>
          <w:p w14:paraId="771A7DF2" w14:textId="3F4BC869" w:rsidR="00FF7C6E" w:rsidRPr="00786603" w:rsidRDefault="00FF7C6E" w:rsidP="00D70E5B">
            <w:pPr>
              <w:jc w:val="both"/>
              <w:rPr>
                <w:rFonts w:asciiTheme="minorHAnsi" w:hAnsiTheme="minorHAnsi"/>
                <w:sz w:val="22"/>
                <w:szCs w:val="22"/>
              </w:rPr>
            </w:pPr>
          </w:p>
          <w:p w14:paraId="215F7D46" w14:textId="77777777" w:rsidR="008913C7" w:rsidRDefault="00BA555C" w:rsidP="00BA555C">
            <w:pPr>
              <w:jc w:val="both"/>
              <w:rPr>
                <w:rFonts w:asciiTheme="minorHAnsi" w:hAnsiTheme="minorHAnsi"/>
                <w:sz w:val="22"/>
                <w:szCs w:val="22"/>
              </w:rPr>
            </w:pPr>
            <w:r w:rsidRPr="00786603">
              <w:rPr>
                <w:rFonts w:asciiTheme="minorHAnsi" w:hAnsiTheme="minorHAnsi"/>
                <w:sz w:val="22"/>
                <w:szCs w:val="22"/>
              </w:rPr>
              <w:lastRenderedPageBreak/>
              <w:t xml:space="preserve">The Ombudsman's Office is in charge of coordinating the </w:t>
            </w:r>
            <w:hyperlink r:id="rId19" w:history="1">
              <w:r w:rsidRPr="00786603">
                <w:rPr>
                  <w:rStyle w:val="Hyperlink"/>
                  <w:rFonts w:asciiTheme="minorHAnsi" w:hAnsiTheme="minorHAnsi"/>
                  <w:sz w:val="22"/>
                  <w:szCs w:val="22"/>
                </w:rPr>
                <w:t>inter-institutional transparency network</w:t>
              </w:r>
            </w:hyperlink>
            <w:r w:rsidRPr="00786603">
              <w:rPr>
                <w:rFonts w:asciiTheme="minorHAnsi" w:hAnsiTheme="minorHAnsi"/>
                <w:sz w:val="22"/>
                <w:szCs w:val="22"/>
              </w:rPr>
              <w:t xml:space="preserve"> (RIT), which is based on the mandate established in: a). the political constitution (Article 11) in which it is established that the public administration must be subject to the results evaluation and accountability procedures and b): Article 140, (subsection 8) of the same that contains the duty of surveillance on the proper functioning of public services, which is directly related to the work of the Ombudsman's Office of the Republic.</w:t>
            </w:r>
          </w:p>
          <w:p w14:paraId="5F286F76" w14:textId="77777777" w:rsidR="008913C7" w:rsidRDefault="008913C7" w:rsidP="00BA555C">
            <w:pPr>
              <w:jc w:val="both"/>
              <w:rPr>
                <w:rFonts w:asciiTheme="minorHAnsi" w:hAnsiTheme="minorHAnsi"/>
                <w:sz w:val="22"/>
                <w:szCs w:val="22"/>
              </w:rPr>
            </w:pPr>
          </w:p>
          <w:p w14:paraId="42F95AC9" w14:textId="6755BC5F" w:rsidR="00BA555C" w:rsidRPr="00786603" w:rsidRDefault="00BA555C" w:rsidP="00BA555C">
            <w:pPr>
              <w:jc w:val="both"/>
              <w:rPr>
                <w:rFonts w:asciiTheme="minorHAnsi" w:hAnsiTheme="minorHAnsi"/>
                <w:sz w:val="22"/>
                <w:szCs w:val="22"/>
              </w:rPr>
            </w:pPr>
            <w:r w:rsidRPr="00786603">
              <w:rPr>
                <w:rFonts w:asciiTheme="minorHAnsi" w:hAnsiTheme="minorHAnsi"/>
                <w:sz w:val="22"/>
                <w:szCs w:val="22"/>
              </w:rPr>
              <w:t>The RIT facilitates access to information related to the administration of public resources, through its publication on the internet to strengthen mechanisms for reporting acts of corruption.</w:t>
            </w:r>
          </w:p>
          <w:p w14:paraId="64358FA2" w14:textId="2E4B324A" w:rsidR="00847FEC" w:rsidRPr="00786603" w:rsidRDefault="00847FEC" w:rsidP="00FF7C6E">
            <w:pPr>
              <w:rPr>
                <w:rFonts w:asciiTheme="minorHAnsi" w:hAnsiTheme="minorHAnsi"/>
                <w:sz w:val="22"/>
                <w:szCs w:val="22"/>
                <w:highlight w:val="yellow"/>
              </w:rPr>
            </w:pPr>
          </w:p>
        </w:tc>
      </w:tr>
      <w:tr w:rsidR="00FF7C6E" w:rsidRPr="00786603" w14:paraId="69BAC731" w14:textId="77777777" w:rsidTr="006040E5">
        <w:tc>
          <w:tcPr>
            <w:tcW w:w="4475" w:type="dxa"/>
          </w:tcPr>
          <w:p w14:paraId="68768BC2" w14:textId="77777777" w:rsidR="00FF7C6E" w:rsidRPr="00786603" w:rsidRDefault="00FF7C6E" w:rsidP="00FF7C6E">
            <w:pPr>
              <w:ind w:hanging="11"/>
              <w:rPr>
                <w:rFonts w:asciiTheme="minorHAnsi" w:hAnsiTheme="minorHAnsi"/>
                <w:sz w:val="22"/>
                <w:szCs w:val="22"/>
              </w:rPr>
            </w:pPr>
            <w:r w:rsidRPr="00786603">
              <w:rPr>
                <w:rFonts w:asciiTheme="minorHAnsi" w:hAnsiTheme="minorHAnsi"/>
                <w:sz w:val="22"/>
                <w:szCs w:val="22"/>
              </w:rPr>
              <w:lastRenderedPageBreak/>
              <w:t>PLRs provides codes of conduct governing the engagement and behaviour of public servants</w:t>
            </w:r>
          </w:p>
        </w:tc>
        <w:tc>
          <w:tcPr>
            <w:tcW w:w="10121" w:type="dxa"/>
          </w:tcPr>
          <w:p w14:paraId="38D81511" w14:textId="77777777" w:rsidR="00BA555C" w:rsidRPr="00786603" w:rsidRDefault="00BA555C" w:rsidP="00BA555C">
            <w:pPr>
              <w:tabs>
                <w:tab w:val="left" w:pos="2453"/>
              </w:tabs>
              <w:jc w:val="both"/>
              <w:rPr>
                <w:rFonts w:asciiTheme="minorHAnsi" w:hAnsiTheme="minorHAnsi"/>
                <w:b/>
                <w:sz w:val="22"/>
                <w:szCs w:val="22"/>
              </w:rPr>
            </w:pPr>
            <w:r w:rsidRPr="00786603">
              <w:rPr>
                <w:rFonts w:asciiTheme="minorHAnsi" w:hAnsiTheme="minorHAnsi"/>
                <w:b/>
                <w:sz w:val="22"/>
                <w:szCs w:val="22"/>
              </w:rPr>
              <w:t>The Legal Framework provides codes of conduct that regulate the hiring and behavior of public officials</w:t>
            </w:r>
          </w:p>
          <w:p w14:paraId="17E66767" w14:textId="77777777" w:rsidR="00BA555C" w:rsidRPr="00786603" w:rsidRDefault="00BA555C" w:rsidP="00D70E5B">
            <w:pPr>
              <w:pStyle w:val="FootnoteText"/>
              <w:jc w:val="both"/>
              <w:rPr>
                <w:rFonts w:asciiTheme="minorHAnsi" w:hAnsiTheme="minorHAnsi"/>
                <w:sz w:val="22"/>
                <w:szCs w:val="22"/>
                <w:lang w:val="en-US"/>
              </w:rPr>
            </w:pPr>
          </w:p>
          <w:p w14:paraId="73A8B617" w14:textId="1BD9AE01" w:rsidR="00D36D35" w:rsidRPr="00786603" w:rsidRDefault="00BA555C" w:rsidP="00D70E5B">
            <w:pPr>
              <w:pStyle w:val="FootnoteText"/>
              <w:jc w:val="both"/>
              <w:rPr>
                <w:rFonts w:asciiTheme="minorHAnsi" w:hAnsiTheme="minorHAnsi"/>
                <w:sz w:val="22"/>
                <w:szCs w:val="22"/>
                <w:lang w:val="en-US"/>
              </w:rPr>
            </w:pPr>
            <w:r w:rsidRPr="00786603">
              <w:rPr>
                <w:rFonts w:asciiTheme="minorHAnsi" w:hAnsiTheme="minorHAnsi"/>
                <w:sz w:val="22"/>
                <w:szCs w:val="22"/>
                <w:lang w:val="en-US"/>
              </w:rPr>
              <w:t>According to articles 191 and 192 of the Political Constitution, public officials are mere depositories of the authority. They are obliged to fulfill the duties that the law imposes on them and faculties not granted in it cannot be granted. They must take an oath to observe and comply with this Constitution and the laws. The action to demand criminal responsibility for their acts is public</w:t>
            </w:r>
            <w:r w:rsidR="00D36D35" w:rsidRPr="00786603">
              <w:rPr>
                <w:rStyle w:val="FootnoteReference"/>
                <w:rFonts w:asciiTheme="minorHAnsi" w:hAnsiTheme="minorHAnsi"/>
                <w:sz w:val="22"/>
                <w:szCs w:val="22"/>
                <w:lang w:val="en-US"/>
              </w:rPr>
              <w:footnoteReference w:id="33"/>
            </w:r>
            <w:r w:rsidR="00D36D35" w:rsidRPr="00786603">
              <w:rPr>
                <w:rFonts w:asciiTheme="minorHAnsi" w:hAnsiTheme="minorHAnsi"/>
                <w:sz w:val="22"/>
                <w:szCs w:val="22"/>
                <w:lang w:val="en-US"/>
              </w:rPr>
              <w:t>.</w:t>
            </w:r>
          </w:p>
          <w:p w14:paraId="4144650A" w14:textId="77777777" w:rsidR="00BA555C" w:rsidRPr="00786603" w:rsidRDefault="00BA555C" w:rsidP="00D70E5B">
            <w:pPr>
              <w:tabs>
                <w:tab w:val="left" w:pos="2453"/>
              </w:tabs>
              <w:jc w:val="both"/>
              <w:rPr>
                <w:rFonts w:asciiTheme="minorHAnsi" w:hAnsiTheme="minorHAnsi"/>
                <w:sz w:val="22"/>
                <w:szCs w:val="22"/>
              </w:rPr>
            </w:pPr>
          </w:p>
          <w:p w14:paraId="093E4B4D" w14:textId="304B1268" w:rsidR="00D36D35" w:rsidRPr="00786603" w:rsidRDefault="00BA555C" w:rsidP="00BA555C">
            <w:pPr>
              <w:tabs>
                <w:tab w:val="left" w:pos="2453"/>
              </w:tabs>
              <w:jc w:val="both"/>
              <w:rPr>
                <w:rFonts w:asciiTheme="minorHAnsi" w:hAnsiTheme="minorHAnsi"/>
                <w:sz w:val="22"/>
                <w:szCs w:val="22"/>
              </w:rPr>
            </w:pPr>
            <w:r w:rsidRPr="00786603">
              <w:rPr>
                <w:rFonts w:asciiTheme="minorHAnsi" w:hAnsiTheme="minorHAnsi"/>
                <w:sz w:val="22"/>
                <w:szCs w:val="22"/>
              </w:rPr>
              <w:t xml:space="preserve">The Administrative Contracting Law 7494 regulates the hiring of public officials, and mainly determines the prohibition of public servants from contracting with the State, prohibition to receive salary compensation or other benefits that are not contemplated in the remuneration system itself. The General Law of Public Administration provides a clear definition of who will be considered a public official, his duties and rights; as well as in the Law against Corruption and Illicit Enrichment in the Public Service </w:t>
            </w:r>
            <w:r w:rsidR="00D36D35" w:rsidRPr="00786603">
              <w:rPr>
                <w:rStyle w:val="FootnoteReference"/>
                <w:rFonts w:asciiTheme="minorHAnsi" w:hAnsiTheme="minorHAnsi"/>
                <w:sz w:val="22"/>
                <w:szCs w:val="22"/>
              </w:rPr>
              <w:footnoteReference w:id="34"/>
            </w:r>
            <w:r w:rsidRPr="00786603">
              <w:rPr>
                <w:rFonts w:asciiTheme="minorHAnsi" w:hAnsiTheme="minorHAnsi"/>
                <w:sz w:val="22"/>
                <w:szCs w:val="22"/>
              </w:rPr>
              <w:t>.</w:t>
            </w:r>
          </w:p>
          <w:p w14:paraId="35DB904E" w14:textId="77777777" w:rsidR="00D36D35" w:rsidRPr="00786603" w:rsidRDefault="00D36D35" w:rsidP="00D36D35">
            <w:pPr>
              <w:pStyle w:val="FootnoteText"/>
              <w:rPr>
                <w:rFonts w:asciiTheme="minorHAnsi" w:hAnsiTheme="minorHAnsi"/>
                <w:sz w:val="22"/>
                <w:szCs w:val="22"/>
                <w:lang w:val="en-US"/>
              </w:rPr>
            </w:pPr>
          </w:p>
          <w:p w14:paraId="433BD72E" w14:textId="19333D44" w:rsidR="00FF7C6E" w:rsidRPr="00786603" w:rsidRDefault="00BA555C" w:rsidP="00330C5A">
            <w:pPr>
              <w:pStyle w:val="FootnoteText"/>
              <w:jc w:val="both"/>
              <w:rPr>
                <w:rFonts w:asciiTheme="minorHAnsi" w:hAnsiTheme="minorHAnsi"/>
                <w:sz w:val="22"/>
                <w:szCs w:val="22"/>
                <w:lang w:val="en-US"/>
              </w:rPr>
            </w:pPr>
            <w:r w:rsidRPr="00786603">
              <w:rPr>
                <w:rFonts w:asciiTheme="minorHAnsi" w:hAnsiTheme="minorHAnsi"/>
                <w:sz w:val="22"/>
                <w:szCs w:val="22"/>
                <w:lang w:val="en-US"/>
              </w:rPr>
              <w:t>Article 2.- of the Organic Law of the College of Agricultural Engineers establishes that the CIA has among its aims to ensure that the profession is not exercised illegally.</w:t>
            </w:r>
          </w:p>
        </w:tc>
      </w:tr>
    </w:tbl>
    <w:p w14:paraId="3D788794" w14:textId="77777777" w:rsidR="00B762D9" w:rsidRPr="00786603" w:rsidRDefault="00B762D9"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320"/>
        <w:gridCol w:w="9963"/>
      </w:tblGrid>
      <w:tr w:rsidR="00240F71" w:rsidRPr="00786603" w14:paraId="23F7E1AE" w14:textId="77777777" w:rsidTr="004932CB">
        <w:tc>
          <w:tcPr>
            <w:tcW w:w="14283" w:type="dxa"/>
            <w:gridSpan w:val="2"/>
            <w:shd w:val="clear" w:color="auto" w:fill="FFFF99"/>
          </w:tcPr>
          <w:p w14:paraId="53F61E5E" w14:textId="77777777" w:rsidR="00240F71" w:rsidRPr="00786603" w:rsidRDefault="003E7AA6" w:rsidP="004932CB">
            <w:pPr>
              <w:jc w:val="center"/>
              <w:rPr>
                <w:rFonts w:asciiTheme="minorHAnsi" w:hAnsiTheme="minorHAnsi"/>
                <w:b/>
                <w:sz w:val="22"/>
                <w:szCs w:val="22"/>
              </w:rPr>
            </w:pPr>
            <w:r w:rsidRPr="00786603">
              <w:rPr>
                <w:rFonts w:asciiTheme="minorHAnsi" w:hAnsiTheme="minorHAnsi"/>
                <w:b/>
                <w:sz w:val="22"/>
                <w:szCs w:val="22"/>
              </w:rPr>
              <w:t>Safeguard</w:t>
            </w:r>
            <w:r w:rsidR="00240F71" w:rsidRPr="00786603">
              <w:rPr>
                <w:rFonts w:asciiTheme="minorHAnsi" w:hAnsiTheme="minorHAnsi"/>
                <w:b/>
                <w:sz w:val="22"/>
                <w:szCs w:val="22"/>
              </w:rPr>
              <w:t xml:space="preserve"> B</w:t>
            </w:r>
          </w:p>
        </w:tc>
      </w:tr>
      <w:tr w:rsidR="00432B49" w:rsidRPr="00786603" w14:paraId="66800B85" w14:textId="77777777" w:rsidTr="00E51873">
        <w:tc>
          <w:tcPr>
            <w:tcW w:w="14283" w:type="dxa"/>
            <w:gridSpan w:val="2"/>
            <w:shd w:val="clear" w:color="auto" w:fill="FFFF99"/>
          </w:tcPr>
          <w:p w14:paraId="77998867" w14:textId="77777777" w:rsidR="003E7AA6" w:rsidRPr="00786603" w:rsidRDefault="003E7AA6" w:rsidP="003E7AA6">
            <w:pPr>
              <w:rPr>
                <w:rFonts w:asciiTheme="minorHAnsi" w:hAnsiTheme="minorHAnsi"/>
                <w:b/>
                <w:bCs/>
                <w:sz w:val="22"/>
                <w:szCs w:val="22"/>
              </w:rPr>
            </w:pPr>
            <w:r w:rsidRPr="00786603">
              <w:rPr>
                <w:rFonts w:asciiTheme="minorHAnsi" w:hAnsiTheme="minorHAnsi"/>
                <w:b/>
                <w:bCs/>
                <w:sz w:val="22"/>
                <w:szCs w:val="22"/>
              </w:rPr>
              <w:t>Criteria B.2. Effective National Forest Governance</w:t>
            </w:r>
            <w:r w:rsidR="007A0D72" w:rsidRPr="00786603">
              <w:rPr>
                <w:rFonts w:asciiTheme="minorHAnsi" w:hAnsiTheme="minorHAnsi"/>
                <w:b/>
                <w:bCs/>
                <w:sz w:val="22"/>
                <w:szCs w:val="22"/>
              </w:rPr>
              <w:t xml:space="preserve"> </w:t>
            </w:r>
          </w:p>
          <w:p w14:paraId="5812E076" w14:textId="77777777" w:rsidR="003E7AA6" w:rsidRPr="00786603" w:rsidRDefault="003E7AA6" w:rsidP="003E7AA6">
            <w:pPr>
              <w:rPr>
                <w:rFonts w:asciiTheme="minorHAnsi" w:hAnsiTheme="minorHAnsi"/>
                <w:b/>
                <w:bCs/>
                <w:sz w:val="22"/>
                <w:szCs w:val="22"/>
              </w:rPr>
            </w:pPr>
          </w:p>
          <w:p w14:paraId="6739F13F" w14:textId="77777777" w:rsidR="003E7AA6" w:rsidRPr="00786603" w:rsidRDefault="003E7AA6" w:rsidP="003E7AA6">
            <w:pPr>
              <w:rPr>
                <w:rFonts w:asciiTheme="minorHAnsi" w:hAnsiTheme="minorHAnsi"/>
                <w:b/>
                <w:bCs/>
                <w:sz w:val="22"/>
                <w:szCs w:val="22"/>
              </w:rPr>
            </w:pPr>
            <w:r w:rsidRPr="00786603">
              <w:rPr>
                <w:rFonts w:asciiTheme="minorHAnsi" w:hAnsiTheme="minorHAnsi"/>
                <w:b/>
                <w:bCs/>
                <w:sz w:val="22"/>
                <w:szCs w:val="22"/>
              </w:rPr>
              <w:t>Sub-Criteria B.2.</w:t>
            </w:r>
            <w:r w:rsidR="00A92934" w:rsidRPr="00786603">
              <w:rPr>
                <w:rFonts w:asciiTheme="minorHAnsi" w:hAnsiTheme="minorHAnsi"/>
                <w:b/>
                <w:bCs/>
                <w:sz w:val="22"/>
                <w:szCs w:val="22"/>
              </w:rPr>
              <w:t>1</w:t>
            </w:r>
            <w:r w:rsidRPr="00786603">
              <w:rPr>
                <w:rFonts w:asciiTheme="minorHAnsi" w:hAnsiTheme="minorHAnsi"/>
                <w:b/>
                <w:bCs/>
                <w:sz w:val="22"/>
                <w:szCs w:val="22"/>
              </w:rPr>
              <w:t>: Clear Land Tenure Rights</w:t>
            </w:r>
          </w:p>
          <w:p w14:paraId="34E8EAAF" w14:textId="77777777" w:rsidR="00AA212F" w:rsidRPr="00786603" w:rsidRDefault="00AA212F" w:rsidP="003D4AC6">
            <w:pPr>
              <w:rPr>
                <w:rFonts w:asciiTheme="minorHAnsi" w:hAnsiTheme="minorHAnsi"/>
                <w:sz w:val="22"/>
                <w:szCs w:val="22"/>
              </w:rPr>
            </w:pPr>
          </w:p>
        </w:tc>
      </w:tr>
      <w:tr w:rsidR="00432B49" w:rsidRPr="00786603" w14:paraId="526D1BE8" w14:textId="77777777" w:rsidTr="00432B49">
        <w:tc>
          <w:tcPr>
            <w:tcW w:w="14283" w:type="dxa"/>
            <w:gridSpan w:val="2"/>
          </w:tcPr>
          <w:p w14:paraId="5946E640" w14:textId="77777777" w:rsidR="003E7AA6" w:rsidRPr="00786603" w:rsidRDefault="003E7AA6" w:rsidP="003E7AA6">
            <w:pPr>
              <w:rPr>
                <w:rFonts w:asciiTheme="minorHAnsi" w:hAnsiTheme="minorHAnsi"/>
                <w:bCs/>
                <w:sz w:val="22"/>
                <w:szCs w:val="22"/>
              </w:rPr>
            </w:pPr>
            <w:r w:rsidRPr="00786603">
              <w:rPr>
                <w:rFonts w:asciiTheme="minorHAnsi" w:hAnsiTheme="minorHAnsi"/>
                <w:b/>
                <w:bCs/>
                <w:sz w:val="22"/>
                <w:szCs w:val="22"/>
              </w:rPr>
              <w:t xml:space="preserve">Diagnostic Question: </w:t>
            </w:r>
            <w:r w:rsidR="008352A4" w:rsidRPr="00786603">
              <w:rPr>
                <w:rFonts w:asciiTheme="minorHAnsi" w:hAnsiTheme="minorHAnsi"/>
                <w:bCs/>
                <w:sz w:val="22"/>
                <w:szCs w:val="22"/>
              </w:rPr>
              <w:t>To what extent do PLRs recognis</w:t>
            </w:r>
            <w:r w:rsidRPr="00786603">
              <w:rPr>
                <w:rFonts w:asciiTheme="minorHAnsi" w:hAnsiTheme="minorHAnsi"/>
                <w:bCs/>
                <w:sz w:val="22"/>
                <w:szCs w:val="22"/>
              </w:rPr>
              <w:t xml:space="preserve">e and protect </w:t>
            </w:r>
            <w:r w:rsidR="008352A4" w:rsidRPr="00786603">
              <w:rPr>
                <w:rFonts w:asciiTheme="minorHAnsi" w:hAnsiTheme="minorHAnsi"/>
                <w:bCs/>
                <w:sz w:val="22"/>
                <w:szCs w:val="22"/>
              </w:rPr>
              <w:t xml:space="preserve">different </w:t>
            </w:r>
            <w:r w:rsidRPr="00786603">
              <w:rPr>
                <w:rFonts w:asciiTheme="minorHAnsi" w:hAnsiTheme="minorHAnsi"/>
                <w:bCs/>
                <w:sz w:val="22"/>
                <w:szCs w:val="22"/>
              </w:rPr>
              <w:t>types of forests tenure</w:t>
            </w:r>
            <w:r w:rsidR="008352A4" w:rsidRPr="00786603">
              <w:rPr>
                <w:rFonts w:asciiTheme="minorHAnsi" w:hAnsiTheme="minorHAnsi"/>
                <w:bCs/>
                <w:sz w:val="22"/>
                <w:szCs w:val="22"/>
              </w:rPr>
              <w:t xml:space="preserve"> (ownership and access)</w:t>
            </w:r>
            <w:r w:rsidRPr="00786603">
              <w:rPr>
                <w:rFonts w:asciiTheme="minorHAnsi" w:hAnsiTheme="minorHAnsi"/>
                <w:bCs/>
                <w:sz w:val="22"/>
                <w:szCs w:val="22"/>
              </w:rPr>
              <w:t>?</w:t>
            </w:r>
          </w:p>
          <w:p w14:paraId="0FFC0589" w14:textId="77777777" w:rsidR="00432B49" w:rsidRPr="00786603" w:rsidRDefault="00432B49" w:rsidP="003D4AC6">
            <w:pPr>
              <w:rPr>
                <w:rFonts w:asciiTheme="minorHAnsi" w:hAnsiTheme="minorHAnsi"/>
                <w:sz w:val="22"/>
                <w:szCs w:val="22"/>
              </w:rPr>
            </w:pPr>
          </w:p>
        </w:tc>
      </w:tr>
      <w:tr w:rsidR="00BE1B5A" w:rsidRPr="00786603" w14:paraId="611A2B35" w14:textId="77777777" w:rsidTr="003A157A">
        <w:tc>
          <w:tcPr>
            <w:tcW w:w="4320" w:type="dxa"/>
          </w:tcPr>
          <w:p w14:paraId="3ED46388" w14:textId="77777777" w:rsidR="00BE1B5A" w:rsidRPr="00786603" w:rsidRDefault="00BE1B5A" w:rsidP="00432B49">
            <w:pPr>
              <w:rPr>
                <w:rFonts w:asciiTheme="minorHAnsi" w:hAnsiTheme="minorHAnsi"/>
                <w:b/>
                <w:sz w:val="22"/>
                <w:szCs w:val="22"/>
              </w:rPr>
            </w:pPr>
            <w:r w:rsidRPr="00786603">
              <w:rPr>
                <w:rFonts w:asciiTheme="minorHAnsi" w:hAnsiTheme="minorHAnsi"/>
                <w:b/>
                <w:sz w:val="22"/>
                <w:szCs w:val="22"/>
              </w:rPr>
              <w:t>Indicators</w:t>
            </w:r>
          </w:p>
        </w:tc>
        <w:tc>
          <w:tcPr>
            <w:tcW w:w="9963" w:type="dxa"/>
          </w:tcPr>
          <w:p w14:paraId="74FB207C" w14:textId="77777777" w:rsidR="00BE1B5A" w:rsidRPr="00786603" w:rsidRDefault="00BE1B5A" w:rsidP="00BE1B5A">
            <w:pPr>
              <w:rPr>
                <w:rFonts w:asciiTheme="minorHAnsi" w:hAnsiTheme="minorHAnsi"/>
                <w:b/>
                <w:sz w:val="22"/>
                <w:szCs w:val="22"/>
              </w:rPr>
            </w:pPr>
            <w:r w:rsidRPr="00786603">
              <w:rPr>
                <w:rFonts w:asciiTheme="minorHAnsi" w:hAnsiTheme="minorHAnsi"/>
                <w:b/>
                <w:sz w:val="22"/>
                <w:szCs w:val="22"/>
              </w:rPr>
              <w:t>Explanation (identify articles/provisions)</w:t>
            </w:r>
          </w:p>
        </w:tc>
      </w:tr>
      <w:tr w:rsidR="00E06A1F" w:rsidRPr="00786603" w14:paraId="5DB8361E" w14:textId="77777777" w:rsidTr="003A157A">
        <w:tc>
          <w:tcPr>
            <w:tcW w:w="4320" w:type="dxa"/>
          </w:tcPr>
          <w:p w14:paraId="43F87B54" w14:textId="77777777" w:rsidR="00E06A1F" w:rsidRPr="00786603" w:rsidRDefault="006324E6" w:rsidP="003E7AA6">
            <w:pPr>
              <w:rPr>
                <w:rFonts w:asciiTheme="minorHAnsi" w:hAnsiTheme="minorHAnsi" w:cstheme="minorHAnsi"/>
                <w:sz w:val="22"/>
                <w:szCs w:val="22"/>
              </w:rPr>
            </w:pPr>
            <w:r w:rsidRPr="00786603">
              <w:rPr>
                <w:rFonts w:asciiTheme="minorHAnsi" w:hAnsiTheme="minorHAnsi" w:cstheme="minorHAnsi"/>
                <w:sz w:val="22"/>
                <w:szCs w:val="22"/>
              </w:rPr>
              <w:t>PLRs recognis</w:t>
            </w:r>
            <w:r w:rsidR="00E06A1F" w:rsidRPr="00786603">
              <w:rPr>
                <w:rFonts w:asciiTheme="minorHAnsi" w:hAnsiTheme="minorHAnsi" w:cstheme="minorHAnsi"/>
                <w:sz w:val="22"/>
                <w:szCs w:val="22"/>
              </w:rPr>
              <w:t>e different types of rights over forest land and forest resources (Statutory and customary ownership, use rights)</w:t>
            </w:r>
          </w:p>
          <w:p w14:paraId="2EA00EA6" w14:textId="77777777" w:rsidR="00E06A1F" w:rsidRPr="00786603" w:rsidRDefault="00E06A1F" w:rsidP="003E7AA6">
            <w:pPr>
              <w:rPr>
                <w:rFonts w:asciiTheme="minorHAnsi" w:hAnsiTheme="minorHAnsi"/>
                <w:sz w:val="22"/>
                <w:szCs w:val="22"/>
              </w:rPr>
            </w:pPr>
          </w:p>
        </w:tc>
        <w:tc>
          <w:tcPr>
            <w:tcW w:w="9963" w:type="dxa"/>
          </w:tcPr>
          <w:p w14:paraId="3314CB4B" w14:textId="0220ED74" w:rsidR="000D59E4" w:rsidRPr="00786603" w:rsidRDefault="000D59E4" w:rsidP="000D59E4">
            <w:pPr>
              <w:autoSpaceDE w:val="0"/>
              <w:autoSpaceDN w:val="0"/>
              <w:adjustRightInd w:val="0"/>
              <w:spacing w:after="120"/>
              <w:jc w:val="both"/>
              <w:rPr>
                <w:rFonts w:asciiTheme="minorHAnsi" w:hAnsiTheme="minorHAnsi"/>
                <w:b/>
                <w:bCs/>
                <w:sz w:val="22"/>
                <w:szCs w:val="22"/>
              </w:rPr>
            </w:pPr>
            <w:r w:rsidRPr="004733D4">
              <w:rPr>
                <w:rFonts w:asciiTheme="minorHAnsi" w:hAnsiTheme="minorHAnsi"/>
                <w:b/>
                <w:bCs/>
                <w:sz w:val="22"/>
                <w:szCs w:val="22"/>
              </w:rPr>
              <w:t>The Legal Framework recognizes different types of rights over forests land and forest resources</w:t>
            </w:r>
          </w:p>
          <w:p w14:paraId="261BB034" w14:textId="3D745605" w:rsidR="000D59E4" w:rsidRPr="00786603" w:rsidRDefault="000D59E4" w:rsidP="00786603">
            <w:pPr>
              <w:autoSpaceDE w:val="0"/>
              <w:autoSpaceDN w:val="0"/>
              <w:adjustRightInd w:val="0"/>
              <w:spacing w:after="120"/>
              <w:jc w:val="both"/>
              <w:rPr>
                <w:rFonts w:asciiTheme="minorHAnsi" w:hAnsiTheme="minorHAnsi"/>
                <w:sz w:val="22"/>
                <w:szCs w:val="22"/>
              </w:rPr>
            </w:pPr>
            <w:r w:rsidRPr="00786603">
              <w:rPr>
                <w:rFonts w:asciiTheme="minorHAnsi" w:hAnsiTheme="minorHAnsi"/>
                <w:sz w:val="22"/>
                <w:szCs w:val="22"/>
              </w:rPr>
              <w:t>In relation to land tenure, it can be affirmed that in Costa Rica we find the following tenure regimes: a) private rights over land, referring to the right of ownership or possession and other derived rights of use, such as usufruct, the lease, the partnership. b) State land rights, which are assigned to public sector institutions and c) Collective land rights, which are those existing in indigenous territories. The property right is enshrined at the constitutional level in article 45. In the Civil Code, the property law is widely developed, articles 264, it is stated that the domain or property includes the rights of possession, usufruct, transformation and alienation, defense and exclusion and restitution and compensation.</w:t>
            </w:r>
          </w:p>
          <w:p w14:paraId="0F438586" w14:textId="41434005" w:rsidR="000D59E4" w:rsidRPr="00786603" w:rsidRDefault="000D59E4" w:rsidP="00786603">
            <w:pPr>
              <w:autoSpaceDE w:val="0"/>
              <w:autoSpaceDN w:val="0"/>
              <w:adjustRightInd w:val="0"/>
              <w:spacing w:after="120"/>
              <w:jc w:val="both"/>
              <w:rPr>
                <w:rFonts w:asciiTheme="minorHAnsi" w:hAnsiTheme="minorHAnsi"/>
                <w:sz w:val="22"/>
                <w:szCs w:val="22"/>
              </w:rPr>
            </w:pPr>
            <w:r w:rsidRPr="00786603">
              <w:rPr>
                <w:rFonts w:asciiTheme="minorHAnsi" w:hAnsiTheme="minorHAnsi"/>
                <w:sz w:val="22"/>
                <w:szCs w:val="22"/>
              </w:rPr>
              <w:lastRenderedPageBreak/>
              <w:t>The property must be registered in the Property Registry to have all its effects (article 267) and can only be limited through a law (article 266) or expropriated in the event that the limitations are of such magnitude that the rights to it be repelled.</w:t>
            </w:r>
          </w:p>
          <w:p w14:paraId="3870E2C3" w14:textId="2D48F1BD" w:rsidR="000F35F3" w:rsidRPr="008913C7" w:rsidRDefault="000D59E4" w:rsidP="008913C7">
            <w:pPr>
              <w:spacing w:after="120"/>
              <w:jc w:val="both"/>
              <w:rPr>
                <w:rFonts w:asciiTheme="minorHAnsi" w:hAnsiTheme="minorHAnsi"/>
                <w:sz w:val="22"/>
                <w:szCs w:val="22"/>
              </w:rPr>
            </w:pPr>
            <w:r w:rsidRPr="00786603">
              <w:rPr>
                <w:rFonts w:asciiTheme="minorHAnsi" w:hAnsiTheme="minorHAnsi"/>
                <w:sz w:val="22"/>
                <w:szCs w:val="22"/>
              </w:rPr>
              <w:t>It is necessary to make reference within the property right to the right of possession, which has been recognized in the Costa Rican legal system through different laws in force, some already repealed and around which situations related to the legitimization of said right have been presented in the case of obtaining benefits derived from forest conservation.</w:t>
            </w:r>
          </w:p>
        </w:tc>
      </w:tr>
      <w:tr w:rsidR="00AE14DE" w:rsidRPr="00786603" w14:paraId="252F0B5D" w14:textId="77777777" w:rsidTr="003A157A">
        <w:tc>
          <w:tcPr>
            <w:tcW w:w="4320" w:type="dxa"/>
          </w:tcPr>
          <w:p w14:paraId="7F011096" w14:textId="77777777" w:rsidR="00AE14DE" w:rsidRPr="00786603" w:rsidRDefault="00AE14DE" w:rsidP="00AE14DE">
            <w:pPr>
              <w:rPr>
                <w:rFonts w:asciiTheme="minorHAnsi" w:hAnsiTheme="minorHAnsi" w:cstheme="minorHAnsi"/>
                <w:sz w:val="22"/>
                <w:szCs w:val="22"/>
              </w:rPr>
            </w:pPr>
            <w:r w:rsidRPr="00786603">
              <w:rPr>
                <w:rFonts w:asciiTheme="minorHAnsi" w:hAnsiTheme="minorHAnsi" w:cstheme="minorHAnsi"/>
                <w:sz w:val="22"/>
                <w:szCs w:val="22"/>
              </w:rPr>
              <w:lastRenderedPageBreak/>
              <w:t>PLRs provide clear legal procedures for the recognition of land (and forest land) tenure rights</w:t>
            </w:r>
          </w:p>
          <w:p w14:paraId="66E635B6" w14:textId="77777777" w:rsidR="00AE14DE" w:rsidRPr="00786603" w:rsidRDefault="00AE14DE" w:rsidP="00AE14DE">
            <w:pPr>
              <w:rPr>
                <w:rFonts w:asciiTheme="minorHAnsi" w:hAnsiTheme="minorHAnsi" w:cstheme="minorHAnsi"/>
                <w:sz w:val="22"/>
                <w:szCs w:val="22"/>
              </w:rPr>
            </w:pPr>
          </w:p>
        </w:tc>
        <w:tc>
          <w:tcPr>
            <w:tcW w:w="9963" w:type="dxa"/>
          </w:tcPr>
          <w:p w14:paraId="3A396F45" w14:textId="2E54BCE2" w:rsidR="00443333" w:rsidRPr="00786603" w:rsidRDefault="00443333" w:rsidP="00786603">
            <w:pPr>
              <w:spacing w:after="120"/>
              <w:rPr>
                <w:rFonts w:asciiTheme="minorHAnsi" w:hAnsiTheme="minorHAnsi"/>
                <w:b/>
                <w:sz w:val="22"/>
                <w:szCs w:val="22"/>
              </w:rPr>
            </w:pPr>
            <w:r w:rsidRPr="004733D4">
              <w:rPr>
                <w:rFonts w:asciiTheme="minorHAnsi" w:hAnsiTheme="minorHAnsi"/>
                <w:b/>
                <w:sz w:val="22"/>
                <w:szCs w:val="22"/>
              </w:rPr>
              <w:t>The Legal Framework provides for legal procedures for the recognition of land, but the processes to consolidate recognition of land</w:t>
            </w:r>
            <w:r w:rsidR="004733D4">
              <w:rPr>
                <w:rFonts w:asciiTheme="minorHAnsi" w:hAnsiTheme="minorHAnsi"/>
                <w:b/>
                <w:sz w:val="22"/>
                <w:szCs w:val="22"/>
              </w:rPr>
              <w:t xml:space="preserve"> rights</w:t>
            </w:r>
            <w:r w:rsidRPr="004733D4">
              <w:rPr>
                <w:rFonts w:asciiTheme="minorHAnsi" w:hAnsiTheme="minorHAnsi"/>
                <w:b/>
                <w:sz w:val="22"/>
                <w:szCs w:val="22"/>
              </w:rPr>
              <w:t xml:space="preserve"> could be lengthy and cumbersome.</w:t>
            </w:r>
          </w:p>
          <w:p w14:paraId="51152E0C" w14:textId="486E6A6E" w:rsidR="000D59E4" w:rsidRPr="00786603" w:rsidRDefault="000D59E4" w:rsidP="00786603">
            <w:pPr>
              <w:spacing w:after="120"/>
              <w:rPr>
                <w:rFonts w:asciiTheme="minorHAnsi" w:hAnsiTheme="minorHAnsi" w:cstheme="minorHAnsi"/>
                <w:bCs/>
                <w:sz w:val="22"/>
                <w:szCs w:val="22"/>
                <w:lang w:eastAsia="zh-CN"/>
              </w:rPr>
            </w:pPr>
            <w:r w:rsidRPr="00786603">
              <w:rPr>
                <w:rFonts w:asciiTheme="minorHAnsi" w:hAnsiTheme="minorHAnsi" w:cstheme="minorHAnsi"/>
                <w:bCs/>
                <w:sz w:val="22"/>
                <w:szCs w:val="22"/>
                <w:lang w:eastAsia="zh-CN"/>
              </w:rPr>
              <w:t>In the case of unregistered land, the issue of possession is regulated in the Civil Code and also in the Possession Information Law, No. 139 of 14/7/1941;</w:t>
            </w:r>
          </w:p>
          <w:p w14:paraId="34945502" w14:textId="75FB9CB7" w:rsidR="000D59E4" w:rsidRPr="00786603" w:rsidRDefault="000D59E4" w:rsidP="00786603">
            <w:pPr>
              <w:spacing w:after="120"/>
              <w:rPr>
                <w:rFonts w:asciiTheme="minorHAnsi" w:hAnsiTheme="minorHAnsi" w:cstheme="minorHAnsi"/>
                <w:bCs/>
                <w:sz w:val="22"/>
                <w:szCs w:val="22"/>
                <w:lang w:eastAsia="zh-CN"/>
              </w:rPr>
            </w:pPr>
            <w:r w:rsidRPr="00786603">
              <w:rPr>
                <w:rFonts w:asciiTheme="minorHAnsi" w:hAnsiTheme="minorHAnsi" w:cstheme="minorHAnsi"/>
                <w:bCs/>
                <w:sz w:val="22"/>
                <w:szCs w:val="22"/>
                <w:lang w:eastAsia="zh-CN"/>
              </w:rPr>
              <w:t xml:space="preserve">It corresponds to clarify that in the case of indigenous peoples, the ownership of the land is collective, that is, it is registered in the National Registry in the name of the Associations of Integral Indigenous Development, which are the entities that legally represent each of the territories , which means that these associations would have the legal capacity to sign contracts for the sale of </w:t>
            </w:r>
            <w:r w:rsidR="00443333" w:rsidRPr="00786603">
              <w:rPr>
                <w:rFonts w:asciiTheme="minorHAnsi" w:hAnsiTheme="minorHAnsi" w:cstheme="minorHAnsi"/>
                <w:bCs/>
                <w:sz w:val="22"/>
                <w:szCs w:val="22"/>
                <w:lang w:eastAsia="zh-CN"/>
              </w:rPr>
              <w:t>emission reductions</w:t>
            </w:r>
            <w:r w:rsidRPr="00786603">
              <w:rPr>
                <w:rFonts w:asciiTheme="minorHAnsi" w:hAnsiTheme="minorHAnsi" w:cstheme="minorHAnsi"/>
                <w:bCs/>
                <w:sz w:val="22"/>
                <w:szCs w:val="22"/>
                <w:lang w:eastAsia="zh-CN"/>
              </w:rPr>
              <w:t xml:space="preserve"> in the name of the indigenous population.</w:t>
            </w:r>
          </w:p>
          <w:p w14:paraId="1507E26B" w14:textId="77777777" w:rsidR="000D59E4" w:rsidRPr="00786603" w:rsidRDefault="000D59E4" w:rsidP="00786603">
            <w:pPr>
              <w:spacing w:after="120"/>
              <w:rPr>
                <w:rFonts w:asciiTheme="minorHAnsi" w:hAnsiTheme="minorHAnsi" w:cstheme="minorHAnsi"/>
                <w:bCs/>
                <w:sz w:val="22"/>
                <w:szCs w:val="22"/>
                <w:lang w:eastAsia="zh-CN"/>
              </w:rPr>
            </w:pPr>
            <w:r w:rsidRPr="00786603">
              <w:rPr>
                <w:rFonts w:asciiTheme="minorHAnsi" w:hAnsiTheme="minorHAnsi" w:cstheme="minorHAnsi"/>
                <w:bCs/>
                <w:sz w:val="22"/>
                <w:szCs w:val="22"/>
                <w:lang w:eastAsia="zh-CN"/>
              </w:rPr>
              <w:t>The State, autonomous institutions and Municipalities, have rights of different nature on land. Within these we find the public domain lands and those that are privately owned by said institutions. According to what is established in article 261 of the Civil Code, public domain assets are those that by law are permanently assigned to any service of general utility and from which everyone can take advantage of being delivered to public use.</w:t>
            </w:r>
          </w:p>
          <w:p w14:paraId="6A85CD21" w14:textId="446DA4A0" w:rsidR="000D59E4" w:rsidRPr="00786603" w:rsidRDefault="000D59E4" w:rsidP="00786603">
            <w:pPr>
              <w:spacing w:after="120"/>
              <w:rPr>
                <w:rFonts w:asciiTheme="minorHAnsi" w:hAnsiTheme="minorHAnsi" w:cstheme="minorHAnsi"/>
                <w:bCs/>
                <w:sz w:val="22"/>
                <w:szCs w:val="22"/>
                <w:lang w:eastAsia="zh-CN"/>
              </w:rPr>
            </w:pPr>
            <w:r w:rsidRPr="00786603">
              <w:rPr>
                <w:rFonts w:asciiTheme="minorHAnsi" w:hAnsiTheme="minorHAnsi" w:cstheme="minorHAnsi"/>
                <w:bCs/>
                <w:sz w:val="22"/>
                <w:szCs w:val="22"/>
                <w:lang w:eastAsia="zh-CN"/>
              </w:rPr>
              <w:t>There are also propert</w:t>
            </w:r>
            <w:r w:rsidR="00443333" w:rsidRPr="00786603">
              <w:rPr>
                <w:rFonts w:asciiTheme="minorHAnsi" w:hAnsiTheme="minorHAnsi" w:cstheme="minorHAnsi"/>
                <w:bCs/>
                <w:sz w:val="22"/>
                <w:szCs w:val="22"/>
                <w:lang w:eastAsia="zh-CN"/>
              </w:rPr>
              <w:t>ies</w:t>
            </w:r>
            <w:r w:rsidRPr="00786603">
              <w:rPr>
                <w:rFonts w:asciiTheme="minorHAnsi" w:hAnsiTheme="minorHAnsi" w:cstheme="minorHAnsi"/>
                <w:bCs/>
                <w:sz w:val="22"/>
                <w:szCs w:val="22"/>
                <w:lang w:eastAsia="zh-CN"/>
              </w:rPr>
              <w:t xml:space="preserve"> owned by State institutions and Municipalities, which are privately owned, State institutions and Municipalities, are not differentiated from other people, this type of property is regulated by civil law rules.</w:t>
            </w:r>
          </w:p>
          <w:p w14:paraId="2A1B55EA" w14:textId="77777777" w:rsidR="000D59E4" w:rsidRPr="00786603" w:rsidRDefault="000D59E4" w:rsidP="00786603">
            <w:pPr>
              <w:spacing w:after="120"/>
              <w:rPr>
                <w:rFonts w:asciiTheme="minorHAnsi" w:hAnsiTheme="minorHAnsi" w:cstheme="minorHAnsi"/>
                <w:bCs/>
                <w:sz w:val="22"/>
                <w:szCs w:val="22"/>
                <w:lang w:eastAsia="zh-CN"/>
              </w:rPr>
            </w:pPr>
            <w:r w:rsidRPr="00786603">
              <w:rPr>
                <w:rFonts w:asciiTheme="minorHAnsi" w:hAnsiTheme="minorHAnsi" w:cstheme="minorHAnsi"/>
                <w:bCs/>
                <w:sz w:val="22"/>
                <w:szCs w:val="22"/>
                <w:lang w:eastAsia="zh-CN"/>
              </w:rPr>
              <w:t>As part of these farms, we fear the State's Natural Heritage, consisting of National Reserves, Forest Reserves, National Parks, State Forest Nurseries, Protective Areas and Biological Reserves</w:t>
            </w:r>
          </w:p>
          <w:p w14:paraId="0D2D7D5D" w14:textId="6A3D6150" w:rsidR="00AE14DE" w:rsidRPr="00786603" w:rsidRDefault="000D59E4" w:rsidP="00921263">
            <w:pPr>
              <w:pStyle w:val="ListParagraph"/>
              <w:numPr>
                <w:ilvl w:val="0"/>
                <w:numId w:val="9"/>
              </w:numPr>
              <w:spacing w:after="120" w:line="240" w:lineRule="auto"/>
              <w:jc w:val="both"/>
              <w:rPr>
                <w:rFonts w:asciiTheme="minorHAnsi" w:hAnsiTheme="minorHAnsi" w:cstheme="minorHAnsi"/>
                <w:lang w:val="en-US" w:eastAsia="en-US"/>
              </w:rPr>
            </w:pPr>
            <w:r w:rsidRPr="00786603">
              <w:rPr>
                <w:rFonts w:asciiTheme="minorHAnsi" w:hAnsiTheme="minorHAnsi" w:cstheme="minorHAnsi"/>
                <w:bCs/>
                <w:lang w:val="en-US"/>
              </w:rPr>
              <w:t xml:space="preserve">The Natural Heritage of the State constitutes a restrictive regime in terms of land uses, only the carrying out of research, training and ecotourism activities is accepted, prior to granting the </w:t>
            </w:r>
            <w:r w:rsidRPr="00786603">
              <w:rPr>
                <w:rFonts w:asciiTheme="minorHAnsi" w:hAnsiTheme="minorHAnsi" w:cstheme="minorHAnsi"/>
                <w:bCs/>
                <w:lang w:val="en-US"/>
              </w:rPr>
              <w:lastRenderedPageBreak/>
              <w:t>corresponding use permit, the above is regulated in the Forestry Law, articles 1 and 3 subsection a) and 18, as well as in the Regulations to the aforementioned law, Executive Decree No. 25721 and its reforms.</w:t>
            </w:r>
          </w:p>
        </w:tc>
      </w:tr>
      <w:tr w:rsidR="00AE14DE" w:rsidRPr="00786603" w14:paraId="794A7809" w14:textId="77777777" w:rsidTr="003A157A">
        <w:tc>
          <w:tcPr>
            <w:tcW w:w="4320" w:type="dxa"/>
          </w:tcPr>
          <w:p w14:paraId="18D3B991" w14:textId="77777777" w:rsidR="00AE14DE" w:rsidRPr="00786603" w:rsidRDefault="00AE14DE" w:rsidP="00AE14DE">
            <w:pPr>
              <w:rPr>
                <w:rFonts w:asciiTheme="minorHAnsi" w:hAnsiTheme="minorHAnsi" w:cstheme="minorHAnsi"/>
                <w:sz w:val="22"/>
                <w:szCs w:val="22"/>
              </w:rPr>
            </w:pPr>
            <w:r w:rsidRPr="00786603">
              <w:rPr>
                <w:rFonts w:asciiTheme="minorHAnsi" w:hAnsiTheme="minorHAnsi" w:cstheme="minorHAnsi"/>
                <w:sz w:val="22"/>
                <w:szCs w:val="22"/>
              </w:rPr>
              <w:lastRenderedPageBreak/>
              <w:t>PLRs establish fair procedures to govern the expropriation of forest land by the state. No forced evictions, allowing evictions only in exceptional circumstances meeting lawful criteria</w:t>
            </w:r>
          </w:p>
          <w:p w14:paraId="0D82ADCB" w14:textId="77777777" w:rsidR="00AE14DE" w:rsidRPr="00786603" w:rsidRDefault="00AE14DE" w:rsidP="00AE14DE">
            <w:pPr>
              <w:rPr>
                <w:rFonts w:asciiTheme="minorHAnsi" w:hAnsiTheme="minorHAnsi"/>
                <w:sz w:val="22"/>
                <w:szCs w:val="22"/>
              </w:rPr>
            </w:pPr>
          </w:p>
        </w:tc>
        <w:tc>
          <w:tcPr>
            <w:tcW w:w="9963" w:type="dxa"/>
          </w:tcPr>
          <w:p w14:paraId="3D5328AC" w14:textId="77777777" w:rsidR="00DD080B" w:rsidRPr="00786603" w:rsidRDefault="00DD080B" w:rsidP="00DD080B">
            <w:pPr>
              <w:rPr>
                <w:rFonts w:asciiTheme="minorHAnsi" w:hAnsiTheme="minorHAnsi"/>
                <w:b/>
                <w:sz w:val="22"/>
                <w:szCs w:val="22"/>
              </w:rPr>
            </w:pPr>
            <w:r w:rsidRPr="00786603">
              <w:rPr>
                <w:rFonts w:asciiTheme="minorHAnsi" w:hAnsiTheme="minorHAnsi"/>
                <w:b/>
                <w:sz w:val="22"/>
                <w:szCs w:val="22"/>
              </w:rPr>
              <w:t xml:space="preserve">The Legal Framework establishes fair procedures that regulate the </w:t>
            </w:r>
            <w:r w:rsidRPr="00786603">
              <w:rPr>
                <w:rFonts w:asciiTheme="minorHAnsi" w:hAnsiTheme="minorHAnsi"/>
                <w:b/>
                <w:sz w:val="22"/>
                <w:szCs w:val="22"/>
                <w:u w:val="single"/>
              </w:rPr>
              <w:t>expropriation</w:t>
            </w:r>
            <w:r w:rsidRPr="00786603">
              <w:rPr>
                <w:rFonts w:asciiTheme="minorHAnsi" w:hAnsiTheme="minorHAnsi"/>
                <w:b/>
                <w:sz w:val="22"/>
                <w:szCs w:val="22"/>
              </w:rPr>
              <w:t xml:space="preserve"> of forest lands.</w:t>
            </w:r>
          </w:p>
          <w:p w14:paraId="0C022DF9" w14:textId="77777777" w:rsidR="00AC4261" w:rsidRPr="00786603" w:rsidRDefault="00AC4261" w:rsidP="0043521A">
            <w:pPr>
              <w:pStyle w:val="FootnoteText"/>
              <w:rPr>
                <w:rFonts w:asciiTheme="minorHAnsi" w:hAnsiTheme="minorHAnsi"/>
                <w:sz w:val="22"/>
                <w:szCs w:val="22"/>
                <w:lang w:val="en-US"/>
              </w:rPr>
            </w:pPr>
          </w:p>
          <w:p w14:paraId="667471DF" w14:textId="77777777" w:rsidR="00DD080B" w:rsidRPr="00786603" w:rsidRDefault="00DD080B" w:rsidP="00DD080B">
            <w:pPr>
              <w:pStyle w:val="FootnoteText"/>
              <w:rPr>
                <w:rFonts w:asciiTheme="minorHAnsi" w:hAnsiTheme="minorHAnsi"/>
                <w:sz w:val="22"/>
                <w:szCs w:val="22"/>
                <w:lang w:val="en-US"/>
              </w:rPr>
            </w:pPr>
            <w:r w:rsidRPr="00786603">
              <w:rPr>
                <w:rFonts w:asciiTheme="minorHAnsi" w:hAnsiTheme="minorHAnsi"/>
                <w:sz w:val="22"/>
                <w:szCs w:val="22"/>
                <w:lang w:val="en-US"/>
              </w:rPr>
              <w:t>Political Constitution of Costa Rica: Article 45.- The property is inviolable; No one can deprive himself or herself if it is not in the public interest legally proven, subject to compensation under the law.</w:t>
            </w:r>
            <w:r w:rsidRPr="00786603">
              <w:rPr>
                <w:rFonts w:asciiTheme="minorHAnsi" w:hAnsiTheme="minorHAnsi"/>
                <w:sz w:val="22"/>
                <w:szCs w:val="22"/>
                <w:lang w:val="en-US"/>
              </w:rPr>
              <w:br/>
              <w:t>Expropriation Law:</w:t>
            </w:r>
          </w:p>
          <w:p w14:paraId="53E45034" w14:textId="1EAF62FB" w:rsidR="00DD080B" w:rsidRPr="00786603" w:rsidRDefault="00DD080B" w:rsidP="00921263">
            <w:pPr>
              <w:pStyle w:val="FootnoteText"/>
              <w:widowControl w:val="0"/>
              <w:numPr>
                <w:ilvl w:val="0"/>
                <w:numId w:val="1"/>
              </w:numPr>
              <w:autoSpaceDE w:val="0"/>
              <w:autoSpaceDN w:val="0"/>
              <w:adjustRightInd w:val="0"/>
              <w:jc w:val="both"/>
              <w:rPr>
                <w:rFonts w:asciiTheme="minorHAnsi" w:hAnsiTheme="minorHAnsi"/>
                <w:sz w:val="22"/>
                <w:szCs w:val="22"/>
                <w:lang w:val="en-US"/>
              </w:rPr>
            </w:pPr>
            <w:r w:rsidRPr="00786603">
              <w:rPr>
                <w:rFonts w:asciiTheme="minorHAnsi" w:hAnsiTheme="minorHAnsi"/>
                <w:sz w:val="22"/>
                <w:szCs w:val="22"/>
                <w:lang w:val="en-US"/>
              </w:rPr>
              <w:t>Chapter I: Article 1 “This Law regulates forced expropriation due to legally proven public interest. The expropriation is agreed in the exercise of the power of rule of the Public Administration and includes any form of deprivation of private property or of legitimate property rights or interests, whatever their holders, through the prior payment of compensation representing the fair price of the expropriated; Article 2.- Acquisition of goods or rights When, in order to fulfill its purposes, the Public Administration needs to acquire goods or rights, it must be subject to the regulations in force regarding administrative contracting, unless, due to the nature of the work, the technical studies determine the assets or rights to acquire; In this case, the procedures established in this Law must be followed.</w:t>
            </w:r>
          </w:p>
          <w:p w14:paraId="08446A84" w14:textId="3AA4808C" w:rsidR="00DD080B" w:rsidRPr="00786603" w:rsidRDefault="00DD080B" w:rsidP="00921263">
            <w:pPr>
              <w:pStyle w:val="FootnoteText"/>
              <w:widowControl w:val="0"/>
              <w:numPr>
                <w:ilvl w:val="0"/>
                <w:numId w:val="1"/>
              </w:numPr>
              <w:autoSpaceDE w:val="0"/>
              <w:autoSpaceDN w:val="0"/>
              <w:adjustRightInd w:val="0"/>
              <w:jc w:val="both"/>
              <w:rPr>
                <w:rFonts w:asciiTheme="minorHAnsi" w:hAnsiTheme="minorHAnsi"/>
                <w:sz w:val="22"/>
                <w:szCs w:val="22"/>
                <w:lang w:val="en-US"/>
              </w:rPr>
            </w:pPr>
            <w:r w:rsidRPr="00786603">
              <w:rPr>
                <w:rFonts w:asciiTheme="minorHAnsi" w:hAnsiTheme="minorHAnsi"/>
                <w:sz w:val="22"/>
                <w:szCs w:val="22"/>
                <w:lang w:val="en-US"/>
              </w:rPr>
              <w:t>Chapters II (Administrative procedure Pre-expropriation requirements, Determination of the fair price) and III (Expropriation UNIQUE SECTION Special expropriation process, Compensation modalities)</w:t>
            </w:r>
          </w:p>
          <w:p w14:paraId="3A5A07A4" w14:textId="77777777" w:rsidR="00330C5A" w:rsidRPr="00786603" w:rsidRDefault="00330C5A" w:rsidP="00330C5A">
            <w:pPr>
              <w:pStyle w:val="FootnoteText"/>
              <w:widowControl w:val="0"/>
              <w:autoSpaceDE w:val="0"/>
              <w:autoSpaceDN w:val="0"/>
              <w:adjustRightInd w:val="0"/>
              <w:ind w:left="208"/>
              <w:jc w:val="both"/>
              <w:rPr>
                <w:rFonts w:asciiTheme="minorHAnsi" w:hAnsiTheme="minorHAnsi"/>
                <w:bCs/>
                <w:color w:val="000000"/>
                <w:sz w:val="22"/>
                <w:szCs w:val="22"/>
                <w:lang w:val="en-US"/>
              </w:rPr>
            </w:pPr>
          </w:p>
          <w:p w14:paraId="3B3283B0" w14:textId="47A4A1D4" w:rsidR="00A430EF" w:rsidRPr="00786603" w:rsidRDefault="00DD080B" w:rsidP="00DD080B">
            <w:pPr>
              <w:pStyle w:val="FootnoteText"/>
              <w:widowControl w:val="0"/>
              <w:autoSpaceDE w:val="0"/>
              <w:autoSpaceDN w:val="0"/>
              <w:adjustRightInd w:val="0"/>
              <w:ind w:left="208"/>
              <w:jc w:val="both"/>
              <w:rPr>
                <w:rFonts w:asciiTheme="minorHAnsi" w:hAnsiTheme="minorHAnsi"/>
                <w:bCs/>
                <w:color w:val="000000"/>
                <w:sz w:val="22"/>
                <w:szCs w:val="22"/>
                <w:lang w:val="en-US"/>
              </w:rPr>
            </w:pPr>
            <w:r w:rsidRPr="00786603">
              <w:rPr>
                <w:rFonts w:asciiTheme="minorHAnsi" w:hAnsiTheme="minorHAnsi"/>
                <w:bCs/>
                <w:color w:val="000000"/>
                <w:sz w:val="22"/>
                <w:szCs w:val="22"/>
                <w:lang w:val="en-US"/>
              </w:rPr>
              <w:t>Indigenous Law No. 6172 and related decrees establish that lands located within indigenous reserves and belonging to non-indigenous persons must be recovered (indemnifying their owners) and handed over to indigenous communities</w:t>
            </w:r>
            <w:r w:rsidR="00534CB6" w:rsidRPr="00786603">
              <w:rPr>
                <w:rFonts w:asciiTheme="minorHAnsi" w:hAnsiTheme="minorHAnsi"/>
                <w:bCs/>
                <w:color w:val="000000"/>
                <w:sz w:val="22"/>
                <w:szCs w:val="22"/>
                <w:lang w:val="en-US"/>
              </w:rPr>
              <w:t xml:space="preserve">: </w:t>
            </w:r>
          </w:p>
          <w:p w14:paraId="6252C014" w14:textId="0669B5D3" w:rsidR="00DD080B" w:rsidRPr="00786603" w:rsidRDefault="00DD080B" w:rsidP="00921263">
            <w:pPr>
              <w:pStyle w:val="FootnoteText"/>
              <w:widowControl w:val="0"/>
              <w:numPr>
                <w:ilvl w:val="0"/>
                <w:numId w:val="1"/>
              </w:numPr>
              <w:autoSpaceDE w:val="0"/>
              <w:autoSpaceDN w:val="0"/>
              <w:adjustRightInd w:val="0"/>
              <w:rPr>
                <w:rFonts w:asciiTheme="minorHAnsi" w:hAnsiTheme="minorHAnsi"/>
                <w:sz w:val="22"/>
                <w:szCs w:val="22"/>
                <w:lang w:val="en-US"/>
              </w:rPr>
            </w:pPr>
            <w:r w:rsidRPr="00786603">
              <w:rPr>
                <w:rFonts w:asciiTheme="minorHAnsi" w:hAnsiTheme="minorHAnsi"/>
                <w:sz w:val="22"/>
                <w:szCs w:val="22"/>
                <w:lang w:val="en-US"/>
              </w:rPr>
              <w:t xml:space="preserve">Article 5.- In the case of non-indigenous persons who own or possess good faith within the indigenous reserves, </w:t>
            </w:r>
            <w:r w:rsidR="0051706E">
              <w:rPr>
                <w:rFonts w:asciiTheme="minorHAnsi" w:hAnsiTheme="minorHAnsi"/>
                <w:sz w:val="22"/>
                <w:szCs w:val="22"/>
                <w:lang w:val="en-US"/>
              </w:rPr>
              <w:t>INDER (FORMER ITCO)</w:t>
            </w:r>
            <w:r w:rsidRPr="00786603">
              <w:rPr>
                <w:rFonts w:asciiTheme="minorHAnsi" w:hAnsiTheme="minorHAnsi"/>
                <w:sz w:val="22"/>
                <w:szCs w:val="22"/>
                <w:lang w:val="en-US"/>
              </w:rPr>
              <w:t xml:space="preserve"> must relocate them to other similar lands, if they so desire; If it is not possible to relocate them or they do not accept the relocation, they must expropriate and indemnify them according to the procedures established in the Expropriation Law. (Thus, amended by article 65, subsection d) of Law No. 7495 of May 3, 1995). Expropriation and compensation studies and procedures will be carried out by </w:t>
            </w:r>
            <w:r w:rsidR="0051706E">
              <w:rPr>
                <w:rFonts w:asciiTheme="minorHAnsi" w:hAnsiTheme="minorHAnsi"/>
                <w:sz w:val="22"/>
                <w:szCs w:val="22"/>
                <w:lang w:val="en-US"/>
              </w:rPr>
              <w:t>INDER (FORMER ITCO)</w:t>
            </w:r>
            <w:r w:rsidRPr="00786603">
              <w:rPr>
                <w:rFonts w:asciiTheme="minorHAnsi" w:hAnsiTheme="minorHAnsi"/>
                <w:sz w:val="22"/>
                <w:szCs w:val="22"/>
                <w:lang w:val="en-US"/>
              </w:rPr>
              <w:t xml:space="preserve"> in coordination with CONAI. If there is subsequently an invasion of non-indigenous persons to the </w:t>
            </w:r>
            <w:r w:rsidRPr="00786603">
              <w:rPr>
                <w:rFonts w:asciiTheme="minorHAnsi" w:hAnsiTheme="minorHAnsi"/>
                <w:sz w:val="22"/>
                <w:szCs w:val="22"/>
                <w:lang w:val="en-US"/>
              </w:rPr>
              <w:lastRenderedPageBreak/>
              <w:t xml:space="preserve">reserves, the competent authorities must immediately proceed to their eviction, without paying any compensation. Expropriations and compensation will be financed with the contribution of one hundred million </w:t>
            </w:r>
            <w:r w:rsidRPr="00786603">
              <w:rPr>
                <w:rFonts w:asciiTheme="minorHAnsi" w:hAnsiTheme="minorHAnsi"/>
                <w:i/>
                <w:iCs/>
                <w:sz w:val="22"/>
                <w:szCs w:val="22"/>
                <w:lang w:val="en-US"/>
              </w:rPr>
              <w:t>colones</w:t>
            </w:r>
            <w:r w:rsidRPr="00786603">
              <w:rPr>
                <w:rFonts w:asciiTheme="minorHAnsi" w:hAnsiTheme="minorHAnsi"/>
                <w:sz w:val="22"/>
                <w:szCs w:val="22"/>
                <w:lang w:val="en-US"/>
              </w:rPr>
              <w:t xml:space="preserve"> in cash, which will be recorded by four annual installments of twenty-five million </w:t>
            </w:r>
            <w:r w:rsidRPr="00786603">
              <w:rPr>
                <w:rFonts w:asciiTheme="minorHAnsi" w:hAnsiTheme="minorHAnsi"/>
                <w:i/>
                <w:iCs/>
                <w:sz w:val="22"/>
                <w:szCs w:val="22"/>
                <w:lang w:val="en-US"/>
              </w:rPr>
              <w:t>colones</w:t>
            </w:r>
            <w:r w:rsidRPr="00786603">
              <w:rPr>
                <w:rFonts w:asciiTheme="minorHAnsi" w:hAnsiTheme="minorHAnsi"/>
                <w:sz w:val="22"/>
                <w:szCs w:val="22"/>
                <w:lang w:val="en-US"/>
              </w:rPr>
              <w:t xml:space="preserve"> each, beginning the first in the year of 1979; These fees will be included in the general budgets of the Republic in 1979, 1980, 1981 and 1982. The fund will be administered by CONAI, under the supervision of the Comptroller General of the Republic.</w:t>
            </w:r>
          </w:p>
          <w:p w14:paraId="45BB4FC0" w14:textId="77777777" w:rsidR="00330C5A" w:rsidRPr="00786603" w:rsidRDefault="00330C5A" w:rsidP="00330C5A">
            <w:pPr>
              <w:pStyle w:val="FootnoteText"/>
              <w:widowControl w:val="0"/>
              <w:autoSpaceDE w:val="0"/>
              <w:autoSpaceDN w:val="0"/>
              <w:adjustRightInd w:val="0"/>
              <w:rPr>
                <w:rStyle w:val="Strong"/>
                <w:rFonts w:asciiTheme="minorHAnsi" w:eastAsiaTheme="majorEastAsia" w:hAnsiTheme="minorHAnsi"/>
                <w:b w:val="0"/>
                <w:color w:val="000000" w:themeColor="text1"/>
                <w:sz w:val="22"/>
                <w:szCs w:val="22"/>
                <w:lang w:val="en-US"/>
              </w:rPr>
            </w:pPr>
          </w:p>
          <w:p w14:paraId="5351C03F" w14:textId="1CCE4A0F" w:rsidR="004A3447" w:rsidRPr="00786603" w:rsidRDefault="00DD080B" w:rsidP="00DD080B">
            <w:pPr>
              <w:pStyle w:val="FootnoteText"/>
              <w:widowControl w:val="0"/>
              <w:autoSpaceDE w:val="0"/>
              <w:autoSpaceDN w:val="0"/>
              <w:adjustRightInd w:val="0"/>
              <w:rPr>
                <w:rFonts w:asciiTheme="minorHAnsi" w:eastAsiaTheme="majorEastAsia" w:hAnsiTheme="minorHAnsi"/>
                <w:bCs/>
                <w:color w:val="000000" w:themeColor="text1"/>
                <w:sz w:val="22"/>
                <w:szCs w:val="22"/>
                <w:lang w:val="en-US"/>
              </w:rPr>
            </w:pPr>
            <w:r w:rsidRPr="00786603">
              <w:rPr>
                <w:rFonts w:asciiTheme="minorHAnsi" w:eastAsiaTheme="majorEastAsia" w:hAnsiTheme="minorHAnsi"/>
                <w:bCs/>
                <w:color w:val="000000" w:themeColor="text1"/>
                <w:sz w:val="22"/>
                <w:szCs w:val="22"/>
                <w:lang w:val="en-US"/>
              </w:rPr>
              <w:t>Regulation of land recovery program in indigenous reserves:</w:t>
            </w:r>
          </w:p>
          <w:p w14:paraId="49273C7B" w14:textId="77777777" w:rsidR="004A3447" w:rsidRPr="00786603" w:rsidRDefault="004A3447" w:rsidP="00DD080B">
            <w:pPr>
              <w:pStyle w:val="FootnoteText"/>
              <w:widowControl w:val="0"/>
              <w:autoSpaceDE w:val="0"/>
              <w:autoSpaceDN w:val="0"/>
              <w:adjustRightInd w:val="0"/>
              <w:rPr>
                <w:rFonts w:asciiTheme="minorHAnsi" w:eastAsiaTheme="majorEastAsia" w:hAnsiTheme="minorHAnsi"/>
                <w:bCs/>
                <w:color w:val="000000" w:themeColor="text1"/>
                <w:sz w:val="22"/>
                <w:szCs w:val="22"/>
                <w:lang w:val="en-US"/>
              </w:rPr>
            </w:pPr>
          </w:p>
          <w:p w14:paraId="338367D4" w14:textId="024917EB" w:rsidR="00DD080B" w:rsidRPr="00786603" w:rsidRDefault="00DD080B" w:rsidP="00921263">
            <w:pPr>
              <w:pStyle w:val="FootnoteText"/>
              <w:widowControl w:val="0"/>
              <w:numPr>
                <w:ilvl w:val="0"/>
                <w:numId w:val="10"/>
              </w:numPr>
              <w:autoSpaceDE w:val="0"/>
              <w:autoSpaceDN w:val="0"/>
              <w:adjustRightInd w:val="0"/>
              <w:rPr>
                <w:rFonts w:asciiTheme="minorHAnsi" w:eastAsiaTheme="majorEastAsia" w:hAnsiTheme="minorHAnsi"/>
                <w:bCs/>
                <w:color w:val="000000" w:themeColor="text1"/>
                <w:sz w:val="22"/>
                <w:szCs w:val="22"/>
                <w:lang w:val="en-US"/>
              </w:rPr>
            </w:pPr>
            <w:r w:rsidRPr="00786603">
              <w:rPr>
                <w:rFonts w:asciiTheme="minorHAnsi" w:eastAsiaTheme="majorEastAsia" w:hAnsiTheme="minorHAnsi"/>
                <w:bCs/>
                <w:color w:val="000000" w:themeColor="text1"/>
                <w:sz w:val="22"/>
                <w:szCs w:val="22"/>
                <w:lang w:val="en-US"/>
              </w:rPr>
              <w:t>Article 1 — The Indigenous Law provides for the potential recovery of real estate in the hands of non-indigenous people, in all existing indigenous reserves</w:t>
            </w:r>
          </w:p>
          <w:p w14:paraId="66B999B4" w14:textId="18D4B729" w:rsidR="00271CED" w:rsidRPr="00786603" w:rsidRDefault="00271CED" w:rsidP="00DD080B">
            <w:pPr>
              <w:pStyle w:val="FootnoteText"/>
              <w:widowControl w:val="0"/>
              <w:autoSpaceDE w:val="0"/>
              <w:autoSpaceDN w:val="0"/>
              <w:adjustRightInd w:val="0"/>
              <w:rPr>
                <w:rFonts w:asciiTheme="minorHAnsi" w:hAnsiTheme="minorHAnsi"/>
                <w:b/>
                <w:sz w:val="22"/>
                <w:szCs w:val="22"/>
                <w:lang w:val="en-US"/>
              </w:rPr>
            </w:pPr>
          </w:p>
        </w:tc>
      </w:tr>
      <w:tr w:rsidR="00AE14DE" w:rsidRPr="00786603" w14:paraId="7A06B8EC" w14:textId="77777777" w:rsidTr="003A157A">
        <w:tc>
          <w:tcPr>
            <w:tcW w:w="4320" w:type="dxa"/>
          </w:tcPr>
          <w:p w14:paraId="38EBF5D2" w14:textId="77777777" w:rsidR="00AE14DE" w:rsidRPr="00786603" w:rsidRDefault="00AE14DE" w:rsidP="00AE14DE">
            <w:pPr>
              <w:rPr>
                <w:rFonts w:asciiTheme="minorHAnsi" w:hAnsiTheme="minorHAnsi" w:cstheme="minorHAnsi"/>
                <w:sz w:val="22"/>
                <w:szCs w:val="22"/>
              </w:rPr>
            </w:pPr>
            <w:r w:rsidRPr="00786603">
              <w:rPr>
                <w:rFonts w:asciiTheme="minorHAnsi" w:hAnsiTheme="minorHAnsi" w:cstheme="minorHAnsi"/>
                <w:sz w:val="22"/>
                <w:szCs w:val="22"/>
              </w:rPr>
              <w:lastRenderedPageBreak/>
              <w:t>PLRs provide clear land titling and registration procedures. These are accessible (not cost prohibitive)</w:t>
            </w:r>
          </w:p>
          <w:p w14:paraId="4F423934" w14:textId="77777777" w:rsidR="00AE14DE" w:rsidRPr="00786603" w:rsidRDefault="00AE14DE" w:rsidP="00AE14DE">
            <w:pPr>
              <w:rPr>
                <w:rFonts w:asciiTheme="minorHAnsi" w:hAnsiTheme="minorHAnsi"/>
                <w:sz w:val="22"/>
                <w:szCs w:val="22"/>
              </w:rPr>
            </w:pPr>
          </w:p>
        </w:tc>
        <w:tc>
          <w:tcPr>
            <w:tcW w:w="9963" w:type="dxa"/>
          </w:tcPr>
          <w:p w14:paraId="2EF87CA0" w14:textId="77777777" w:rsidR="00443333" w:rsidRPr="00786603" w:rsidRDefault="004A3447" w:rsidP="00443333">
            <w:pPr>
              <w:tabs>
                <w:tab w:val="left" w:pos="4116"/>
              </w:tabs>
              <w:spacing w:after="120"/>
              <w:jc w:val="both"/>
              <w:rPr>
                <w:rFonts w:asciiTheme="minorHAnsi" w:hAnsiTheme="minorHAnsi" w:cstheme="majorHAnsi"/>
                <w:b/>
                <w:sz w:val="22"/>
                <w:szCs w:val="22"/>
              </w:rPr>
            </w:pPr>
            <w:r w:rsidRPr="00786603">
              <w:rPr>
                <w:rFonts w:asciiTheme="minorHAnsi" w:hAnsiTheme="minorHAnsi" w:cstheme="majorHAnsi"/>
                <w:b/>
                <w:sz w:val="22"/>
                <w:szCs w:val="22"/>
              </w:rPr>
              <w:t>The legal framework establishes procedures that provide clear land titling and registration procedures.</w:t>
            </w:r>
          </w:p>
          <w:p w14:paraId="4E29BBF4" w14:textId="3FDAF328" w:rsidR="004A3447" w:rsidRPr="00786603" w:rsidRDefault="004A3447" w:rsidP="00786603">
            <w:pPr>
              <w:tabs>
                <w:tab w:val="left" w:pos="4116"/>
              </w:tabs>
              <w:spacing w:after="120"/>
              <w:jc w:val="both"/>
              <w:rPr>
                <w:rFonts w:asciiTheme="minorHAnsi" w:hAnsiTheme="minorHAnsi" w:cstheme="majorHAnsi"/>
                <w:b/>
                <w:sz w:val="22"/>
                <w:szCs w:val="22"/>
              </w:rPr>
            </w:pPr>
            <w:r w:rsidRPr="00786603">
              <w:rPr>
                <w:rFonts w:asciiTheme="minorHAnsi" w:hAnsiTheme="minorHAnsi" w:cstheme="majorHAnsi"/>
                <w:bCs/>
                <w:sz w:val="22"/>
                <w:szCs w:val="22"/>
              </w:rPr>
              <w:t>In Costa Rica, the right to property is enshrined at the constitutional level in article 45, which establishes that the property is inviolable, this right is of utmost importance within society, as it allows legal certainty regarding the ownership of the assets On the part of the people who live within the territory, this right is widely developed in the Civil Code. There are property rights of state institutions and municipalities, which are private domain, these are not different from other people; unlike public domain goods permanently assigned to any general utility service. These assets are regulated by the rules of civil law. The property right can be registered in the National Registry or it can be unregistered, in which case it is known as possession.</w:t>
            </w:r>
          </w:p>
          <w:p w14:paraId="450BE8F6" w14:textId="321C5FED" w:rsidR="004A3447" w:rsidRPr="00786603" w:rsidRDefault="004A3447" w:rsidP="00786603">
            <w:pPr>
              <w:tabs>
                <w:tab w:val="left" w:pos="4116"/>
              </w:tabs>
              <w:spacing w:after="120"/>
              <w:jc w:val="both"/>
              <w:rPr>
                <w:rFonts w:asciiTheme="minorHAnsi" w:hAnsiTheme="minorHAnsi" w:cstheme="majorHAnsi"/>
                <w:bCs/>
                <w:sz w:val="22"/>
                <w:szCs w:val="22"/>
              </w:rPr>
            </w:pPr>
            <w:r w:rsidRPr="00786603">
              <w:rPr>
                <w:rFonts w:asciiTheme="minorHAnsi" w:hAnsiTheme="minorHAnsi" w:cstheme="majorHAnsi"/>
                <w:bCs/>
                <w:sz w:val="22"/>
                <w:szCs w:val="22"/>
              </w:rPr>
              <w:t xml:space="preserve">Indigenous property with a different nature from the one mentioned above, which was regulated for the first time in the Barreled Land Law No. 13 of January 10, 1939, and whose purpose was to ensure the enjoyment of said land exclusively by indigenous people. Other norms were issued that culminated in the issuance of Indigenous Law No. 6 172 of November 29, 1977, which stated that Indigenous Reserves are owned by indigenous communities, since they are inalienable and imprescriptible and must be registered in the National Registry in his name, not being able to diminish his place but it is by Law of the Republic. These changes are reinforced by the country's accession to International Convention No. 1 076 of the International Labor Organization, Law No. 2 330 of April 9, 1959 and Convention 169 on Indigenous and </w:t>
            </w:r>
            <w:r w:rsidRPr="00786603">
              <w:rPr>
                <w:rFonts w:asciiTheme="minorHAnsi" w:hAnsiTheme="minorHAnsi" w:cstheme="majorHAnsi"/>
                <w:bCs/>
                <w:sz w:val="22"/>
                <w:szCs w:val="22"/>
              </w:rPr>
              <w:lastRenderedPageBreak/>
              <w:t>Tribal Peoples in Independent Countries, Law No. 7 316 of November 4, 1992, which includes a series of principles that protect the rights of indigenous peoples.</w:t>
            </w:r>
          </w:p>
          <w:p w14:paraId="30E85A09" w14:textId="74F50413" w:rsidR="004A3447" w:rsidRPr="00786603" w:rsidRDefault="004A3447" w:rsidP="00786603">
            <w:pPr>
              <w:tabs>
                <w:tab w:val="left" w:pos="4116"/>
              </w:tabs>
              <w:spacing w:after="120"/>
              <w:jc w:val="both"/>
              <w:rPr>
                <w:rFonts w:asciiTheme="minorHAnsi" w:hAnsiTheme="minorHAnsi" w:cstheme="majorHAnsi"/>
                <w:bCs/>
                <w:sz w:val="22"/>
                <w:szCs w:val="22"/>
              </w:rPr>
            </w:pPr>
            <w:r w:rsidRPr="00786603">
              <w:rPr>
                <w:rFonts w:asciiTheme="minorHAnsi" w:hAnsiTheme="minorHAnsi" w:cstheme="majorHAnsi"/>
                <w:bCs/>
                <w:sz w:val="22"/>
                <w:szCs w:val="22"/>
              </w:rPr>
              <w:t>In Costa Rica also, there are possession rights that are unregistered rights, regulated in the Civil Code and also in the Possession Information Law, No. 139 of July 14, 1941; These laws establish the possibility that a person fulfilling the aforementioned requirements can formalize his right of possession and register it in the Real Estate Registry.</w:t>
            </w:r>
          </w:p>
          <w:p w14:paraId="62D109DD" w14:textId="4DAF0E49" w:rsidR="004A3447" w:rsidRPr="00786603" w:rsidRDefault="004A3447"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 xml:space="preserve">Specifically, the titling of lands with forest and real estate within the protected wild areas, over which there are rights of possession, has been regulated in the Possession Information Law, which undergoes changes in the first integral modification to the Forest Law No. 4,465 of November 25, 1969. In the first case the situation is clear, the Possession Information Law in its article 7 establishes that if the land referred to in the process is comprised within an ASP, it must be demonstrated the ten-year possession, exercised at least ten years before the effective date of the law, or decree that created the ASP. He also points out that if the lands are outside these areas and have </w:t>
            </w:r>
            <w:r w:rsidR="00443333" w:rsidRPr="00786603">
              <w:rPr>
                <w:rFonts w:asciiTheme="minorHAnsi" w:hAnsiTheme="minorHAnsi" w:cstheme="majorHAnsi"/>
                <w:sz w:val="22"/>
                <w:szCs w:val="22"/>
              </w:rPr>
              <w:t>forests,</w:t>
            </w:r>
            <w:r w:rsidRPr="00786603">
              <w:rPr>
                <w:rFonts w:asciiTheme="minorHAnsi" w:hAnsiTheme="minorHAnsi" w:cstheme="majorHAnsi"/>
                <w:sz w:val="22"/>
                <w:szCs w:val="22"/>
              </w:rPr>
              <w:t xml:space="preserve"> they must prove possession of at least ten years and that they have protected the natural resource there.</w:t>
            </w:r>
          </w:p>
          <w:p w14:paraId="13A42B6C" w14:textId="77777777" w:rsidR="004A3447" w:rsidRPr="00786603" w:rsidRDefault="004A3447"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Notwithstanding the foregoing, the definition of the State's Natural Heritage, and the interpretation that the Attorney General's Office has made on the subject, has influenced the application of said regulations, since it has been interpreted that the existence of said heritage is dates back a long time, considering its origin in article 18 of Forest Law No. 4 465, in which the State Forest Heritage is created. This interpretation linked to the existence of regulations in Forest Law No. 7575 of February 13, 1996, which establishes that the forests and forest lands of the national reserves are unattachable and inalienable, has made it difficult to register the possession rights, due to that these interpretations are binding.</w:t>
            </w:r>
          </w:p>
          <w:p w14:paraId="1C295DF8" w14:textId="4FC3EEAB" w:rsidR="00AE14DE" w:rsidRPr="00786603" w:rsidRDefault="004A3447" w:rsidP="00786603">
            <w:pPr>
              <w:spacing w:after="120"/>
              <w:jc w:val="both"/>
              <w:rPr>
                <w:rFonts w:asciiTheme="minorHAnsi" w:hAnsiTheme="minorHAnsi" w:cstheme="majorHAnsi"/>
                <w:color w:val="333333"/>
                <w:sz w:val="22"/>
                <w:szCs w:val="22"/>
              </w:rPr>
            </w:pPr>
            <w:r w:rsidRPr="00786603">
              <w:rPr>
                <w:rFonts w:asciiTheme="minorHAnsi" w:hAnsiTheme="minorHAnsi" w:cstheme="majorHAnsi"/>
                <w:sz w:val="22"/>
                <w:szCs w:val="22"/>
              </w:rPr>
              <w:t>The Law of Creation of the National Registry No. 5696 (1975) creates the “National Registry, under the Ministry of the Interior, in order to integrate under the same agency the dependencies that will be indicated, in order to standardize registration criteria, coordinate their functions, facilitate procedures for users, expedite their work and improve registration techniques by modernizing their systems ”(article 1).</w:t>
            </w:r>
          </w:p>
        </w:tc>
      </w:tr>
      <w:tr w:rsidR="00AE14DE" w:rsidRPr="00786603" w14:paraId="3C842457" w14:textId="77777777" w:rsidTr="003A157A">
        <w:tc>
          <w:tcPr>
            <w:tcW w:w="4320" w:type="dxa"/>
          </w:tcPr>
          <w:p w14:paraId="6EF14106" w14:textId="77777777" w:rsidR="00AE14DE" w:rsidRPr="004733D4" w:rsidRDefault="00AE14DE" w:rsidP="00AE14DE">
            <w:pPr>
              <w:rPr>
                <w:rFonts w:asciiTheme="minorHAnsi" w:hAnsiTheme="minorHAnsi" w:cstheme="minorHAnsi"/>
                <w:sz w:val="22"/>
                <w:szCs w:val="22"/>
              </w:rPr>
            </w:pPr>
            <w:r w:rsidRPr="004733D4">
              <w:rPr>
                <w:rFonts w:asciiTheme="minorHAnsi" w:hAnsiTheme="minorHAnsi" w:cstheme="minorHAnsi"/>
                <w:sz w:val="22"/>
                <w:szCs w:val="22"/>
              </w:rPr>
              <w:lastRenderedPageBreak/>
              <w:t>PLRs ensure that any displacement activities carried out in fully participatory manner.</w:t>
            </w:r>
          </w:p>
          <w:p w14:paraId="385876CB" w14:textId="77777777" w:rsidR="00AE14DE" w:rsidRPr="004733D4" w:rsidRDefault="00AE14DE" w:rsidP="00AE14DE">
            <w:pPr>
              <w:rPr>
                <w:rFonts w:asciiTheme="minorHAnsi" w:hAnsiTheme="minorHAnsi" w:cstheme="minorHAnsi"/>
                <w:sz w:val="22"/>
                <w:szCs w:val="22"/>
              </w:rPr>
            </w:pPr>
          </w:p>
        </w:tc>
        <w:tc>
          <w:tcPr>
            <w:tcW w:w="9963" w:type="dxa"/>
          </w:tcPr>
          <w:p w14:paraId="6D0578F3" w14:textId="444333AA" w:rsidR="004733D4" w:rsidRPr="004733D4" w:rsidRDefault="004733D4" w:rsidP="004733D4">
            <w:pPr>
              <w:rPr>
                <w:rFonts w:asciiTheme="minorHAnsi" w:hAnsiTheme="minorHAnsi"/>
                <w:b/>
                <w:bCs/>
                <w:sz w:val="22"/>
                <w:szCs w:val="22"/>
              </w:rPr>
            </w:pPr>
            <w:r w:rsidRPr="004733D4">
              <w:rPr>
                <w:rFonts w:asciiTheme="minorHAnsi" w:hAnsiTheme="minorHAnsi"/>
                <w:b/>
                <w:bCs/>
                <w:sz w:val="22"/>
                <w:szCs w:val="22"/>
              </w:rPr>
              <w:lastRenderedPageBreak/>
              <w:t>Costa Rica’ PLR guarantees a fully participatory process in case indigenous populations are involved and guarantees the access to justice to all parties in case of displacement.</w:t>
            </w:r>
          </w:p>
          <w:p w14:paraId="1A768B5B" w14:textId="77777777" w:rsidR="004733D4" w:rsidRPr="004733D4" w:rsidRDefault="004733D4" w:rsidP="004733D4">
            <w:pPr>
              <w:rPr>
                <w:rFonts w:asciiTheme="minorHAnsi" w:hAnsiTheme="minorHAnsi"/>
                <w:b/>
                <w:bCs/>
                <w:sz w:val="22"/>
                <w:szCs w:val="22"/>
              </w:rPr>
            </w:pPr>
          </w:p>
          <w:p w14:paraId="5E8C382E" w14:textId="12C5A9AD" w:rsidR="004733D4" w:rsidRPr="004733D4" w:rsidRDefault="004733D4" w:rsidP="004733D4">
            <w:pPr>
              <w:rPr>
                <w:rFonts w:asciiTheme="minorHAnsi" w:hAnsiTheme="minorHAnsi"/>
                <w:sz w:val="22"/>
                <w:szCs w:val="22"/>
              </w:rPr>
            </w:pPr>
            <w:r>
              <w:rPr>
                <w:rFonts w:asciiTheme="minorHAnsi" w:hAnsiTheme="minorHAnsi"/>
                <w:sz w:val="22"/>
                <w:szCs w:val="22"/>
              </w:rPr>
              <w:lastRenderedPageBreak/>
              <w:t>The</w:t>
            </w:r>
            <w:r w:rsidRPr="00786603">
              <w:rPr>
                <w:rFonts w:asciiTheme="minorHAnsi" w:hAnsiTheme="minorHAnsi" w:cs="Arial"/>
                <w:color w:val="000000" w:themeColor="text1"/>
                <w:sz w:val="22"/>
                <w:szCs w:val="22"/>
              </w:rPr>
              <w:t xml:space="preserve"> Law No. 9286 on Expropriations of February 4, 2015</w:t>
            </w:r>
            <w:r>
              <w:rPr>
                <w:rFonts w:asciiTheme="minorHAnsi" w:hAnsiTheme="minorHAnsi" w:cs="Arial"/>
                <w:color w:val="000000" w:themeColor="text1"/>
                <w:sz w:val="22"/>
                <w:szCs w:val="22"/>
              </w:rPr>
              <w:t xml:space="preserve"> establishes the procedure for expropriations and displacement in cases is required and guarantees access to justice for all parties. </w:t>
            </w:r>
          </w:p>
          <w:p w14:paraId="02219CE2" w14:textId="77777777" w:rsidR="004733D4" w:rsidRDefault="004733D4" w:rsidP="00AE14DE">
            <w:pPr>
              <w:rPr>
                <w:rFonts w:asciiTheme="minorHAnsi" w:hAnsiTheme="minorHAnsi"/>
                <w:sz w:val="22"/>
                <w:szCs w:val="22"/>
              </w:rPr>
            </w:pPr>
          </w:p>
          <w:p w14:paraId="34D22E13" w14:textId="52181D1C" w:rsidR="00AE14DE" w:rsidRDefault="004733D4" w:rsidP="00AE14DE">
            <w:pPr>
              <w:rPr>
                <w:rFonts w:asciiTheme="minorHAnsi" w:hAnsiTheme="minorHAnsi"/>
                <w:sz w:val="22"/>
                <w:szCs w:val="22"/>
              </w:rPr>
            </w:pPr>
            <w:r w:rsidRPr="004733D4">
              <w:rPr>
                <w:rFonts w:asciiTheme="minorHAnsi" w:hAnsiTheme="minorHAnsi"/>
                <w:sz w:val="22"/>
                <w:szCs w:val="22"/>
              </w:rPr>
              <w:t>There is a new mechanism fo</w:t>
            </w:r>
            <w:r>
              <w:rPr>
                <w:rFonts w:asciiTheme="minorHAnsi" w:hAnsiTheme="minorHAnsi"/>
                <w:sz w:val="22"/>
                <w:szCs w:val="22"/>
              </w:rPr>
              <w:t xml:space="preserve">r consultation with indigenous peoples (“Mecanismo general de Consulta a Pueblos Indígenas”) approved through Executive Decree N040932-MP-MJP in 2018, developed in full consultation with indigenous peoples, by which the FPIC principles are reaffirmed and mandatory for all projects by State and private development, including procedures to treat displacement in a fully participatory manner. </w:t>
            </w:r>
          </w:p>
          <w:p w14:paraId="58D12669" w14:textId="77777777" w:rsidR="004733D4" w:rsidRDefault="004733D4" w:rsidP="00AE14DE">
            <w:pPr>
              <w:rPr>
                <w:rFonts w:asciiTheme="minorHAnsi" w:hAnsiTheme="minorHAnsi"/>
                <w:sz w:val="22"/>
                <w:szCs w:val="22"/>
              </w:rPr>
            </w:pPr>
          </w:p>
          <w:p w14:paraId="7E3E710E" w14:textId="77777777" w:rsidR="00AE14DE" w:rsidRPr="004733D4" w:rsidRDefault="00AE14DE" w:rsidP="004733D4">
            <w:pPr>
              <w:rPr>
                <w:rFonts w:asciiTheme="minorHAnsi" w:hAnsiTheme="minorHAnsi"/>
                <w:sz w:val="22"/>
                <w:szCs w:val="22"/>
              </w:rPr>
            </w:pPr>
          </w:p>
        </w:tc>
      </w:tr>
      <w:tr w:rsidR="00AE14DE" w:rsidRPr="00786603" w14:paraId="7C191864" w14:textId="77777777" w:rsidTr="003A157A">
        <w:tc>
          <w:tcPr>
            <w:tcW w:w="4320" w:type="dxa"/>
          </w:tcPr>
          <w:p w14:paraId="3472F9FE" w14:textId="77777777" w:rsidR="00AE14DE" w:rsidRPr="00786603" w:rsidRDefault="00AE14DE" w:rsidP="00AE14DE">
            <w:pPr>
              <w:rPr>
                <w:rFonts w:asciiTheme="minorHAnsi" w:hAnsiTheme="minorHAnsi" w:cstheme="minorHAnsi"/>
                <w:sz w:val="22"/>
                <w:szCs w:val="22"/>
              </w:rPr>
            </w:pPr>
            <w:r w:rsidRPr="00786603">
              <w:rPr>
                <w:rFonts w:asciiTheme="minorHAnsi" w:hAnsiTheme="minorHAnsi" w:cstheme="minorHAnsi"/>
                <w:sz w:val="22"/>
                <w:szCs w:val="22"/>
              </w:rPr>
              <w:lastRenderedPageBreak/>
              <w:t>PLRs seek to avoid, and where avoidance is not possible, minimize and mitigate physical or economic displacement from land or resource acquisition or restrictions on land or resource use</w:t>
            </w:r>
          </w:p>
        </w:tc>
        <w:tc>
          <w:tcPr>
            <w:tcW w:w="9963" w:type="dxa"/>
          </w:tcPr>
          <w:p w14:paraId="29E0C9B6" w14:textId="257ACB03" w:rsidR="009C454E" w:rsidRPr="0052351F" w:rsidRDefault="009C454E" w:rsidP="00AE14DE">
            <w:pPr>
              <w:jc w:val="both"/>
              <w:rPr>
                <w:rFonts w:asciiTheme="minorHAnsi" w:hAnsiTheme="minorHAnsi"/>
                <w:b/>
                <w:bCs/>
                <w:sz w:val="22"/>
                <w:szCs w:val="22"/>
              </w:rPr>
            </w:pPr>
            <w:r w:rsidRPr="0052351F">
              <w:rPr>
                <w:rFonts w:asciiTheme="minorHAnsi" w:hAnsiTheme="minorHAnsi"/>
                <w:b/>
                <w:bCs/>
                <w:sz w:val="22"/>
                <w:szCs w:val="22"/>
              </w:rPr>
              <w:t>The Legal Framework sets provisions to avoid, minimize and mitigate economic displacement resulting from the implementation of PLRs.</w:t>
            </w:r>
          </w:p>
          <w:p w14:paraId="37E8D7B5" w14:textId="77777777" w:rsidR="009C454E" w:rsidRPr="0052351F" w:rsidRDefault="009C454E" w:rsidP="00AE14DE">
            <w:pPr>
              <w:jc w:val="both"/>
              <w:rPr>
                <w:rFonts w:asciiTheme="minorHAnsi" w:hAnsiTheme="minorHAnsi"/>
                <w:sz w:val="22"/>
                <w:szCs w:val="22"/>
              </w:rPr>
            </w:pPr>
          </w:p>
          <w:p w14:paraId="39ED5DB1" w14:textId="2AA80265" w:rsidR="00AE14DE" w:rsidRPr="0052351F" w:rsidRDefault="00AE14DE" w:rsidP="00AE14DE">
            <w:pPr>
              <w:jc w:val="both"/>
              <w:rPr>
                <w:rFonts w:asciiTheme="minorHAnsi" w:hAnsiTheme="minorHAnsi"/>
                <w:sz w:val="22"/>
                <w:szCs w:val="22"/>
              </w:rPr>
            </w:pPr>
            <w:r w:rsidRPr="0052351F">
              <w:rPr>
                <w:rFonts w:asciiTheme="minorHAnsi" w:hAnsiTheme="minorHAnsi"/>
                <w:sz w:val="22"/>
                <w:szCs w:val="22"/>
              </w:rPr>
              <w:t xml:space="preserve">Costa Rica has the </w:t>
            </w:r>
            <w:r w:rsidRPr="0052351F">
              <w:rPr>
                <w:rFonts w:asciiTheme="minorHAnsi" w:eastAsiaTheme="majorEastAsia" w:hAnsiTheme="minorHAnsi" w:cstheme="minorBidi"/>
                <w:sz w:val="22"/>
                <w:szCs w:val="22"/>
              </w:rPr>
              <w:t>Environmental Organic law (Ley Orgánica del Ambiente) N° 7554 From November 13, 1995</w:t>
            </w:r>
            <w:r w:rsidRPr="0052351F">
              <w:rPr>
                <w:rFonts w:asciiTheme="minorHAnsi" w:hAnsiTheme="minorHAnsi" w:cstheme="minorBidi"/>
                <w:sz w:val="22"/>
                <w:szCs w:val="22"/>
              </w:rPr>
              <w:t xml:space="preserve"> considered to be </w:t>
            </w:r>
            <w:r w:rsidRPr="0052351F">
              <w:rPr>
                <w:rFonts w:asciiTheme="minorHAnsi" w:hAnsiTheme="minorHAnsi"/>
                <w:sz w:val="22"/>
                <w:szCs w:val="22"/>
              </w:rPr>
              <w:t xml:space="preserve">the superior environmental mandate in the country. This law creates the competency and procedures to ensure compliance of such social and environmental policies and standards through the National Technical Environmental Secretariat (SETENA). The purpose of this secretariat is to analyze environmental impact </w:t>
            </w:r>
            <w:r w:rsidR="009C454E" w:rsidRPr="0052351F">
              <w:rPr>
                <w:rFonts w:asciiTheme="minorHAnsi" w:hAnsiTheme="minorHAnsi"/>
                <w:sz w:val="22"/>
                <w:szCs w:val="22"/>
              </w:rPr>
              <w:t>of</w:t>
            </w:r>
            <w:r w:rsidRPr="0052351F">
              <w:rPr>
                <w:rFonts w:asciiTheme="minorHAnsi" w:hAnsiTheme="minorHAnsi"/>
                <w:sz w:val="22"/>
                <w:szCs w:val="22"/>
              </w:rPr>
              <w:t xml:space="preserve"> human activities that may impact the environment and point to the mechanisms to minimize them, as well as the guarantee for their compliance (Art. 17, 84 &amp; 85). </w:t>
            </w:r>
          </w:p>
          <w:p w14:paraId="62300FAA" w14:textId="77777777" w:rsidR="00D95DDD" w:rsidRPr="0052351F" w:rsidRDefault="00D95DDD" w:rsidP="00AE14DE">
            <w:pPr>
              <w:jc w:val="both"/>
              <w:rPr>
                <w:rFonts w:asciiTheme="minorHAnsi" w:hAnsiTheme="minorHAnsi" w:cs="Arial"/>
                <w:color w:val="0000FF" w:themeColor="hyperlink"/>
                <w:sz w:val="22"/>
                <w:szCs w:val="22"/>
                <w:u w:val="single"/>
              </w:rPr>
            </w:pPr>
          </w:p>
          <w:p w14:paraId="68D5C7B8" w14:textId="738F6C90" w:rsidR="00AE14DE" w:rsidRPr="0052351F" w:rsidRDefault="00AE14DE" w:rsidP="00AE14DE">
            <w:pPr>
              <w:jc w:val="both"/>
              <w:rPr>
                <w:rFonts w:asciiTheme="minorHAnsi" w:hAnsiTheme="minorHAnsi" w:cstheme="minorBidi"/>
                <w:sz w:val="22"/>
                <w:szCs w:val="22"/>
              </w:rPr>
            </w:pPr>
            <w:r w:rsidRPr="0052351F">
              <w:rPr>
                <w:rFonts w:asciiTheme="minorHAnsi" w:hAnsiTheme="minorHAnsi"/>
                <w:sz w:val="22"/>
                <w:szCs w:val="22"/>
              </w:rPr>
              <w:t xml:space="preserve">The </w:t>
            </w:r>
            <w:r w:rsidR="00D95DDD" w:rsidRPr="0052351F">
              <w:rPr>
                <w:rFonts w:asciiTheme="minorHAnsi" w:hAnsiTheme="minorHAnsi"/>
                <w:sz w:val="22"/>
                <w:szCs w:val="22"/>
              </w:rPr>
              <w:t>executive</w:t>
            </w:r>
            <w:r w:rsidRPr="0052351F">
              <w:rPr>
                <w:rFonts w:asciiTheme="minorHAnsi" w:hAnsiTheme="minorHAnsi"/>
                <w:sz w:val="22"/>
                <w:szCs w:val="22"/>
              </w:rPr>
              <w:t xml:space="preserve"> decree Nº31849 establishes a general regulation on procedures for the Environmental Impact Assessment (EIA), by means of which requirements and general procedures to determine if activities, infrastructure development or new projects are environmentally viable, where either by law or regulations determine that may alter or dest</w:t>
            </w:r>
            <w:r w:rsidR="002D31AD" w:rsidRPr="0052351F">
              <w:rPr>
                <w:rFonts w:asciiTheme="minorHAnsi" w:hAnsiTheme="minorHAnsi"/>
                <w:sz w:val="22"/>
                <w:szCs w:val="22"/>
              </w:rPr>
              <w:t>r</w:t>
            </w:r>
            <w:r w:rsidRPr="0052351F">
              <w:rPr>
                <w:rFonts w:asciiTheme="minorHAnsi" w:hAnsiTheme="minorHAnsi"/>
                <w:sz w:val="22"/>
                <w:szCs w:val="22"/>
              </w:rPr>
              <w:t xml:space="preserve">oy elements of the environment or generate waste; as well as to determine the corresponding prevention, mitigation and compensation measures that must be implemented (depending </w:t>
            </w:r>
            <w:r w:rsidR="00D95DDD" w:rsidRPr="0052351F">
              <w:rPr>
                <w:rFonts w:asciiTheme="minorHAnsi" w:hAnsiTheme="minorHAnsi"/>
                <w:sz w:val="22"/>
                <w:szCs w:val="22"/>
              </w:rPr>
              <w:t>not</w:t>
            </w:r>
            <w:r w:rsidRPr="0052351F">
              <w:rPr>
                <w:rFonts w:asciiTheme="minorHAnsi" w:hAnsiTheme="minorHAnsi"/>
                <w:sz w:val="22"/>
                <w:szCs w:val="22"/>
              </w:rPr>
              <w:t xml:space="preserve"> their impact) by the project developer (art 1). </w:t>
            </w:r>
          </w:p>
          <w:p w14:paraId="6C5BCB50" w14:textId="77777777" w:rsidR="00AE14DE" w:rsidRPr="0052351F" w:rsidRDefault="00AE14DE" w:rsidP="00AE14DE">
            <w:pPr>
              <w:spacing w:before="100" w:beforeAutospacing="1" w:after="100" w:afterAutospacing="1"/>
              <w:jc w:val="both"/>
              <w:rPr>
                <w:rFonts w:asciiTheme="minorHAnsi" w:eastAsiaTheme="minorEastAsia" w:hAnsiTheme="minorHAnsi" w:cs="Arial"/>
                <w:sz w:val="22"/>
                <w:szCs w:val="22"/>
              </w:rPr>
            </w:pPr>
            <w:r w:rsidRPr="0052351F">
              <w:rPr>
                <w:rFonts w:asciiTheme="minorHAnsi" w:eastAsiaTheme="minorEastAsia" w:hAnsiTheme="minorHAnsi" w:cs="Arial"/>
                <w:sz w:val="22"/>
                <w:szCs w:val="22"/>
              </w:rPr>
              <w:t xml:space="preserve">Costa </w:t>
            </w:r>
            <w:r w:rsidR="00D95DDD" w:rsidRPr="0052351F">
              <w:rPr>
                <w:rFonts w:asciiTheme="minorHAnsi" w:eastAsiaTheme="minorEastAsia" w:hAnsiTheme="minorHAnsi" w:cs="Arial"/>
                <w:sz w:val="22"/>
                <w:szCs w:val="22"/>
              </w:rPr>
              <w:t>R</w:t>
            </w:r>
            <w:r w:rsidRPr="0052351F">
              <w:rPr>
                <w:rFonts w:asciiTheme="minorHAnsi" w:eastAsiaTheme="minorEastAsia" w:hAnsiTheme="minorHAnsi" w:cs="Arial"/>
                <w:sz w:val="22"/>
                <w:szCs w:val="22"/>
              </w:rPr>
              <w:t xml:space="preserve">ica has a robust legal framework on environmental and social issues that enables social and environmental impact mitigation of the National REDD+ Strategy. In the cases where legal gaps were identified, the application of different instruments recommended by the World Bank’s Operational </w:t>
            </w:r>
            <w:r w:rsidRPr="0052351F">
              <w:rPr>
                <w:rFonts w:asciiTheme="minorHAnsi" w:eastAsiaTheme="minorEastAsia" w:hAnsiTheme="minorHAnsi" w:cs="Arial"/>
                <w:sz w:val="22"/>
                <w:szCs w:val="22"/>
              </w:rPr>
              <w:lastRenderedPageBreak/>
              <w:t xml:space="preserve">policies and UNDP SES have been identified.  The </w:t>
            </w:r>
            <w:r w:rsidR="00D95DDD" w:rsidRPr="0052351F">
              <w:rPr>
                <w:rFonts w:asciiTheme="minorHAnsi" w:eastAsiaTheme="minorEastAsia" w:hAnsiTheme="minorHAnsi" w:cs="Arial"/>
                <w:sz w:val="22"/>
                <w:szCs w:val="22"/>
              </w:rPr>
              <w:t>Executive</w:t>
            </w:r>
            <w:r w:rsidRPr="0052351F">
              <w:rPr>
                <w:rFonts w:asciiTheme="minorHAnsi" w:eastAsiaTheme="minorEastAsia" w:hAnsiTheme="minorHAnsi" w:cs="Arial"/>
                <w:sz w:val="22"/>
                <w:szCs w:val="22"/>
              </w:rPr>
              <w:t xml:space="preserve"> Decree Nº 31849 approved 24/05/2004 by SETENA, </w:t>
            </w:r>
            <w:r w:rsidRPr="0052351F">
              <w:rPr>
                <w:rFonts w:asciiTheme="minorHAnsi" w:hAnsiTheme="minorHAnsi" w:cs="Arial"/>
                <w:sz w:val="22"/>
                <w:szCs w:val="22"/>
              </w:rPr>
              <w:t xml:space="preserve">mentioned above, </w:t>
            </w:r>
            <w:r w:rsidRPr="0052351F">
              <w:rPr>
                <w:rFonts w:asciiTheme="minorHAnsi" w:eastAsiaTheme="minorEastAsia" w:hAnsiTheme="minorHAnsi" w:cs="Arial"/>
                <w:sz w:val="22"/>
                <w:szCs w:val="22"/>
              </w:rPr>
              <w:t>was applied</w:t>
            </w:r>
            <w:r w:rsidRPr="0052351F">
              <w:rPr>
                <w:rFonts w:asciiTheme="minorHAnsi" w:hAnsiTheme="minorHAnsi" w:cs="Arial"/>
                <w:sz w:val="22"/>
                <w:szCs w:val="22"/>
              </w:rPr>
              <w:t xml:space="preserve"> d</w:t>
            </w:r>
            <w:r w:rsidRPr="0052351F">
              <w:rPr>
                <w:rFonts w:asciiTheme="minorHAnsi" w:eastAsiaTheme="minorEastAsia" w:hAnsiTheme="minorHAnsi" w:cs="Arial"/>
                <w:sz w:val="22"/>
                <w:szCs w:val="22"/>
              </w:rPr>
              <w:t xml:space="preserve">uring the categorization of risks and impacts and the identification of procedures for their mitigation. </w:t>
            </w:r>
          </w:p>
          <w:p w14:paraId="1893A45E" w14:textId="0A70A23A" w:rsidR="00AE14DE" w:rsidRPr="0052351F" w:rsidRDefault="00AE14DE" w:rsidP="00D95DDD">
            <w:pPr>
              <w:spacing w:line="259" w:lineRule="auto"/>
              <w:jc w:val="both"/>
              <w:rPr>
                <w:rFonts w:asciiTheme="minorHAnsi" w:hAnsiTheme="minorHAnsi" w:cs="Arial"/>
                <w:sz w:val="22"/>
                <w:szCs w:val="22"/>
              </w:rPr>
            </w:pPr>
            <w:r w:rsidRPr="0052351F">
              <w:rPr>
                <w:rFonts w:asciiTheme="minorHAnsi" w:hAnsiTheme="minorHAnsi" w:cs="Arial"/>
                <w:sz w:val="22"/>
                <w:szCs w:val="22"/>
              </w:rPr>
              <w:t xml:space="preserve">In addition, under the framework of its National REDD+ Strategy, Costa Rica has demonstrated its commitment to evaluate and assess and address potential impacts and risks that could result from </w:t>
            </w:r>
            <w:r w:rsidR="009C454E" w:rsidRPr="0052351F">
              <w:rPr>
                <w:rFonts w:asciiTheme="minorHAnsi" w:hAnsiTheme="minorHAnsi" w:cs="Arial"/>
                <w:sz w:val="22"/>
                <w:szCs w:val="22"/>
              </w:rPr>
              <w:t>its</w:t>
            </w:r>
            <w:r w:rsidRPr="0052351F">
              <w:rPr>
                <w:rFonts w:asciiTheme="minorHAnsi" w:hAnsiTheme="minorHAnsi" w:cs="Arial"/>
                <w:sz w:val="22"/>
                <w:szCs w:val="22"/>
              </w:rPr>
              <w:t xml:space="preserve"> implementation. As a result, the country has developed its SESA and corresponding ESMF that identify from different aspects potential impacts of implementing each one of the PAMs included in the Strategy. Moreover, the identified key management measures and the relevant PLRS that are in place to avoid, mitigate, reduce and compensate where such impacts may occur.  </w:t>
            </w:r>
          </w:p>
          <w:p w14:paraId="731557A1" w14:textId="77777777" w:rsidR="00D95DDD" w:rsidRPr="0052351F" w:rsidRDefault="00D95DDD" w:rsidP="00D95DDD">
            <w:pPr>
              <w:spacing w:line="259" w:lineRule="auto"/>
              <w:jc w:val="both"/>
              <w:rPr>
                <w:rFonts w:asciiTheme="minorHAnsi" w:hAnsiTheme="minorHAnsi" w:cs="Arial"/>
                <w:sz w:val="22"/>
                <w:szCs w:val="22"/>
              </w:rPr>
            </w:pPr>
          </w:p>
          <w:p w14:paraId="14CF9F25" w14:textId="77777777" w:rsidR="00D95DDD" w:rsidRPr="0052351F" w:rsidRDefault="00AE14DE" w:rsidP="00D95DDD">
            <w:pPr>
              <w:spacing w:line="259" w:lineRule="auto"/>
              <w:jc w:val="both"/>
              <w:rPr>
                <w:rFonts w:asciiTheme="minorHAnsi" w:hAnsiTheme="minorHAnsi" w:cs="Arial"/>
                <w:sz w:val="22"/>
                <w:szCs w:val="22"/>
              </w:rPr>
            </w:pPr>
            <w:r w:rsidRPr="0052351F">
              <w:rPr>
                <w:rFonts w:asciiTheme="minorHAnsi" w:hAnsiTheme="minorHAnsi" w:cs="Arial"/>
                <w:sz w:val="22"/>
                <w:szCs w:val="22"/>
              </w:rPr>
              <w:t>It is important to note that both the SESA and ESMF were prepared by Costa Rica and included inputs from multiple stakeholders from different sectors and geographical areas within the country. Given that the Program on Payment for Environmental Services (PES) implemented by FONAFIFO, is already in place, all participatory processes included stakeholders that have experience and knowledge in the matter, providing relevant and applicable inputs for discussion. The latter, enabled the integration of the results from the SESA process into the definition of policies and actions for the National REDD+ Strategy, including social and environmental risk management considerations in a crosscutting manner for its implementation</w:t>
            </w:r>
            <w:r w:rsidR="00D95DDD" w:rsidRPr="0052351F">
              <w:rPr>
                <w:rFonts w:asciiTheme="minorHAnsi" w:hAnsiTheme="minorHAnsi" w:cs="Arial"/>
                <w:sz w:val="22"/>
                <w:szCs w:val="22"/>
              </w:rPr>
              <w:t>.</w:t>
            </w:r>
          </w:p>
        </w:tc>
      </w:tr>
      <w:tr w:rsidR="00AE14DE" w:rsidRPr="00786603" w14:paraId="5C6DA32F" w14:textId="77777777" w:rsidTr="003A157A">
        <w:tc>
          <w:tcPr>
            <w:tcW w:w="4320" w:type="dxa"/>
          </w:tcPr>
          <w:p w14:paraId="69C9BF3E" w14:textId="77777777" w:rsidR="00AE14DE" w:rsidRPr="00786603" w:rsidRDefault="00AE14DE" w:rsidP="00AE14DE">
            <w:pPr>
              <w:rPr>
                <w:rFonts w:asciiTheme="minorHAnsi" w:hAnsiTheme="minorHAnsi" w:cstheme="minorHAnsi"/>
                <w:sz w:val="22"/>
                <w:szCs w:val="22"/>
              </w:rPr>
            </w:pPr>
            <w:r w:rsidRPr="00786603">
              <w:rPr>
                <w:rFonts w:asciiTheme="minorHAnsi" w:hAnsiTheme="minorHAnsi" w:cstheme="minorHAnsi"/>
                <w:sz w:val="22"/>
                <w:szCs w:val="22"/>
              </w:rPr>
              <w:lastRenderedPageBreak/>
              <w:t>PLRs ensure that livelihoods of any displaced persons enhanced or at least restored through compensation at full replacement costs and other assistance.</w:t>
            </w:r>
          </w:p>
        </w:tc>
        <w:tc>
          <w:tcPr>
            <w:tcW w:w="9963" w:type="dxa"/>
          </w:tcPr>
          <w:p w14:paraId="3986070D" w14:textId="649A3235" w:rsidR="009C454E" w:rsidRPr="00786603" w:rsidRDefault="009C454E" w:rsidP="004A3447">
            <w:pPr>
              <w:pStyle w:val="Heading2"/>
              <w:jc w:val="both"/>
              <w:rPr>
                <w:rFonts w:asciiTheme="minorHAnsi" w:hAnsiTheme="minorHAnsi" w:cs="Arial"/>
                <w:b/>
                <w:bCs/>
                <w:color w:val="000000" w:themeColor="text1"/>
                <w:sz w:val="22"/>
                <w:szCs w:val="22"/>
                <w:lang w:val="en-US"/>
              </w:rPr>
            </w:pPr>
            <w:r w:rsidRPr="0052351F">
              <w:rPr>
                <w:rFonts w:asciiTheme="minorHAnsi" w:hAnsiTheme="minorHAnsi" w:cs="Arial"/>
                <w:b/>
                <w:bCs/>
                <w:color w:val="000000" w:themeColor="text1"/>
                <w:sz w:val="22"/>
                <w:szCs w:val="22"/>
                <w:lang w:val="en-US"/>
              </w:rPr>
              <w:t>The Legal framework includes provisions for fare compensation of displaced persons, however there are no specific provisions for livelihoods to be enhanced.</w:t>
            </w:r>
          </w:p>
          <w:p w14:paraId="64F80B52" w14:textId="77777777" w:rsidR="009C454E" w:rsidRPr="00786603" w:rsidRDefault="009C454E" w:rsidP="00786603">
            <w:pPr>
              <w:rPr>
                <w:rFonts w:asciiTheme="minorHAnsi" w:hAnsiTheme="minorHAnsi"/>
                <w:sz w:val="22"/>
                <w:szCs w:val="22"/>
              </w:rPr>
            </w:pPr>
          </w:p>
          <w:p w14:paraId="74B2448A" w14:textId="3162E207" w:rsidR="004A3447" w:rsidRPr="00786603" w:rsidRDefault="004A3447" w:rsidP="004A3447">
            <w:pPr>
              <w:pStyle w:val="Heading2"/>
              <w:jc w:val="both"/>
              <w:rPr>
                <w:rFonts w:asciiTheme="minorHAnsi" w:hAnsiTheme="minorHAnsi" w:cs="Arial"/>
                <w:color w:val="000000" w:themeColor="text1"/>
                <w:sz w:val="22"/>
                <w:szCs w:val="22"/>
                <w:lang w:val="en-US"/>
              </w:rPr>
            </w:pPr>
            <w:r w:rsidRPr="00786603">
              <w:rPr>
                <w:rFonts w:asciiTheme="minorHAnsi" w:hAnsiTheme="minorHAnsi" w:cs="Arial"/>
                <w:color w:val="000000" w:themeColor="text1"/>
                <w:sz w:val="22"/>
                <w:szCs w:val="22"/>
                <w:lang w:val="en-US"/>
              </w:rPr>
              <w:lastRenderedPageBreak/>
              <w:t>Law No. 9286 on Expropriations of February 4, 2015:</w:t>
            </w:r>
          </w:p>
          <w:p w14:paraId="6F18C631" w14:textId="77777777" w:rsidR="004A3447" w:rsidRPr="00786603" w:rsidRDefault="004A3447" w:rsidP="004A3447">
            <w:pPr>
              <w:pStyle w:val="Heading2"/>
              <w:jc w:val="both"/>
              <w:rPr>
                <w:rFonts w:asciiTheme="minorHAnsi" w:hAnsiTheme="minorHAnsi" w:cs="Arial"/>
                <w:color w:val="000000" w:themeColor="text1"/>
                <w:sz w:val="22"/>
                <w:szCs w:val="22"/>
                <w:lang w:val="en-US"/>
              </w:rPr>
            </w:pPr>
          </w:p>
          <w:p w14:paraId="75E29011" w14:textId="75FC676D" w:rsidR="004A3447" w:rsidRPr="00786603" w:rsidRDefault="004A3447" w:rsidP="004A3447">
            <w:pPr>
              <w:pStyle w:val="Heading2"/>
              <w:jc w:val="both"/>
              <w:rPr>
                <w:rFonts w:asciiTheme="minorHAnsi" w:hAnsiTheme="minorHAnsi" w:cs="Arial"/>
                <w:color w:val="000000" w:themeColor="text1"/>
                <w:sz w:val="22"/>
                <w:szCs w:val="22"/>
                <w:lang w:val="en-US"/>
              </w:rPr>
            </w:pPr>
            <w:r w:rsidRPr="00786603">
              <w:rPr>
                <w:rFonts w:asciiTheme="minorHAnsi" w:hAnsiTheme="minorHAnsi" w:cs="Arial"/>
                <w:color w:val="000000" w:themeColor="text1"/>
                <w:sz w:val="22"/>
                <w:szCs w:val="22"/>
                <w:lang w:val="en-US"/>
              </w:rPr>
              <w:t>This Law regulates forced expropriation due to legally proven public interest. The expropriation is agreed in the exercise of the power of rule of the Public Administration and includes any form of deprivation of private property or of legitimate property rights or interests, whatever their holders, through the prior payment of compensation representing the fair price of the expropriated (Art. 1). In the subject of expropriations, this Law establishes, among others, the general provisions (Chapter I), administrative procedures (Chapter II), the special process of expropriation (Chapter III); the modalities of compensation (Chapter IV).</w:t>
            </w:r>
          </w:p>
          <w:p w14:paraId="019128DB" w14:textId="77777777" w:rsidR="004A3447" w:rsidRPr="00786603" w:rsidRDefault="004A3447" w:rsidP="004A3447">
            <w:pPr>
              <w:pStyle w:val="Heading2"/>
              <w:jc w:val="both"/>
              <w:rPr>
                <w:rFonts w:asciiTheme="minorHAnsi" w:hAnsiTheme="minorHAnsi" w:cs="Arial"/>
                <w:color w:val="000000" w:themeColor="text1"/>
                <w:sz w:val="22"/>
                <w:szCs w:val="22"/>
                <w:lang w:val="en-US"/>
              </w:rPr>
            </w:pPr>
          </w:p>
          <w:p w14:paraId="4E8A24C2" w14:textId="0FBDDB42" w:rsidR="004A3447" w:rsidRPr="00786603" w:rsidRDefault="004A3447" w:rsidP="004A3447">
            <w:pPr>
              <w:pStyle w:val="Heading2"/>
              <w:jc w:val="both"/>
              <w:rPr>
                <w:rFonts w:asciiTheme="minorHAnsi" w:hAnsiTheme="minorHAnsi" w:cs="Arial"/>
                <w:color w:val="000000" w:themeColor="text1"/>
                <w:sz w:val="22"/>
                <w:szCs w:val="22"/>
                <w:lang w:val="en-US"/>
              </w:rPr>
            </w:pPr>
            <w:r w:rsidRPr="00786603">
              <w:rPr>
                <w:rFonts w:asciiTheme="minorHAnsi" w:hAnsiTheme="minorHAnsi" w:cs="Arial"/>
                <w:color w:val="000000" w:themeColor="text1"/>
                <w:sz w:val="22"/>
                <w:szCs w:val="22"/>
                <w:lang w:val="en-US"/>
              </w:rPr>
              <w:t>On the other hand, in the case of involuntary resettlement it is necessary to differentiate resettlement within indigenous territories, as well as those outside indigenous territories, but within protected wild areas, as there are some differences in the regulations to be applied.</w:t>
            </w:r>
          </w:p>
          <w:p w14:paraId="424E99C3" w14:textId="4E5FDC10" w:rsidR="00AE14DE" w:rsidRPr="00786603" w:rsidRDefault="00AE14DE" w:rsidP="00FA6CB0">
            <w:pPr>
              <w:rPr>
                <w:rFonts w:asciiTheme="minorHAnsi" w:hAnsiTheme="minorHAnsi" w:cs="Arial"/>
                <w:sz w:val="22"/>
                <w:szCs w:val="22"/>
              </w:rPr>
            </w:pPr>
          </w:p>
        </w:tc>
      </w:tr>
    </w:tbl>
    <w:p w14:paraId="751A17A4" w14:textId="77777777" w:rsidR="00691217" w:rsidRPr="00786603" w:rsidRDefault="00691217">
      <w:pPr>
        <w:rPr>
          <w:rFonts w:asciiTheme="minorHAnsi" w:hAnsiTheme="minorHAnsi"/>
          <w:sz w:val="22"/>
          <w:szCs w:val="22"/>
        </w:rPr>
      </w:pPr>
    </w:p>
    <w:p w14:paraId="0509D90E" w14:textId="77777777" w:rsidR="007A0D72" w:rsidRPr="00786603" w:rsidRDefault="007A0D72">
      <w:pPr>
        <w:rPr>
          <w:rFonts w:asciiTheme="minorHAnsi" w:hAnsiTheme="minorHAnsi"/>
          <w:sz w:val="22"/>
          <w:szCs w:val="22"/>
        </w:rPr>
      </w:pPr>
    </w:p>
    <w:tbl>
      <w:tblPr>
        <w:tblStyle w:val="TableGrid"/>
        <w:tblW w:w="14283" w:type="dxa"/>
        <w:tblLook w:val="04A0" w:firstRow="1" w:lastRow="0" w:firstColumn="1" w:lastColumn="0" w:noHBand="0" w:noVBand="1"/>
      </w:tblPr>
      <w:tblGrid>
        <w:gridCol w:w="4320"/>
        <w:gridCol w:w="97"/>
        <w:gridCol w:w="139"/>
        <w:gridCol w:w="9727"/>
      </w:tblGrid>
      <w:tr w:rsidR="00AA20F4" w:rsidRPr="00786603" w14:paraId="43619B7C" w14:textId="77777777" w:rsidTr="004932CB">
        <w:tc>
          <w:tcPr>
            <w:tcW w:w="14283" w:type="dxa"/>
            <w:gridSpan w:val="4"/>
            <w:shd w:val="clear" w:color="auto" w:fill="FFFF99"/>
          </w:tcPr>
          <w:p w14:paraId="65D8A5E8" w14:textId="77777777" w:rsidR="00AA20F4" w:rsidRPr="00786603" w:rsidRDefault="003E7AA6" w:rsidP="004932CB">
            <w:pPr>
              <w:jc w:val="center"/>
              <w:rPr>
                <w:rFonts w:asciiTheme="minorHAnsi" w:hAnsiTheme="minorHAnsi"/>
                <w:b/>
                <w:sz w:val="22"/>
                <w:szCs w:val="22"/>
              </w:rPr>
            </w:pPr>
            <w:r w:rsidRPr="00786603">
              <w:rPr>
                <w:rFonts w:asciiTheme="minorHAnsi" w:hAnsiTheme="minorHAnsi"/>
                <w:b/>
                <w:sz w:val="22"/>
                <w:szCs w:val="22"/>
              </w:rPr>
              <w:t>Safeguard</w:t>
            </w:r>
            <w:r w:rsidR="00AA20F4" w:rsidRPr="00786603">
              <w:rPr>
                <w:rFonts w:asciiTheme="minorHAnsi" w:hAnsiTheme="minorHAnsi"/>
                <w:b/>
                <w:sz w:val="22"/>
                <w:szCs w:val="22"/>
              </w:rPr>
              <w:t xml:space="preserve"> B</w:t>
            </w:r>
          </w:p>
        </w:tc>
      </w:tr>
      <w:tr w:rsidR="00B762D9" w:rsidRPr="00786603" w14:paraId="049A6FE5" w14:textId="77777777" w:rsidTr="00E51873">
        <w:tc>
          <w:tcPr>
            <w:tcW w:w="14283" w:type="dxa"/>
            <w:gridSpan w:val="4"/>
            <w:shd w:val="clear" w:color="auto" w:fill="FFFF99"/>
          </w:tcPr>
          <w:p w14:paraId="1296B499" w14:textId="77777777" w:rsidR="003E7AA6" w:rsidRPr="00786603" w:rsidRDefault="003E7AA6" w:rsidP="003E7AA6">
            <w:pPr>
              <w:rPr>
                <w:rFonts w:asciiTheme="minorHAnsi" w:hAnsiTheme="minorHAnsi"/>
                <w:b/>
                <w:bCs/>
                <w:sz w:val="22"/>
                <w:szCs w:val="22"/>
              </w:rPr>
            </w:pPr>
            <w:r w:rsidRPr="00786603">
              <w:rPr>
                <w:rFonts w:asciiTheme="minorHAnsi" w:hAnsiTheme="minorHAnsi"/>
                <w:b/>
                <w:bCs/>
                <w:sz w:val="22"/>
                <w:szCs w:val="22"/>
              </w:rPr>
              <w:t>Criteria B.2. Effective National Forest Governance</w:t>
            </w:r>
          </w:p>
          <w:p w14:paraId="3A9B0F2C" w14:textId="77777777" w:rsidR="0011167C" w:rsidRPr="00786603" w:rsidRDefault="0011167C" w:rsidP="0011167C">
            <w:pPr>
              <w:rPr>
                <w:rFonts w:asciiTheme="minorHAnsi" w:hAnsiTheme="minorHAnsi"/>
                <w:b/>
                <w:bCs/>
                <w:sz w:val="22"/>
                <w:szCs w:val="22"/>
              </w:rPr>
            </w:pPr>
            <w:r w:rsidRPr="00786603">
              <w:rPr>
                <w:rFonts w:asciiTheme="minorHAnsi" w:hAnsiTheme="minorHAnsi"/>
                <w:b/>
                <w:bCs/>
                <w:sz w:val="22"/>
                <w:szCs w:val="22"/>
              </w:rPr>
              <w:t>Sub-Criteria B.2.</w:t>
            </w:r>
            <w:r w:rsidR="00691217" w:rsidRPr="00786603">
              <w:rPr>
                <w:rFonts w:asciiTheme="minorHAnsi" w:hAnsiTheme="minorHAnsi"/>
                <w:b/>
                <w:bCs/>
                <w:sz w:val="22"/>
                <w:szCs w:val="22"/>
              </w:rPr>
              <w:t>2</w:t>
            </w:r>
            <w:r w:rsidRPr="00786603">
              <w:rPr>
                <w:rFonts w:asciiTheme="minorHAnsi" w:hAnsiTheme="minorHAnsi"/>
                <w:b/>
                <w:bCs/>
                <w:sz w:val="22"/>
                <w:szCs w:val="22"/>
              </w:rPr>
              <w:t>: Equitable Distribution of Benefits</w:t>
            </w:r>
          </w:p>
          <w:p w14:paraId="69A1F0A9" w14:textId="77777777" w:rsidR="00B762D9" w:rsidRPr="00786603" w:rsidRDefault="00B762D9" w:rsidP="00B762D9">
            <w:pPr>
              <w:rPr>
                <w:rFonts w:asciiTheme="minorHAnsi" w:hAnsiTheme="minorHAnsi"/>
                <w:sz w:val="22"/>
                <w:szCs w:val="22"/>
              </w:rPr>
            </w:pPr>
          </w:p>
        </w:tc>
      </w:tr>
      <w:tr w:rsidR="00B762D9" w:rsidRPr="00786603" w14:paraId="63B5F042" w14:textId="77777777" w:rsidTr="00432B49">
        <w:tc>
          <w:tcPr>
            <w:tcW w:w="14283" w:type="dxa"/>
            <w:gridSpan w:val="4"/>
          </w:tcPr>
          <w:p w14:paraId="33C35845" w14:textId="77777777" w:rsidR="0011167C" w:rsidRPr="00786603" w:rsidRDefault="0011167C" w:rsidP="0011167C">
            <w:pPr>
              <w:rPr>
                <w:rFonts w:asciiTheme="minorHAnsi" w:hAnsiTheme="minorHAnsi" w:cstheme="minorHAnsi"/>
                <w:sz w:val="22"/>
                <w:szCs w:val="22"/>
              </w:rPr>
            </w:pPr>
            <w:r w:rsidRPr="00786603">
              <w:rPr>
                <w:rFonts w:asciiTheme="minorHAnsi" w:hAnsiTheme="minorHAnsi" w:cstheme="minorHAnsi"/>
                <w:b/>
                <w:sz w:val="22"/>
                <w:szCs w:val="22"/>
              </w:rPr>
              <w:t>Diagnostic question 1</w:t>
            </w:r>
            <w:r w:rsidRPr="00786603">
              <w:rPr>
                <w:rFonts w:asciiTheme="minorHAnsi" w:hAnsiTheme="minorHAnsi" w:cstheme="minorHAnsi"/>
                <w:sz w:val="22"/>
                <w:szCs w:val="22"/>
              </w:rPr>
              <w:t>:</w:t>
            </w:r>
            <w:r w:rsidR="00F83204" w:rsidRPr="00786603">
              <w:rPr>
                <w:rFonts w:asciiTheme="minorHAnsi" w:hAnsiTheme="minorHAnsi" w:cstheme="minorHAnsi"/>
                <w:sz w:val="22"/>
                <w:szCs w:val="22"/>
              </w:rPr>
              <w:t xml:space="preserve"> to what extent do PLRs recognis</w:t>
            </w:r>
            <w:r w:rsidRPr="00786603">
              <w:rPr>
                <w:rFonts w:asciiTheme="minorHAnsi" w:hAnsiTheme="minorHAnsi" w:cstheme="minorHAnsi"/>
                <w:sz w:val="22"/>
                <w:szCs w:val="22"/>
              </w:rPr>
              <w:t xml:space="preserve">e and protect the </w:t>
            </w:r>
            <w:r w:rsidR="00691217" w:rsidRPr="00786603">
              <w:rPr>
                <w:rFonts w:asciiTheme="minorHAnsi" w:hAnsiTheme="minorHAnsi" w:cstheme="minorHAnsi"/>
                <w:sz w:val="22"/>
                <w:szCs w:val="22"/>
              </w:rPr>
              <w:t xml:space="preserve">fair </w:t>
            </w:r>
            <w:r w:rsidRPr="00786603">
              <w:rPr>
                <w:rFonts w:asciiTheme="minorHAnsi" w:hAnsiTheme="minorHAnsi" w:cstheme="minorHAnsi"/>
                <w:sz w:val="22"/>
                <w:szCs w:val="22"/>
              </w:rPr>
              <w:t xml:space="preserve">distribution of benefits? </w:t>
            </w:r>
          </w:p>
          <w:p w14:paraId="681E0BC2" w14:textId="77777777" w:rsidR="00B762D9" w:rsidRPr="00786603" w:rsidRDefault="00B762D9" w:rsidP="0011167C">
            <w:pPr>
              <w:rPr>
                <w:rFonts w:asciiTheme="minorHAnsi" w:hAnsiTheme="minorHAnsi"/>
                <w:sz w:val="22"/>
                <w:szCs w:val="22"/>
              </w:rPr>
            </w:pPr>
          </w:p>
        </w:tc>
      </w:tr>
      <w:tr w:rsidR="00E06A1F" w:rsidRPr="00786603" w14:paraId="0201C992" w14:textId="77777777" w:rsidTr="003A157A">
        <w:tc>
          <w:tcPr>
            <w:tcW w:w="4417" w:type="dxa"/>
            <w:gridSpan w:val="2"/>
          </w:tcPr>
          <w:p w14:paraId="55CF0B90" w14:textId="77777777" w:rsidR="00E06A1F" w:rsidRPr="00786603" w:rsidRDefault="00E06A1F" w:rsidP="00B762D9">
            <w:pPr>
              <w:rPr>
                <w:rFonts w:asciiTheme="minorHAnsi" w:hAnsiTheme="minorHAnsi"/>
                <w:b/>
                <w:sz w:val="22"/>
                <w:szCs w:val="22"/>
              </w:rPr>
            </w:pPr>
            <w:r w:rsidRPr="00786603">
              <w:rPr>
                <w:rFonts w:asciiTheme="minorHAnsi" w:hAnsiTheme="minorHAnsi"/>
                <w:b/>
                <w:sz w:val="22"/>
                <w:szCs w:val="22"/>
              </w:rPr>
              <w:t>Indicators</w:t>
            </w:r>
          </w:p>
        </w:tc>
        <w:tc>
          <w:tcPr>
            <w:tcW w:w="9866" w:type="dxa"/>
            <w:gridSpan w:val="2"/>
          </w:tcPr>
          <w:p w14:paraId="02FB6942" w14:textId="77777777" w:rsidR="00E06A1F" w:rsidRPr="00786603" w:rsidRDefault="00E06A1F" w:rsidP="00E06A1F">
            <w:pPr>
              <w:rPr>
                <w:rFonts w:asciiTheme="minorHAnsi" w:hAnsiTheme="minorHAnsi"/>
                <w:b/>
                <w:sz w:val="22"/>
                <w:szCs w:val="22"/>
              </w:rPr>
            </w:pPr>
            <w:r w:rsidRPr="00786603">
              <w:rPr>
                <w:rFonts w:asciiTheme="minorHAnsi" w:hAnsiTheme="minorHAnsi"/>
                <w:b/>
                <w:sz w:val="22"/>
                <w:szCs w:val="22"/>
              </w:rPr>
              <w:t>Explanation (identify articles/provisions)</w:t>
            </w:r>
          </w:p>
        </w:tc>
      </w:tr>
      <w:tr w:rsidR="00E06A1F" w:rsidRPr="00786603" w14:paraId="3BF2C62C" w14:textId="77777777" w:rsidTr="003A157A">
        <w:tc>
          <w:tcPr>
            <w:tcW w:w="4417" w:type="dxa"/>
            <w:gridSpan w:val="2"/>
          </w:tcPr>
          <w:p w14:paraId="199E892F" w14:textId="77777777" w:rsidR="00E06A1F" w:rsidRPr="00786603" w:rsidRDefault="00E06A1F" w:rsidP="00691217">
            <w:pPr>
              <w:rPr>
                <w:rFonts w:asciiTheme="minorHAnsi" w:hAnsiTheme="minorHAnsi" w:cstheme="majorHAnsi"/>
                <w:sz w:val="22"/>
                <w:szCs w:val="22"/>
              </w:rPr>
            </w:pPr>
            <w:r w:rsidRPr="00786603">
              <w:rPr>
                <w:rFonts w:asciiTheme="minorHAnsi" w:hAnsiTheme="minorHAnsi" w:cstheme="majorHAnsi"/>
                <w:sz w:val="22"/>
                <w:szCs w:val="22"/>
              </w:rPr>
              <w:t>PLRs guarantee the right to fair distribution of benefits arising from the use of forest resources (including environmental services)</w:t>
            </w:r>
          </w:p>
        </w:tc>
        <w:tc>
          <w:tcPr>
            <w:tcW w:w="9866" w:type="dxa"/>
            <w:gridSpan w:val="2"/>
          </w:tcPr>
          <w:p w14:paraId="7EE8A0FE" w14:textId="3D753DBD" w:rsidR="008B733E" w:rsidRPr="00786603" w:rsidRDefault="008B733E" w:rsidP="008913C7">
            <w:pPr>
              <w:pBdr>
                <w:top w:val="nil"/>
                <w:left w:val="nil"/>
                <w:bottom w:val="nil"/>
                <w:right w:val="nil"/>
                <w:between w:val="nil"/>
              </w:pBdr>
              <w:spacing w:after="120"/>
              <w:jc w:val="both"/>
              <w:rPr>
                <w:rFonts w:asciiTheme="minorHAnsi" w:hAnsiTheme="minorHAnsi" w:cstheme="majorHAnsi"/>
                <w:b/>
                <w:bCs/>
                <w:color w:val="000000" w:themeColor="text1"/>
                <w:sz w:val="22"/>
                <w:szCs w:val="22"/>
              </w:rPr>
            </w:pPr>
            <w:r w:rsidRPr="00786603">
              <w:rPr>
                <w:rFonts w:asciiTheme="minorHAnsi" w:hAnsiTheme="minorHAnsi" w:cstheme="majorHAnsi"/>
                <w:b/>
                <w:bCs/>
                <w:color w:val="000000" w:themeColor="text1"/>
                <w:sz w:val="22"/>
                <w:szCs w:val="22"/>
              </w:rPr>
              <w:t xml:space="preserve">The Legal Framework guarantees the fair and equitable distribution of benefits related to the use of forest resources (includes environmental services) </w:t>
            </w:r>
          </w:p>
          <w:p w14:paraId="6FA48715" w14:textId="77777777" w:rsidR="008B733E" w:rsidRPr="00786603" w:rsidRDefault="008B733E" w:rsidP="008913C7">
            <w:pPr>
              <w:pBdr>
                <w:top w:val="nil"/>
                <w:left w:val="nil"/>
                <w:bottom w:val="nil"/>
                <w:right w:val="nil"/>
                <w:between w:val="nil"/>
              </w:pBdr>
              <w:spacing w:after="120"/>
              <w:jc w:val="both"/>
              <w:rPr>
                <w:rFonts w:asciiTheme="minorHAnsi" w:hAnsiTheme="minorHAnsi" w:cstheme="majorHAnsi"/>
                <w:sz w:val="22"/>
                <w:szCs w:val="22"/>
              </w:rPr>
            </w:pPr>
          </w:p>
          <w:p w14:paraId="6462BF7F" w14:textId="47179B10" w:rsidR="008B733E" w:rsidRPr="00786603" w:rsidRDefault="008B733E" w:rsidP="008913C7">
            <w:pPr>
              <w:pBdr>
                <w:top w:val="nil"/>
                <w:left w:val="nil"/>
                <w:bottom w:val="nil"/>
                <w:right w:val="nil"/>
                <w:between w:val="nil"/>
              </w:pBdr>
              <w:spacing w:after="120"/>
              <w:jc w:val="both"/>
              <w:rPr>
                <w:rFonts w:asciiTheme="minorHAnsi" w:hAnsiTheme="minorHAnsi" w:cstheme="majorHAnsi"/>
                <w:sz w:val="22"/>
                <w:szCs w:val="22"/>
              </w:rPr>
            </w:pPr>
            <w:r w:rsidRPr="00786603">
              <w:rPr>
                <w:rFonts w:asciiTheme="minorHAnsi" w:hAnsiTheme="minorHAnsi" w:cstheme="majorHAnsi"/>
                <w:sz w:val="22"/>
                <w:szCs w:val="22"/>
              </w:rPr>
              <w:t>The Biodiversity Law:</w:t>
            </w:r>
          </w:p>
          <w:p w14:paraId="47049C03" w14:textId="77777777" w:rsidR="008B733E" w:rsidRPr="00786603" w:rsidRDefault="008B733E" w:rsidP="008913C7">
            <w:pPr>
              <w:pStyle w:val="ListParagraph"/>
              <w:numPr>
                <w:ilvl w:val="0"/>
                <w:numId w:val="10"/>
              </w:numPr>
              <w:pBdr>
                <w:top w:val="nil"/>
                <w:left w:val="nil"/>
                <w:bottom w:val="nil"/>
                <w:right w:val="nil"/>
                <w:between w:val="nil"/>
              </w:pBdr>
              <w:spacing w:after="120" w:line="240" w:lineRule="auto"/>
              <w:jc w:val="both"/>
              <w:rPr>
                <w:rFonts w:asciiTheme="minorHAnsi" w:hAnsiTheme="minorHAnsi" w:cstheme="majorHAnsi"/>
                <w:lang w:val="en-US"/>
              </w:rPr>
            </w:pPr>
            <w:r w:rsidRPr="00786603">
              <w:rPr>
                <w:rFonts w:asciiTheme="minorHAnsi" w:hAnsiTheme="minorHAnsi" w:cstheme="majorHAnsi"/>
                <w:lang w:val="en-US"/>
              </w:rPr>
              <w:t>Article 1. “The purpose of this law is to conserve biodiversity and the sustainable use of resources, as well as to fairly distribute the benefits and costs derived.”</w:t>
            </w:r>
          </w:p>
          <w:p w14:paraId="2AD1ACA1" w14:textId="1E0C5421" w:rsidR="008B733E" w:rsidRPr="00786603" w:rsidRDefault="008B733E" w:rsidP="008913C7">
            <w:pPr>
              <w:pStyle w:val="ListParagraph"/>
              <w:numPr>
                <w:ilvl w:val="0"/>
                <w:numId w:val="10"/>
              </w:numPr>
              <w:pBdr>
                <w:top w:val="nil"/>
                <w:left w:val="nil"/>
                <w:bottom w:val="nil"/>
                <w:right w:val="nil"/>
                <w:between w:val="nil"/>
              </w:pBdr>
              <w:spacing w:after="120" w:line="240" w:lineRule="auto"/>
              <w:jc w:val="both"/>
              <w:rPr>
                <w:rFonts w:asciiTheme="minorHAnsi" w:hAnsiTheme="minorHAnsi" w:cstheme="majorHAnsi"/>
                <w:lang w:val="en-US"/>
              </w:rPr>
            </w:pPr>
            <w:r w:rsidRPr="00786603">
              <w:rPr>
                <w:rFonts w:asciiTheme="minorHAnsi" w:hAnsiTheme="minorHAnsi" w:cstheme="majorHAnsi"/>
                <w:lang w:val="en-US"/>
              </w:rPr>
              <w:lastRenderedPageBreak/>
              <w:t xml:space="preserve">Article 3. This law shall apply to the elements of biodiversity that are under the sovereignty of the State, as well as to the processes and activities carried out under its jurisdiction or control, regardless of those whose effects are manifested within or outside of the areas subject to national jurisdiction. This law will specifically regulate the use, management, associated knowledge and fair distribution of the benefits and costs derived from the use of the elements of biodiversity. </w:t>
            </w:r>
          </w:p>
          <w:p w14:paraId="42DB86E2" w14:textId="053A5B6A" w:rsidR="008B733E" w:rsidRPr="00786603" w:rsidRDefault="008B733E" w:rsidP="008913C7">
            <w:pPr>
              <w:pBdr>
                <w:top w:val="nil"/>
                <w:left w:val="nil"/>
                <w:bottom w:val="nil"/>
                <w:right w:val="nil"/>
                <w:between w:val="nil"/>
              </w:pBdr>
              <w:spacing w:after="120"/>
              <w:jc w:val="both"/>
              <w:rPr>
                <w:rFonts w:asciiTheme="minorHAnsi" w:hAnsiTheme="minorHAnsi" w:cstheme="majorHAnsi"/>
                <w:sz w:val="22"/>
                <w:szCs w:val="22"/>
              </w:rPr>
            </w:pPr>
            <w:r w:rsidRPr="00786603">
              <w:rPr>
                <w:rFonts w:asciiTheme="minorHAnsi" w:hAnsiTheme="minorHAnsi" w:cstheme="majorHAnsi"/>
                <w:sz w:val="22"/>
                <w:szCs w:val="22"/>
              </w:rPr>
              <w:t>Forestry Law 7575:</w:t>
            </w:r>
          </w:p>
          <w:p w14:paraId="3FF1D7DB" w14:textId="5356BBCC" w:rsidR="00FA6CB0" w:rsidRPr="00786603" w:rsidRDefault="008B733E" w:rsidP="008913C7">
            <w:pPr>
              <w:pStyle w:val="ListParagraph"/>
              <w:numPr>
                <w:ilvl w:val="0"/>
                <w:numId w:val="11"/>
              </w:numPr>
              <w:pBdr>
                <w:top w:val="nil"/>
                <w:left w:val="nil"/>
                <w:bottom w:val="nil"/>
                <w:right w:val="nil"/>
                <w:between w:val="nil"/>
              </w:pBdr>
              <w:spacing w:after="120" w:line="240" w:lineRule="auto"/>
              <w:jc w:val="both"/>
              <w:rPr>
                <w:rFonts w:asciiTheme="minorHAnsi" w:hAnsiTheme="minorHAnsi" w:cstheme="majorHAnsi"/>
                <w:lang w:val="en-US"/>
              </w:rPr>
            </w:pPr>
            <w:r w:rsidRPr="00786603">
              <w:rPr>
                <w:rFonts w:asciiTheme="minorHAnsi" w:hAnsiTheme="minorHAnsi" w:cstheme="majorHAnsi"/>
                <w:lang w:val="en-US"/>
              </w:rPr>
              <w:t>Creates the National Fund for Forest Financing, as the public entity that implements the environmental services payment program. Creates a board of directors with participation of forest and industrial timber producers. Define the environmental services and the ecosystems that generate them. It establishes in its regulation the origin of the resources. Internally, the operation manuals of the environmental services program are developed that open the possibility of participation from small producers to indigenous peoples. It is important to emphasize that over the years; schemes have been opened that have allowed the participation of more actors in society such as landowners.</w:t>
            </w:r>
          </w:p>
        </w:tc>
      </w:tr>
      <w:tr w:rsidR="00BB0250" w:rsidRPr="00786603" w14:paraId="381967E4" w14:textId="77777777" w:rsidTr="003A157A">
        <w:tc>
          <w:tcPr>
            <w:tcW w:w="4417" w:type="dxa"/>
            <w:gridSpan w:val="2"/>
          </w:tcPr>
          <w:p w14:paraId="6BA9691D" w14:textId="77777777" w:rsidR="00BB0250" w:rsidRPr="00786603" w:rsidRDefault="00BB0250" w:rsidP="0011167C">
            <w:pPr>
              <w:rPr>
                <w:rFonts w:asciiTheme="minorHAnsi" w:hAnsiTheme="minorHAnsi" w:cstheme="minorHAnsi"/>
                <w:sz w:val="22"/>
                <w:szCs w:val="22"/>
              </w:rPr>
            </w:pPr>
            <w:r w:rsidRPr="0052351F">
              <w:rPr>
                <w:rFonts w:asciiTheme="minorHAnsi" w:hAnsiTheme="minorHAnsi" w:cstheme="minorHAnsi"/>
                <w:sz w:val="22"/>
                <w:szCs w:val="22"/>
              </w:rPr>
              <w:lastRenderedPageBreak/>
              <w:t>PLRs regulate benefit sharing arrangements (contracts, covenants, agreements)</w:t>
            </w:r>
          </w:p>
          <w:p w14:paraId="5D326349" w14:textId="77777777" w:rsidR="00BB0250" w:rsidRPr="00786603" w:rsidRDefault="00BB0250" w:rsidP="0011167C">
            <w:pPr>
              <w:rPr>
                <w:rFonts w:asciiTheme="minorHAnsi" w:hAnsiTheme="minorHAnsi"/>
                <w:sz w:val="22"/>
                <w:szCs w:val="22"/>
              </w:rPr>
            </w:pPr>
          </w:p>
        </w:tc>
        <w:tc>
          <w:tcPr>
            <w:tcW w:w="9866" w:type="dxa"/>
            <w:gridSpan w:val="2"/>
          </w:tcPr>
          <w:p w14:paraId="02E86421" w14:textId="0ADA7CE2" w:rsidR="008E124C" w:rsidRPr="0052351F" w:rsidRDefault="008E124C" w:rsidP="00B762D9">
            <w:pPr>
              <w:rPr>
                <w:rFonts w:asciiTheme="minorHAnsi" w:hAnsiTheme="minorHAnsi"/>
                <w:b/>
                <w:bCs/>
                <w:sz w:val="22"/>
                <w:szCs w:val="22"/>
              </w:rPr>
            </w:pPr>
            <w:r w:rsidRPr="0052351F">
              <w:rPr>
                <w:rFonts w:asciiTheme="minorHAnsi" w:hAnsiTheme="minorHAnsi"/>
                <w:b/>
                <w:bCs/>
                <w:sz w:val="22"/>
                <w:szCs w:val="22"/>
              </w:rPr>
              <w:t>Costa Rica has PLRs that regulate benefit sharing arrangements via contracts, in operation for more than 20 years.</w:t>
            </w:r>
          </w:p>
          <w:p w14:paraId="7AF5AE0F" w14:textId="77777777" w:rsidR="008E124C" w:rsidRPr="0052351F" w:rsidRDefault="008E124C" w:rsidP="00B762D9">
            <w:pPr>
              <w:rPr>
                <w:rFonts w:asciiTheme="minorHAnsi" w:hAnsiTheme="minorHAnsi"/>
                <w:sz w:val="22"/>
                <w:szCs w:val="22"/>
              </w:rPr>
            </w:pPr>
          </w:p>
          <w:p w14:paraId="3B3E8B9B" w14:textId="5CBAC2F2" w:rsidR="00806757" w:rsidRPr="0052351F" w:rsidRDefault="008E124C" w:rsidP="00B762D9">
            <w:pPr>
              <w:rPr>
                <w:rFonts w:asciiTheme="minorHAnsi" w:hAnsiTheme="minorHAnsi"/>
                <w:sz w:val="22"/>
                <w:szCs w:val="22"/>
              </w:rPr>
            </w:pPr>
            <w:r w:rsidRPr="0052351F">
              <w:rPr>
                <w:rFonts w:asciiTheme="minorHAnsi" w:hAnsiTheme="minorHAnsi"/>
                <w:sz w:val="22"/>
                <w:szCs w:val="22"/>
              </w:rPr>
              <w:t xml:space="preserve">FONAFIFO’s PES program (PSA in Spanish), one of the main policies and measures of the National REDD+ Strategy, will be used as the main benefit sharing arrangement for distributing results-based payments with relevant stakeholders, including indigenous peoples. The PSA is by definition a benefit sharing arrangement that is already regulated via contractual agreements between landholders and FONAFIFO. </w:t>
            </w:r>
          </w:p>
          <w:p w14:paraId="38FA5013" w14:textId="75DEC224" w:rsidR="008E124C" w:rsidRPr="0052351F" w:rsidRDefault="008E124C" w:rsidP="00B762D9">
            <w:pPr>
              <w:rPr>
                <w:rFonts w:asciiTheme="minorHAnsi" w:hAnsiTheme="minorHAnsi"/>
                <w:sz w:val="22"/>
                <w:szCs w:val="22"/>
              </w:rPr>
            </w:pPr>
          </w:p>
          <w:p w14:paraId="7DCAC5BA" w14:textId="5C2477AF" w:rsidR="008E124C" w:rsidRDefault="008E124C" w:rsidP="00B762D9">
            <w:pPr>
              <w:rPr>
                <w:rFonts w:asciiTheme="minorHAnsi" w:hAnsiTheme="minorHAnsi"/>
                <w:sz w:val="22"/>
                <w:szCs w:val="22"/>
              </w:rPr>
            </w:pPr>
            <w:r w:rsidRPr="0052351F">
              <w:rPr>
                <w:rFonts w:asciiTheme="minorHAnsi" w:hAnsiTheme="minorHAnsi"/>
                <w:sz w:val="22"/>
                <w:szCs w:val="22"/>
              </w:rPr>
              <w:t>The special PES for indigenous peoples includes specific benefit sharing arrangements has been designed in full consultation with indigenous peoples.</w:t>
            </w:r>
          </w:p>
          <w:p w14:paraId="7E1057A0" w14:textId="53FE9A46" w:rsidR="0052351F" w:rsidRDefault="0052351F" w:rsidP="00B762D9">
            <w:pPr>
              <w:rPr>
                <w:rFonts w:asciiTheme="minorHAnsi" w:hAnsiTheme="minorHAnsi"/>
                <w:sz w:val="22"/>
                <w:szCs w:val="22"/>
              </w:rPr>
            </w:pPr>
          </w:p>
          <w:p w14:paraId="697140BA" w14:textId="5B1556E4" w:rsidR="0052351F" w:rsidRPr="0052351F" w:rsidRDefault="0052351F" w:rsidP="00B762D9">
            <w:pPr>
              <w:rPr>
                <w:rFonts w:asciiTheme="minorHAnsi" w:hAnsiTheme="minorHAnsi"/>
                <w:sz w:val="22"/>
                <w:szCs w:val="22"/>
              </w:rPr>
            </w:pPr>
            <w:r>
              <w:rPr>
                <w:rFonts w:asciiTheme="minorHAnsi" w:hAnsiTheme="minorHAnsi"/>
                <w:sz w:val="22"/>
                <w:szCs w:val="22"/>
              </w:rPr>
              <w:t>In addition, under the Biodiversity Law, there are specific references to regulate fair benefit sharing arrangements resulting from biodiversity and genetic resources.</w:t>
            </w:r>
          </w:p>
          <w:p w14:paraId="697E94A5" w14:textId="77777777" w:rsidR="00BB0250" w:rsidRPr="0052351F" w:rsidRDefault="000E5B77" w:rsidP="00B762D9">
            <w:pPr>
              <w:rPr>
                <w:rFonts w:asciiTheme="minorHAnsi" w:hAnsiTheme="minorHAnsi"/>
                <w:sz w:val="22"/>
                <w:szCs w:val="22"/>
              </w:rPr>
            </w:pPr>
            <w:r w:rsidRPr="0052351F">
              <w:rPr>
                <w:rFonts w:asciiTheme="minorHAnsi" w:hAnsiTheme="minorHAnsi"/>
                <w:sz w:val="22"/>
                <w:szCs w:val="22"/>
              </w:rPr>
              <w:t xml:space="preserve"> </w:t>
            </w:r>
          </w:p>
        </w:tc>
      </w:tr>
      <w:tr w:rsidR="00AA20F4" w:rsidRPr="00786603" w14:paraId="1AE40F66" w14:textId="77777777" w:rsidTr="004932CB">
        <w:tc>
          <w:tcPr>
            <w:tcW w:w="14283" w:type="dxa"/>
            <w:gridSpan w:val="4"/>
            <w:shd w:val="clear" w:color="auto" w:fill="FFFF99"/>
          </w:tcPr>
          <w:p w14:paraId="41B36986" w14:textId="77777777" w:rsidR="00AA20F4" w:rsidRPr="00786603" w:rsidRDefault="0011167C" w:rsidP="004932CB">
            <w:pPr>
              <w:jc w:val="center"/>
              <w:rPr>
                <w:rFonts w:asciiTheme="minorHAnsi" w:hAnsiTheme="minorHAnsi"/>
                <w:b/>
                <w:sz w:val="22"/>
                <w:szCs w:val="22"/>
              </w:rPr>
            </w:pPr>
            <w:r w:rsidRPr="00786603">
              <w:rPr>
                <w:rFonts w:asciiTheme="minorHAnsi" w:hAnsiTheme="minorHAnsi"/>
                <w:b/>
                <w:sz w:val="22"/>
                <w:szCs w:val="22"/>
              </w:rPr>
              <w:lastRenderedPageBreak/>
              <w:t>Safeguard</w:t>
            </w:r>
            <w:r w:rsidR="00AA20F4" w:rsidRPr="00786603">
              <w:rPr>
                <w:rFonts w:asciiTheme="minorHAnsi" w:hAnsiTheme="minorHAnsi"/>
                <w:b/>
                <w:sz w:val="22"/>
                <w:szCs w:val="22"/>
              </w:rPr>
              <w:t xml:space="preserve"> B</w:t>
            </w:r>
          </w:p>
        </w:tc>
      </w:tr>
      <w:tr w:rsidR="00B762D9" w:rsidRPr="00786603" w14:paraId="3C455348" w14:textId="77777777" w:rsidTr="00E51873">
        <w:tc>
          <w:tcPr>
            <w:tcW w:w="14283" w:type="dxa"/>
            <w:gridSpan w:val="4"/>
            <w:shd w:val="clear" w:color="auto" w:fill="FFFF99"/>
          </w:tcPr>
          <w:p w14:paraId="3A2F8E1A" w14:textId="77777777" w:rsidR="0011167C" w:rsidRPr="00786603" w:rsidRDefault="0011167C" w:rsidP="0011167C">
            <w:pPr>
              <w:rPr>
                <w:rFonts w:asciiTheme="minorHAnsi" w:hAnsiTheme="minorHAnsi"/>
                <w:b/>
                <w:bCs/>
                <w:sz w:val="22"/>
                <w:szCs w:val="22"/>
              </w:rPr>
            </w:pPr>
            <w:r w:rsidRPr="00786603">
              <w:rPr>
                <w:rFonts w:asciiTheme="minorHAnsi" w:hAnsiTheme="minorHAnsi"/>
                <w:b/>
                <w:bCs/>
                <w:sz w:val="22"/>
                <w:szCs w:val="22"/>
              </w:rPr>
              <w:t>Criteria B.2. Effective National Forest Governance</w:t>
            </w:r>
          </w:p>
          <w:p w14:paraId="4D6B5150" w14:textId="77777777" w:rsidR="00BE5242" w:rsidRPr="00786603" w:rsidRDefault="00BE5242" w:rsidP="00BE5242">
            <w:pPr>
              <w:rPr>
                <w:rFonts w:asciiTheme="minorHAnsi" w:hAnsiTheme="minorHAnsi"/>
                <w:b/>
                <w:sz w:val="22"/>
                <w:szCs w:val="22"/>
              </w:rPr>
            </w:pPr>
          </w:p>
          <w:p w14:paraId="291B4A0C" w14:textId="77777777" w:rsidR="0011167C" w:rsidRPr="00786603" w:rsidRDefault="0011167C" w:rsidP="0011167C">
            <w:pPr>
              <w:rPr>
                <w:rFonts w:asciiTheme="minorHAnsi" w:hAnsiTheme="minorHAnsi"/>
                <w:b/>
                <w:bCs/>
                <w:sz w:val="22"/>
                <w:szCs w:val="22"/>
              </w:rPr>
            </w:pPr>
            <w:r w:rsidRPr="00786603">
              <w:rPr>
                <w:rFonts w:asciiTheme="minorHAnsi" w:hAnsiTheme="minorHAnsi"/>
                <w:b/>
                <w:bCs/>
                <w:sz w:val="22"/>
                <w:szCs w:val="22"/>
              </w:rPr>
              <w:t>Sub-Criteria B.2.</w:t>
            </w:r>
            <w:r w:rsidR="00691217" w:rsidRPr="00786603">
              <w:rPr>
                <w:rFonts w:asciiTheme="minorHAnsi" w:hAnsiTheme="minorHAnsi"/>
                <w:b/>
                <w:bCs/>
                <w:sz w:val="22"/>
                <w:szCs w:val="22"/>
              </w:rPr>
              <w:t>3</w:t>
            </w:r>
            <w:r w:rsidRPr="00786603">
              <w:rPr>
                <w:rFonts w:asciiTheme="minorHAnsi" w:hAnsiTheme="minorHAnsi"/>
                <w:b/>
                <w:bCs/>
                <w:sz w:val="22"/>
                <w:szCs w:val="22"/>
              </w:rPr>
              <w:t xml:space="preserve">: Gender </w:t>
            </w:r>
            <w:r w:rsidR="00F83204" w:rsidRPr="00786603">
              <w:rPr>
                <w:rFonts w:asciiTheme="minorHAnsi" w:hAnsiTheme="minorHAnsi"/>
                <w:b/>
                <w:bCs/>
                <w:sz w:val="22"/>
                <w:szCs w:val="22"/>
              </w:rPr>
              <w:t>equity</w:t>
            </w:r>
          </w:p>
          <w:p w14:paraId="16F47BFD" w14:textId="77777777" w:rsidR="00B762D9" w:rsidRPr="00786603" w:rsidRDefault="00B762D9" w:rsidP="00B762D9">
            <w:pPr>
              <w:rPr>
                <w:rFonts w:asciiTheme="minorHAnsi" w:hAnsiTheme="minorHAnsi"/>
                <w:sz w:val="22"/>
                <w:szCs w:val="22"/>
              </w:rPr>
            </w:pPr>
          </w:p>
        </w:tc>
      </w:tr>
      <w:tr w:rsidR="00B762D9" w:rsidRPr="00786603" w14:paraId="703AE430" w14:textId="77777777" w:rsidTr="00432B49">
        <w:tc>
          <w:tcPr>
            <w:tcW w:w="14283" w:type="dxa"/>
            <w:gridSpan w:val="4"/>
          </w:tcPr>
          <w:p w14:paraId="4A98B7BD" w14:textId="77777777" w:rsidR="0011167C" w:rsidRPr="00786603" w:rsidRDefault="0011167C" w:rsidP="0011167C">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To what extent do PLRs promote and protect gender</w:t>
            </w:r>
            <w:r w:rsidR="007A0D72" w:rsidRPr="00786603">
              <w:rPr>
                <w:rFonts w:asciiTheme="minorHAnsi" w:hAnsiTheme="minorHAnsi" w:cstheme="minorHAnsi"/>
                <w:sz w:val="22"/>
                <w:szCs w:val="22"/>
              </w:rPr>
              <w:t xml:space="preserve"> equity</w:t>
            </w:r>
            <w:r w:rsidRPr="00786603">
              <w:rPr>
                <w:rFonts w:asciiTheme="minorHAnsi" w:hAnsiTheme="minorHAnsi" w:cstheme="minorHAnsi"/>
                <w:sz w:val="22"/>
                <w:szCs w:val="22"/>
              </w:rPr>
              <w:t>?</w:t>
            </w:r>
          </w:p>
          <w:p w14:paraId="5FCDAB8B" w14:textId="77777777" w:rsidR="00B762D9" w:rsidRPr="00786603" w:rsidRDefault="00B762D9" w:rsidP="0011167C">
            <w:pPr>
              <w:rPr>
                <w:rFonts w:asciiTheme="minorHAnsi" w:hAnsiTheme="minorHAnsi"/>
                <w:sz w:val="22"/>
                <w:szCs w:val="22"/>
              </w:rPr>
            </w:pPr>
          </w:p>
        </w:tc>
      </w:tr>
      <w:tr w:rsidR="0011167C" w:rsidRPr="00786603" w14:paraId="229A8D58" w14:textId="77777777" w:rsidTr="008B3679">
        <w:tc>
          <w:tcPr>
            <w:tcW w:w="4320" w:type="dxa"/>
          </w:tcPr>
          <w:p w14:paraId="1E50E679" w14:textId="77777777" w:rsidR="0011167C" w:rsidRPr="00786603" w:rsidRDefault="0011167C" w:rsidP="00B762D9">
            <w:pPr>
              <w:rPr>
                <w:rFonts w:asciiTheme="minorHAnsi" w:hAnsiTheme="minorHAnsi"/>
                <w:b/>
                <w:sz w:val="22"/>
                <w:szCs w:val="22"/>
              </w:rPr>
            </w:pPr>
            <w:r w:rsidRPr="00786603">
              <w:rPr>
                <w:rFonts w:asciiTheme="minorHAnsi" w:hAnsiTheme="minorHAnsi"/>
                <w:b/>
                <w:sz w:val="22"/>
                <w:szCs w:val="22"/>
              </w:rPr>
              <w:t>Indicators</w:t>
            </w:r>
          </w:p>
        </w:tc>
        <w:tc>
          <w:tcPr>
            <w:tcW w:w="236" w:type="dxa"/>
            <w:gridSpan w:val="2"/>
          </w:tcPr>
          <w:p w14:paraId="20A66C20" w14:textId="77777777" w:rsidR="0011167C" w:rsidRPr="00786603" w:rsidRDefault="0011167C" w:rsidP="00B762D9">
            <w:pPr>
              <w:rPr>
                <w:rFonts w:asciiTheme="minorHAnsi" w:hAnsiTheme="minorHAnsi"/>
                <w:b/>
                <w:sz w:val="22"/>
                <w:szCs w:val="22"/>
              </w:rPr>
            </w:pPr>
          </w:p>
        </w:tc>
        <w:tc>
          <w:tcPr>
            <w:tcW w:w="9727" w:type="dxa"/>
          </w:tcPr>
          <w:p w14:paraId="2B8EDBFF" w14:textId="77777777" w:rsidR="0011167C" w:rsidRPr="00786603" w:rsidRDefault="0011167C" w:rsidP="00BB0250">
            <w:pPr>
              <w:rPr>
                <w:rFonts w:asciiTheme="minorHAnsi" w:hAnsiTheme="minorHAnsi"/>
                <w:b/>
                <w:sz w:val="22"/>
                <w:szCs w:val="22"/>
              </w:rPr>
            </w:pPr>
            <w:r w:rsidRPr="00786603">
              <w:rPr>
                <w:rFonts w:asciiTheme="minorHAnsi" w:hAnsiTheme="minorHAnsi"/>
                <w:b/>
                <w:sz w:val="22"/>
                <w:szCs w:val="22"/>
              </w:rPr>
              <w:t>Explanation (identify articles/provisions</w:t>
            </w:r>
            <w:r w:rsidR="00BB0250" w:rsidRPr="00786603">
              <w:rPr>
                <w:rFonts w:asciiTheme="minorHAnsi" w:hAnsiTheme="minorHAnsi"/>
                <w:b/>
                <w:sz w:val="22"/>
                <w:szCs w:val="22"/>
              </w:rPr>
              <w:t>)</w:t>
            </w:r>
          </w:p>
        </w:tc>
      </w:tr>
      <w:tr w:rsidR="00BB0250" w:rsidRPr="00786603" w14:paraId="1C455833" w14:textId="77777777" w:rsidTr="003A157A">
        <w:tc>
          <w:tcPr>
            <w:tcW w:w="4320" w:type="dxa"/>
          </w:tcPr>
          <w:p w14:paraId="1E2D3C4B" w14:textId="77777777" w:rsidR="00BB0250" w:rsidRPr="00786603" w:rsidRDefault="00BB0250" w:rsidP="0011167C">
            <w:pPr>
              <w:rPr>
                <w:rFonts w:asciiTheme="minorHAnsi" w:hAnsiTheme="minorHAnsi" w:cstheme="minorHAnsi"/>
                <w:sz w:val="22"/>
                <w:szCs w:val="22"/>
              </w:rPr>
            </w:pPr>
            <w:r w:rsidRPr="00786603">
              <w:rPr>
                <w:rFonts w:asciiTheme="minorHAnsi" w:hAnsiTheme="minorHAnsi" w:cstheme="minorHAnsi"/>
                <w:sz w:val="22"/>
                <w:szCs w:val="22"/>
              </w:rPr>
              <w:t>PLRs promote and enhance gender equity and women’s empowerment, especially with regards to benefit sharing, participation, and land tenure</w:t>
            </w:r>
          </w:p>
          <w:p w14:paraId="486EBC1F" w14:textId="77777777" w:rsidR="00BB0250" w:rsidRPr="00786603" w:rsidRDefault="00BB0250" w:rsidP="0011167C">
            <w:pPr>
              <w:rPr>
                <w:rFonts w:asciiTheme="minorHAnsi" w:hAnsiTheme="minorHAnsi"/>
                <w:sz w:val="22"/>
                <w:szCs w:val="22"/>
              </w:rPr>
            </w:pPr>
          </w:p>
        </w:tc>
        <w:tc>
          <w:tcPr>
            <w:tcW w:w="9963" w:type="dxa"/>
            <w:gridSpan w:val="3"/>
          </w:tcPr>
          <w:p w14:paraId="0E6AA73B" w14:textId="77777777" w:rsidR="008B733E" w:rsidRPr="00786603" w:rsidRDefault="008B733E" w:rsidP="008B733E">
            <w:pPr>
              <w:tabs>
                <w:tab w:val="right" w:pos="9072"/>
              </w:tabs>
              <w:spacing w:after="60"/>
              <w:jc w:val="both"/>
              <w:rPr>
                <w:rFonts w:asciiTheme="minorHAnsi" w:hAnsiTheme="minorHAnsi"/>
                <w:b/>
                <w:sz w:val="22"/>
                <w:szCs w:val="22"/>
              </w:rPr>
            </w:pPr>
            <w:r w:rsidRPr="00786603">
              <w:rPr>
                <w:rFonts w:asciiTheme="minorHAnsi" w:hAnsiTheme="minorHAnsi"/>
                <w:b/>
                <w:sz w:val="22"/>
                <w:szCs w:val="22"/>
              </w:rPr>
              <w:t>The Legal Framework promotes, guarantees and fosters gender equality and the empowerment of women, especially as regards the distribution of benefits, participation and land tenure.</w:t>
            </w:r>
          </w:p>
          <w:p w14:paraId="46785722" w14:textId="77777777" w:rsidR="008B733E" w:rsidRPr="00786603" w:rsidRDefault="008B733E" w:rsidP="008B733E">
            <w:pPr>
              <w:tabs>
                <w:tab w:val="right" w:pos="9072"/>
              </w:tabs>
              <w:spacing w:after="60"/>
              <w:jc w:val="both"/>
              <w:rPr>
                <w:rFonts w:asciiTheme="minorHAnsi" w:hAnsiTheme="minorHAnsi"/>
                <w:bCs/>
                <w:sz w:val="22"/>
                <w:szCs w:val="22"/>
              </w:rPr>
            </w:pPr>
            <w:r w:rsidRPr="00786603">
              <w:rPr>
                <w:rFonts w:asciiTheme="minorHAnsi" w:hAnsiTheme="minorHAnsi"/>
                <w:bCs/>
                <w:sz w:val="22"/>
                <w:szCs w:val="22"/>
              </w:rPr>
              <w:t>Political Constitution of Costa Rica:</w:t>
            </w:r>
          </w:p>
          <w:p w14:paraId="0CA7800B" w14:textId="77777777" w:rsidR="008B733E" w:rsidRPr="00786603" w:rsidRDefault="008B733E" w:rsidP="008B733E">
            <w:pPr>
              <w:tabs>
                <w:tab w:val="right" w:pos="9072"/>
              </w:tabs>
              <w:spacing w:after="60"/>
              <w:jc w:val="both"/>
              <w:rPr>
                <w:rFonts w:asciiTheme="minorHAnsi" w:hAnsiTheme="minorHAnsi"/>
                <w:bCs/>
                <w:sz w:val="22"/>
                <w:szCs w:val="22"/>
              </w:rPr>
            </w:pPr>
            <w:r w:rsidRPr="00786603">
              <w:rPr>
                <w:rFonts w:asciiTheme="minorHAnsi" w:hAnsiTheme="minorHAnsi"/>
                <w:bCs/>
                <w:sz w:val="22"/>
                <w:szCs w:val="22"/>
              </w:rPr>
              <w:t>Article 71.- The laws will give special protection to women and minors in their work.</w:t>
            </w:r>
            <w:r w:rsidRPr="00786603">
              <w:rPr>
                <w:rFonts w:asciiTheme="minorHAnsi" w:hAnsiTheme="minorHAnsi"/>
                <w:bCs/>
                <w:sz w:val="22"/>
                <w:szCs w:val="22"/>
              </w:rPr>
              <w:br/>
              <w:t>Decree 29084-MINAE Creates the National Agroforestry Commission (CAFN),</w:t>
            </w:r>
          </w:p>
          <w:p w14:paraId="2B26F644" w14:textId="77777777" w:rsidR="008B733E" w:rsidRPr="00786603" w:rsidRDefault="008B733E" w:rsidP="008B733E">
            <w:pPr>
              <w:tabs>
                <w:tab w:val="right" w:pos="9072"/>
              </w:tabs>
              <w:spacing w:after="60"/>
              <w:jc w:val="both"/>
              <w:rPr>
                <w:rFonts w:asciiTheme="minorHAnsi" w:hAnsiTheme="minorHAnsi"/>
                <w:bCs/>
                <w:sz w:val="22"/>
                <w:szCs w:val="22"/>
              </w:rPr>
            </w:pPr>
            <w:r w:rsidRPr="00786603">
              <w:rPr>
                <w:rFonts w:asciiTheme="minorHAnsi" w:hAnsiTheme="minorHAnsi"/>
                <w:bCs/>
                <w:sz w:val="22"/>
                <w:szCs w:val="22"/>
              </w:rPr>
              <w:t>Article 2 - includes in the objectives of this Commission: “e) Promote fair compensation and participation with gender equity of goods and services subtracted by Agroforestry Systems”.</w:t>
            </w:r>
            <w:r w:rsidRPr="00786603">
              <w:rPr>
                <w:rFonts w:asciiTheme="minorHAnsi" w:hAnsiTheme="minorHAnsi"/>
                <w:bCs/>
                <w:sz w:val="22"/>
                <w:szCs w:val="22"/>
              </w:rPr>
              <w:br/>
            </w:r>
          </w:p>
          <w:p w14:paraId="5770C513" w14:textId="5A042D49" w:rsidR="008B733E" w:rsidRPr="00786603" w:rsidRDefault="008B733E" w:rsidP="00786603">
            <w:pPr>
              <w:tabs>
                <w:tab w:val="right" w:pos="9072"/>
              </w:tabs>
              <w:spacing w:after="60"/>
              <w:jc w:val="both"/>
              <w:rPr>
                <w:rFonts w:asciiTheme="minorHAnsi" w:hAnsiTheme="minorHAnsi"/>
                <w:sz w:val="22"/>
                <w:szCs w:val="22"/>
              </w:rPr>
            </w:pPr>
            <w:r w:rsidRPr="00786603">
              <w:rPr>
                <w:rFonts w:asciiTheme="minorHAnsi" w:hAnsiTheme="minorHAnsi"/>
                <w:bCs/>
                <w:sz w:val="22"/>
                <w:szCs w:val="22"/>
              </w:rPr>
              <w:t>There is a National Policy for Effective Equality between Women and Men from 2007 to 2017, which has been the path of the Costa Rican State towards equality between women and men. In 2018 the new policy is being updated; it has a validity 2018 to 2030.</w:t>
            </w:r>
          </w:p>
        </w:tc>
      </w:tr>
      <w:tr w:rsidR="00BB0250" w:rsidRPr="00786603" w14:paraId="30E1BDBA" w14:textId="77777777" w:rsidTr="003A157A">
        <w:tc>
          <w:tcPr>
            <w:tcW w:w="4320" w:type="dxa"/>
          </w:tcPr>
          <w:p w14:paraId="2B555E64" w14:textId="77777777" w:rsidR="00BB0250" w:rsidRPr="00786603" w:rsidRDefault="00BB0250" w:rsidP="0011167C">
            <w:pPr>
              <w:rPr>
                <w:rFonts w:asciiTheme="minorHAnsi" w:hAnsiTheme="minorHAnsi" w:cstheme="minorHAnsi"/>
                <w:sz w:val="22"/>
                <w:szCs w:val="22"/>
              </w:rPr>
            </w:pPr>
            <w:r w:rsidRPr="00786603">
              <w:rPr>
                <w:rFonts w:asciiTheme="minorHAnsi" w:hAnsiTheme="minorHAnsi" w:cstheme="minorHAnsi"/>
                <w:sz w:val="22"/>
                <w:szCs w:val="22"/>
              </w:rPr>
              <w:t>PLRs address gender discrimination</w:t>
            </w:r>
          </w:p>
          <w:p w14:paraId="0512EF35" w14:textId="77777777" w:rsidR="00BB0250" w:rsidRPr="00786603" w:rsidRDefault="00BB0250" w:rsidP="00B762D9">
            <w:pPr>
              <w:rPr>
                <w:rFonts w:asciiTheme="minorHAnsi" w:hAnsiTheme="minorHAnsi"/>
                <w:sz w:val="22"/>
                <w:szCs w:val="22"/>
              </w:rPr>
            </w:pPr>
          </w:p>
        </w:tc>
        <w:tc>
          <w:tcPr>
            <w:tcW w:w="9963" w:type="dxa"/>
            <w:gridSpan w:val="3"/>
          </w:tcPr>
          <w:p w14:paraId="594F5B79" w14:textId="54750EFE" w:rsidR="008B733E" w:rsidRPr="00786603" w:rsidRDefault="008B733E" w:rsidP="008B733E">
            <w:pPr>
              <w:tabs>
                <w:tab w:val="right" w:pos="9072"/>
              </w:tabs>
              <w:spacing w:after="60"/>
              <w:jc w:val="both"/>
              <w:rPr>
                <w:rFonts w:asciiTheme="minorHAnsi" w:hAnsiTheme="minorHAnsi"/>
                <w:b/>
                <w:sz w:val="22"/>
                <w:szCs w:val="22"/>
              </w:rPr>
            </w:pPr>
            <w:r w:rsidRPr="00786603">
              <w:rPr>
                <w:rFonts w:asciiTheme="minorHAnsi" w:hAnsiTheme="minorHAnsi"/>
                <w:b/>
                <w:sz w:val="22"/>
                <w:szCs w:val="22"/>
              </w:rPr>
              <w:t xml:space="preserve">The Legal Framework addresses gender-based discrimination </w:t>
            </w:r>
          </w:p>
          <w:p w14:paraId="61FDED62" w14:textId="77777777" w:rsidR="008B733E" w:rsidRPr="00786603" w:rsidRDefault="008B733E" w:rsidP="008B733E">
            <w:pPr>
              <w:tabs>
                <w:tab w:val="right" w:pos="9072"/>
              </w:tabs>
              <w:spacing w:after="60"/>
              <w:jc w:val="both"/>
              <w:rPr>
                <w:rFonts w:asciiTheme="minorHAnsi" w:hAnsiTheme="minorHAnsi" w:cstheme="minorHAnsi"/>
                <w:sz w:val="22"/>
                <w:szCs w:val="22"/>
              </w:rPr>
            </w:pPr>
            <w:r w:rsidRPr="00786603">
              <w:rPr>
                <w:rFonts w:asciiTheme="minorHAnsi" w:hAnsiTheme="minorHAnsi" w:cstheme="minorHAnsi"/>
                <w:sz w:val="22"/>
                <w:szCs w:val="22"/>
              </w:rPr>
              <w:t>Law for the Promotion of Women's Social Equality No. 7142</w:t>
            </w:r>
          </w:p>
          <w:p w14:paraId="39E090D2" w14:textId="77777777" w:rsidR="008B733E" w:rsidRPr="00786603" w:rsidRDefault="008B733E" w:rsidP="00921263">
            <w:pPr>
              <w:pStyle w:val="ListParagraph"/>
              <w:numPr>
                <w:ilvl w:val="0"/>
                <w:numId w:val="1"/>
              </w:numPr>
              <w:tabs>
                <w:tab w:val="right" w:pos="9072"/>
              </w:tabs>
              <w:spacing w:after="60"/>
              <w:jc w:val="both"/>
              <w:rPr>
                <w:rFonts w:asciiTheme="minorHAnsi" w:hAnsiTheme="minorHAnsi" w:cstheme="minorHAnsi"/>
                <w:lang w:val="en-US"/>
              </w:rPr>
            </w:pPr>
            <w:r w:rsidRPr="00786603">
              <w:rPr>
                <w:rFonts w:asciiTheme="minorHAnsi" w:hAnsiTheme="minorHAnsi" w:cstheme="minorHAnsi"/>
                <w:lang w:val="en-US"/>
              </w:rPr>
              <w:t>Article 1 - It is the obligation of the State to promote and guarantee equal rights between men and women in the political, economic, social and cultural fields.</w:t>
            </w:r>
          </w:p>
          <w:p w14:paraId="51EBDECC" w14:textId="77777777" w:rsidR="008B733E" w:rsidRPr="00786603" w:rsidRDefault="008B733E" w:rsidP="00921263">
            <w:pPr>
              <w:pStyle w:val="ListParagraph"/>
              <w:numPr>
                <w:ilvl w:val="0"/>
                <w:numId w:val="1"/>
              </w:numPr>
              <w:tabs>
                <w:tab w:val="right" w:pos="9072"/>
              </w:tabs>
              <w:spacing w:after="60"/>
              <w:jc w:val="both"/>
              <w:rPr>
                <w:rFonts w:asciiTheme="minorHAnsi" w:hAnsiTheme="minorHAnsi" w:cstheme="minorHAnsi"/>
                <w:lang w:val="en-US"/>
              </w:rPr>
            </w:pPr>
            <w:r w:rsidRPr="00786603">
              <w:rPr>
                <w:rFonts w:asciiTheme="minorHAnsi" w:hAnsiTheme="minorHAnsi" w:cstheme="minorHAnsi"/>
                <w:lang w:val="en-US"/>
              </w:rPr>
              <w:t>Article 2.- The powers and institutions of the State are obliged to ensure that women do not suffer any discrimination because of their gender and enjoy equal rights as men, whatever their marital status, in any political, economic sphere , social and cultural, in accordance with the "Convention on the Elimination of All Forms of Discrimination against Women", of the United Nations, ratified by Costa Rica in Law No. 6968 of October 2, 1984.</w:t>
            </w:r>
          </w:p>
          <w:p w14:paraId="643DC5FF" w14:textId="6731D2D4" w:rsidR="00BB0250" w:rsidRPr="00786603" w:rsidRDefault="008B733E" w:rsidP="00921263">
            <w:pPr>
              <w:pStyle w:val="ListParagraph"/>
              <w:numPr>
                <w:ilvl w:val="0"/>
                <w:numId w:val="1"/>
              </w:numPr>
              <w:tabs>
                <w:tab w:val="right" w:pos="9072"/>
              </w:tabs>
              <w:spacing w:after="60"/>
              <w:jc w:val="both"/>
              <w:rPr>
                <w:rFonts w:asciiTheme="minorHAnsi" w:hAnsiTheme="minorHAnsi" w:cstheme="minorHAnsi"/>
                <w:lang w:val="en-US"/>
              </w:rPr>
            </w:pPr>
            <w:r w:rsidRPr="00786603">
              <w:rPr>
                <w:rFonts w:asciiTheme="minorHAnsi" w:hAnsiTheme="minorHAnsi" w:cstheme="minorHAnsi"/>
                <w:lang w:val="en-US"/>
              </w:rPr>
              <w:lastRenderedPageBreak/>
              <w:t>Article 3.- The State shall promote the creation and development of programs and services aimed at facilitating the full participation of women, under equal conditions, in the fields indicated in article 1 of this law.</w:t>
            </w:r>
          </w:p>
        </w:tc>
      </w:tr>
      <w:tr w:rsidR="00BB0250" w:rsidRPr="00786603" w14:paraId="4E5F9A4B" w14:textId="77777777" w:rsidTr="003A157A">
        <w:trPr>
          <w:trHeight w:val="1433"/>
        </w:trPr>
        <w:tc>
          <w:tcPr>
            <w:tcW w:w="4320" w:type="dxa"/>
          </w:tcPr>
          <w:p w14:paraId="5F38463C" w14:textId="77777777" w:rsidR="00BB0250" w:rsidRPr="00786603" w:rsidRDefault="00BB0250" w:rsidP="0011167C">
            <w:pPr>
              <w:rPr>
                <w:rFonts w:asciiTheme="minorHAnsi" w:hAnsiTheme="minorHAnsi" w:cstheme="minorHAnsi"/>
                <w:sz w:val="22"/>
                <w:szCs w:val="22"/>
              </w:rPr>
            </w:pPr>
            <w:r w:rsidRPr="00786603">
              <w:rPr>
                <w:rFonts w:asciiTheme="minorHAnsi" w:hAnsiTheme="minorHAnsi" w:cstheme="minorHAnsi"/>
                <w:sz w:val="22"/>
                <w:szCs w:val="22"/>
              </w:rPr>
              <w:lastRenderedPageBreak/>
              <w:t>PLRs require public institutions to ra</w:t>
            </w:r>
            <w:r w:rsidR="00C55F6C" w:rsidRPr="00786603">
              <w:rPr>
                <w:rFonts w:asciiTheme="minorHAnsi" w:hAnsiTheme="minorHAnsi" w:cstheme="minorHAnsi"/>
                <w:sz w:val="22"/>
                <w:szCs w:val="22"/>
              </w:rPr>
              <w:t>ise awareness on gender equity</w:t>
            </w:r>
            <w:r w:rsidRPr="00786603">
              <w:rPr>
                <w:rFonts w:asciiTheme="minorHAnsi" w:hAnsiTheme="minorHAnsi" w:cstheme="minorHAnsi"/>
                <w:sz w:val="22"/>
                <w:szCs w:val="22"/>
              </w:rPr>
              <w:t xml:space="preserve"> (throug</w:t>
            </w:r>
            <w:r w:rsidR="00C55F6C" w:rsidRPr="00786603">
              <w:rPr>
                <w:rFonts w:asciiTheme="minorHAnsi" w:hAnsiTheme="minorHAnsi" w:cstheme="minorHAnsi"/>
                <w:sz w:val="22"/>
                <w:szCs w:val="22"/>
              </w:rPr>
              <w:t>h programmes for gender sensitis</w:t>
            </w:r>
            <w:r w:rsidRPr="00786603">
              <w:rPr>
                <w:rFonts w:asciiTheme="minorHAnsi" w:hAnsiTheme="minorHAnsi" w:cstheme="minorHAnsi"/>
                <w:sz w:val="22"/>
                <w:szCs w:val="22"/>
              </w:rPr>
              <w:t>ation, focal points, etc.)</w:t>
            </w:r>
          </w:p>
          <w:p w14:paraId="0CEB5872" w14:textId="77777777" w:rsidR="00BB0250" w:rsidRPr="00786603" w:rsidRDefault="00BB0250" w:rsidP="00B762D9">
            <w:pPr>
              <w:rPr>
                <w:rFonts w:asciiTheme="minorHAnsi" w:hAnsiTheme="minorHAnsi"/>
                <w:sz w:val="22"/>
                <w:szCs w:val="22"/>
              </w:rPr>
            </w:pPr>
          </w:p>
        </w:tc>
        <w:tc>
          <w:tcPr>
            <w:tcW w:w="9963" w:type="dxa"/>
            <w:gridSpan w:val="3"/>
          </w:tcPr>
          <w:p w14:paraId="7F8426C8" w14:textId="77777777" w:rsidR="008B733E" w:rsidRPr="00786603" w:rsidRDefault="008B733E" w:rsidP="008B733E">
            <w:pPr>
              <w:rPr>
                <w:rFonts w:asciiTheme="minorHAnsi" w:hAnsiTheme="minorHAnsi"/>
                <w:b/>
                <w:sz w:val="22"/>
                <w:szCs w:val="22"/>
              </w:rPr>
            </w:pPr>
            <w:r w:rsidRPr="00786603">
              <w:rPr>
                <w:rFonts w:asciiTheme="minorHAnsi" w:hAnsiTheme="minorHAnsi"/>
                <w:b/>
                <w:sz w:val="22"/>
                <w:szCs w:val="22"/>
              </w:rPr>
              <w:t>The Legal Framework includes public institutions that carry out public awareness on gender equality</w:t>
            </w:r>
          </w:p>
          <w:p w14:paraId="6F9E6368" w14:textId="77777777" w:rsidR="00FF11F3" w:rsidRPr="00786603" w:rsidRDefault="00FF11F3" w:rsidP="00CA4FA2">
            <w:pPr>
              <w:rPr>
                <w:rStyle w:val="mw-headline"/>
                <w:rFonts w:asciiTheme="minorHAnsi" w:hAnsiTheme="minorHAnsi"/>
                <w:sz w:val="22"/>
                <w:szCs w:val="22"/>
              </w:rPr>
            </w:pPr>
          </w:p>
          <w:p w14:paraId="2A6B2509" w14:textId="5A72F4BE" w:rsidR="008B3679" w:rsidRPr="00786603" w:rsidRDefault="008B733E" w:rsidP="008B3679">
            <w:pPr>
              <w:jc w:val="both"/>
              <w:rPr>
                <w:rStyle w:val="mw-headline"/>
                <w:rFonts w:asciiTheme="minorHAnsi" w:hAnsiTheme="minorHAnsi" w:cstheme="majorHAnsi"/>
                <w:sz w:val="22"/>
                <w:szCs w:val="22"/>
              </w:rPr>
            </w:pPr>
            <w:r w:rsidRPr="00786603">
              <w:rPr>
                <w:rFonts w:asciiTheme="minorHAnsi" w:hAnsiTheme="minorHAnsi" w:cstheme="majorHAnsi"/>
                <w:sz w:val="22"/>
                <w:szCs w:val="22"/>
              </w:rPr>
              <w:t>The National Women's Institute has developed through its Legal Status and Protection of Women's Rights component they have designed and used specific material and training for the training of women rights promoters with indigenous women</w:t>
            </w:r>
            <w:r w:rsidR="002C3330" w:rsidRPr="00786603">
              <w:rPr>
                <w:rStyle w:val="mw-headline"/>
                <w:rFonts w:asciiTheme="minorHAnsi" w:hAnsiTheme="minorHAnsi" w:cstheme="majorHAnsi"/>
                <w:sz w:val="22"/>
                <w:szCs w:val="22"/>
              </w:rPr>
              <w:t>.</w:t>
            </w:r>
          </w:p>
          <w:p w14:paraId="2A5892AE" w14:textId="0ABA5C14" w:rsidR="00EA3013" w:rsidRPr="00786603" w:rsidRDefault="002C3330" w:rsidP="008B3679">
            <w:pPr>
              <w:jc w:val="both"/>
              <w:rPr>
                <w:rStyle w:val="mw-headline"/>
                <w:rFonts w:asciiTheme="minorHAnsi" w:hAnsiTheme="minorHAnsi" w:cstheme="majorHAnsi"/>
                <w:sz w:val="22"/>
                <w:szCs w:val="22"/>
              </w:rPr>
            </w:pPr>
            <w:r w:rsidRPr="00786603">
              <w:rPr>
                <w:rStyle w:val="mw-headline"/>
                <w:rFonts w:asciiTheme="minorHAnsi" w:hAnsiTheme="minorHAnsi" w:cstheme="majorHAnsi"/>
                <w:sz w:val="22"/>
                <w:szCs w:val="22"/>
              </w:rPr>
              <w:t xml:space="preserve"> </w:t>
            </w:r>
            <w:hyperlink r:id="rId20" w:history="1">
              <w:r w:rsidR="00A436DA" w:rsidRPr="00786603">
                <w:rPr>
                  <w:rStyle w:val="Hyperlink"/>
                  <w:rFonts w:asciiTheme="minorHAnsi" w:hAnsiTheme="minorHAnsi" w:cstheme="majorHAnsi"/>
                  <w:sz w:val="22"/>
                  <w:szCs w:val="22"/>
                </w:rPr>
                <w:t>http://unpan1.un.org/intradoc/groups/public/documents/icap/unpan050492.pdf</w:t>
              </w:r>
            </w:hyperlink>
            <w:r w:rsidR="00A436DA" w:rsidRPr="00786603">
              <w:rPr>
                <w:rStyle w:val="mw-headline"/>
                <w:rFonts w:asciiTheme="minorHAnsi" w:hAnsiTheme="minorHAnsi" w:cstheme="majorHAnsi"/>
                <w:sz w:val="22"/>
                <w:szCs w:val="22"/>
              </w:rPr>
              <w:t xml:space="preserve"> </w:t>
            </w:r>
          </w:p>
          <w:p w14:paraId="22FFE778" w14:textId="77777777" w:rsidR="00FF3E42" w:rsidRPr="00786603" w:rsidRDefault="000A3A66" w:rsidP="008B3679">
            <w:pPr>
              <w:rPr>
                <w:rFonts w:asciiTheme="minorHAnsi" w:hAnsiTheme="minorHAnsi"/>
                <w:sz w:val="22"/>
                <w:szCs w:val="22"/>
              </w:rPr>
            </w:pPr>
            <w:hyperlink r:id="rId21" w:history="1">
              <w:r w:rsidR="006C0943" w:rsidRPr="00786603">
                <w:rPr>
                  <w:rStyle w:val="Hyperlink"/>
                  <w:rFonts w:asciiTheme="minorHAnsi" w:hAnsiTheme="minorHAnsi" w:cstheme="majorHAnsi"/>
                  <w:sz w:val="22"/>
                  <w:szCs w:val="22"/>
                </w:rPr>
                <w:t>www.inamu.go.cr</w:t>
              </w:r>
            </w:hyperlink>
            <w:r w:rsidR="006C0943" w:rsidRPr="00786603">
              <w:rPr>
                <w:rFonts w:asciiTheme="minorHAnsi" w:hAnsiTheme="minorHAnsi"/>
                <w:sz w:val="22"/>
                <w:szCs w:val="22"/>
              </w:rPr>
              <w:t xml:space="preserve"> </w:t>
            </w:r>
          </w:p>
        </w:tc>
      </w:tr>
    </w:tbl>
    <w:p w14:paraId="44AF15D3" w14:textId="77777777" w:rsidR="00EB2DDE" w:rsidRPr="00786603" w:rsidRDefault="00EB2DDE">
      <w:pPr>
        <w:rPr>
          <w:rFonts w:asciiTheme="minorHAnsi" w:hAnsiTheme="minorHAnsi"/>
          <w:sz w:val="22"/>
          <w:szCs w:val="22"/>
        </w:rPr>
      </w:pPr>
    </w:p>
    <w:tbl>
      <w:tblPr>
        <w:tblStyle w:val="TableGrid"/>
        <w:tblW w:w="14283" w:type="dxa"/>
        <w:tblLook w:val="04A0" w:firstRow="1" w:lastRow="0" w:firstColumn="1" w:lastColumn="0" w:noHBand="0" w:noVBand="1"/>
      </w:tblPr>
      <w:tblGrid>
        <w:gridCol w:w="14283"/>
      </w:tblGrid>
      <w:tr w:rsidR="00176D27" w:rsidRPr="00786603" w14:paraId="6D243E8F" w14:textId="77777777" w:rsidTr="00E51873">
        <w:tc>
          <w:tcPr>
            <w:tcW w:w="14283" w:type="dxa"/>
            <w:shd w:val="clear" w:color="auto" w:fill="FFFF99"/>
          </w:tcPr>
          <w:p w14:paraId="0BE50CAF" w14:textId="77777777" w:rsidR="00176D27" w:rsidRPr="00786603" w:rsidRDefault="002A4176" w:rsidP="00176D27">
            <w:pPr>
              <w:jc w:val="center"/>
              <w:rPr>
                <w:rFonts w:asciiTheme="minorHAnsi" w:hAnsiTheme="minorHAnsi"/>
                <w:sz w:val="22"/>
                <w:szCs w:val="22"/>
              </w:rPr>
            </w:pPr>
            <w:r w:rsidRPr="00786603">
              <w:rPr>
                <w:rFonts w:asciiTheme="minorHAnsi" w:hAnsiTheme="minorHAnsi"/>
                <w:b/>
                <w:sz w:val="22"/>
                <w:szCs w:val="22"/>
              </w:rPr>
              <w:t>Safeguard</w:t>
            </w:r>
            <w:r w:rsidR="00176D27" w:rsidRPr="00786603">
              <w:rPr>
                <w:rFonts w:asciiTheme="minorHAnsi" w:hAnsiTheme="minorHAnsi"/>
                <w:b/>
                <w:sz w:val="22"/>
                <w:szCs w:val="22"/>
              </w:rPr>
              <w:t xml:space="preserve"> B</w:t>
            </w:r>
          </w:p>
        </w:tc>
      </w:tr>
    </w:tbl>
    <w:p w14:paraId="2280DB81" w14:textId="77777777" w:rsidR="00B762D9" w:rsidRPr="00786603" w:rsidRDefault="00B762D9"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500"/>
        <w:gridCol w:w="1717"/>
        <w:gridCol w:w="8066"/>
      </w:tblGrid>
      <w:tr w:rsidR="00B762D9" w:rsidRPr="00786603" w14:paraId="701B2B8A" w14:textId="77777777" w:rsidTr="00E51873">
        <w:tc>
          <w:tcPr>
            <w:tcW w:w="14283" w:type="dxa"/>
            <w:gridSpan w:val="3"/>
            <w:shd w:val="clear" w:color="auto" w:fill="FFFF99"/>
          </w:tcPr>
          <w:p w14:paraId="4471988A" w14:textId="77777777" w:rsidR="002A4176" w:rsidRPr="00786603" w:rsidRDefault="002A4176" w:rsidP="002A4176">
            <w:pPr>
              <w:rPr>
                <w:rFonts w:asciiTheme="minorHAnsi" w:hAnsiTheme="minorHAnsi"/>
                <w:b/>
                <w:bCs/>
                <w:sz w:val="22"/>
                <w:szCs w:val="22"/>
              </w:rPr>
            </w:pPr>
            <w:r w:rsidRPr="00786603">
              <w:rPr>
                <w:rFonts w:asciiTheme="minorHAnsi" w:hAnsiTheme="minorHAnsi"/>
                <w:b/>
                <w:bCs/>
                <w:sz w:val="22"/>
                <w:szCs w:val="22"/>
              </w:rPr>
              <w:t>Criteria B.2. Effective National Forest Governance</w:t>
            </w:r>
          </w:p>
          <w:p w14:paraId="54F5B435" w14:textId="77777777" w:rsidR="002A4176" w:rsidRPr="00786603" w:rsidRDefault="002A4176" w:rsidP="002A4176">
            <w:pPr>
              <w:rPr>
                <w:rFonts w:asciiTheme="minorHAnsi" w:hAnsiTheme="minorHAnsi"/>
                <w:b/>
                <w:bCs/>
                <w:sz w:val="22"/>
                <w:szCs w:val="22"/>
              </w:rPr>
            </w:pPr>
            <w:r w:rsidRPr="00786603">
              <w:rPr>
                <w:rFonts w:asciiTheme="minorHAnsi" w:hAnsiTheme="minorHAnsi"/>
                <w:b/>
                <w:bCs/>
                <w:sz w:val="22"/>
                <w:szCs w:val="22"/>
              </w:rPr>
              <w:t>Sub-Criteria B.2.</w:t>
            </w:r>
            <w:r w:rsidR="00EB2DDE" w:rsidRPr="00786603">
              <w:rPr>
                <w:rFonts w:asciiTheme="minorHAnsi" w:hAnsiTheme="minorHAnsi"/>
                <w:b/>
                <w:bCs/>
                <w:sz w:val="22"/>
                <w:szCs w:val="22"/>
              </w:rPr>
              <w:t>4</w:t>
            </w:r>
            <w:r w:rsidRPr="00786603">
              <w:rPr>
                <w:rFonts w:asciiTheme="minorHAnsi" w:hAnsiTheme="minorHAnsi"/>
                <w:b/>
                <w:bCs/>
                <w:sz w:val="22"/>
                <w:szCs w:val="22"/>
              </w:rPr>
              <w:t>: Adequate Access to Justice</w:t>
            </w:r>
          </w:p>
          <w:p w14:paraId="710F396E" w14:textId="77777777" w:rsidR="00AA212F" w:rsidRPr="00786603" w:rsidRDefault="00AA212F">
            <w:pPr>
              <w:rPr>
                <w:rFonts w:asciiTheme="minorHAnsi" w:hAnsiTheme="minorHAnsi"/>
                <w:sz w:val="22"/>
                <w:szCs w:val="22"/>
              </w:rPr>
            </w:pPr>
          </w:p>
        </w:tc>
      </w:tr>
      <w:tr w:rsidR="00B762D9" w:rsidRPr="00786603" w14:paraId="4B636215" w14:textId="77777777" w:rsidTr="00432B49">
        <w:tc>
          <w:tcPr>
            <w:tcW w:w="14283" w:type="dxa"/>
            <w:gridSpan w:val="3"/>
          </w:tcPr>
          <w:p w14:paraId="5D6253A1" w14:textId="77777777" w:rsidR="002A4176" w:rsidRPr="00786603" w:rsidRDefault="002A4176" w:rsidP="002A4176">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To what extent do the PLRs guarantee adequate access to justice in the context of forest management?</w:t>
            </w:r>
          </w:p>
          <w:p w14:paraId="202F2321" w14:textId="77777777" w:rsidR="00B762D9" w:rsidRPr="00786603" w:rsidRDefault="00B762D9" w:rsidP="00B762D9">
            <w:pPr>
              <w:rPr>
                <w:rFonts w:asciiTheme="minorHAnsi" w:hAnsiTheme="minorHAnsi"/>
                <w:sz w:val="22"/>
                <w:szCs w:val="22"/>
              </w:rPr>
            </w:pPr>
          </w:p>
        </w:tc>
      </w:tr>
      <w:tr w:rsidR="002A4176" w:rsidRPr="00786603" w14:paraId="0A25C588" w14:textId="77777777" w:rsidTr="00176D27">
        <w:tc>
          <w:tcPr>
            <w:tcW w:w="4500" w:type="dxa"/>
          </w:tcPr>
          <w:p w14:paraId="3EB6A934" w14:textId="77777777" w:rsidR="002A4176" w:rsidRPr="00786603" w:rsidRDefault="002A4176" w:rsidP="00B762D9">
            <w:pPr>
              <w:rPr>
                <w:rFonts w:asciiTheme="minorHAnsi" w:hAnsiTheme="minorHAnsi"/>
                <w:b/>
                <w:sz w:val="22"/>
                <w:szCs w:val="22"/>
              </w:rPr>
            </w:pPr>
            <w:r w:rsidRPr="00786603">
              <w:rPr>
                <w:rFonts w:asciiTheme="minorHAnsi" w:hAnsiTheme="minorHAnsi"/>
                <w:b/>
                <w:sz w:val="22"/>
                <w:szCs w:val="22"/>
              </w:rPr>
              <w:t>Indicators</w:t>
            </w:r>
          </w:p>
        </w:tc>
        <w:tc>
          <w:tcPr>
            <w:tcW w:w="1717" w:type="dxa"/>
          </w:tcPr>
          <w:p w14:paraId="0086071D" w14:textId="77777777" w:rsidR="002A4176" w:rsidRPr="00786603" w:rsidRDefault="002A4176" w:rsidP="00B762D9">
            <w:pPr>
              <w:rPr>
                <w:rFonts w:asciiTheme="minorHAnsi" w:hAnsiTheme="minorHAnsi"/>
                <w:b/>
                <w:sz w:val="22"/>
                <w:szCs w:val="22"/>
              </w:rPr>
            </w:pPr>
          </w:p>
        </w:tc>
        <w:tc>
          <w:tcPr>
            <w:tcW w:w="8066" w:type="dxa"/>
          </w:tcPr>
          <w:p w14:paraId="30CB8122" w14:textId="77777777" w:rsidR="002A4176" w:rsidRPr="00786603" w:rsidRDefault="002A4176" w:rsidP="006456CA">
            <w:pPr>
              <w:rPr>
                <w:rFonts w:asciiTheme="minorHAnsi" w:hAnsiTheme="minorHAnsi"/>
                <w:b/>
                <w:sz w:val="22"/>
                <w:szCs w:val="22"/>
              </w:rPr>
            </w:pPr>
            <w:r w:rsidRPr="00786603">
              <w:rPr>
                <w:rFonts w:asciiTheme="minorHAnsi" w:hAnsiTheme="minorHAnsi"/>
                <w:b/>
                <w:sz w:val="22"/>
                <w:szCs w:val="22"/>
              </w:rPr>
              <w:t>Explanation (identify articles/provisions)</w:t>
            </w:r>
          </w:p>
        </w:tc>
      </w:tr>
      <w:tr w:rsidR="006456CA" w:rsidRPr="00786603" w14:paraId="7660FE66" w14:textId="77777777" w:rsidTr="003A157A">
        <w:tc>
          <w:tcPr>
            <w:tcW w:w="4500" w:type="dxa"/>
            <w:tcBorders>
              <w:bottom w:val="single" w:sz="4" w:space="0" w:color="auto"/>
            </w:tcBorders>
            <w:shd w:val="clear" w:color="auto" w:fill="auto"/>
          </w:tcPr>
          <w:p w14:paraId="661798A8" w14:textId="77777777" w:rsidR="006456CA" w:rsidRPr="00786603" w:rsidRDefault="00BB427C" w:rsidP="002A4176">
            <w:pPr>
              <w:rPr>
                <w:rFonts w:asciiTheme="minorHAnsi" w:hAnsiTheme="minorHAnsi" w:cstheme="minorHAnsi"/>
                <w:sz w:val="22"/>
                <w:szCs w:val="22"/>
              </w:rPr>
            </w:pPr>
            <w:r w:rsidRPr="00786603">
              <w:rPr>
                <w:rFonts w:asciiTheme="minorHAnsi" w:hAnsiTheme="minorHAnsi" w:cstheme="minorHAnsi"/>
                <w:sz w:val="22"/>
                <w:szCs w:val="22"/>
              </w:rPr>
              <w:t>PLRs recognis</w:t>
            </w:r>
            <w:r w:rsidR="006456CA" w:rsidRPr="00786603">
              <w:rPr>
                <w:rFonts w:asciiTheme="minorHAnsi" w:hAnsiTheme="minorHAnsi" w:cstheme="minorHAnsi"/>
                <w:sz w:val="22"/>
                <w:szCs w:val="22"/>
              </w:rPr>
              <w:t>e the right to access to justice</w:t>
            </w:r>
          </w:p>
          <w:p w14:paraId="3248479A" w14:textId="77777777" w:rsidR="006456CA" w:rsidRPr="00786603" w:rsidRDefault="006456CA" w:rsidP="002A4176">
            <w:pPr>
              <w:rPr>
                <w:rFonts w:asciiTheme="minorHAnsi" w:hAnsiTheme="minorHAnsi" w:cstheme="minorHAnsi"/>
                <w:sz w:val="22"/>
                <w:szCs w:val="22"/>
              </w:rPr>
            </w:pPr>
          </w:p>
          <w:p w14:paraId="19EFA395" w14:textId="77777777" w:rsidR="006456CA" w:rsidRPr="00786603" w:rsidRDefault="006456CA" w:rsidP="002A4176">
            <w:pPr>
              <w:rPr>
                <w:rFonts w:asciiTheme="minorHAnsi" w:hAnsiTheme="minorHAnsi"/>
                <w:sz w:val="22"/>
                <w:szCs w:val="22"/>
              </w:rPr>
            </w:pPr>
          </w:p>
        </w:tc>
        <w:tc>
          <w:tcPr>
            <w:tcW w:w="9783" w:type="dxa"/>
            <w:gridSpan w:val="2"/>
          </w:tcPr>
          <w:p w14:paraId="2962F328" w14:textId="77777777" w:rsidR="009E2F4A" w:rsidRPr="00786603" w:rsidRDefault="009E2F4A" w:rsidP="009E2F4A">
            <w:pPr>
              <w:jc w:val="both"/>
              <w:rPr>
                <w:rFonts w:asciiTheme="minorHAnsi" w:hAnsiTheme="minorHAnsi" w:cstheme="majorHAnsi"/>
                <w:b/>
                <w:sz w:val="22"/>
                <w:szCs w:val="22"/>
              </w:rPr>
            </w:pPr>
            <w:r w:rsidRPr="00786603">
              <w:rPr>
                <w:rFonts w:asciiTheme="minorHAnsi" w:hAnsiTheme="minorHAnsi" w:cstheme="majorHAnsi"/>
                <w:b/>
                <w:sz w:val="22"/>
                <w:szCs w:val="22"/>
              </w:rPr>
              <w:t>The Legal Framework recognizes the right of access to justice</w:t>
            </w:r>
          </w:p>
          <w:p w14:paraId="1198F8A3" w14:textId="77777777" w:rsidR="0023262D" w:rsidRPr="00786603" w:rsidRDefault="0023262D" w:rsidP="00A20876">
            <w:pPr>
              <w:jc w:val="both"/>
              <w:rPr>
                <w:rFonts w:asciiTheme="minorHAnsi" w:hAnsiTheme="minorHAnsi" w:cstheme="majorHAnsi"/>
                <w:sz w:val="22"/>
                <w:szCs w:val="22"/>
              </w:rPr>
            </w:pPr>
          </w:p>
          <w:p w14:paraId="2805E46C" w14:textId="6D4A254E" w:rsidR="009E2F4A" w:rsidRPr="00786603" w:rsidRDefault="009E2F4A"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Political Constitution of Costa Rica:</w:t>
            </w:r>
          </w:p>
          <w:p w14:paraId="64D538DA" w14:textId="77777777" w:rsidR="009E2F4A" w:rsidRPr="00786603" w:rsidRDefault="009E2F4A" w:rsidP="00921263">
            <w:pPr>
              <w:pStyle w:val="ListParagraph"/>
              <w:numPr>
                <w:ilvl w:val="0"/>
                <w:numId w:val="13"/>
              </w:numPr>
              <w:spacing w:after="120" w:line="240" w:lineRule="auto"/>
              <w:jc w:val="both"/>
              <w:rPr>
                <w:rFonts w:asciiTheme="minorHAnsi" w:hAnsiTheme="minorHAnsi" w:cstheme="majorHAnsi"/>
                <w:lang w:val="en-US"/>
              </w:rPr>
            </w:pPr>
            <w:r w:rsidRPr="00786603">
              <w:rPr>
                <w:rFonts w:asciiTheme="minorHAnsi" w:hAnsiTheme="minorHAnsi" w:cstheme="majorHAnsi"/>
                <w:lang w:val="en-US"/>
              </w:rPr>
              <w:t>Article 48.-¨ Everyone has the right to appeal for habeas corpus to guarantee his personal freedom and integrity, and to appeal for protection to maintain the enjoyment of the other rights enshrined in this Constitution, as well as those of a fundamental nature established in the international instruments on human rights, applicable to the Republic. Both resources will fall within the jurisdiction of the Chamber indicated in Article 10. (Reformed by Law No. 7128 of August 18, 1989).</w:t>
            </w:r>
          </w:p>
          <w:p w14:paraId="71D90E46" w14:textId="77777777" w:rsidR="009E2F4A" w:rsidRPr="00786603" w:rsidRDefault="009E2F4A" w:rsidP="00921263">
            <w:pPr>
              <w:pStyle w:val="ListParagraph"/>
              <w:numPr>
                <w:ilvl w:val="0"/>
                <w:numId w:val="13"/>
              </w:numPr>
              <w:spacing w:after="120" w:line="240" w:lineRule="auto"/>
              <w:jc w:val="both"/>
              <w:rPr>
                <w:rFonts w:asciiTheme="minorHAnsi" w:hAnsiTheme="minorHAnsi" w:cstheme="majorHAnsi"/>
                <w:lang w:val="en-US"/>
              </w:rPr>
            </w:pPr>
            <w:r w:rsidRPr="00786603">
              <w:rPr>
                <w:rFonts w:asciiTheme="minorHAnsi" w:hAnsiTheme="minorHAnsi" w:cstheme="majorHAnsi"/>
                <w:lang w:val="en-US"/>
              </w:rPr>
              <w:lastRenderedPageBreak/>
              <w:t>Article 49.- Establish the contentious - administrative jurisdiction as an attribution of the Judiciary, in order to guarantee the legality of the administrative function of the State, its institutions and any other public law entity. The deviation of power will be grounds for challenge to administrative acts. The law will protect, at least, the subjective rights and legitimate interests of those administered. (Reformed by Law No. 3124 of June 25, 1963).</w:t>
            </w:r>
          </w:p>
          <w:p w14:paraId="25F90C28" w14:textId="77777777" w:rsidR="009E2F4A" w:rsidRPr="00786603" w:rsidRDefault="009E2F4A" w:rsidP="00921263">
            <w:pPr>
              <w:pStyle w:val="ListParagraph"/>
              <w:numPr>
                <w:ilvl w:val="0"/>
                <w:numId w:val="13"/>
              </w:numPr>
              <w:spacing w:after="120" w:line="240" w:lineRule="auto"/>
              <w:jc w:val="both"/>
              <w:rPr>
                <w:rFonts w:asciiTheme="minorHAnsi" w:hAnsiTheme="minorHAnsi" w:cstheme="majorHAnsi"/>
                <w:lang w:val="en-US"/>
              </w:rPr>
            </w:pPr>
            <w:r w:rsidRPr="00786603">
              <w:rPr>
                <w:rFonts w:asciiTheme="minorHAnsi" w:hAnsiTheme="minorHAnsi" w:cstheme="majorHAnsi"/>
                <w:lang w:val="en-US"/>
              </w:rPr>
              <w:t>Article 50.- The State shall ensure the greatest well-being of all the inhabitants of the country, organizing and stimulating the production and the most adequate distribution of wealth. Everyone has the right to a healthy and ecologically balanced environment. Therefore, it is entitled to denounce acts that infringe that right and to claim compensation for the damage caused. The State will guarantee, defend and preserve that right. The law determines the responsibilities and penalties. (Article amended by Law No. 7412 of May 24, 1994, published in La Gaceta No. 111 of June 10, 1994.)</w:t>
            </w:r>
          </w:p>
          <w:p w14:paraId="6657D108" w14:textId="50860EBB" w:rsidR="009E2F4A" w:rsidRPr="00786603" w:rsidRDefault="009E2F4A"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Constitutional Jurisdiction Law:</w:t>
            </w:r>
          </w:p>
          <w:p w14:paraId="624DBD94" w14:textId="41EFFD44" w:rsidR="009E2F4A" w:rsidRPr="00786603" w:rsidRDefault="009E2F4A" w:rsidP="00921263">
            <w:pPr>
              <w:pStyle w:val="ListParagraph"/>
              <w:numPr>
                <w:ilvl w:val="0"/>
                <w:numId w:val="12"/>
              </w:numPr>
              <w:spacing w:after="120" w:line="240" w:lineRule="auto"/>
              <w:jc w:val="both"/>
              <w:rPr>
                <w:rFonts w:asciiTheme="minorHAnsi" w:hAnsiTheme="minorHAnsi" w:cstheme="majorHAnsi"/>
                <w:lang w:val="en-US"/>
              </w:rPr>
            </w:pPr>
            <w:r w:rsidRPr="00786603">
              <w:rPr>
                <w:rFonts w:asciiTheme="minorHAnsi" w:hAnsiTheme="minorHAnsi" w:cstheme="majorHAnsi"/>
                <w:lang w:val="en-US"/>
              </w:rPr>
              <w:t>Article 15.- Habeas corpus proceeds to guarantee personal freedom and integrity, against acts or omissions that come from an authority of any order, including judicial, against threats to that freedom and the disturbances or restrictions established therein unduly the authorities, as well as against the illegitimate restrictions of the right to move from one place to another in the Republic, and of free permanence, exit and entry into their territory.</w:t>
            </w:r>
          </w:p>
          <w:p w14:paraId="3FB0E0FD" w14:textId="2ED3F1AC" w:rsidR="009E2F4A" w:rsidRPr="00786603" w:rsidRDefault="009E2F4A"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Organic Law of the Environment:</w:t>
            </w:r>
          </w:p>
          <w:p w14:paraId="700F4268" w14:textId="13EB1067" w:rsidR="009E2F4A" w:rsidRPr="00786603" w:rsidRDefault="009E2F4A" w:rsidP="00921263">
            <w:pPr>
              <w:pStyle w:val="ListParagraph"/>
              <w:numPr>
                <w:ilvl w:val="0"/>
                <w:numId w:val="12"/>
              </w:numPr>
              <w:spacing w:after="120" w:line="240" w:lineRule="auto"/>
              <w:jc w:val="both"/>
              <w:rPr>
                <w:rFonts w:asciiTheme="minorHAnsi" w:hAnsiTheme="minorHAnsi" w:cstheme="majorHAnsi"/>
                <w:lang w:val="en-US"/>
              </w:rPr>
            </w:pPr>
            <w:r w:rsidRPr="00786603">
              <w:rPr>
                <w:rFonts w:asciiTheme="minorHAnsi" w:hAnsiTheme="minorHAnsi" w:cstheme="majorHAnsi"/>
                <w:lang w:val="en-US"/>
              </w:rPr>
              <w:t>Article 110.- Speed ​​of the procedure. Ex officio, the Administrative Environmental Court shall promote the procedure and the processing of matters within its competence, as quickly as required by the situation affected. The ruling must be issued within a term not exceeding thirty days; In special cases, the period may be extended for up to thirty more days. The obligation of the administration to give a prompt and fulfilled response is established.</w:t>
            </w:r>
          </w:p>
          <w:p w14:paraId="59F78A6A" w14:textId="3BE10CBF" w:rsidR="009E2F4A" w:rsidRPr="00786603" w:rsidRDefault="009E2F4A"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General Law of Public Administration:</w:t>
            </w:r>
          </w:p>
          <w:p w14:paraId="44CA342C" w14:textId="77A3B37F" w:rsidR="009E2F4A" w:rsidRPr="00786603" w:rsidRDefault="009E2F4A" w:rsidP="00921263">
            <w:pPr>
              <w:pStyle w:val="ListParagraph"/>
              <w:numPr>
                <w:ilvl w:val="0"/>
                <w:numId w:val="12"/>
              </w:numPr>
              <w:spacing w:after="120" w:line="240" w:lineRule="auto"/>
              <w:jc w:val="both"/>
              <w:rPr>
                <w:rFonts w:asciiTheme="minorHAnsi" w:hAnsiTheme="minorHAnsi" w:cstheme="majorHAnsi"/>
                <w:lang w:val="en-US"/>
              </w:rPr>
            </w:pPr>
            <w:r w:rsidRPr="00786603">
              <w:rPr>
                <w:rFonts w:asciiTheme="minorHAnsi" w:hAnsiTheme="minorHAnsi" w:cstheme="majorHAnsi"/>
                <w:lang w:val="en-US"/>
              </w:rPr>
              <w:t xml:space="preserve">Article 275.-Anyone who has a legitimate interest or subjective right that may be affected, injured or totally or partially satisfied by the final act may be a party to the administrative procedure, in addition to the Administration. The interest of the party must be legitimate and may be moral, scientific, religious, economic or of any other nature. Article 284.-The procedure </w:t>
            </w:r>
            <w:r w:rsidRPr="00786603">
              <w:rPr>
                <w:rFonts w:asciiTheme="minorHAnsi" w:hAnsiTheme="minorHAnsi" w:cstheme="majorHAnsi"/>
                <w:lang w:val="en-US"/>
              </w:rPr>
              <w:lastRenderedPageBreak/>
              <w:t>may be initiated ex officio or at the request of a party, or only at the request of a party when expressly or unequivocally provided by law.</w:t>
            </w:r>
          </w:p>
          <w:p w14:paraId="23B57807" w14:textId="43B2C03F" w:rsidR="009E2F4A" w:rsidRPr="00786603" w:rsidRDefault="009E2F4A"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Migration and Foreigners Law:</w:t>
            </w:r>
          </w:p>
          <w:p w14:paraId="78022E9E" w14:textId="2B410AE6" w:rsidR="00913829" w:rsidRPr="00786603" w:rsidRDefault="009E2F4A" w:rsidP="00921263">
            <w:pPr>
              <w:pStyle w:val="ListParagraph"/>
              <w:numPr>
                <w:ilvl w:val="0"/>
                <w:numId w:val="12"/>
              </w:numPr>
              <w:spacing w:after="120" w:line="240" w:lineRule="auto"/>
              <w:jc w:val="both"/>
              <w:rPr>
                <w:rFonts w:asciiTheme="minorHAnsi" w:hAnsiTheme="minorHAnsi" w:cstheme="majorHAnsi"/>
                <w:lang w:val="en-US"/>
              </w:rPr>
            </w:pPr>
            <w:r w:rsidRPr="00786603">
              <w:rPr>
                <w:rFonts w:asciiTheme="minorHAnsi" w:hAnsiTheme="minorHAnsi" w:cstheme="majorHAnsi"/>
                <w:lang w:val="en-US"/>
              </w:rPr>
              <w:t>Art. 27 recognizes the right of every foreign person to justice</w:t>
            </w:r>
          </w:p>
          <w:p w14:paraId="3398F1D4" w14:textId="3B8607F4" w:rsidR="008E124C" w:rsidRPr="00786603" w:rsidRDefault="009E2F4A" w:rsidP="00786603">
            <w:pPr>
              <w:spacing w:after="120"/>
              <w:rPr>
                <w:rStyle w:val="tlid-translation"/>
                <w:rFonts w:asciiTheme="minorHAnsi" w:hAnsiTheme="minorHAnsi" w:cstheme="majorHAnsi"/>
                <w:b/>
                <w:bCs/>
                <w:sz w:val="22"/>
                <w:szCs w:val="22"/>
              </w:rPr>
            </w:pPr>
            <w:r w:rsidRPr="00786603">
              <w:rPr>
                <w:rStyle w:val="tlid-translation"/>
                <w:rFonts w:asciiTheme="minorHAnsi" w:hAnsiTheme="minorHAnsi" w:cstheme="majorHAnsi"/>
                <w:b/>
                <w:bCs/>
                <w:sz w:val="22"/>
                <w:szCs w:val="22"/>
              </w:rPr>
              <w:t>The Legal Framework provides access to legal and other services, in support of the poor</w:t>
            </w:r>
          </w:p>
          <w:p w14:paraId="2F83C662" w14:textId="4D7329BB" w:rsidR="008E124C" w:rsidRPr="00786603" w:rsidRDefault="009E2F4A"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Circular 10-09 Practical Rules to facilitate access to justice for Indigenous Population</w:t>
            </w:r>
          </w:p>
          <w:p w14:paraId="690B6CFC" w14:textId="52FF4792" w:rsidR="0095760E" w:rsidRPr="00786603" w:rsidRDefault="009E2F4A" w:rsidP="00921263">
            <w:pPr>
              <w:pStyle w:val="ListParagraph"/>
              <w:numPr>
                <w:ilvl w:val="0"/>
                <w:numId w:val="12"/>
              </w:numPr>
              <w:spacing w:after="120" w:line="240" w:lineRule="auto"/>
              <w:rPr>
                <w:rFonts w:asciiTheme="minorHAnsi" w:hAnsiTheme="minorHAnsi" w:cstheme="majorHAnsi"/>
                <w:lang w:val="en-US"/>
              </w:rPr>
            </w:pPr>
            <w:r w:rsidRPr="00786603">
              <w:rPr>
                <w:rStyle w:val="tlid-translation"/>
                <w:rFonts w:asciiTheme="minorHAnsi" w:hAnsiTheme="minorHAnsi" w:cstheme="majorHAnsi"/>
                <w:lang w:val="en-US"/>
              </w:rPr>
              <w:t>Within each budget of the different programs, an item will be contemplated to provide financial assistance to the indigenous users who require it, to cover some expenses arising from their transfer to the judicial offices, and another one of per diem for the officials. that participate in the proceedings in situ. The judges, as well as any judicial authority will establish as a practice the attention of the indigenous users.</w:t>
            </w:r>
          </w:p>
        </w:tc>
      </w:tr>
      <w:tr w:rsidR="006456CA" w:rsidRPr="00786603" w14:paraId="1EEFBA19" w14:textId="77777777" w:rsidTr="003A157A">
        <w:tc>
          <w:tcPr>
            <w:tcW w:w="4500" w:type="dxa"/>
            <w:shd w:val="clear" w:color="auto" w:fill="auto"/>
          </w:tcPr>
          <w:p w14:paraId="020C7CC1" w14:textId="77777777" w:rsidR="006456CA" w:rsidRPr="00786603" w:rsidRDefault="006456CA" w:rsidP="002A4176">
            <w:pPr>
              <w:rPr>
                <w:rFonts w:asciiTheme="minorHAnsi" w:hAnsiTheme="minorHAnsi" w:cstheme="minorHAnsi"/>
                <w:sz w:val="22"/>
                <w:szCs w:val="22"/>
              </w:rPr>
            </w:pPr>
            <w:r w:rsidRPr="00786603">
              <w:rPr>
                <w:rFonts w:asciiTheme="minorHAnsi" w:hAnsiTheme="minorHAnsi" w:cstheme="minorHAnsi"/>
                <w:sz w:val="22"/>
                <w:szCs w:val="22"/>
              </w:rPr>
              <w:lastRenderedPageBreak/>
              <w:t>PLRs provide dispute resolution mechanisms to address disputes at all levels (describe these)</w:t>
            </w:r>
          </w:p>
          <w:p w14:paraId="341AA898" w14:textId="77777777" w:rsidR="006456CA" w:rsidRPr="00786603" w:rsidRDefault="006456CA" w:rsidP="002A4176">
            <w:pPr>
              <w:pStyle w:val="ListParagraph"/>
              <w:spacing w:after="0" w:line="240" w:lineRule="auto"/>
              <w:ind w:left="1224"/>
              <w:rPr>
                <w:rFonts w:asciiTheme="minorHAnsi" w:hAnsiTheme="minorHAnsi" w:cstheme="minorHAnsi"/>
                <w:lang w:val="en-US"/>
              </w:rPr>
            </w:pPr>
          </w:p>
        </w:tc>
        <w:tc>
          <w:tcPr>
            <w:tcW w:w="9783" w:type="dxa"/>
            <w:gridSpan w:val="2"/>
          </w:tcPr>
          <w:p w14:paraId="50A6F1CE" w14:textId="5614C5E5" w:rsidR="009E2F4A" w:rsidRPr="00786603" w:rsidRDefault="009E2F4A" w:rsidP="00786603">
            <w:pPr>
              <w:autoSpaceDE w:val="0"/>
              <w:autoSpaceDN w:val="0"/>
              <w:adjustRightInd w:val="0"/>
              <w:spacing w:after="120"/>
              <w:rPr>
                <w:rFonts w:asciiTheme="minorHAnsi" w:hAnsiTheme="minorHAnsi" w:cs="Arial"/>
                <w:bCs/>
                <w:sz w:val="22"/>
                <w:szCs w:val="22"/>
              </w:rPr>
            </w:pPr>
            <w:r w:rsidRPr="00786603">
              <w:rPr>
                <w:rFonts w:asciiTheme="minorHAnsi" w:hAnsiTheme="minorHAnsi" w:cs="Arial"/>
                <w:b/>
                <w:sz w:val="22"/>
                <w:szCs w:val="22"/>
              </w:rPr>
              <w:t>The Legal Framework provides conflict resolution mechanisms at all levels</w:t>
            </w:r>
          </w:p>
          <w:p w14:paraId="363AE9B3" w14:textId="3614A266" w:rsidR="009E2F4A" w:rsidRPr="00786603" w:rsidRDefault="009E2F4A" w:rsidP="00786603">
            <w:pPr>
              <w:autoSpaceDE w:val="0"/>
              <w:autoSpaceDN w:val="0"/>
              <w:adjustRightInd w:val="0"/>
              <w:spacing w:after="120"/>
              <w:rPr>
                <w:rFonts w:asciiTheme="minorHAnsi" w:hAnsiTheme="minorHAnsi" w:cs="Arial"/>
                <w:bCs/>
                <w:sz w:val="22"/>
                <w:szCs w:val="22"/>
              </w:rPr>
            </w:pPr>
            <w:r w:rsidRPr="00786603">
              <w:rPr>
                <w:rFonts w:asciiTheme="minorHAnsi" w:hAnsiTheme="minorHAnsi" w:cs="Arial"/>
                <w:bCs/>
                <w:sz w:val="22"/>
                <w:szCs w:val="22"/>
              </w:rPr>
              <w:t>General Law of Public Administration</w:t>
            </w:r>
          </w:p>
          <w:p w14:paraId="01549223" w14:textId="77777777" w:rsidR="009E2F4A" w:rsidRPr="00786603" w:rsidRDefault="009E2F4A" w:rsidP="00921263">
            <w:pPr>
              <w:pStyle w:val="ListParagraph"/>
              <w:numPr>
                <w:ilvl w:val="0"/>
                <w:numId w:val="12"/>
              </w:numPr>
              <w:autoSpaceDE w:val="0"/>
              <w:autoSpaceDN w:val="0"/>
              <w:adjustRightInd w:val="0"/>
              <w:spacing w:after="120" w:line="240" w:lineRule="auto"/>
              <w:rPr>
                <w:rFonts w:asciiTheme="minorHAnsi" w:hAnsiTheme="minorHAnsi" w:cs="Arial"/>
                <w:bCs/>
                <w:lang w:val="en-US"/>
              </w:rPr>
            </w:pPr>
            <w:r w:rsidRPr="00786603">
              <w:rPr>
                <w:rFonts w:asciiTheme="minorHAnsi" w:hAnsiTheme="minorHAnsi" w:cs="Arial"/>
                <w:bCs/>
                <w:lang w:val="en-US"/>
              </w:rPr>
              <w:t>Article 214.- 1. The administrative procedure will serve to ensure the best possible fulfillment of the Administration's purposes; with respect for the subjective rights and legitimate interests of the administrator, in accordance with the legal system. 2. Its most important object is the verification of the real truth of the facts that serve as a reason for the final act.</w:t>
            </w:r>
          </w:p>
          <w:p w14:paraId="573392DB" w14:textId="1D592E5E" w:rsidR="009E2F4A" w:rsidRPr="00786603" w:rsidRDefault="009E2F4A" w:rsidP="00786603">
            <w:pPr>
              <w:autoSpaceDE w:val="0"/>
              <w:autoSpaceDN w:val="0"/>
              <w:adjustRightInd w:val="0"/>
              <w:spacing w:after="120"/>
              <w:rPr>
                <w:rFonts w:asciiTheme="minorHAnsi" w:hAnsiTheme="minorHAnsi" w:cs="Arial"/>
                <w:bCs/>
                <w:sz w:val="22"/>
                <w:szCs w:val="22"/>
              </w:rPr>
            </w:pPr>
            <w:r w:rsidRPr="00786603">
              <w:rPr>
                <w:rFonts w:asciiTheme="minorHAnsi" w:hAnsiTheme="minorHAnsi" w:cs="Arial"/>
                <w:bCs/>
                <w:sz w:val="22"/>
                <w:szCs w:val="22"/>
              </w:rPr>
              <w:t>Organic Law of the Environment:</w:t>
            </w:r>
          </w:p>
          <w:p w14:paraId="4C3B6DCA" w14:textId="7147C46C" w:rsidR="006456CA" w:rsidRPr="00786603" w:rsidRDefault="009E2F4A" w:rsidP="00921263">
            <w:pPr>
              <w:pStyle w:val="ListParagraph"/>
              <w:numPr>
                <w:ilvl w:val="0"/>
                <w:numId w:val="12"/>
              </w:numPr>
              <w:autoSpaceDE w:val="0"/>
              <w:autoSpaceDN w:val="0"/>
              <w:adjustRightInd w:val="0"/>
              <w:spacing w:after="120" w:line="240" w:lineRule="auto"/>
              <w:rPr>
                <w:rFonts w:asciiTheme="minorHAnsi" w:hAnsiTheme="minorHAnsi" w:cs="Arial"/>
                <w:bCs/>
                <w:lang w:val="en-US"/>
              </w:rPr>
            </w:pPr>
            <w:r w:rsidRPr="00786603">
              <w:rPr>
                <w:rFonts w:asciiTheme="minorHAnsi" w:hAnsiTheme="minorHAnsi" w:cs="Arial"/>
                <w:bCs/>
                <w:lang w:val="en-US"/>
              </w:rPr>
              <w:t xml:space="preserve">Article 103.- Creation of the Administrative Environmental Court: An Environmental Administrative Court is created, based in San José and competent throughout the national territory. It will be a decentralized body of the Ministry of Environment and Energy, with exclusive competence and functional independence in the performance of its powers. Its decisions exhaust the administrative route and its resolutions will be of strict and obligatory compliance. Additionally, the Environmental Administrative Court is responsible for knowing and resolving complaints against individuals and institutions, public or private, that violate or </w:t>
            </w:r>
            <w:r w:rsidRPr="00786603">
              <w:rPr>
                <w:rFonts w:asciiTheme="minorHAnsi" w:hAnsiTheme="minorHAnsi" w:cs="Arial"/>
                <w:bCs/>
                <w:lang w:val="en-US"/>
              </w:rPr>
              <w:lastRenderedPageBreak/>
              <w:t>threaten to violate the norms of the environmental and natural resources protection legislation.</w:t>
            </w:r>
          </w:p>
        </w:tc>
      </w:tr>
      <w:tr w:rsidR="0048344E" w:rsidRPr="00786603" w14:paraId="296C8122" w14:textId="77777777" w:rsidTr="003A157A">
        <w:tc>
          <w:tcPr>
            <w:tcW w:w="4500" w:type="dxa"/>
            <w:shd w:val="clear" w:color="auto" w:fill="auto"/>
          </w:tcPr>
          <w:p w14:paraId="6DC31C9B" w14:textId="77777777" w:rsidR="0048344E" w:rsidRPr="00786603" w:rsidRDefault="0048344E" w:rsidP="002A4176">
            <w:pPr>
              <w:rPr>
                <w:rFonts w:asciiTheme="minorHAnsi" w:hAnsiTheme="minorHAnsi" w:cstheme="minorHAnsi"/>
                <w:sz w:val="22"/>
                <w:szCs w:val="22"/>
              </w:rPr>
            </w:pPr>
            <w:r w:rsidRPr="00786603">
              <w:rPr>
                <w:rFonts w:asciiTheme="minorHAnsi" w:hAnsiTheme="minorHAnsi" w:cstheme="minorHAnsi"/>
                <w:sz w:val="22"/>
                <w:szCs w:val="22"/>
              </w:rPr>
              <w:lastRenderedPageBreak/>
              <w:t>PLRs provide special consideration for vulnerable groups in guaranteeing their right to access to justice</w:t>
            </w:r>
          </w:p>
          <w:p w14:paraId="712D6A1B" w14:textId="77777777" w:rsidR="0048344E" w:rsidRPr="00786603" w:rsidRDefault="0048344E" w:rsidP="00B762D9">
            <w:pPr>
              <w:rPr>
                <w:rFonts w:asciiTheme="minorHAnsi" w:hAnsiTheme="minorHAnsi"/>
                <w:sz w:val="22"/>
                <w:szCs w:val="22"/>
              </w:rPr>
            </w:pPr>
          </w:p>
        </w:tc>
        <w:tc>
          <w:tcPr>
            <w:tcW w:w="9783" w:type="dxa"/>
            <w:gridSpan w:val="2"/>
          </w:tcPr>
          <w:p w14:paraId="64F9DA5D" w14:textId="489D2016" w:rsidR="009C454E" w:rsidRPr="00786603" w:rsidRDefault="009E2F4A" w:rsidP="00786603">
            <w:pPr>
              <w:spacing w:after="120"/>
              <w:rPr>
                <w:rFonts w:asciiTheme="minorHAnsi" w:hAnsiTheme="minorHAnsi"/>
                <w:b/>
                <w:sz w:val="22"/>
                <w:szCs w:val="22"/>
              </w:rPr>
            </w:pPr>
            <w:r w:rsidRPr="00786603">
              <w:rPr>
                <w:rFonts w:asciiTheme="minorHAnsi" w:hAnsiTheme="minorHAnsi"/>
                <w:b/>
                <w:sz w:val="22"/>
                <w:szCs w:val="22"/>
              </w:rPr>
              <w:t>The Legal Framework provides special attention to vulnerable groups to guarantee the right of access to justice</w:t>
            </w:r>
          </w:p>
          <w:p w14:paraId="4DE3D6DD" w14:textId="08BC8EB6" w:rsidR="009E2F4A" w:rsidRPr="00786603" w:rsidRDefault="009E2F4A" w:rsidP="00786603">
            <w:pPr>
              <w:spacing w:after="120"/>
              <w:rPr>
                <w:rFonts w:asciiTheme="minorHAnsi" w:hAnsiTheme="minorHAnsi"/>
                <w:bCs/>
                <w:sz w:val="22"/>
                <w:szCs w:val="22"/>
              </w:rPr>
            </w:pPr>
            <w:r w:rsidRPr="00786603">
              <w:rPr>
                <w:rFonts w:asciiTheme="minorHAnsi" w:hAnsiTheme="minorHAnsi"/>
                <w:bCs/>
                <w:sz w:val="22"/>
                <w:szCs w:val="22"/>
              </w:rPr>
              <w:t>Circular 10-09 Practical Rules to facilitate access to justice for Indigenous Populations</w:t>
            </w:r>
            <w:r w:rsidR="00E72B69" w:rsidRPr="00786603">
              <w:rPr>
                <w:rFonts w:asciiTheme="minorHAnsi" w:hAnsiTheme="minorHAnsi"/>
                <w:bCs/>
                <w:sz w:val="22"/>
                <w:szCs w:val="22"/>
              </w:rPr>
              <w:t>:</w:t>
            </w:r>
          </w:p>
          <w:p w14:paraId="45FF0091" w14:textId="3C8886DA" w:rsidR="009E2F4A" w:rsidRPr="00786603" w:rsidRDefault="00E72B69" w:rsidP="00921263">
            <w:pPr>
              <w:pStyle w:val="ListParagraph"/>
              <w:numPr>
                <w:ilvl w:val="0"/>
                <w:numId w:val="12"/>
              </w:numPr>
              <w:spacing w:after="120" w:line="240" w:lineRule="auto"/>
              <w:rPr>
                <w:rFonts w:asciiTheme="minorHAnsi" w:hAnsiTheme="minorHAnsi"/>
                <w:bCs/>
                <w:lang w:val="en-US"/>
              </w:rPr>
            </w:pPr>
            <w:r w:rsidRPr="00786603">
              <w:rPr>
                <w:rFonts w:asciiTheme="minorHAnsi" w:hAnsiTheme="minorHAnsi"/>
                <w:bCs/>
                <w:lang w:val="en-US"/>
              </w:rPr>
              <w:t xml:space="preserve">1. </w:t>
            </w:r>
            <w:r w:rsidR="009E2F4A" w:rsidRPr="00786603">
              <w:rPr>
                <w:rFonts w:asciiTheme="minorHAnsi" w:hAnsiTheme="minorHAnsi"/>
                <w:bCs/>
                <w:lang w:val="en-US"/>
              </w:rPr>
              <w:t>The Judicial Authorities shall promote the conduct of “on-site” diligence, in those places where indigenous territories exist.</w:t>
            </w:r>
          </w:p>
          <w:p w14:paraId="6381F3BF" w14:textId="75F8CFA9" w:rsidR="009E2F4A" w:rsidRPr="00786603" w:rsidRDefault="009E2F4A" w:rsidP="00921263">
            <w:pPr>
              <w:pStyle w:val="ListParagraph"/>
              <w:numPr>
                <w:ilvl w:val="0"/>
                <w:numId w:val="12"/>
              </w:numPr>
              <w:spacing w:after="120" w:line="240" w:lineRule="auto"/>
              <w:rPr>
                <w:rFonts w:asciiTheme="minorHAnsi" w:hAnsiTheme="minorHAnsi"/>
                <w:bCs/>
                <w:lang w:val="en-US"/>
              </w:rPr>
            </w:pPr>
            <w:r w:rsidRPr="00786603">
              <w:rPr>
                <w:rFonts w:asciiTheme="minorHAnsi" w:hAnsiTheme="minorHAnsi"/>
                <w:bCs/>
                <w:lang w:val="en-US"/>
              </w:rPr>
              <w:t xml:space="preserve">2. Within each budget of the different programs, an item will be contemplated to provide financial assistance to the indigenous users who require it, to cover some expenses arising from their transfer to the judicial offices, and another one of per diem for the officials. that participate in the proceedings “in situ </w:t>
            </w:r>
            <w:r w:rsidR="008E124C" w:rsidRPr="00786603">
              <w:rPr>
                <w:rFonts w:asciiTheme="minorHAnsi" w:hAnsiTheme="minorHAnsi"/>
                <w:bCs/>
                <w:lang w:val="en-US"/>
              </w:rPr>
              <w:t>t</w:t>
            </w:r>
            <w:r w:rsidRPr="00786603">
              <w:rPr>
                <w:rFonts w:asciiTheme="minorHAnsi" w:hAnsiTheme="minorHAnsi"/>
                <w:bCs/>
                <w:lang w:val="en-US"/>
              </w:rPr>
              <w:t>he judges, as well as any judicial authority will establish as a practice the attention of the indigenous users.</w:t>
            </w:r>
            <w:r w:rsidR="008E124C" w:rsidRPr="00786603">
              <w:rPr>
                <w:rFonts w:asciiTheme="minorHAnsi" w:hAnsiTheme="minorHAnsi"/>
                <w:bCs/>
                <w:lang w:val="en-US"/>
              </w:rPr>
              <w:t>”</w:t>
            </w:r>
          </w:p>
          <w:p w14:paraId="6C5B05B5" w14:textId="77777777" w:rsidR="009E2F4A" w:rsidRPr="00786603" w:rsidRDefault="009E2F4A" w:rsidP="00921263">
            <w:pPr>
              <w:pStyle w:val="ListParagraph"/>
              <w:numPr>
                <w:ilvl w:val="0"/>
                <w:numId w:val="12"/>
              </w:numPr>
              <w:spacing w:after="120" w:line="240" w:lineRule="auto"/>
              <w:rPr>
                <w:rFonts w:asciiTheme="minorHAnsi" w:hAnsiTheme="minorHAnsi"/>
                <w:bCs/>
                <w:lang w:val="en-US"/>
              </w:rPr>
            </w:pPr>
            <w:r w:rsidRPr="00786603">
              <w:rPr>
                <w:rFonts w:asciiTheme="minorHAnsi" w:hAnsiTheme="minorHAnsi"/>
                <w:bCs/>
                <w:lang w:val="en-US"/>
              </w:rPr>
              <w:t>3. The judges, as well as the judicial officials, shall give priority to the treatment of the indigenous persons who attend the judicial offices.</w:t>
            </w:r>
          </w:p>
          <w:p w14:paraId="754174AF" w14:textId="77777777" w:rsidR="00E72B69" w:rsidRPr="00786603" w:rsidRDefault="009E2F4A" w:rsidP="00921263">
            <w:pPr>
              <w:pStyle w:val="ListParagraph"/>
              <w:numPr>
                <w:ilvl w:val="0"/>
                <w:numId w:val="12"/>
              </w:numPr>
              <w:spacing w:after="120" w:line="240" w:lineRule="auto"/>
              <w:rPr>
                <w:rFonts w:asciiTheme="minorHAnsi" w:hAnsiTheme="minorHAnsi"/>
                <w:bCs/>
                <w:lang w:val="en-US"/>
              </w:rPr>
            </w:pPr>
            <w:r w:rsidRPr="00786603">
              <w:rPr>
                <w:rFonts w:asciiTheme="minorHAnsi" w:hAnsiTheme="minorHAnsi"/>
                <w:bCs/>
                <w:lang w:val="en-US"/>
              </w:rPr>
              <w:t>10. Right to the interpreter or translator</w:t>
            </w:r>
          </w:p>
          <w:p w14:paraId="113B4255" w14:textId="3F199E9F" w:rsidR="0048344E" w:rsidRPr="00786603" w:rsidRDefault="009E2F4A" w:rsidP="00921263">
            <w:pPr>
              <w:pStyle w:val="ListParagraph"/>
              <w:numPr>
                <w:ilvl w:val="0"/>
                <w:numId w:val="12"/>
              </w:numPr>
              <w:spacing w:after="120" w:line="240" w:lineRule="auto"/>
              <w:rPr>
                <w:rFonts w:asciiTheme="minorHAnsi" w:hAnsiTheme="minorHAnsi"/>
                <w:bCs/>
                <w:lang w:val="en-US"/>
              </w:rPr>
            </w:pPr>
            <w:r w:rsidRPr="00786603">
              <w:rPr>
                <w:rFonts w:asciiTheme="minorHAnsi" w:hAnsiTheme="minorHAnsi"/>
                <w:bCs/>
                <w:lang w:val="en-US"/>
              </w:rPr>
              <w:t>11. Respect for cultural diversity: obligation of anthropological / cultural expertise</w:t>
            </w:r>
          </w:p>
        </w:tc>
      </w:tr>
      <w:tr w:rsidR="00176D27" w:rsidRPr="00786603" w14:paraId="7AFBFC15" w14:textId="77777777" w:rsidTr="00E51873">
        <w:tc>
          <w:tcPr>
            <w:tcW w:w="14283" w:type="dxa"/>
            <w:gridSpan w:val="3"/>
            <w:shd w:val="clear" w:color="auto" w:fill="FFFF99"/>
          </w:tcPr>
          <w:p w14:paraId="42A2CF6A" w14:textId="77777777" w:rsidR="00176D27" w:rsidRPr="00786603" w:rsidRDefault="002A4176" w:rsidP="000801C5">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B</w:t>
            </w:r>
          </w:p>
        </w:tc>
      </w:tr>
      <w:tr w:rsidR="00B762D9" w:rsidRPr="00786603" w14:paraId="17CA143D" w14:textId="77777777" w:rsidTr="00E51873">
        <w:tc>
          <w:tcPr>
            <w:tcW w:w="14283" w:type="dxa"/>
            <w:gridSpan w:val="3"/>
            <w:shd w:val="clear" w:color="auto" w:fill="FFFF99"/>
          </w:tcPr>
          <w:p w14:paraId="3002A505" w14:textId="77777777" w:rsidR="002A4176" w:rsidRPr="00786603" w:rsidRDefault="002A4176" w:rsidP="002A4176">
            <w:pPr>
              <w:rPr>
                <w:rFonts w:asciiTheme="minorHAnsi" w:hAnsiTheme="minorHAnsi"/>
                <w:b/>
                <w:bCs/>
                <w:sz w:val="22"/>
                <w:szCs w:val="22"/>
              </w:rPr>
            </w:pPr>
            <w:r w:rsidRPr="00786603">
              <w:rPr>
                <w:rFonts w:asciiTheme="minorHAnsi" w:hAnsiTheme="minorHAnsi"/>
                <w:b/>
                <w:bCs/>
                <w:sz w:val="22"/>
                <w:szCs w:val="22"/>
              </w:rPr>
              <w:t>Criteria B.2. Effective National Forest Governance</w:t>
            </w:r>
          </w:p>
          <w:p w14:paraId="7081802A" w14:textId="77777777" w:rsidR="002A4176" w:rsidRPr="00786603" w:rsidRDefault="002A4176" w:rsidP="002A4176">
            <w:pPr>
              <w:rPr>
                <w:rFonts w:asciiTheme="minorHAnsi" w:hAnsiTheme="minorHAnsi"/>
                <w:b/>
                <w:bCs/>
                <w:sz w:val="22"/>
                <w:szCs w:val="22"/>
              </w:rPr>
            </w:pPr>
            <w:r w:rsidRPr="00786603">
              <w:rPr>
                <w:rFonts w:asciiTheme="minorHAnsi" w:hAnsiTheme="minorHAnsi"/>
                <w:b/>
                <w:bCs/>
                <w:sz w:val="22"/>
                <w:szCs w:val="22"/>
              </w:rPr>
              <w:t xml:space="preserve">Sub-Criteria B.2.5: Integration of Social, Economic and Environmental Considerations </w:t>
            </w:r>
            <w:r w:rsidR="0048344E" w:rsidRPr="00786603">
              <w:rPr>
                <w:rFonts w:asciiTheme="minorHAnsi" w:hAnsiTheme="minorHAnsi"/>
                <w:b/>
                <w:bCs/>
                <w:sz w:val="22"/>
                <w:szCs w:val="22"/>
              </w:rPr>
              <w:t>into policy-making</w:t>
            </w:r>
          </w:p>
          <w:p w14:paraId="331EB2CF" w14:textId="77777777" w:rsidR="002A4176" w:rsidRPr="00786603" w:rsidRDefault="002A4176" w:rsidP="002A4176">
            <w:pPr>
              <w:rPr>
                <w:rFonts w:asciiTheme="minorHAnsi" w:hAnsiTheme="minorHAnsi"/>
                <w:sz w:val="22"/>
                <w:szCs w:val="22"/>
              </w:rPr>
            </w:pPr>
          </w:p>
          <w:p w14:paraId="3BBE8A3D" w14:textId="77777777" w:rsidR="00AA212F" w:rsidRPr="00786603" w:rsidRDefault="00AA212F">
            <w:pPr>
              <w:rPr>
                <w:rFonts w:asciiTheme="minorHAnsi" w:hAnsiTheme="minorHAnsi"/>
                <w:sz w:val="22"/>
                <w:szCs w:val="22"/>
              </w:rPr>
            </w:pPr>
          </w:p>
        </w:tc>
      </w:tr>
      <w:tr w:rsidR="00B762D9" w:rsidRPr="00786603" w14:paraId="1052ABC5" w14:textId="77777777" w:rsidTr="00432B49">
        <w:tc>
          <w:tcPr>
            <w:tcW w:w="14283" w:type="dxa"/>
            <w:gridSpan w:val="3"/>
          </w:tcPr>
          <w:p w14:paraId="3E7725FA" w14:textId="77777777" w:rsidR="002A4176" w:rsidRPr="00786603" w:rsidRDefault="002A4176" w:rsidP="002A4176">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To what extent do PLRs require/promote the integration of social, economic and environmental considerations in forest management?</w:t>
            </w:r>
          </w:p>
          <w:p w14:paraId="7BF8BC09" w14:textId="77777777" w:rsidR="00B762D9" w:rsidRPr="00786603" w:rsidRDefault="00B762D9" w:rsidP="00B762D9">
            <w:pPr>
              <w:rPr>
                <w:rFonts w:asciiTheme="minorHAnsi" w:hAnsiTheme="minorHAnsi"/>
                <w:sz w:val="22"/>
                <w:szCs w:val="22"/>
              </w:rPr>
            </w:pPr>
          </w:p>
        </w:tc>
      </w:tr>
      <w:tr w:rsidR="0048344E" w:rsidRPr="00786603" w14:paraId="4B1CB9E3" w14:textId="77777777" w:rsidTr="003A157A">
        <w:tc>
          <w:tcPr>
            <w:tcW w:w="4500" w:type="dxa"/>
          </w:tcPr>
          <w:p w14:paraId="4E9459D7" w14:textId="77777777" w:rsidR="0048344E" w:rsidRPr="00786603" w:rsidRDefault="0048344E" w:rsidP="00B762D9">
            <w:pPr>
              <w:rPr>
                <w:rFonts w:asciiTheme="minorHAnsi" w:hAnsiTheme="minorHAnsi"/>
                <w:b/>
                <w:sz w:val="22"/>
                <w:szCs w:val="22"/>
              </w:rPr>
            </w:pPr>
            <w:r w:rsidRPr="00786603">
              <w:rPr>
                <w:rFonts w:asciiTheme="minorHAnsi" w:hAnsiTheme="minorHAnsi"/>
                <w:b/>
                <w:sz w:val="22"/>
                <w:szCs w:val="22"/>
              </w:rPr>
              <w:t>Indicators</w:t>
            </w:r>
          </w:p>
        </w:tc>
        <w:tc>
          <w:tcPr>
            <w:tcW w:w="9783" w:type="dxa"/>
            <w:gridSpan w:val="2"/>
          </w:tcPr>
          <w:p w14:paraId="2C476C91" w14:textId="77777777" w:rsidR="0048344E" w:rsidRPr="00786603" w:rsidRDefault="0048344E" w:rsidP="0048344E">
            <w:pPr>
              <w:rPr>
                <w:rFonts w:asciiTheme="minorHAnsi" w:hAnsiTheme="minorHAnsi"/>
                <w:b/>
                <w:sz w:val="22"/>
                <w:szCs w:val="22"/>
              </w:rPr>
            </w:pPr>
            <w:r w:rsidRPr="00786603">
              <w:rPr>
                <w:rFonts w:asciiTheme="minorHAnsi" w:hAnsiTheme="minorHAnsi"/>
                <w:b/>
                <w:sz w:val="22"/>
                <w:szCs w:val="22"/>
              </w:rPr>
              <w:t>Explanation (identify articles/provisions)</w:t>
            </w:r>
          </w:p>
        </w:tc>
      </w:tr>
      <w:tr w:rsidR="00FF1F17" w:rsidRPr="00786603" w14:paraId="7969D0F1" w14:textId="77777777" w:rsidTr="00FF1F17">
        <w:trPr>
          <w:trHeight w:val="325"/>
        </w:trPr>
        <w:tc>
          <w:tcPr>
            <w:tcW w:w="4500" w:type="dxa"/>
            <w:shd w:val="clear" w:color="auto" w:fill="auto"/>
          </w:tcPr>
          <w:p w14:paraId="281410AF" w14:textId="77777777" w:rsidR="00FF1F17" w:rsidRPr="00786603" w:rsidRDefault="00FF1F17" w:rsidP="002A4176">
            <w:pPr>
              <w:rPr>
                <w:rFonts w:asciiTheme="minorHAnsi" w:hAnsiTheme="minorHAnsi" w:cstheme="minorHAnsi"/>
                <w:sz w:val="22"/>
                <w:szCs w:val="22"/>
              </w:rPr>
            </w:pPr>
            <w:r w:rsidRPr="00786603">
              <w:rPr>
                <w:rFonts w:asciiTheme="minorHAnsi" w:hAnsiTheme="minorHAnsi" w:cstheme="minorHAnsi"/>
                <w:sz w:val="22"/>
                <w:szCs w:val="22"/>
              </w:rPr>
              <w:t>PLRs require that policy-making takes into consideration their potential environmental impacts (including environmental impact assessments prior to their implementation)</w:t>
            </w:r>
          </w:p>
        </w:tc>
        <w:tc>
          <w:tcPr>
            <w:tcW w:w="9783" w:type="dxa"/>
            <w:gridSpan w:val="2"/>
            <w:shd w:val="clear" w:color="auto" w:fill="auto"/>
          </w:tcPr>
          <w:p w14:paraId="57011F2D" w14:textId="1B46FE93" w:rsidR="009C454E" w:rsidRPr="00786603" w:rsidRDefault="009C454E" w:rsidP="00A20876">
            <w:pPr>
              <w:pBdr>
                <w:top w:val="nil"/>
                <w:left w:val="nil"/>
                <w:bottom w:val="nil"/>
                <w:right w:val="nil"/>
                <w:between w:val="nil"/>
              </w:pBdr>
              <w:shd w:val="clear" w:color="auto" w:fill="FFFFFF"/>
              <w:spacing w:before="120" w:after="120"/>
              <w:jc w:val="both"/>
              <w:rPr>
                <w:rFonts w:asciiTheme="minorHAnsi" w:hAnsiTheme="minorHAnsi"/>
                <w:b/>
                <w:bCs/>
                <w:sz w:val="22"/>
                <w:szCs w:val="22"/>
              </w:rPr>
            </w:pPr>
            <w:r w:rsidRPr="00786603">
              <w:rPr>
                <w:rFonts w:asciiTheme="minorHAnsi" w:hAnsiTheme="minorHAnsi"/>
                <w:b/>
                <w:bCs/>
                <w:sz w:val="22"/>
                <w:szCs w:val="22"/>
              </w:rPr>
              <w:t>The legal framework requires environmental impact assessments for human activities that may have impact on the environment and minimize those impacts, as well as provisions to ensure compliance.</w:t>
            </w:r>
          </w:p>
          <w:p w14:paraId="6B977F37" w14:textId="77777777" w:rsidR="009C454E" w:rsidRPr="00786603" w:rsidRDefault="00E72B69" w:rsidP="00A20876">
            <w:pPr>
              <w:pBdr>
                <w:top w:val="nil"/>
                <w:left w:val="nil"/>
                <w:bottom w:val="nil"/>
                <w:right w:val="nil"/>
                <w:between w:val="nil"/>
              </w:pBdr>
              <w:shd w:val="clear" w:color="auto" w:fill="FFFFFF"/>
              <w:spacing w:before="120" w:after="120"/>
              <w:jc w:val="both"/>
              <w:rPr>
                <w:rFonts w:asciiTheme="minorHAnsi" w:hAnsiTheme="minorHAnsi"/>
                <w:sz w:val="22"/>
                <w:szCs w:val="22"/>
              </w:rPr>
            </w:pPr>
            <w:r w:rsidRPr="00786603">
              <w:rPr>
                <w:rFonts w:asciiTheme="minorHAnsi" w:hAnsiTheme="minorHAnsi"/>
                <w:sz w:val="22"/>
                <w:szCs w:val="22"/>
              </w:rPr>
              <w:lastRenderedPageBreak/>
              <w:t xml:space="preserve">For the specific case of the Environmental Impact Assessment (EIA), this law creates the institutional framework and procedures to ensure compliance with its provisions, which is executed through the National Environmental Technical Secretariat (SETENA), an entity attached to the Ministry of Environment and Energy (MINAE) and whose fundamental purpose is to analyze the environmental impacts of human activities that may have an impact on the environment, and to indicate the mechanisms to minimize them, as well as the guarantees of compliance (Art. 17, 84 and 85). </w:t>
            </w:r>
          </w:p>
          <w:p w14:paraId="24D0CD89" w14:textId="2F18F5B9" w:rsidR="00FF1F17" w:rsidRPr="00786603" w:rsidRDefault="00E72B69" w:rsidP="00A20876">
            <w:pPr>
              <w:pBdr>
                <w:top w:val="nil"/>
                <w:left w:val="nil"/>
                <w:bottom w:val="nil"/>
                <w:right w:val="nil"/>
                <w:between w:val="nil"/>
              </w:pBdr>
              <w:shd w:val="clear" w:color="auto" w:fill="FFFFFF"/>
              <w:spacing w:before="120" w:after="120"/>
              <w:jc w:val="both"/>
              <w:rPr>
                <w:rFonts w:asciiTheme="minorHAnsi" w:hAnsiTheme="minorHAnsi"/>
                <w:sz w:val="22"/>
                <w:szCs w:val="22"/>
              </w:rPr>
            </w:pPr>
            <w:r w:rsidRPr="00786603">
              <w:rPr>
                <w:rFonts w:asciiTheme="minorHAnsi" w:hAnsiTheme="minorHAnsi"/>
                <w:sz w:val="22"/>
                <w:szCs w:val="22"/>
              </w:rPr>
              <w:t>Executive Decree N ° 31849 establishes the General Regulation on Environmental Impact Assessment Procedures (EIA), which defines the general requirements and procedures by means of which the environmental viability of the activities, works or new projects, which by law or regulation, have determined that they can alter or destroy elements of the environment or generate waste; as well as prevention, mitigation and compensation measures, which, depending on their impact on the environment, must be implemented by the developer (Art. 1).</w:t>
            </w:r>
          </w:p>
        </w:tc>
      </w:tr>
      <w:tr w:rsidR="00A20876" w:rsidRPr="00786603" w14:paraId="3D2AD670" w14:textId="77777777" w:rsidTr="00FF1F17">
        <w:trPr>
          <w:trHeight w:val="324"/>
        </w:trPr>
        <w:tc>
          <w:tcPr>
            <w:tcW w:w="4500" w:type="dxa"/>
            <w:shd w:val="clear" w:color="auto" w:fill="auto"/>
          </w:tcPr>
          <w:p w14:paraId="6B819506" w14:textId="77777777" w:rsidR="00A20876" w:rsidRPr="00786603" w:rsidRDefault="00A20876" w:rsidP="00A20876">
            <w:pPr>
              <w:rPr>
                <w:rFonts w:asciiTheme="minorHAnsi" w:hAnsiTheme="minorHAnsi" w:cstheme="minorHAnsi"/>
                <w:sz w:val="22"/>
                <w:szCs w:val="22"/>
              </w:rPr>
            </w:pPr>
            <w:r w:rsidRPr="00786603">
              <w:rPr>
                <w:rFonts w:asciiTheme="minorHAnsi" w:hAnsiTheme="minorHAnsi" w:cstheme="minorHAnsi"/>
                <w:sz w:val="22"/>
                <w:szCs w:val="22"/>
              </w:rPr>
              <w:lastRenderedPageBreak/>
              <w:t>PLRs require EIAs of investment projects (forestry sector, infrastructure)</w:t>
            </w:r>
          </w:p>
        </w:tc>
        <w:tc>
          <w:tcPr>
            <w:tcW w:w="9783" w:type="dxa"/>
            <w:gridSpan w:val="2"/>
            <w:shd w:val="clear" w:color="auto" w:fill="auto"/>
          </w:tcPr>
          <w:p w14:paraId="653F0189" w14:textId="54112F03" w:rsidR="00A20876" w:rsidRPr="00786603" w:rsidRDefault="00E72B69" w:rsidP="00A20876">
            <w:pPr>
              <w:jc w:val="both"/>
              <w:rPr>
                <w:rFonts w:asciiTheme="minorHAnsi" w:hAnsiTheme="minorHAnsi"/>
                <w:sz w:val="22"/>
                <w:szCs w:val="22"/>
              </w:rPr>
            </w:pPr>
            <w:r w:rsidRPr="00786603">
              <w:rPr>
                <w:rFonts w:asciiTheme="minorHAnsi" w:hAnsiTheme="minorHAnsi"/>
                <w:sz w:val="22"/>
                <w:szCs w:val="22"/>
              </w:rPr>
              <w:t>For the specific case of the Environmental Impact Assessment (EIA), this law creates the institutional framework and procedures to ensure compliance with its provisions, which is executed through the National Environmental Technical Secretariat (SETENA), an entity attached to the Ministry of Environment and Energy (MINAE) and whose fundamental purpose is to analyze the environmental impacts of human activities that may have an impact on the environment, and point out the mechanisms to minimize them, as well as the guarantees of compliance (Art. 17, 84 and 85).</w:t>
            </w:r>
          </w:p>
        </w:tc>
      </w:tr>
      <w:tr w:rsidR="00FF1F17" w:rsidRPr="00786603" w14:paraId="40363766" w14:textId="77777777" w:rsidTr="003A157A">
        <w:trPr>
          <w:trHeight w:val="1139"/>
        </w:trPr>
        <w:tc>
          <w:tcPr>
            <w:tcW w:w="4500" w:type="dxa"/>
            <w:shd w:val="clear" w:color="auto" w:fill="auto"/>
          </w:tcPr>
          <w:p w14:paraId="2F714F38" w14:textId="77777777" w:rsidR="00FF1F17" w:rsidRPr="00786603" w:rsidRDefault="00FF1F17" w:rsidP="002A4176">
            <w:pPr>
              <w:rPr>
                <w:rFonts w:asciiTheme="minorHAnsi" w:hAnsiTheme="minorHAnsi" w:cstheme="minorHAnsi"/>
                <w:sz w:val="22"/>
                <w:szCs w:val="22"/>
              </w:rPr>
            </w:pPr>
            <w:r w:rsidRPr="00786603">
              <w:rPr>
                <w:rFonts w:asciiTheme="minorHAnsi" w:hAnsiTheme="minorHAnsi" w:cstheme="minorHAnsi"/>
                <w:sz w:val="22"/>
                <w:szCs w:val="22"/>
              </w:rPr>
              <w:t xml:space="preserve">PLRs </w:t>
            </w:r>
            <w:r w:rsidR="00F53856" w:rsidRPr="00786603">
              <w:rPr>
                <w:rFonts w:asciiTheme="minorHAnsi" w:hAnsiTheme="minorHAnsi" w:cstheme="minorHAnsi"/>
                <w:sz w:val="22"/>
                <w:szCs w:val="22"/>
              </w:rPr>
              <w:t>require regular</w:t>
            </w:r>
            <w:r w:rsidRPr="00786603">
              <w:rPr>
                <w:rFonts w:asciiTheme="minorHAnsi" w:hAnsiTheme="minorHAnsi" w:cstheme="minorHAnsi"/>
                <w:sz w:val="22"/>
                <w:szCs w:val="22"/>
              </w:rPr>
              <w:t xml:space="preserve"> monitoring </w:t>
            </w:r>
            <w:r w:rsidR="00F53856" w:rsidRPr="00786603">
              <w:rPr>
                <w:rFonts w:asciiTheme="minorHAnsi" w:hAnsiTheme="minorHAnsi" w:cstheme="minorHAnsi"/>
                <w:sz w:val="22"/>
                <w:szCs w:val="22"/>
              </w:rPr>
              <w:t>of social</w:t>
            </w:r>
            <w:r w:rsidRPr="00786603">
              <w:rPr>
                <w:rFonts w:asciiTheme="minorHAnsi" w:hAnsiTheme="minorHAnsi" w:cstheme="minorHAnsi"/>
                <w:sz w:val="22"/>
                <w:szCs w:val="22"/>
              </w:rPr>
              <w:t xml:space="preserve"> economic </w:t>
            </w:r>
            <w:r w:rsidR="00F53856" w:rsidRPr="00786603">
              <w:rPr>
                <w:rFonts w:asciiTheme="minorHAnsi" w:hAnsiTheme="minorHAnsi" w:cstheme="minorHAnsi"/>
                <w:sz w:val="22"/>
                <w:szCs w:val="22"/>
              </w:rPr>
              <w:t>and environmental impacts of policy implementation</w:t>
            </w:r>
          </w:p>
          <w:p w14:paraId="28F8EA97" w14:textId="77777777" w:rsidR="00FF1F17" w:rsidRPr="00786603" w:rsidRDefault="00FF1F17" w:rsidP="002A4176">
            <w:pPr>
              <w:rPr>
                <w:rFonts w:asciiTheme="minorHAnsi" w:hAnsiTheme="minorHAnsi"/>
                <w:sz w:val="22"/>
                <w:szCs w:val="22"/>
              </w:rPr>
            </w:pPr>
          </w:p>
        </w:tc>
        <w:tc>
          <w:tcPr>
            <w:tcW w:w="9783" w:type="dxa"/>
            <w:gridSpan w:val="2"/>
          </w:tcPr>
          <w:p w14:paraId="63B3658C" w14:textId="77777777" w:rsidR="00FF1F17" w:rsidRDefault="00E72B69" w:rsidP="00A20876">
            <w:pPr>
              <w:jc w:val="both"/>
              <w:rPr>
                <w:rFonts w:asciiTheme="minorHAnsi" w:hAnsiTheme="minorHAnsi"/>
                <w:sz w:val="22"/>
                <w:szCs w:val="22"/>
              </w:rPr>
            </w:pPr>
            <w:r w:rsidRPr="00786603">
              <w:rPr>
                <w:rFonts w:asciiTheme="minorHAnsi" w:hAnsiTheme="minorHAnsi"/>
                <w:sz w:val="22"/>
                <w:szCs w:val="22"/>
              </w:rPr>
              <w:t>Executive Decree N ° 31849 establishes the General Regulation on Environmental Impact Assessment Procedures (EIA), which defines the general requirements and procedures by means of which the environmental viability of the activities, works or new projects, which by law or regulation, have determined that they can alter or destroy elements of the environment or generate waste; as well as prevention, mitigation and compensation measures, which, depending on their impact on the environment, must be implemented by the developer (Art. 1).</w:t>
            </w:r>
          </w:p>
          <w:p w14:paraId="15CA0250" w14:textId="77777777" w:rsidR="008E7E12" w:rsidRDefault="008E7E12" w:rsidP="00A20876">
            <w:pPr>
              <w:jc w:val="both"/>
              <w:rPr>
                <w:rFonts w:asciiTheme="minorHAnsi" w:hAnsiTheme="minorHAnsi"/>
                <w:sz w:val="22"/>
                <w:szCs w:val="22"/>
              </w:rPr>
            </w:pPr>
          </w:p>
          <w:p w14:paraId="704C7520" w14:textId="0CE4EFFF" w:rsidR="008E7E12" w:rsidRPr="00786603" w:rsidRDefault="008E7E12" w:rsidP="00A20876">
            <w:pPr>
              <w:jc w:val="both"/>
              <w:rPr>
                <w:rFonts w:asciiTheme="minorHAnsi" w:hAnsiTheme="minorHAnsi"/>
                <w:sz w:val="22"/>
                <w:szCs w:val="22"/>
              </w:rPr>
            </w:pPr>
            <w:r>
              <w:rPr>
                <w:rFonts w:asciiTheme="minorHAnsi" w:hAnsiTheme="minorHAnsi"/>
                <w:sz w:val="22"/>
                <w:szCs w:val="22"/>
              </w:rPr>
              <w:t xml:space="preserve">Extensive </w:t>
            </w:r>
            <w:r w:rsidRPr="00A52634">
              <w:rPr>
                <w:sz w:val="22"/>
                <w:szCs w:val="22"/>
              </w:rPr>
              <w:t xml:space="preserve">social and environmental assessments were carried out under the ECOMERCADOS 1 and 2 projects funded by the World Bank and GEF in Costa between 2000-2005 and 2008-2013. </w:t>
            </w:r>
            <w:hyperlink r:id="rId22" w:history="1">
              <w:r w:rsidRPr="00BD0CCC">
                <w:rPr>
                  <w:rStyle w:val="Hyperlink"/>
                  <w:sz w:val="22"/>
                  <w:szCs w:val="22"/>
                </w:rPr>
                <w:t>https://projects.worldbank.org/en/projects-operations/document-detail/P052009</w:t>
              </w:r>
            </w:hyperlink>
          </w:p>
        </w:tc>
      </w:tr>
      <w:tr w:rsidR="009E1C1C" w:rsidRPr="00786603" w14:paraId="65AE0872" w14:textId="77777777" w:rsidTr="003A157A">
        <w:trPr>
          <w:trHeight w:val="1139"/>
        </w:trPr>
        <w:tc>
          <w:tcPr>
            <w:tcW w:w="4500" w:type="dxa"/>
            <w:shd w:val="clear" w:color="auto" w:fill="auto"/>
          </w:tcPr>
          <w:p w14:paraId="7AF817BF" w14:textId="77777777" w:rsidR="009E1C1C" w:rsidRPr="0052351F" w:rsidRDefault="009E1C1C" w:rsidP="002A4176">
            <w:pPr>
              <w:rPr>
                <w:rFonts w:asciiTheme="minorHAnsi" w:hAnsiTheme="minorHAnsi" w:cstheme="minorHAnsi"/>
                <w:sz w:val="22"/>
                <w:szCs w:val="22"/>
              </w:rPr>
            </w:pPr>
            <w:r w:rsidRPr="0052351F">
              <w:rPr>
                <w:rFonts w:asciiTheme="minorHAnsi" w:hAnsiTheme="minorHAnsi" w:cstheme="minorHAnsi"/>
                <w:sz w:val="22"/>
                <w:szCs w:val="22"/>
              </w:rPr>
              <w:lastRenderedPageBreak/>
              <w:t>PLRs promote non-discrimination, equal opportunity and fair treatment of workers, and prohibit the use of forced labour or child labour, consistent with relevant ILO conventions.</w:t>
            </w:r>
          </w:p>
        </w:tc>
        <w:tc>
          <w:tcPr>
            <w:tcW w:w="9783" w:type="dxa"/>
            <w:gridSpan w:val="2"/>
          </w:tcPr>
          <w:p w14:paraId="4531E26B" w14:textId="4F59244D" w:rsidR="0052351F" w:rsidRPr="0052351F" w:rsidRDefault="0052351F" w:rsidP="005C7292">
            <w:pPr>
              <w:rPr>
                <w:rFonts w:asciiTheme="minorHAnsi" w:hAnsiTheme="minorHAnsi"/>
                <w:sz w:val="22"/>
                <w:szCs w:val="22"/>
              </w:rPr>
            </w:pPr>
            <w:r w:rsidRPr="0052351F">
              <w:rPr>
                <w:rFonts w:asciiTheme="minorHAnsi" w:hAnsiTheme="minorHAnsi"/>
                <w:sz w:val="22"/>
                <w:szCs w:val="22"/>
              </w:rPr>
              <w:t xml:space="preserve">The Code for Work, approved under Law No2 (27 August of 1943, still in place), explicitly refers to fair treatment of workers, strict prohibition of Child labour, recognition to right of unionizing, right to strike, and constitution of  </w:t>
            </w:r>
            <w:r w:rsidRPr="0052351F">
              <w:rPr>
                <w:rFonts w:asciiTheme="minorHAnsi" w:hAnsiTheme="minorHAnsi"/>
                <w:i/>
                <w:iCs/>
                <w:sz w:val="22"/>
                <w:szCs w:val="22"/>
              </w:rPr>
              <w:t xml:space="preserve">Asociaciones Solidaristas, </w:t>
            </w:r>
            <w:r w:rsidRPr="0052351F">
              <w:rPr>
                <w:rFonts w:asciiTheme="minorHAnsi" w:hAnsiTheme="minorHAnsi"/>
                <w:sz w:val="22"/>
                <w:szCs w:val="22"/>
              </w:rPr>
              <w:t xml:space="preserve">workers organizations that include managers, in charge of improving economic and organizational conditions for all workers in State and private companies. </w:t>
            </w:r>
          </w:p>
          <w:p w14:paraId="0447E304" w14:textId="77777777" w:rsidR="0052351F" w:rsidRPr="0052351F" w:rsidRDefault="0052351F" w:rsidP="005C7292">
            <w:pPr>
              <w:rPr>
                <w:rFonts w:asciiTheme="minorHAnsi" w:hAnsiTheme="minorHAnsi"/>
                <w:sz w:val="22"/>
                <w:szCs w:val="22"/>
              </w:rPr>
            </w:pPr>
          </w:p>
          <w:p w14:paraId="05032BA5" w14:textId="26790AFC" w:rsidR="009E1C1C" w:rsidRPr="0052351F" w:rsidRDefault="0052351F" w:rsidP="005C7292">
            <w:pPr>
              <w:rPr>
                <w:rFonts w:asciiTheme="minorHAnsi" w:hAnsiTheme="minorHAnsi"/>
                <w:sz w:val="22"/>
                <w:szCs w:val="22"/>
              </w:rPr>
            </w:pPr>
            <w:r w:rsidRPr="0052351F">
              <w:rPr>
                <w:rFonts w:asciiTheme="minorHAnsi" w:hAnsiTheme="minorHAnsi"/>
                <w:sz w:val="22"/>
                <w:szCs w:val="22"/>
              </w:rPr>
              <w:t>There are offices for labour inspection</w:t>
            </w:r>
            <w:r w:rsidR="00B64895">
              <w:rPr>
                <w:rFonts w:asciiTheme="minorHAnsi" w:hAnsiTheme="minorHAnsi"/>
                <w:sz w:val="22"/>
                <w:szCs w:val="22"/>
              </w:rPr>
              <w:t xml:space="preserve"> (subscribed to the Ministry of Labour or Work, </w:t>
            </w:r>
            <w:r w:rsidR="00B64895" w:rsidRPr="00B64895">
              <w:rPr>
                <w:rFonts w:asciiTheme="minorHAnsi" w:hAnsiTheme="minorHAnsi"/>
                <w:i/>
                <w:iCs/>
                <w:sz w:val="22"/>
                <w:szCs w:val="22"/>
              </w:rPr>
              <w:t>Ministerio de Trabajo</w:t>
            </w:r>
            <w:r w:rsidR="00B64895">
              <w:rPr>
                <w:rFonts w:asciiTheme="minorHAnsi" w:hAnsiTheme="minorHAnsi"/>
                <w:sz w:val="22"/>
                <w:szCs w:val="22"/>
              </w:rPr>
              <w:t xml:space="preserve"> in Spanish</w:t>
            </w:r>
            <w:r w:rsidRPr="0052351F">
              <w:rPr>
                <w:rFonts w:asciiTheme="minorHAnsi" w:hAnsiTheme="minorHAnsi"/>
                <w:sz w:val="22"/>
                <w:szCs w:val="22"/>
              </w:rPr>
              <w:t>, with some limitations to implement their functions fully, but nevertheless</w:t>
            </w:r>
            <w:r>
              <w:rPr>
                <w:rFonts w:asciiTheme="minorHAnsi" w:hAnsiTheme="minorHAnsi"/>
                <w:sz w:val="22"/>
                <w:szCs w:val="22"/>
              </w:rPr>
              <w:t xml:space="preserve"> are in charge of verifying that the provisions of the Code of Work are applied </w:t>
            </w:r>
            <w:r w:rsidR="00B64895">
              <w:rPr>
                <w:rFonts w:asciiTheme="minorHAnsi" w:hAnsiTheme="minorHAnsi"/>
                <w:sz w:val="22"/>
                <w:szCs w:val="22"/>
              </w:rPr>
              <w:t>thorough the country.</w:t>
            </w:r>
          </w:p>
        </w:tc>
      </w:tr>
      <w:tr w:rsidR="00176D27" w:rsidRPr="00786603" w14:paraId="30E85FAF" w14:textId="77777777" w:rsidTr="00E51873">
        <w:tc>
          <w:tcPr>
            <w:tcW w:w="14283" w:type="dxa"/>
            <w:gridSpan w:val="3"/>
            <w:shd w:val="clear" w:color="auto" w:fill="FFFF99"/>
          </w:tcPr>
          <w:p w14:paraId="6086DD65" w14:textId="77777777" w:rsidR="00176D27" w:rsidRPr="00786603" w:rsidRDefault="002A4176" w:rsidP="000801C5">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B</w:t>
            </w:r>
          </w:p>
        </w:tc>
      </w:tr>
      <w:tr w:rsidR="00B762D9" w:rsidRPr="00786603" w14:paraId="354D6A42" w14:textId="77777777" w:rsidTr="00E51873">
        <w:tc>
          <w:tcPr>
            <w:tcW w:w="14283" w:type="dxa"/>
            <w:gridSpan w:val="3"/>
            <w:shd w:val="clear" w:color="auto" w:fill="FFFF99"/>
          </w:tcPr>
          <w:p w14:paraId="5DAB76F1" w14:textId="77777777" w:rsidR="002A4176" w:rsidRPr="00786603" w:rsidRDefault="002A4176" w:rsidP="002A4176">
            <w:pPr>
              <w:rPr>
                <w:rFonts w:asciiTheme="minorHAnsi" w:hAnsiTheme="minorHAnsi"/>
                <w:b/>
                <w:bCs/>
                <w:sz w:val="22"/>
                <w:szCs w:val="22"/>
              </w:rPr>
            </w:pPr>
            <w:r w:rsidRPr="00786603">
              <w:rPr>
                <w:rFonts w:asciiTheme="minorHAnsi" w:hAnsiTheme="minorHAnsi"/>
                <w:b/>
                <w:bCs/>
                <w:sz w:val="22"/>
                <w:szCs w:val="22"/>
              </w:rPr>
              <w:t>Criteria B.2. Effective National Forest Governance</w:t>
            </w:r>
          </w:p>
          <w:p w14:paraId="15FEE880" w14:textId="77777777" w:rsidR="00AA212F" w:rsidRPr="00786603" w:rsidRDefault="00AA212F">
            <w:pPr>
              <w:rPr>
                <w:rFonts w:asciiTheme="minorHAnsi" w:hAnsiTheme="minorHAnsi"/>
                <w:b/>
                <w:sz w:val="22"/>
                <w:szCs w:val="22"/>
              </w:rPr>
            </w:pPr>
          </w:p>
          <w:p w14:paraId="6F2A2E05" w14:textId="77777777" w:rsidR="002A4176" w:rsidRPr="00786603" w:rsidRDefault="002A4176" w:rsidP="002A4176">
            <w:pPr>
              <w:rPr>
                <w:rFonts w:asciiTheme="minorHAnsi" w:hAnsiTheme="minorHAnsi"/>
                <w:b/>
                <w:bCs/>
                <w:sz w:val="22"/>
                <w:szCs w:val="22"/>
              </w:rPr>
            </w:pPr>
            <w:r w:rsidRPr="00786603">
              <w:rPr>
                <w:rFonts w:asciiTheme="minorHAnsi" w:hAnsiTheme="minorHAnsi"/>
                <w:b/>
                <w:bCs/>
                <w:sz w:val="22"/>
                <w:szCs w:val="22"/>
              </w:rPr>
              <w:t>Sub-Criteria B.2.6: Cross-Sectoral Coordination</w:t>
            </w:r>
          </w:p>
          <w:p w14:paraId="40346682" w14:textId="77777777" w:rsidR="002A4176" w:rsidRPr="00786603" w:rsidRDefault="002A4176">
            <w:pPr>
              <w:rPr>
                <w:rFonts w:asciiTheme="minorHAnsi" w:hAnsiTheme="minorHAnsi"/>
                <w:sz w:val="22"/>
                <w:szCs w:val="22"/>
              </w:rPr>
            </w:pPr>
          </w:p>
        </w:tc>
      </w:tr>
      <w:tr w:rsidR="00B762D9" w:rsidRPr="00786603" w14:paraId="05B6867A" w14:textId="77777777" w:rsidTr="00432B49">
        <w:tc>
          <w:tcPr>
            <w:tcW w:w="14283" w:type="dxa"/>
            <w:gridSpan w:val="3"/>
          </w:tcPr>
          <w:p w14:paraId="75F2486E" w14:textId="77777777" w:rsidR="002A4176" w:rsidRPr="00786603" w:rsidRDefault="002A4176" w:rsidP="002A4176">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00484468" w:rsidRPr="00786603">
              <w:rPr>
                <w:rFonts w:asciiTheme="minorHAnsi" w:hAnsiTheme="minorHAnsi" w:cstheme="minorHAnsi"/>
                <w:sz w:val="22"/>
                <w:szCs w:val="22"/>
              </w:rPr>
              <w:t>: to what extent d</w:t>
            </w:r>
            <w:r w:rsidRPr="00786603">
              <w:rPr>
                <w:rFonts w:asciiTheme="minorHAnsi" w:hAnsiTheme="minorHAnsi" w:cstheme="minorHAnsi"/>
                <w:sz w:val="22"/>
                <w:szCs w:val="22"/>
              </w:rPr>
              <w:t xml:space="preserve">o PLRs require/promote effective coordination between various agencies that play a role in forest management? </w:t>
            </w:r>
          </w:p>
          <w:p w14:paraId="6AD197B9" w14:textId="77777777" w:rsidR="00B762D9" w:rsidRPr="00786603" w:rsidRDefault="00B762D9" w:rsidP="00B762D9">
            <w:pPr>
              <w:rPr>
                <w:rFonts w:asciiTheme="minorHAnsi" w:hAnsiTheme="minorHAnsi"/>
                <w:sz w:val="22"/>
                <w:szCs w:val="22"/>
              </w:rPr>
            </w:pPr>
          </w:p>
        </w:tc>
      </w:tr>
      <w:tr w:rsidR="00F53856" w:rsidRPr="00786603" w14:paraId="5E0F4DD3" w14:textId="77777777" w:rsidTr="003A157A">
        <w:tc>
          <w:tcPr>
            <w:tcW w:w="4500" w:type="dxa"/>
          </w:tcPr>
          <w:p w14:paraId="4651A9F2" w14:textId="77777777" w:rsidR="00F53856" w:rsidRPr="00786603" w:rsidRDefault="00F53856" w:rsidP="00B762D9">
            <w:pPr>
              <w:rPr>
                <w:rFonts w:asciiTheme="minorHAnsi" w:hAnsiTheme="minorHAnsi"/>
                <w:b/>
                <w:sz w:val="22"/>
                <w:szCs w:val="22"/>
              </w:rPr>
            </w:pPr>
            <w:r w:rsidRPr="00786603">
              <w:rPr>
                <w:rFonts w:asciiTheme="minorHAnsi" w:hAnsiTheme="minorHAnsi"/>
                <w:b/>
                <w:sz w:val="22"/>
                <w:szCs w:val="22"/>
              </w:rPr>
              <w:t>Indicators</w:t>
            </w:r>
          </w:p>
        </w:tc>
        <w:tc>
          <w:tcPr>
            <w:tcW w:w="9783" w:type="dxa"/>
            <w:gridSpan w:val="2"/>
            <w:shd w:val="clear" w:color="auto" w:fill="auto"/>
          </w:tcPr>
          <w:p w14:paraId="45F18886" w14:textId="77777777" w:rsidR="00F53856" w:rsidRPr="00786603" w:rsidRDefault="00F53856" w:rsidP="00F53856">
            <w:pPr>
              <w:rPr>
                <w:rFonts w:asciiTheme="minorHAnsi" w:hAnsiTheme="minorHAnsi"/>
                <w:b/>
                <w:sz w:val="22"/>
                <w:szCs w:val="22"/>
              </w:rPr>
            </w:pPr>
            <w:r w:rsidRPr="00786603">
              <w:rPr>
                <w:rFonts w:asciiTheme="minorHAnsi" w:hAnsiTheme="minorHAnsi"/>
                <w:b/>
                <w:sz w:val="22"/>
                <w:szCs w:val="22"/>
              </w:rPr>
              <w:t>Explanation (identify articles/provisions)</w:t>
            </w:r>
          </w:p>
        </w:tc>
      </w:tr>
      <w:tr w:rsidR="00F53856" w:rsidRPr="00786603" w14:paraId="76AC3E74" w14:textId="77777777" w:rsidTr="00786603">
        <w:trPr>
          <w:trHeight w:val="1880"/>
        </w:trPr>
        <w:tc>
          <w:tcPr>
            <w:tcW w:w="4500" w:type="dxa"/>
          </w:tcPr>
          <w:p w14:paraId="0C298CFE" w14:textId="77777777" w:rsidR="00F53856" w:rsidRPr="00786603" w:rsidRDefault="00F53856" w:rsidP="002A4176">
            <w:pPr>
              <w:rPr>
                <w:rFonts w:asciiTheme="minorHAnsi" w:hAnsiTheme="minorHAnsi" w:cstheme="minorHAnsi"/>
                <w:sz w:val="22"/>
                <w:szCs w:val="22"/>
              </w:rPr>
            </w:pPr>
            <w:r w:rsidRPr="00786603">
              <w:rPr>
                <w:rFonts w:asciiTheme="minorHAnsi" w:hAnsiTheme="minorHAnsi" w:cstheme="minorHAnsi"/>
                <w:sz w:val="22"/>
                <w:szCs w:val="22"/>
              </w:rPr>
              <w:t>PLRs define concrete mechanisms to support and encourage coordination (inter-ministerial committees, working groups, cross cutting teams, etc.)</w:t>
            </w:r>
          </w:p>
          <w:p w14:paraId="3112B0FC" w14:textId="77777777" w:rsidR="00F53856" w:rsidRPr="00786603" w:rsidRDefault="00F53856" w:rsidP="002A4176">
            <w:pPr>
              <w:rPr>
                <w:rFonts w:asciiTheme="minorHAnsi" w:hAnsiTheme="minorHAnsi" w:cstheme="minorHAnsi"/>
                <w:sz w:val="22"/>
                <w:szCs w:val="22"/>
              </w:rPr>
            </w:pPr>
          </w:p>
          <w:p w14:paraId="351C7CAE" w14:textId="77777777" w:rsidR="00F53856" w:rsidRPr="00786603" w:rsidRDefault="00F53856" w:rsidP="002A4176">
            <w:pPr>
              <w:rPr>
                <w:rFonts w:asciiTheme="minorHAnsi" w:hAnsiTheme="minorHAnsi"/>
                <w:sz w:val="22"/>
                <w:szCs w:val="22"/>
              </w:rPr>
            </w:pPr>
          </w:p>
        </w:tc>
        <w:tc>
          <w:tcPr>
            <w:tcW w:w="9783" w:type="dxa"/>
            <w:gridSpan w:val="2"/>
          </w:tcPr>
          <w:p w14:paraId="60FFDF15" w14:textId="77777777" w:rsidR="00E72B69" w:rsidRPr="00786603" w:rsidRDefault="00E72B69"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b/>
                <w:bCs/>
                <w:sz w:val="22"/>
                <w:szCs w:val="22"/>
              </w:rPr>
              <w:t>The Legal Framework defines specific mechanisms to support and encourage intersectoral coordination</w:t>
            </w:r>
            <w:r w:rsidRPr="00786603">
              <w:rPr>
                <w:rFonts w:asciiTheme="minorHAnsi" w:hAnsiTheme="minorHAnsi" w:cstheme="majorHAnsi"/>
                <w:b/>
                <w:bCs/>
                <w:sz w:val="22"/>
                <w:szCs w:val="22"/>
              </w:rPr>
              <w:br/>
            </w:r>
            <w:r w:rsidRPr="00786603">
              <w:rPr>
                <w:rStyle w:val="tlid-translation"/>
                <w:rFonts w:asciiTheme="minorHAnsi" w:hAnsiTheme="minorHAnsi" w:cstheme="majorHAnsi"/>
                <w:sz w:val="22"/>
                <w:szCs w:val="22"/>
              </w:rPr>
              <w:t>Decree No. 21635 Creates Advisory Committee on Indigenous Affairs:</w:t>
            </w:r>
          </w:p>
          <w:p w14:paraId="2CA9FE1D" w14:textId="77777777" w:rsidR="00E72B69" w:rsidRPr="00786603" w:rsidRDefault="00E72B69" w:rsidP="00921263">
            <w:pPr>
              <w:pStyle w:val="ListParagraph"/>
              <w:numPr>
                <w:ilvl w:val="0"/>
                <w:numId w:val="14"/>
              </w:numPr>
              <w:spacing w:after="120" w:line="240" w:lineRule="auto"/>
              <w:rPr>
                <w:rStyle w:val="tlid-translation"/>
                <w:rFonts w:asciiTheme="minorHAnsi" w:hAnsiTheme="minorHAnsi" w:cstheme="majorHAnsi"/>
                <w:lang w:val="en-US"/>
              </w:rPr>
            </w:pPr>
            <w:r w:rsidRPr="00786603">
              <w:rPr>
                <w:rStyle w:val="tlid-translation"/>
                <w:rFonts w:asciiTheme="minorHAnsi" w:hAnsiTheme="minorHAnsi" w:cstheme="majorHAnsi"/>
                <w:lang w:val="en-US"/>
              </w:rPr>
              <w:t>Article 4 - The Commission that is created will coordinate with the State Powers, decentralized institutions, municipalities and the National Commission for Indigenous Affairs, the support they may have to provide in terms of financial and personnel resources, as well as other facilities that the current legislation allows them to grant, in favor of the work that corresponds to this Commission, must keep, in this regard, constantly informed to the Social Council of the Governing Council, for the optimal use and proper administration of that aid.</w:t>
            </w:r>
          </w:p>
          <w:p w14:paraId="753BAEE7" w14:textId="77777777" w:rsidR="00E72B69" w:rsidRPr="00786603" w:rsidRDefault="00E72B69"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Decree No. 29084 Creates the National Agroforestry Commission (CAFN).</w:t>
            </w:r>
          </w:p>
          <w:p w14:paraId="53BE2EFC" w14:textId="77777777" w:rsidR="00E72B69" w:rsidRPr="00786603" w:rsidRDefault="00E72B69" w:rsidP="00921263">
            <w:pPr>
              <w:pStyle w:val="ListParagraph"/>
              <w:numPr>
                <w:ilvl w:val="0"/>
                <w:numId w:val="14"/>
              </w:numPr>
              <w:spacing w:after="120" w:line="240" w:lineRule="auto"/>
              <w:rPr>
                <w:rStyle w:val="tlid-translation"/>
                <w:rFonts w:asciiTheme="minorHAnsi" w:hAnsiTheme="minorHAnsi" w:cstheme="majorHAnsi"/>
                <w:lang w:val="en-US"/>
              </w:rPr>
            </w:pPr>
            <w:r w:rsidRPr="00786603">
              <w:rPr>
                <w:rStyle w:val="tlid-translation"/>
                <w:rFonts w:asciiTheme="minorHAnsi" w:hAnsiTheme="minorHAnsi" w:cstheme="majorHAnsi"/>
                <w:lang w:val="en-US"/>
              </w:rPr>
              <w:t>Article 4 "-The Commission shall have the following functions:</w:t>
            </w:r>
            <w:r w:rsidRPr="00786603">
              <w:rPr>
                <w:rFonts w:asciiTheme="minorHAnsi" w:hAnsiTheme="minorHAnsi" w:cstheme="majorHAnsi"/>
                <w:lang w:val="en-US"/>
              </w:rPr>
              <w:br/>
            </w:r>
            <w:r w:rsidRPr="00786603">
              <w:rPr>
                <w:rStyle w:val="tlid-translation"/>
                <w:rFonts w:asciiTheme="minorHAnsi" w:hAnsiTheme="minorHAnsi" w:cstheme="majorHAnsi"/>
                <w:lang w:val="en-US"/>
              </w:rPr>
              <w:t xml:space="preserve">o Advise the Ministry of Environment and Energy and other public and private entities in the </w:t>
            </w:r>
            <w:r w:rsidRPr="00786603">
              <w:rPr>
                <w:rStyle w:val="tlid-translation"/>
                <w:rFonts w:asciiTheme="minorHAnsi" w:hAnsiTheme="minorHAnsi" w:cstheme="majorHAnsi"/>
                <w:lang w:val="en-US"/>
              </w:rPr>
              <w:lastRenderedPageBreak/>
              <w:t>formulation of policies and review of legislation on agroforestry.</w:t>
            </w:r>
            <w:r w:rsidRPr="00786603">
              <w:rPr>
                <w:rFonts w:asciiTheme="minorHAnsi" w:hAnsiTheme="minorHAnsi" w:cstheme="majorHAnsi"/>
                <w:lang w:val="en-US"/>
              </w:rPr>
              <w:br/>
            </w:r>
            <w:r w:rsidRPr="00786603">
              <w:rPr>
                <w:rStyle w:val="tlid-translation"/>
                <w:rFonts w:asciiTheme="minorHAnsi" w:hAnsiTheme="minorHAnsi" w:cstheme="majorHAnsi"/>
                <w:lang w:val="en-US"/>
              </w:rPr>
              <w:t>o Promote the incorporation of Agroforestry into the policies, strategies and operational plans of the different State institutions and other entities.</w:t>
            </w:r>
            <w:r w:rsidRPr="00786603">
              <w:rPr>
                <w:rFonts w:asciiTheme="minorHAnsi" w:hAnsiTheme="minorHAnsi" w:cstheme="majorHAnsi"/>
                <w:lang w:val="en-US"/>
              </w:rPr>
              <w:br/>
            </w:r>
            <w:r w:rsidRPr="00786603">
              <w:rPr>
                <w:rStyle w:val="tlid-translation"/>
                <w:rFonts w:asciiTheme="minorHAnsi" w:hAnsiTheme="minorHAnsi" w:cstheme="majorHAnsi"/>
                <w:lang w:val="en-US"/>
              </w:rPr>
              <w:t>o Facilitate inter-disciplinary and inter-institutional coordination and collaboration for formulation. execution and monitoring of agroforestry research, extension and development projects, of a participatory nature and with gender equity.</w:t>
            </w:r>
          </w:p>
          <w:p w14:paraId="73516224" w14:textId="77777777" w:rsidR="008E124C" w:rsidRPr="00786603" w:rsidRDefault="00E72B69" w:rsidP="008E124C">
            <w:pPr>
              <w:spacing w:after="120"/>
              <w:rPr>
                <w:rStyle w:val="tlid-translation"/>
                <w:rFonts w:asciiTheme="minorHAnsi" w:hAnsiTheme="minorHAnsi"/>
                <w:sz w:val="22"/>
                <w:szCs w:val="22"/>
              </w:rPr>
            </w:pPr>
            <w:r w:rsidRPr="00786603">
              <w:rPr>
                <w:rStyle w:val="tlid-translation"/>
                <w:rFonts w:asciiTheme="minorHAnsi" w:hAnsiTheme="minorHAnsi" w:cstheme="majorHAnsi"/>
                <w:b/>
                <w:bCs/>
                <w:sz w:val="22"/>
                <w:szCs w:val="22"/>
              </w:rPr>
              <w:t>The Legal Framework defines clear and non-contradictory roles and responsibilities in different sectors and levels of government for forest management.</w:t>
            </w:r>
          </w:p>
          <w:p w14:paraId="691DEDD9" w14:textId="66FA7682" w:rsidR="00E72B69" w:rsidRPr="00786603" w:rsidRDefault="00E72B69"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Decree No. 38536-MP-PLAN. Which establishes the organic regulation of the Executive Power, in its article 5:</w:t>
            </w:r>
          </w:p>
          <w:p w14:paraId="51139FF5" w14:textId="77777777" w:rsidR="00E72B69" w:rsidRPr="00786603" w:rsidRDefault="00E72B69" w:rsidP="00921263">
            <w:pPr>
              <w:pStyle w:val="ListParagraph"/>
              <w:numPr>
                <w:ilvl w:val="0"/>
                <w:numId w:val="14"/>
              </w:numPr>
              <w:spacing w:after="120" w:line="240" w:lineRule="auto"/>
              <w:rPr>
                <w:rStyle w:val="tlid-translation"/>
                <w:rFonts w:asciiTheme="minorHAnsi" w:hAnsiTheme="minorHAnsi" w:cstheme="majorHAnsi"/>
                <w:lang w:val="en-US"/>
              </w:rPr>
            </w:pPr>
            <w:r w:rsidRPr="00786603">
              <w:rPr>
                <w:rStyle w:val="tlid-translation"/>
                <w:rFonts w:asciiTheme="minorHAnsi" w:hAnsiTheme="minorHAnsi" w:cstheme="majorHAnsi"/>
                <w:lang w:val="en-US"/>
              </w:rPr>
              <w:t>the President of the Republic delegates to the Minister of MINAE, for which he is responsible for establishing and promoting inter-institutional and sectoral coordination at the regional level and ensuring the promotion and articulation of citizen participation in the various actions that the sectors develop in these territorial levels;</w:t>
            </w:r>
          </w:p>
          <w:p w14:paraId="5B3B72B3" w14:textId="77777777" w:rsidR="008E124C" w:rsidRPr="00786603" w:rsidRDefault="00E72B69" w:rsidP="008E124C">
            <w:pPr>
              <w:spacing w:after="120"/>
              <w:rPr>
                <w:rStyle w:val="tlid-translation"/>
                <w:rFonts w:asciiTheme="minorHAnsi" w:hAnsiTheme="minorHAnsi"/>
                <w:sz w:val="22"/>
                <w:szCs w:val="22"/>
              </w:rPr>
            </w:pPr>
            <w:r w:rsidRPr="00786603">
              <w:rPr>
                <w:rStyle w:val="tlid-translation"/>
                <w:rFonts w:asciiTheme="minorHAnsi" w:hAnsiTheme="minorHAnsi" w:cstheme="majorHAnsi"/>
                <w:b/>
                <w:bCs/>
                <w:sz w:val="22"/>
                <w:szCs w:val="22"/>
              </w:rPr>
              <w:t>The Legal Framework defines clear lines of communication between different sectors and levels of government for forest management</w:t>
            </w:r>
          </w:p>
          <w:p w14:paraId="01F97D59" w14:textId="11A973E9" w:rsidR="00E72B69" w:rsidRPr="00786603" w:rsidRDefault="00E72B69"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Law Use Management and conservation of soils:</w:t>
            </w:r>
          </w:p>
          <w:p w14:paraId="115EA352" w14:textId="5BB6C55F" w:rsidR="00DB059D" w:rsidRPr="00786603" w:rsidRDefault="00E72B69" w:rsidP="00921263">
            <w:pPr>
              <w:pStyle w:val="ListParagraph"/>
              <w:numPr>
                <w:ilvl w:val="0"/>
                <w:numId w:val="14"/>
              </w:numPr>
              <w:spacing w:after="120" w:line="240" w:lineRule="auto"/>
              <w:rPr>
                <w:rFonts w:asciiTheme="minorHAnsi" w:hAnsiTheme="minorHAnsi"/>
                <w:lang w:val="en-US"/>
              </w:rPr>
            </w:pPr>
            <w:r w:rsidRPr="00786603">
              <w:rPr>
                <w:rStyle w:val="tlid-translation"/>
                <w:rFonts w:asciiTheme="minorHAnsi" w:hAnsiTheme="minorHAnsi" w:cstheme="majorHAnsi"/>
                <w:lang w:val="en-US"/>
              </w:rPr>
              <w:t>Article 7.- The Ministry of Agriculture and Livestock shall coordinate the actions of soil management and conservation, with the Ministry of Environment and Energy and the other competent institutions in matters of administration and conservation of environmental resources, as well as with the public institutions in general.</w:t>
            </w:r>
          </w:p>
        </w:tc>
      </w:tr>
      <w:tr w:rsidR="00F53856" w:rsidRPr="00786603" w14:paraId="3871942E" w14:textId="77777777" w:rsidTr="003A157A">
        <w:tc>
          <w:tcPr>
            <w:tcW w:w="4500" w:type="dxa"/>
          </w:tcPr>
          <w:p w14:paraId="48E4D4C9" w14:textId="77777777" w:rsidR="00F53856" w:rsidRPr="008913C7" w:rsidRDefault="00F53856" w:rsidP="002A4176">
            <w:pPr>
              <w:rPr>
                <w:rFonts w:asciiTheme="minorHAnsi" w:hAnsiTheme="minorHAnsi" w:cstheme="minorHAnsi"/>
                <w:sz w:val="22"/>
                <w:szCs w:val="22"/>
              </w:rPr>
            </w:pPr>
            <w:r w:rsidRPr="008913C7">
              <w:rPr>
                <w:rFonts w:asciiTheme="minorHAnsi" w:hAnsiTheme="minorHAnsi" w:cstheme="minorHAnsi"/>
                <w:sz w:val="22"/>
                <w:szCs w:val="22"/>
              </w:rPr>
              <w:lastRenderedPageBreak/>
              <w:t>PLRs define effective mechanisms for information sharing across different sectors and levels of government for forest management</w:t>
            </w:r>
          </w:p>
          <w:p w14:paraId="0DC40B8C" w14:textId="77777777" w:rsidR="00F53856" w:rsidRPr="008913C7" w:rsidRDefault="00F53856" w:rsidP="00475157">
            <w:pPr>
              <w:rPr>
                <w:rFonts w:asciiTheme="minorHAnsi" w:hAnsiTheme="minorHAnsi"/>
                <w:sz w:val="22"/>
                <w:szCs w:val="22"/>
              </w:rPr>
            </w:pPr>
          </w:p>
        </w:tc>
        <w:tc>
          <w:tcPr>
            <w:tcW w:w="9783" w:type="dxa"/>
            <w:gridSpan w:val="2"/>
          </w:tcPr>
          <w:p w14:paraId="054910E5" w14:textId="5643FE6D" w:rsidR="00B64895" w:rsidRPr="008913C7" w:rsidRDefault="00B64895" w:rsidP="00B64895">
            <w:pPr>
              <w:spacing w:after="120"/>
              <w:rPr>
                <w:rStyle w:val="tlid-translation"/>
                <w:rFonts w:asciiTheme="minorHAnsi" w:hAnsiTheme="minorHAnsi"/>
                <w:sz w:val="22"/>
                <w:szCs w:val="22"/>
              </w:rPr>
            </w:pPr>
            <w:r w:rsidRPr="008913C7">
              <w:rPr>
                <w:rStyle w:val="tlid-translation"/>
                <w:rFonts w:asciiTheme="minorHAnsi" w:hAnsiTheme="minorHAnsi" w:cstheme="majorHAnsi"/>
                <w:b/>
                <w:bCs/>
                <w:sz w:val="22"/>
                <w:szCs w:val="22"/>
              </w:rPr>
              <w:t>The Legal Framework defines e</w:t>
            </w:r>
            <w:r w:rsidRPr="008913C7">
              <w:rPr>
                <w:rStyle w:val="tlid-translation"/>
                <w:rFonts w:cstheme="majorHAnsi"/>
                <w:b/>
                <w:bCs/>
              </w:rPr>
              <w:t xml:space="preserve">ffective mechanisms for information sharing across government intuitions, however as institutions are large and well established in Costa Rica, there are difficulties to comply with these provisions. </w:t>
            </w:r>
          </w:p>
          <w:p w14:paraId="1D0C8B4F" w14:textId="77777777" w:rsidR="00B64895" w:rsidRPr="008913C7" w:rsidRDefault="00B64895" w:rsidP="00B762D9">
            <w:pPr>
              <w:rPr>
                <w:rFonts w:asciiTheme="minorHAnsi" w:hAnsiTheme="minorHAnsi"/>
                <w:b/>
                <w:bCs/>
                <w:sz w:val="22"/>
                <w:szCs w:val="22"/>
              </w:rPr>
            </w:pPr>
          </w:p>
          <w:p w14:paraId="2B127FD1" w14:textId="533B17CA" w:rsidR="00F53856" w:rsidRPr="008913C7" w:rsidRDefault="00B64895" w:rsidP="00B762D9">
            <w:pPr>
              <w:rPr>
                <w:rFonts w:asciiTheme="minorHAnsi" w:hAnsiTheme="minorHAnsi"/>
                <w:sz w:val="22"/>
                <w:szCs w:val="22"/>
              </w:rPr>
            </w:pPr>
            <w:r w:rsidRPr="008913C7">
              <w:rPr>
                <w:rFonts w:asciiTheme="minorHAnsi" w:hAnsiTheme="minorHAnsi"/>
                <w:b/>
                <w:bCs/>
                <w:sz w:val="22"/>
                <w:szCs w:val="22"/>
              </w:rPr>
              <w:t>The Law Organic of the Environment</w:t>
            </w:r>
            <w:r w:rsidRPr="008913C7">
              <w:rPr>
                <w:rFonts w:asciiTheme="minorHAnsi" w:hAnsiTheme="minorHAnsi"/>
                <w:sz w:val="22"/>
                <w:szCs w:val="22"/>
              </w:rPr>
              <w:t xml:space="preserve"> establishes the obligation of inter-sectoral coordination, including information sharing across different offices of the government. </w:t>
            </w:r>
          </w:p>
          <w:p w14:paraId="4087C1E8" w14:textId="77777777" w:rsidR="00B64895" w:rsidRPr="008913C7" w:rsidRDefault="00B64895" w:rsidP="00B762D9">
            <w:pPr>
              <w:rPr>
                <w:rFonts w:asciiTheme="minorHAnsi" w:hAnsiTheme="minorHAnsi"/>
                <w:sz w:val="22"/>
                <w:szCs w:val="22"/>
              </w:rPr>
            </w:pPr>
          </w:p>
          <w:p w14:paraId="34FBBC3F" w14:textId="1B74E992" w:rsidR="00B64895" w:rsidRPr="008913C7" w:rsidRDefault="00B64895" w:rsidP="00B762D9">
            <w:pPr>
              <w:rPr>
                <w:rFonts w:asciiTheme="minorHAnsi" w:hAnsiTheme="minorHAnsi"/>
                <w:sz w:val="22"/>
                <w:szCs w:val="22"/>
              </w:rPr>
            </w:pPr>
            <w:r w:rsidRPr="008913C7">
              <w:rPr>
                <w:rFonts w:asciiTheme="minorHAnsi" w:hAnsiTheme="minorHAnsi"/>
                <w:sz w:val="22"/>
                <w:szCs w:val="22"/>
              </w:rPr>
              <w:lastRenderedPageBreak/>
              <w:t>The new system in plance SNIT, guarantees information sharing of all georeferenced territorial information including forest management.</w:t>
            </w:r>
          </w:p>
        </w:tc>
      </w:tr>
    </w:tbl>
    <w:p w14:paraId="784E73A3" w14:textId="77777777" w:rsidR="009302DD" w:rsidRPr="00786603" w:rsidRDefault="009302DD" w:rsidP="00B762D9">
      <w:pPr>
        <w:rPr>
          <w:rFonts w:asciiTheme="minorHAnsi" w:hAnsiTheme="minorHAnsi"/>
          <w:sz w:val="22"/>
          <w:szCs w:val="22"/>
        </w:rPr>
      </w:pPr>
    </w:p>
    <w:p w14:paraId="74B726A1" w14:textId="77777777" w:rsidR="009302DD" w:rsidRPr="00786603" w:rsidRDefault="009302DD" w:rsidP="00B762D9">
      <w:pPr>
        <w:rPr>
          <w:rFonts w:asciiTheme="minorHAnsi" w:hAnsiTheme="minorHAnsi"/>
          <w:sz w:val="22"/>
          <w:szCs w:val="22"/>
        </w:rPr>
      </w:pPr>
    </w:p>
    <w:p w14:paraId="3151D66A" w14:textId="77777777" w:rsidR="009302DD" w:rsidRPr="00786603" w:rsidRDefault="009302DD"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503"/>
        <w:gridCol w:w="9780"/>
      </w:tblGrid>
      <w:tr w:rsidR="00AF3400" w:rsidRPr="00786603" w14:paraId="06557E25" w14:textId="77777777" w:rsidTr="00BA744D">
        <w:trPr>
          <w:trHeight w:val="474"/>
        </w:trPr>
        <w:tc>
          <w:tcPr>
            <w:tcW w:w="14283" w:type="dxa"/>
            <w:gridSpan w:val="2"/>
            <w:shd w:val="clear" w:color="auto" w:fill="CCFFCC"/>
          </w:tcPr>
          <w:p w14:paraId="2B9B77F3" w14:textId="77777777" w:rsidR="00AA212F" w:rsidRPr="00786603" w:rsidRDefault="0047167D" w:rsidP="00BA744D">
            <w:pPr>
              <w:jc w:val="center"/>
              <w:rPr>
                <w:rFonts w:asciiTheme="minorHAnsi" w:hAnsiTheme="minorHAnsi"/>
                <w:b/>
                <w:sz w:val="22"/>
                <w:szCs w:val="22"/>
              </w:rPr>
            </w:pPr>
            <w:r w:rsidRPr="00786603">
              <w:rPr>
                <w:rFonts w:asciiTheme="minorHAnsi" w:hAnsiTheme="minorHAnsi"/>
                <w:b/>
                <w:sz w:val="22"/>
                <w:szCs w:val="22"/>
              </w:rPr>
              <w:t xml:space="preserve">Safeguard </w:t>
            </w:r>
            <w:r w:rsidR="00316563" w:rsidRPr="00786603">
              <w:rPr>
                <w:rFonts w:asciiTheme="minorHAnsi" w:hAnsiTheme="minorHAnsi"/>
                <w:b/>
                <w:sz w:val="22"/>
                <w:szCs w:val="22"/>
              </w:rPr>
              <w:t>C</w:t>
            </w:r>
          </w:p>
        </w:tc>
      </w:tr>
      <w:tr w:rsidR="00B762D9" w:rsidRPr="00786603" w14:paraId="4402148D" w14:textId="77777777" w:rsidTr="00E51873">
        <w:tc>
          <w:tcPr>
            <w:tcW w:w="14283" w:type="dxa"/>
            <w:gridSpan w:val="2"/>
            <w:shd w:val="clear" w:color="auto" w:fill="CCFFCC"/>
          </w:tcPr>
          <w:p w14:paraId="18D51541" w14:textId="77777777" w:rsidR="0047167D" w:rsidRPr="00786603" w:rsidRDefault="0047167D" w:rsidP="0047167D">
            <w:pPr>
              <w:rPr>
                <w:rFonts w:asciiTheme="minorHAnsi" w:hAnsiTheme="minorHAnsi"/>
                <w:b/>
                <w:bCs/>
                <w:sz w:val="22"/>
                <w:szCs w:val="22"/>
              </w:rPr>
            </w:pPr>
            <w:r w:rsidRPr="00786603">
              <w:rPr>
                <w:rFonts w:asciiTheme="minorHAnsi" w:hAnsiTheme="minorHAnsi"/>
                <w:b/>
                <w:bCs/>
                <w:sz w:val="22"/>
                <w:szCs w:val="22"/>
              </w:rPr>
              <w:t xml:space="preserve">Criteria C.1. Defining Indigenous Peoples and Members of Local Communities </w:t>
            </w:r>
          </w:p>
          <w:p w14:paraId="419D20DA" w14:textId="77777777" w:rsidR="00AA212F" w:rsidRPr="00786603" w:rsidRDefault="00AA212F">
            <w:pPr>
              <w:rPr>
                <w:rFonts w:asciiTheme="minorHAnsi" w:hAnsiTheme="minorHAnsi"/>
                <w:sz w:val="22"/>
                <w:szCs w:val="22"/>
              </w:rPr>
            </w:pPr>
          </w:p>
        </w:tc>
      </w:tr>
      <w:tr w:rsidR="00B762D9" w:rsidRPr="00786603" w14:paraId="73FD102A" w14:textId="77777777" w:rsidTr="00432B49">
        <w:tc>
          <w:tcPr>
            <w:tcW w:w="14283" w:type="dxa"/>
            <w:gridSpan w:val="2"/>
          </w:tcPr>
          <w:p w14:paraId="1EDB3865" w14:textId="77777777" w:rsidR="0047167D" w:rsidRPr="00786603" w:rsidRDefault="0047167D" w:rsidP="0047167D">
            <w:pPr>
              <w:rPr>
                <w:rFonts w:asciiTheme="minorHAnsi" w:hAnsiTheme="minorHAnsi"/>
                <w:bCs/>
                <w:sz w:val="22"/>
                <w:szCs w:val="22"/>
              </w:rPr>
            </w:pPr>
            <w:r w:rsidRPr="00786603">
              <w:rPr>
                <w:rFonts w:asciiTheme="minorHAnsi" w:hAnsiTheme="minorHAnsi"/>
                <w:b/>
                <w:bCs/>
                <w:sz w:val="22"/>
                <w:szCs w:val="22"/>
              </w:rPr>
              <w:t xml:space="preserve">Diagnostic Question 1: </w:t>
            </w:r>
            <w:r w:rsidRPr="00786603">
              <w:rPr>
                <w:rFonts w:asciiTheme="minorHAnsi" w:hAnsiTheme="minorHAnsi"/>
                <w:bCs/>
                <w:sz w:val="22"/>
                <w:szCs w:val="22"/>
              </w:rPr>
              <w:t>Do PLRs define who are indigenous peoples and local communities?</w:t>
            </w:r>
          </w:p>
          <w:p w14:paraId="5B0F45FE" w14:textId="77777777" w:rsidR="00B762D9" w:rsidRPr="00786603" w:rsidRDefault="00B762D9" w:rsidP="002B3B2F">
            <w:pPr>
              <w:rPr>
                <w:rFonts w:asciiTheme="minorHAnsi" w:hAnsiTheme="minorHAnsi"/>
                <w:sz w:val="22"/>
                <w:szCs w:val="22"/>
              </w:rPr>
            </w:pPr>
          </w:p>
        </w:tc>
      </w:tr>
      <w:tr w:rsidR="007B43DD" w:rsidRPr="00786603" w14:paraId="31FAB404" w14:textId="77777777" w:rsidTr="003A157A">
        <w:tc>
          <w:tcPr>
            <w:tcW w:w="4503" w:type="dxa"/>
          </w:tcPr>
          <w:p w14:paraId="4E6214DE" w14:textId="77777777" w:rsidR="007B43DD" w:rsidRPr="00786603" w:rsidRDefault="007B43DD" w:rsidP="00B762D9">
            <w:pPr>
              <w:rPr>
                <w:rFonts w:asciiTheme="minorHAnsi" w:hAnsiTheme="minorHAnsi"/>
                <w:b/>
                <w:sz w:val="22"/>
                <w:szCs w:val="22"/>
              </w:rPr>
            </w:pPr>
            <w:r w:rsidRPr="00786603">
              <w:rPr>
                <w:rFonts w:asciiTheme="minorHAnsi" w:hAnsiTheme="minorHAnsi"/>
                <w:b/>
                <w:sz w:val="22"/>
                <w:szCs w:val="22"/>
              </w:rPr>
              <w:t>Indicators</w:t>
            </w:r>
          </w:p>
        </w:tc>
        <w:tc>
          <w:tcPr>
            <w:tcW w:w="9780" w:type="dxa"/>
          </w:tcPr>
          <w:p w14:paraId="23C75AFF" w14:textId="77777777" w:rsidR="007B43DD" w:rsidRPr="00786603" w:rsidRDefault="007B43DD" w:rsidP="007B43DD">
            <w:pPr>
              <w:rPr>
                <w:rFonts w:asciiTheme="minorHAnsi" w:hAnsiTheme="minorHAnsi"/>
                <w:b/>
                <w:sz w:val="22"/>
                <w:szCs w:val="22"/>
              </w:rPr>
            </w:pPr>
            <w:r w:rsidRPr="00786603">
              <w:rPr>
                <w:rFonts w:asciiTheme="minorHAnsi" w:hAnsiTheme="minorHAnsi"/>
                <w:b/>
                <w:sz w:val="22"/>
                <w:szCs w:val="22"/>
              </w:rPr>
              <w:t>Explanation (identify articles/provisions)</w:t>
            </w:r>
          </w:p>
        </w:tc>
      </w:tr>
      <w:tr w:rsidR="007B43DD" w:rsidRPr="00786603" w14:paraId="05B46942" w14:textId="77777777" w:rsidTr="003A157A">
        <w:tc>
          <w:tcPr>
            <w:tcW w:w="4503" w:type="dxa"/>
          </w:tcPr>
          <w:p w14:paraId="79D8CCF3" w14:textId="77777777" w:rsidR="007B43DD" w:rsidRPr="00786603" w:rsidRDefault="007B43DD" w:rsidP="0047167D">
            <w:pPr>
              <w:rPr>
                <w:rFonts w:asciiTheme="minorHAnsi" w:hAnsiTheme="minorHAnsi" w:cstheme="minorHAnsi"/>
                <w:sz w:val="22"/>
                <w:szCs w:val="22"/>
              </w:rPr>
            </w:pPr>
            <w:r w:rsidRPr="00786603">
              <w:rPr>
                <w:rFonts w:asciiTheme="minorHAnsi" w:hAnsiTheme="minorHAnsi" w:cstheme="minorHAnsi"/>
                <w:sz w:val="22"/>
                <w:szCs w:val="22"/>
              </w:rPr>
              <w:t>PLRs clearly define or provide clear criteria for defining who are indigenous people and this definition/</w:t>
            </w:r>
            <w:r w:rsidR="00232671" w:rsidRPr="00786603">
              <w:rPr>
                <w:rFonts w:asciiTheme="minorHAnsi" w:hAnsiTheme="minorHAnsi" w:cstheme="minorHAnsi"/>
                <w:sz w:val="22"/>
                <w:szCs w:val="22"/>
              </w:rPr>
              <w:t xml:space="preserve">these </w:t>
            </w:r>
            <w:r w:rsidRPr="00786603">
              <w:rPr>
                <w:rFonts w:asciiTheme="minorHAnsi" w:hAnsiTheme="minorHAnsi" w:cstheme="minorHAnsi"/>
                <w:sz w:val="22"/>
                <w:szCs w:val="22"/>
              </w:rPr>
              <w:t>criteria is</w:t>
            </w:r>
            <w:r w:rsidR="00232671" w:rsidRPr="00786603">
              <w:rPr>
                <w:rFonts w:asciiTheme="minorHAnsi" w:hAnsiTheme="minorHAnsi" w:cstheme="minorHAnsi"/>
                <w:sz w:val="22"/>
                <w:szCs w:val="22"/>
              </w:rPr>
              <w:t>/are</w:t>
            </w:r>
            <w:r w:rsidRPr="00786603">
              <w:rPr>
                <w:rFonts w:asciiTheme="minorHAnsi" w:hAnsiTheme="minorHAnsi" w:cstheme="minorHAnsi"/>
                <w:sz w:val="22"/>
                <w:szCs w:val="22"/>
              </w:rPr>
              <w:t xml:space="preserve"> consistent with international law</w:t>
            </w:r>
          </w:p>
          <w:p w14:paraId="0D3B7BC5" w14:textId="77777777" w:rsidR="007B43DD" w:rsidRPr="00786603" w:rsidRDefault="007B43DD" w:rsidP="0047167D">
            <w:pPr>
              <w:rPr>
                <w:rFonts w:asciiTheme="minorHAnsi" w:hAnsiTheme="minorHAnsi"/>
                <w:sz w:val="22"/>
                <w:szCs w:val="22"/>
              </w:rPr>
            </w:pPr>
          </w:p>
        </w:tc>
        <w:tc>
          <w:tcPr>
            <w:tcW w:w="9780" w:type="dxa"/>
          </w:tcPr>
          <w:p w14:paraId="3DE1A9C7" w14:textId="77777777" w:rsidR="00E72B69" w:rsidRPr="00786603" w:rsidRDefault="00E72B69" w:rsidP="00E72B69">
            <w:pPr>
              <w:rPr>
                <w:rFonts w:asciiTheme="minorHAnsi" w:hAnsiTheme="minorHAnsi" w:cstheme="majorHAnsi"/>
                <w:b/>
                <w:sz w:val="22"/>
                <w:szCs w:val="22"/>
              </w:rPr>
            </w:pPr>
            <w:r w:rsidRPr="00786603">
              <w:rPr>
                <w:rFonts w:asciiTheme="minorHAnsi" w:hAnsiTheme="minorHAnsi" w:cstheme="majorHAnsi"/>
                <w:b/>
                <w:sz w:val="22"/>
                <w:szCs w:val="22"/>
              </w:rPr>
              <w:t>The Legal Framework clearly defines who the indigenous peoples are in accordance with international law</w:t>
            </w:r>
          </w:p>
          <w:p w14:paraId="4F49CC15" w14:textId="77777777" w:rsidR="00CC14E9" w:rsidRPr="00786603" w:rsidRDefault="00CC14E9" w:rsidP="00921263">
            <w:pPr>
              <w:pStyle w:val="ListParagraph"/>
              <w:numPr>
                <w:ilvl w:val="0"/>
                <w:numId w:val="2"/>
              </w:numPr>
              <w:spacing w:line="240" w:lineRule="auto"/>
              <w:rPr>
                <w:rFonts w:asciiTheme="minorHAnsi" w:hAnsiTheme="minorHAnsi" w:cstheme="majorHAnsi"/>
                <w:lang w:val="en-US"/>
              </w:rPr>
            </w:pPr>
            <w:r w:rsidRPr="00786603">
              <w:rPr>
                <w:rFonts w:asciiTheme="minorHAnsi" w:hAnsiTheme="minorHAnsi" w:cstheme="majorHAnsi"/>
                <w:lang w:val="en-US"/>
              </w:rPr>
              <w:t xml:space="preserve">Ley </w:t>
            </w:r>
            <w:r w:rsidR="00914A98" w:rsidRPr="00786603">
              <w:rPr>
                <w:rFonts w:asciiTheme="minorHAnsi" w:hAnsiTheme="minorHAnsi" w:cstheme="majorHAnsi"/>
                <w:lang w:val="en-US"/>
              </w:rPr>
              <w:t>Indígena</w:t>
            </w:r>
          </w:p>
          <w:p w14:paraId="42D71B15" w14:textId="77777777" w:rsidR="00E72B69" w:rsidRPr="00786603" w:rsidRDefault="00E72B69" w:rsidP="00E72B69">
            <w:pPr>
              <w:rPr>
                <w:rFonts w:asciiTheme="minorHAnsi" w:hAnsiTheme="minorHAnsi" w:cstheme="majorHAnsi"/>
                <w:sz w:val="22"/>
                <w:szCs w:val="22"/>
              </w:rPr>
            </w:pPr>
            <w:r w:rsidRPr="00786603">
              <w:rPr>
                <w:rStyle w:val="tlid-translation"/>
                <w:rFonts w:asciiTheme="minorHAnsi" w:hAnsiTheme="minorHAnsi" w:cstheme="majorHAnsi"/>
                <w:sz w:val="22"/>
                <w:szCs w:val="22"/>
              </w:rPr>
              <w:t>Article 1-. In Costa Rica they are considered indigenous “people who constitute ethnic groups directly descendants of pre-Columbian civilizations and who retain their own identity”</w:t>
            </w:r>
          </w:p>
          <w:p w14:paraId="42104859" w14:textId="77777777" w:rsidR="00B62104" w:rsidRPr="00786603" w:rsidRDefault="00B62104" w:rsidP="00B762D9">
            <w:pPr>
              <w:rPr>
                <w:rFonts w:asciiTheme="minorHAnsi" w:hAnsiTheme="minorHAnsi" w:cstheme="majorHAnsi"/>
                <w:sz w:val="22"/>
                <w:szCs w:val="22"/>
                <w:highlight w:val="yellow"/>
              </w:rPr>
            </w:pPr>
          </w:p>
        </w:tc>
      </w:tr>
      <w:tr w:rsidR="007B43DD" w:rsidRPr="00786603" w14:paraId="1390AECD" w14:textId="77777777" w:rsidTr="003A157A">
        <w:tc>
          <w:tcPr>
            <w:tcW w:w="4503" w:type="dxa"/>
          </w:tcPr>
          <w:p w14:paraId="7536C42B" w14:textId="77777777" w:rsidR="007B43DD" w:rsidRPr="00786603" w:rsidRDefault="007B43DD" w:rsidP="0047167D">
            <w:pPr>
              <w:rPr>
                <w:rFonts w:asciiTheme="minorHAnsi" w:hAnsiTheme="minorHAnsi" w:cstheme="minorHAnsi"/>
                <w:sz w:val="22"/>
                <w:szCs w:val="22"/>
              </w:rPr>
            </w:pPr>
            <w:r w:rsidRPr="00786603">
              <w:rPr>
                <w:rFonts w:asciiTheme="minorHAnsi" w:hAnsiTheme="minorHAnsi" w:cstheme="minorHAnsi"/>
                <w:sz w:val="22"/>
                <w:szCs w:val="22"/>
              </w:rPr>
              <w:t>PLRs clearly define who are local communities</w:t>
            </w:r>
          </w:p>
          <w:p w14:paraId="5110927E" w14:textId="77777777" w:rsidR="007B43DD" w:rsidRPr="00786603" w:rsidRDefault="007B43DD" w:rsidP="0047167D">
            <w:pPr>
              <w:rPr>
                <w:rFonts w:asciiTheme="minorHAnsi" w:hAnsiTheme="minorHAnsi"/>
                <w:sz w:val="22"/>
                <w:szCs w:val="22"/>
              </w:rPr>
            </w:pPr>
          </w:p>
        </w:tc>
        <w:tc>
          <w:tcPr>
            <w:tcW w:w="9780" w:type="dxa"/>
          </w:tcPr>
          <w:p w14:paraId="4EE7B640" w14:textId="77777777" w:rsidR="009B46EE" w:rsidRPr="00786603" w:rsidRDefault="009B46EE" w:rsidP="009B46EE">
            <w:pPr>
              <w:autoSpaceDE w:val="0"/>
              <w:autoSpaceDN w:val="0"/>
              <w:adjustRightInd w:val="0"/>
              <w:spacing w:before="60" w:after="60"/>
              <w:rPr>
                <w:rFonts w:asciiTheme="minorHAnsi" w:hAnsiTheme="minorHAnsi"/>
                <w:bCs/>
                <w:sz w:val="22"/>
                <w:szCs w:val="22"/>
              </w:rPr>
            </w:pPr>
            <w:r w:rsidRPr="00786603">
              <w:rPr>
                <w:rFonts w:asciiTheme="minorHAnsi" w:hAnsiTheme="minorHAnsi"/>
                <w:b/>
                <w:sz w:val="22"/>
                <w:szCs w:val="22"/>
              </w:rPr>
              <w:t>The Legal Framework does not clearly define who the local communities are</w:t>
            </w:r>
            <w:r w:rsidRPr="00786603">
              <w:rPr>
                <w:rFonts w:asciiTheme="minorHAnsi" w:hAnsiTheme="minorHAnsi"/>
                <w:b/>
                <w:sz w:val="22"/>
                <w:szCs w:val="22"/>
              </w:rPr>
              <w:br/>
            </w:r>
          </w:p>
          <w:p w14:paraId="7ACCAE9E" w14:textId="6A6F67A3" w:rsidR="00494BDA" w:rsidRPr="00786603" w:rsidRDefault="009B46EE" w:rsidP="009B46EE">
            <w:pPr>
              <w:autoSpaceDE w:val="0"/>
              <w:autoSpaceDN w:val="0"/>
              <w:adjustRightInd w:val="0"/>
              <w:spacing w:before="60" w:after="60"/>
              <w:rPr>
                <w:rFonts w:asciiTheme="minorHAnsi" w:hAnsiTheme="minorHAnsi"/>
                <w:b/>
                <w:sz w:val="22"/>
                <w:szCs w:val="22"/>
              </w:rPr>
            </w:pPr>
            <w:r w:rsidRPr="00786603">
              <w:rPr>
                <w:rFonts w:asciiTheme="minorHAnsi" w:hAnsiTheme="minorHAnsi"/>
                <w:bCs/>
                <w:sz w:val="22"/>
                <w:szCs w:val="22"/>
              </w:rPr>
              <w:t>However, the term local communities is used in the Biodiversity Law when referring to a vulnerable group other than indigenous peoples</w:t>
            </w:r>
            <w:r w:rsidR="00AC0F90" w:rsidRPr="00786603">
              <w:rPr>
                <w:rFonts w:asciiTheme="minorHAnsi" w:hAnsiTheme="minorHAnsi"/>
                <w:bCs/>
                <w:sz w:val="22"/>
                <w:szCs w:val="22"/>
              </w:rPr>
              <w:t>.</w:t>
            </w:r>
            <w:r w:rsidR="00AC0F90" w:rsidRPr="00786603">
              <w:rPr>
                <w:rStyle w:val="FootnoteReference"/>
                <w:rFonts w:asciiTheme="minorHAnsi" w:hAnsiTheme="minorHAnsi"/>
                <w:bCs/>
                <w:sz w:val="22"/>
                <w:szCs w:val="22"/>
              </w:rPr>
              <w:footnoteReference w:id="35"/>
            </w:r>
          </w:p>
          <w:p w14:paraId="1953E64D" w14:textId="77777777" w:rsidR="00DB680D" w:rsidRPr="00786603" w:rsidRDefault="00DB680D" w:rsidP="00A20876">
            <w:pPr>
              <w:rPr>
                <w:rFonts w:asciiTheme="minorHAnsi" w:hAnsiTheme="minorHAnsi"/>
                <w:sz w:val="22"/>
                <w:szCs w:val="22"/>
                <w:highlight w:val="yellow"/>
              </w:rPr>
            </w:pPr>
          </w:p>
          <w:p w14:paraId="3B007584" w14:textId="77777777" w:rsidR="00D950FE" w:rsidRDefault="009B46EE" w:rsidP="009B46EE">
            <w:pPr>
              <w:rPr>
                <w:rFonts w:asciiTheme="minorHAnsi" w:hAnsiTheme="minorHAnsi" w:cstheme="majorHAnsi"/>
                <w:sz w:val="22"/>
                <w:szCs w:val="22"/>
              </w:rPr>
            </w:pPr>
            <w:r w:rsidRPr="00786603">
              <w:rPr>
                <w:rFonts w:asciiTheme="minorHAnsi" w:hAnsiTheme="minorHAnsi" w:cstheme="majorHAnsi"/>
                <w:b/>
                <w:sz w:val="22"/>
                <w:szCs w:val="22"/>
              </w:rPr>
              <w:t>The Legal Framework recognizes other relevant categories of vulnerable stakeholders. However, it does not define them.</w:t>
            </w:r>
            <w:r w:rsidRPr="00786603">
              <w:rPr>
                <w:rFonts w:asciiTheme="minorHAnsi" w:hAnsiTheme="minorHAnsi" w:cstheme="majorHAnsi"/>
                <w:sz w:val="22"/>
                <w:szCs w:val="22"/>
              </w:rPr>
              <w:br/>
            </w:r>
          </w:p>
          <w:p w14:paraId="7B8AB6B8" w14:textId="3513285E" w:rsidR="00DB680D" w:rsidRPr="00786603" w:rsidRDefault="009B46EE" w:rsidP="009B46EE">
            <w:pPr>
              <w:rPr>
                <w:rFonts w:asciiTheme="minorHAnsi" w:hAnsiTheme="minorHAnsi" w:cstheme="majorHAnsi"/>
                <w:sz w:val="22"/>
                <w:szCs w:val="22"/>
              </w:rPr>
            </w:pPr>
            <w:r w:rsidRPr="00786603">
              <w:rPr>
                <w:rFonts w:asciiTheme="minorHAnsi" w:hAnsiTheme="minorHAnsi" w:cstheme="majorHAnsi"/>
                <w:sz w:val="22"/>
                <w:szCs w:val="22"/>
              </w:rPr>
              <w:lastRenderedPageBreak/>
              <w:t>The legal framework provides different meanings to indigenous peoples as "Indians", "Aboriginal"</w:t>
            </w:r>
            <w:r w:rsidR="00DB680D" w:rsidRPr="00786603">
              <w:rPr>
                <w:rStyle w:val="FootnoteReference"/>
                <w:rFonts w:asciiTheme="minorHAnsi" w:hAnsiTheme="minorHAnsi" w:cstheme="majorHAnsi"/>
                <w:sz w:val="22"/>
                <w:szCs w:val="22"/>
              </w:rPr>
              <w:footnoteReference w:id="36"/>
            </w:r>
            <w:r w:rsidR="00DB680D" w:rsidRPr="00786603">
              <w:rPr>
                <w:rFonts w:asciiTheme="minorHAnsi" w:hAnsiTheme="minorHAnsi" w:cstheme="majorHAnsi"/>
                <w:sz w:val="22"/>
                <w:szCs w:val="22"/>
              </w:rPr>
              <w:t xml:space="preserve"> </w:t>
            </w:r>
            <w:r w:rsidR="009542F3" w:rsidRPr="00786603">
              <w:rPr>
                <w:rFonts w:asciiTheme="minorHAnsi" w:hAnsiTheme="minorHAnsi" w:cstheme="majorHAnsi"/>
                <w:sz w:val="22"/>
                <w:szCs w:val="22"/>
              </w:rPr>
              <w:t xml:space="preserve">and </w:t>
            </w:r>
            <w:r w:rsidR="00DB680D" w:rsidRPr="00786603">
              <w:rPr>
                <w:rFonts w:asciiTheme="minorHAnsi" w:hAnsiTheme="minorHAnsi" w:cstheme="majorHAnsi"/>
                <w:sz w:val="22"/>
                <w:szCs w:val="22"/>
              </w:rPr>
              <w:t>“</w:t>
            </w:r>
            <w:r w:rsidR="009542F3" w:rsidRPr="00786603">
              <w:rPr>
                <w:rFonts w:asciiTheme="minorHAnsi" w:hAnsiTheme="minorHAnsi" w:cstheme="majorHAnsi"/>
                <w:sz w:val="22"/>
                <w:szCs w:val="22"/>
              </w:rPr>
              <w:t>indigenous communities”. The Biodiversity law speaks of rural communities, without defining them.</w:t>
            </w:r>
            <w:r w:rsidR="00DB680D" w:rsidRPr="00786603">
              <w:rPr>
                <w:rStyle w:val="FootnoteReference"/>
                <w:rFonts w:asciiTheme="minorHAnsi" w:hAnsiTheme="minorHAnsi" w:cstheme="majorHAnsi"/>
                <w:sz w:val="22"/>
                <w:szCs w:val="22"/>
              </w:rPr>
              <w:footnoteReference w:id="37"/>
            </w:r>
            <w:r w:rsidR="00DB680D" w:rsidRPr="00786603">
              <w:rPr>
                <w:rFonts w:asciiTheme="minorHAnsi" w:hAnsiTheme="minorHAnsi" w:cstheme="majorHAnsi"/>
                <w:sz w:val="22"/>
                <w:szCs w:val="22"/>
              </w:rPr>
              <w:t xml:space="preserve"> </w:t>
            </w:r>
          </w:p>
        </w:tc>
      </w:tr>
    </w:tbl>
    <w:p w14:paraId="308EAEFD" w14:textId="77777777" w:rsidR="002B3B2F" w:rsidRPr="00786603" w:rsidRDefault="002B3B2F"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503"/>
        <w:gridCol w:w="9780"/>
      </w:tblGrid>
      <w:tr w:rsidR="00BA744D" w:rsidRPr="00786603" w14:paraId="4A8B14A4" w14:textId="77777777" w:rsidTr="002B3B2F">
        <w:tc>
          <w:tcPr>
            <w:tcW w:w="14283" w:type="dxa"/>
            <w:gridSpan w:val="2"/>
            <w:shd w:val="clear" w:color="auto" w:fill="CCFFCC"/>
          </w:tcPr>
          <w:p w14:paraId="6CDBE272" w14:textId="77777777" w:rsidR="00BA744D" w:rsidRPr="00786603" w:rsidRDefault="00F8511C" w:rsidP="00BA744D">
            <w:pPr>
              <w:jc w:val="center"/>
              <w:rPr>
                <w:rFonts w:asciiTheme="minorHAnsi" w:hAnsiTheme="minorHAnsi"/>
                <w:sz w:val="22"/>
                <w:szCs w:val="22"/>
              </w:rPr>
            </w:pPr>
            <w:r w:rsidRPr="00786603">
              <w:rPr>
                <w:rFonts w:asciiTheme="minorHAnsi" w:hAnsiTheme="minorHAnsi"/>
                <w:b/>
                <w:sz w:val="22"/>
                <w:szCs w:val="22"/>
              </w:rPr>
              <w:t>Safeguard C</w:t>
            </w:r>
          </w:p>
        </w:tc>
      </w:tr>
      <w:tr w:rsidR="00B762D9" w:rsidRPr="00786603" w14:paraId="7A483A94" w14:textId="77777777" w:rsidTr="002B3B2F">
        <w:tc>
          <w:tcPr>
            <w:tcW w:w="14283" w:type="dxa"/>
            <w:gridSpan w:val="2"/>
            <w:shd w:val="clear" w:color="auto" w:fill="CCFFCC"/>
          </w:tcPr>
          <w:p w14:paraId="54A3C0B4" w14:textId="77777777" w:rsidR="0047167D" w:rsidRPr="00786603" w:rsidRDefault="0047167D" w:rsidP="0047167D">
            <w:pPr>
              <w:rPr>
                <w:rFonts w:asciiTheme="minorHAnsi" w:hAnsiTheme="minorHAnsi" w:cstheme="minorHAnsi"/>
                <w:b/>
                <w:sz w:val="22"/>
                <w:szCs w:val="22"/>
              </w:rPr>
            </w:pPr>
            <w:r w:rsidRPr="00786603">
              <w:rPr>
                <w:rFonts w:asciiTheme="minorHAnsi" w:hAnsiTheme="minorHAnsi" w:cstheme="minorHAnsi"/>
                <w:b/>
                <w:sz w:val="22"/>
                <w:szCs w:val="22"/>
              </w:rPr>
              <w:t>Criteria C.2.: Definition of traditional knowledge of indigenous peoples and local communities</w:t>
            </w:r>
          </w:p>
          <w:p w14:paraId="29248D2A" w14:textId="77777777" w:rsidR="00B762D9" w:rsidRPr="00786603" w:rsidRDefault="00B762D9" w:rsidP="00B762D9">
            <w:pPr>
              <w:rPr>
                <w:rFonts w:asciiTheme="minorHAnsi" w:hAnsiTheme="minorHAnsi"/>
                <w:sz w:val="22"/>
                <w:szCs w:val="22"/>
              </w:rPr>
            </w:pPr>
          </w:p>
        </w:tc>
      </w:tr>
      <w:tr w:rsidR="00B762D9" w:rsidRPr="00786603" w14:paraId="626919FA" w14:textId="77777777" w:rsidTr="00432B49">
        <w:tc>
          <w:tcPr>
            <w:tcW w:w="14283" w:type="dxa"/>
            <w:gridSpan w:val="2"/>
          </w:tcPr>
          <w:p w14:paraId="3FFC340E" w14:textId="77777777" w:rsidR="0047167D" w:rsidRPr="00786603" w:rsidRDefault="0047167D" w:rsidP="0047167D">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w:t>
            </w:r>
            <w:r w:rsidRPr="00786603">
              <w:rPr>
                <w:rFonts w:asciiTheme="minorHAnsi" w:hAnsiTheme="minorHAnsi"/>
                <w:bCs/>
                <w:sz w:val="22"/>
                <w:szCs w:val="22"/>
              </w:rPr>
              <w:t>To what extent do PLRs define what constitutes traditional knowledge of indigenous peoples and local communities?</w:t>
            </w:r>
          </w:p>
          <w:p w14:paraId="4965D354" w14:textId="77777777" w:rsidR="00B762D9" w:rsidRPr="00786603" w:rsidRDefault="00B762D9" w:rsidP="002B3B2F">
            <w:pPr>
              <w:rPr>
                <w:rFonts w:asciiTheme="minorHAnsi" w:hAnsiTheme="minorHAnsi"/>
                <w:sz w:val="22"/>
                <w:szCs w:val="22"/>
              </w:rPr>
            </w:pPr>
          </w:p>
        </w:tc>
      </w:tr>
      <w:tr w:rsidR="003A5BE4" w:rsidRPr="00786603" w14:paraId="53E9BF79" w14:textId="77777777" w:rsidTr="003A157A">
        <w:trPr>
          <w:trHeight w:val="90"/>
        </w:trPr>
        <w:tc>
          <w:tcPr>
            <w:tcW w:w="4503" w:type="dxa"/>
          </w:tcPr>
          <w:p w14:paraId="75166B33" w14:textId="77777777" w:rsidR="003A5BE4" w:rsidRPr="00786603" w:rsidRDefault="003A5BE4" w:rsidP="00B762D9">
            <w:pPr>
              <w:rPr>
                <w:rFonts w:asciiTheme="minorHAnsi" w:hAnsiTheme="minorHAnsi"/>
                <w:b/>
                <w:sz w:val="22"/>
                <w:szCs w:val="22"/>
              </w:rPr>
            </w:pPr>
            <w:r w:rsidRPr="00786603">
              <w:rPr>
                <w:rFonts w:asciiTheme="minorHAnsi" w:hAnsiTheme="minorHAnsi"/>
                <w:b/>
                <w:sz w:val="22"/>
                <w:szCs w:val="22"/>
              </w:rPr>
              <w:t>Indicators</w:t>
            </w:r>
          </w:p>
        </w:tc>
        <w:tc>
          <w:tcPr>
            <w:tcW w:w="9780" w:type="dxa"/>
          </w:tcPr>
          <w:p w14:paraId="781B8C7E" w14:textId="77777777" w:rsidR="003A5BE4" w:rsidRPr="00786603" w:rsidRDefault="003A5BE4" w:rsidP="00B762D9">
            <w:pPr>
              <w:rPr>
                <w:rFonts w:asciiTheme="minorHAnsi" w:hAnsiTheme="minorHAnsi"/>
                <w:b/>
                <w:sz w:val="22"/>
                <w:szCs w:val="22"/>
              </w:rPr>
            </w:pPr>
            <w:r w:rsidRPr="00786603">
              <w:rPr>
                <w:rFonts w:asciiTheme="minorHAnsi" w:hAnsiTheme="minorHAnsi"/>
                <w:b/>
                <w:sz w:val="22"/>
                <w:szCs w:val="22"/>
              </w:rPr>
              <w:t>Explanation (identify articles/provisions)</w:t>
            </w:r>
          </w:p>
        </w:tc>
      </w:tr>
      <w:tr w:rsidR="00A16034" w:rsidRPr="00786603" w14:paraId="3D0B2BAE" w14:textId="77777777" w:rsidTr="003A157A">
        <w:tc>
          <w:tcPr>
            <w:tcW w:w="4503" w:type="dxa"/>
          </w:tcPr>
          <w:p w14:paraId="49636EFB" w14:textId="77777777" w:rsidR="00A16034" w:rsidRPr="00786603" w:rsidRDefault="00A16034" w:rsidP="0047167D">
            <w:pPr>
              <w:rPr>
                <w:rFonts w:asciiTheme="minorHAnsi" w:hAnsiTheme="minorHAnsi" w:cstheme="minorHAnsi"/>
                <w:sz w:val="22"/>
                <w:szCs w:val="22"/>
              </w:rPr>
            </w:pPr>
            <w:r w:rsidRPr="00786603">
              <w:rPr>
                <w:rFonts w:asciiTheme="minorHAnsi" w:hAnsiTheme="minorHAnsi" w:cstheme="minorHAnsi"/>
                <w:sz w:val="22"/>
                <w:szCs w:val="22"/>
              </w:rPr>
              <w:t>PLRs define traditional knowledge of indigenous peoples</w:t>
            </w:r>
          </w:p>
          <w:p w14:paraId="06A56DDA" w14:textId="77777777" w:rsidR="00A16034" w:rsidRPr="00786603" w:rsidRDefault="00A16034" w:rsidP="0047167D">
            <w:pPr>
              <w:rPr>
                <w:rFonts w:asciiTheme="minorHAnsi" w:hAnsiTheme="minorHAnsi"/>
                <w:sz w:val="22"/>
                <w:szCs w:val="22"/>
              </w:rPr>
            </w:pPr>
          </w:p>
        </w:tc>
        <w:tc>
          <w:tcPr>
            <w:tcW w:w="9780" w:type="dxa"/>
          </w:tcPr>
          <w:p w14:paraId="78C99015" w14:textId="77777777" w:rsidR="00281E1E" w:rsidRPr="00786603" w:rsidRDefault="009542F3" w:rsidP="00786603">
            <w:pPr>
              <w:spacing w:after="120"/>
              <w:rPr>
                <w:rFonts w:asciiTheme="minorHAnsi" w:hAnsiTheme="minorHAnsi"/>
                <w:sz w:val="22"/>
                <w:szCs w:val="22"/>
              </w:rPr>
            </w:pPr>
            <w:r w:rsidRPr="00786603">
              <w:rPr>
                <w:rFonts w:asciiTheme="minorHAnsi" w:hAnsiTheme="minorHAnsi"/>
                <w:b/>
                <w:sz w:val="22"/>
                <w:szCs w:val="22"/>
              </w:rPr>
              <w:t>The Legal Framework defines what knowledge is and clarifies that the concept includes traditional knowledge as scientific.</w:t>
            </w:r>
          </w:p>
          <w:p w14:paraId="7CCE7EF2" w14:textId="51488D7E" w:rsidR="00A16034" w:rsidRPr="00786603" w:rsidRDefault="009542F3" w:rsidP="00786603">
            <w:pPr>
              <w:spacing w:after="120"/>
              <w:rPr>
                <w:rFonts w:asciiTheme="minorHAnsi" w:hAnsiTheme="minorHAnsi"/>
                <w:sz w:val="22"/>
                <w:szCs w:val="22"/>
              </w:rPr>
            </w:pPr>
            <w:r w:rsidRPr="00786603">
              <w:rPr>
                <w:rFonts w:asciiTheme="minorHAnsi" w:hAnsiTheme="minorHAnsi"/>
                <w:sz w:val="22"/>
                <w:szCs w:val="22"/>
              </w:rPr>
              <w:t>The Biodiversity Law defines knowledge as the “Dynamic product generated by society over time and by different mechanisms, includes what is produced in a traditional way, as generated by scientific practice.</w:t>
            </w:r>
            <w:r w:rsidR="00EE5AF1" w:rsidRPr="00786603">
              <w:rPr>
                <w:rStyle w:val="FootnoteReference"/>
                <w:rFonts w:asciiTheme="minorHAnsi" w:hAnsiTheme="minorHAnsi"/>
                <w:sz w:val="22"/>
                <w:szCs w:val="22"/>
              </w:rPr>
              <w:footnoteReference w:id="38"/>
            </w:r>
          </w:p>
          <w:p w14:paraId="18E8FBA8" w14:textId="77777777" w:rsidR="00EE5AF1" w:rsidRPr="00786603" w:rsidRDefault="00EE5AF1" w:rsidP="00786603">
            <w:pPr>
              <w:spacing w:after="120"/>
              <w:jc w:val="both"/>
              <w:rPr>
                <w:rFonts w:asciiTheme="minorHAnsi" w:hAnsiTheme="minorHAnsi"/>
                <w:sz w:val="22"/>
                <w:szCs w:val="22"/>
                <w:highlight w:val="yellow"/>
              </w:rPr>
            </w:pPr>
          </w:p>
        </w:tc>
      </w:tr>
      <w:tr w:rsidR="00A16034" w:rsidRPr="00786603" w14:paraId="63BDE574" w14:textId="77777777" w:rsidTr="003A157A">
        <w:tc>
          <w:tcPr>
            <w:tcW w:w="4503" w:type="dxa"/>
          </w:tcPr>
          <w:p w14:paraId="70978F45" w14:textId="77777777" w:rsidR="00A16034" w:rsidRPr="00B64895" w:rsidRDefault="00A16034" w:rsidP="00A26E43">
            <w:pPr>
              <w:rPr>
                <w:rFonts w:asciiTheme="minorHAnsi" w:hAnsiTheme="minorHAnsi" w:cstheme="minorHAnsi"/>
                <w:sz w:val="22"/>
                <w:szCs w:val="22"/>
              </w:rPr>
            </w:pPr>
            <w:r w:rsidRPr="00B64895">
              <w:rPr>
                <w:rFonts w:asciiTheme="minorHAnsi" w:hAnsiTheme="minorHAnsi" w:cstheme="minorHAnsi"/>
                <w:sz w:val="22"/>
                <w:szCs w:val="22"/>
              </w:rPr>
              <w:t xml:space="preserve">PLRs define traditional knowledge of local communities </w:t>
            </w:r>
          </w:p>
        </w:tc>
        <w:tc>
          <w:tcPr>
            <w:tcW w:w="9780" w:type="dxa"/>
          </w:tcPr>
          <w:p w14:paraId="01603AD6" w14:textId="25337E0C" w:rsidR="00A16034" w:rsidRPr="00B64895" w:rsidRDefault="00B64895" w:rsidP="00786603">
            <w:pPr>
              <w:spacing w:after="120"/>
              <w:jc w:val="both"/>
              <w:rPr>
                <w:rFonts w:asciiTheme="minorHAnsi" w:hAnsiTheme="minorHAnsi"/>
                <w:sz w:val="22"/>
                <w:szCs w:val="22"/>
              </w:rPr>
            </w:pPr>
            <w:r w:rsidRPr="00B64895">
              <w:rPr>
                <w:rFonts w:asciiTheme="minorHAnsi" w:hAnsiTheme="minorHAnsi"/>
                <w:sz w:val="22"/>
                <w:szCs w:val="22"/>
              </w:rPr>
              <w:t>N/A, the concept of local communities beyond indigenous peoples is not used and non-applicable in Costa Rica</w:t>
            </w:r>
            <w:r>
              <w:rPr>
                <w:rFonts w:asciiTheme="minorHAnsi" w:hAnsiTheme="minorHAnsi"/>
                <w:sz w:val="22"/>
                <w:szCs w:val="22"/>
              </w:rPr>
              <w:t>.</w:t>
            </w:r>
          </w:p>
        </w:tc>
      </w:tr>
      <w:tr w:rsidR="00A16034" w:rsidRPr="00786603" w14:paraId="732FA576" w14:textId="77777777" w:rsidTr="003A157A">
        <w:tc>
          <w:tcPr>
            <w:tcW w:w="4503" w:type="dxa"/>
          </w:tcPr>
          <w:p w14:paraId="07187873" w14:textId="77777777" w:rsidR="00A16034" w:rsidRPr="00786603" w:rsidRDefault="00A16034" w:rsidP="0047167D">
            <w:pPr>
              <w:rPr>
                <w:rFonts w:asciiTheme="minorHAnsi" w:hAnsiTheme="minorHAnsi" w:cstheme="minorHAnsi"/>
                <w:sz w:val="22"/>
                <w:szCs w:val="22"/>
              </w:rPr>
            </w:pPr>
            <w:r w:rsidRPr="00786603">
              <w:rPr>
                <w:rFonts w:asciiTheme="minorHAnsi" w:hAnsiTheme="minorHAnsi" w:cstheme="minorHAnsi"/>
                <w:sz w:val="22"/>
                <w:szCs w:val="22"/>
              </w:rPr>
              <w:t xml:space="preserve">PLRs protect/regulate traditional knowledge of local communities and indigenous peoples </w:t>
            </w:r>
          </w:p>
          <w:p w14:paraId="50D18288" w14:textId="77777777" w:rsidR="00A16034" w:rsidRPr="00786603" w:rsidRDefault="00A16034" w:rsidP="00B762D9">
            <w:pPr>
              <w:rPr>
                <w:rFonts w:asciiTheme="minorHAnsi" w:hAnsiTheme="minorHAnsi"/>
                <w:sz w:val="22"/>
                <w:szCs w:val="22"/>
              </w:rPr>
            </w:pPr>
          </w:p>
        </w:tc>
        <w:tc>
          <w:tcPr>
            <w:tcW w:w="9780" w:type="dxa"/>
          </w:tcPr>
          <w:p w14:paraId="3B97F471" w14:textId="77777777" w:rsidR="009542F3" w:rsidRPr="00786603" w:rsidRDefault="009542F3" w:rsidP="00786603">
            <w:pPr>
              <w:autoSpaceDE w:val="0"/>
              <w:autoSpaceDN w:val="0"/>
              <w:adjustRightInd w:val="0"/>
              <w:spacing w:after="120"/>
              <w:jc w:val="both"/>
              <w:rPr>
                <w:rFonts w:asciiTheme="minorHAnsi" w:hAnsiTheme="minorHAnsi"/>
                <w:b/>
                <w:sz w:val="22"/>
                <w:szCs w:val="22"/>
              </w:rPr>
            </w:pPr>
            <w:r w:rsidRPr="00786603">
              <w:rPr>
                <w:rFonts w:asciiTheme="minorHAnsi" w:hAnsiTheme="minorHAnsi"/>
                <w:b/>
                <w:sz w:val="22"/>
                <w:szCs w:val="22"/>
              </w:rPr>
              <w:t>The Legal Framework respects, regulates and protects the traditional knowledge of local communities and indigenous peoples in accordance with international legal norms</w:t>
            </w:r>
          </w:p>
          <w:p w14:paraId="67D9E184" w14:textId="67690BEA" w:rsidR="000F6455" w:rsidRPr="00786603" w:rsidRDefault="009542F3" w:rsidP="00786603">
            <w:pPr>
              <w:spacing w:after="120"/>
              <w:rPr>
                <w:rFonts w:asciiTheme="minorHAnsi" w:hAnsiTheme="minorHAnsi"/>
                <w:sz w:val="22"/>
                <w:szCs w:val="22"/>
              </w:rPr>
            </w:pPr>
            <w:r w:rsidRPr="00786603">
              <w:rPr>
                <w:rFonts w:asciiTheme="minorHAnsi" w:hAnsiTheme="minorHAnsi"/>
                <w:sz w:val="22"/>
                <w:szCs w:val="22"/>
              </w:rPr>
              <w:t>Both respect is foreseen in the Biodiversity Law, when it is specified as a general principle for the application of the Law, that “the diversity of cultural practices and knowledge associated with the elements of biodiversity must be respected and encouraged, in accordance with the national legal framework and international, particularly in the case of rural communities, indigenous peoples and other cultural groups</w:t>
            </w:r>
            <w:r w:rsidR="000F6455" w:rsidRPr="00786603">
              <w:rPr>
                <w:rFonts w:asciiTheme="minorHAnsi" w:hAnsiTheme="minorHAnsi"/>
                <w:sz w:val="22"/>
                <w:szCs w:val="22"/>
              </w:rPr>
              <w:t>.</w:t>
            </w:r>
            <w:r w:rsidR="000F6455" w:rsidRPr="00786603">
              <w:rPr>
                <w:rStyle w:val="FootnoteReference"/>
                <w:rFonts w:asciiTheme="minorHAnsi" w:hAnsiTheme="minorHAnsi"/>
                <w:sz w:val="22"/>
                <w:szCs w:val="22"/>
              </w:rPr>
              <w:footnoteReference w:id="39"/>
            </w:r>
          </w:p>
          <w:p w14:paraId="14D7C3DE" w14:textId="43FAF47D" w:rsidR="000F6455" w:rsidRPr="00786603" w:rsidRDefault="009542F3" w:rsidP="00786603">
            <w:pPr>
              <w:autoSpaceDE w:val="0"/>
              <w:autoSpaceDN w:val="0"/>
              <w:adjustRightInd w:val="0"/>
              <w:spacing w:after="120"/>
              <w:jc w:val="both"/>
              <w:rPr>
                <w:rFonts w:asciiTheme="minorHAnsi" w:hAnsiTheme="minorHAnsi" w:cs="Arial"/>
                <w:sz w:val="22"/>
                <w:szCs w:val="22"/>
              </w:rPr>
            </w:pPr>
            <w:r w:rsidRPr="00786603">
              <w:rPr>
                <w:rFonts w:asciiTheme="minorHAnsi" w:hAnsiTheme="minorHAnsi" w:cs="Arial"/>
                <w:sz w:val="22"/>
                <w:szCs w:val="22"/>
              </w:rPr>
              <w:lastRenderedPageBreak/>
              <w:t>The protection of knowledge is also provided for in the Biodiversity Law and the wildlife conservation law. Both laws make it clear that the protection of knowledge granted by both regulatory bodies will include knowledge resulting from practices, uses and customs, for profit, between indigenous peoples and local communities</w:t>
            </w:r>
            <w:r w:rsidR="000F6455" w:rsidRPr="00786603">
              <w:rPr>
                <w:rFonts w:asciiTheme="minorHAnsi" w:hAnsiTheme="minorHAnsi" w:cs="Arial"/>
                <w:sz w:val="22"/>
                <w:szCs w:val="22"/>
              </w:rPr>
              <w:t>.</w:t>
            </w:r>
            <w:r w:rsidR="000F6455" w:rsidRPr="00786603">
              <w:rPr>
                <w:rStyle w:val="FootnoteReference"/>
                <w:rFonts w:asciiTheme="minorHAnsi" w:hAnsiTheme="minorHAnsi" w:cs="Arial"/>
                <w:sz w:val="22"/>
                <w:szCs w:val="22"/>
              </w:rPr>
              <w:footnoteReference w:id="40"/>
            </w:r>
          </w:p>
          <w:p w14:paraId="7E927FF0" w14:textId="0D822925" w:rsidR="009542F3" w:rsidRPr="00786603" w:rsidRDefault="009542F3" w:rsidP="00786603">
            <w:pPr>
              <w:autoSpaceDE w:val="0"/>
              <w:autoSpaceDN w:val="0"/>
              <w:adjustRightInd w:val="0"/>
              <w:spacing w:after="120"/>
              <w:jc w:val="both"/>
              <w:rPr>
                <w:rFonts w:asciiTheme="minorHAnsi" w:hAnsiTheme="minorHAnsi"/>
                <w:sz w:val="22"/>
                <w:szCs w:val="22"/>
              </w:rPr>
            </w:pPr>
            <w:r w:rsidRPr="00786603">
              <w:rPr>
                <w:rFonts w:asciiTheme="minorHAnsi" w:hAnsiTheme="minorHAnsi" w:cs="Arial"/>
                <w:sz w:val="22"/>
                <w:szCs w:val="22"/>
              </w:rPr>
              <w:t>The first, the Biodiversity Law, specifies that for the purposes of delimiting the scope of protection of the law, intangible elements will be understood as included in the term biodiversity, such as: knowledge, innovation and traditional, individual or collective practice , with real or potential value associated with biochemical and genetic resources, protected or not by intellectual property systems or sui generis registration systems ”. This law also regulates the procedure to establish the rights of indigenous peoples and local communities on the use of biodiversity and biochemical resources of biodiversity</w:t>
            </w:r>
            <w:r w:rsidR="000F6455" w:rsidRPr="00786603">
              <w:rPr>
                <w:rFonts w:asciiTheme="minorHAnsi" w:hAnsiTheme="minorHAnsi"/>
                <w:sz w:val="22"/>
                <w:szCs w:val="22"/>
              </w:rPr>
              <w:t>.</w:t>
            </w:r>
            <w:r w:rsidR="000F6455" w:rsidRPr="00786603">
              <w:rPr>
                <w:rStyle w:val="FootnoteReference"/>
                <w:rFonts w:asciiTheme="minorHAnsi" w:hAnsiTheme="minorHAnsi"/>
                <w:sz w:val="22"/>
                <w:szCs w:val="22"/>
              </w:rPr>
              <w:footnoteReference w:id="41"/>
            </w:r>
            <w:r w:rsidR="000F6455" w:rsidRPr="00786603">
              <w:rPr>
                <w:rFonts w:asciiTheme="minorHAnsi" w:hAnsiTheme="minorHAnsi"/>
                <w:sz w:val="22"/>
                <w:szCs w:val="22"/>
              </w:rPr>
              <w:t xml:space="preserve"> </w:t>
            </w:r>
          </w:p>
          <w:p w14:paraId="71AC1F0A" w14:textId="16969B8A" w:rsidR="00AD3282" w:rsidRPr="00786603" w:rsidRDefault="009542F3" w:rsidP="00786603">
            <w:pPr>
              <w:spacing w:after="120"/>
              <w:jc w:val="both"/>
              <w:rPr>
                <w:rFonts w:asciiTheme="minorHAnsi" w:hAnsiTheme="minorHAnsi"/>
                <w:sz w:val="22"/>
                <w:szCs w:val="22"/>
              </w:rPr>
            </w:pPr>
            <w:r w:rsidRPr="00786603">
              <w:rPr>
                <w:rFonts w:asciiTheme="minorHAnsi" w:hAnsiTheme="minorHAnsi"/>
                <w:sz w:val="22"/>
                <w:szCs w:val="22"/>
              </w:rPr>
              <w:t>Finally, there are regulations in charge of regulating and protecting the use of such knowledge</w:t>
            </w:r>
            <w:r w:rsidR="000F6455" w:rsidRPr="00786603">
              <w:rPr>
                <w:rFonts w:asciiTheme="minorHAnsi" w:hAnsiTheme="minorHAnsi" w:cs="Arial"/>
                <w:color w:val="000000" w:themeColor="text1"/>
                <w:sz w:val="22"/>
                <w:szCs w:val="22"/>
              </w:rPr>
              <w:t>.</w:t>
            </w:r>
            <w:r w:rsidR="000F6455" w:rsidRPr="00786603">
              <w:rPr>
                <w:rStyle w:val="FootnoteReference"/>
                <w:rFonts w:asciiTheme="minorHAnsi" w:hAnsiTheme="minorHAnsi" w:cs="Arial"/>
                <w:color w:val="000000" w:themeColor="text1"/>
                <w:sz w:val="22"/>
                <w:szCs w:val="22"/>
              </w:rPr>
              <w:footnoteReference w:id="42"/>
            </w:r>
            <w:r w:rsidR="000F6455" w:rsidRPr="00786603">
              <w:rPr>
                <w:rFonts w:asciiTheme="minorHAnsi" w:hAnsiTheme="minorHAnsi"/>
                <w:color w:val="000000" w:themeColor="text1"/>
                <w:sz w:val="22"/>
                <w:szCs w:val="22"/>
              </w:rPr>
              <w:t xml:space="preserve"> </w:t>
            </w:r>
          </w:p>
        </w:tc>
      </w:tr>
    </w:tbl>
    <w:p w14:paraId="05EB9030" w14:textId="77777777" w:rsidR="00B762D9" w:rsidRPr="00786603" w:rsidRDefault="00B762D9" w:rsidP="00B762D9">
      <w:pPr>
        <w:rPr>
          <w:rFonts w:asciiTheme="minorHAnsi" w:hAnsiTheme="minorHAnsi"/>
          <w:sz w:val="22"/>
          <w:szCs w:val="22"/>
        </w:rPr>
      </w:pPr>
    </w:p>
    <w:p w14:paraId="39073FB4" w14:textId="77777777" w:rsidR="00E97A61" w:rsidRPr="00786603" w:rsidRDefault="00E97A61" w:rsidP="00B762D9">
      <w:pPr>
        <w:rPr>
          <w:rFonts w:asciiTheme="minorHAnsi" w:hAnsiTheme="minorHAnsi"/>
          <w:sz w:val="22"/>
          <w:szCs w:val="22"/>
        </w:rPr>
      </w:pPr>
    </w:p>
    <w:p w14:paraId="6623B40E" w14:textId="77777777" w:rsidR="00E97A61" w:rsidRPr="00786603" w:rsidRDefault="00E97A61" w:rsidP="00B762D9">
      <w:pPr>
        <w:rPr>
          <w:rFonts w:asciiTheme="minorHAnsi" w:hAnsiTheme="minorHAnsi"/>
          <w:sz w:val="22"/>
          <w:szCs w:val="22"/>
        </w:rPr>
      </w:pPr>
    </w:p>
    <w:p w14:paraId="02BF6ADC" w14:textId="77777777" w:rsidR="00E97A61" w:rsidRPr="00786603" w:rsidRDefault="00E97A61" w:rsidP="00B762D9">
      <w:pPr>
        <w:rPr>
          <w:rFonts w:asciiTheme="minorHAnsi" w:hAnsiTheme="minorHAnsi"/>
          <w:sz w:val="22"/>
          <w:szCs w:val="22"/>
        </w:rPr>
      </w:pPr>
    </w:p>
    <w:p w14:paraId="0473315F" w14:textId="77777777" w:rsidR="00E97A61" w:rsidRPr="00786603" w:rsidRDefault="00E97A61" w:rsidP="00B762D9">
      <w:pPr>
        <w:rPr>
          <w:rFonts w:asciiTheme="minorHAnsi" w:hAnsiTheme="minorHAnsi"/>
          <w:sz w:val="22"/>
          <w:szCs w:val="22"/>
        </w:rPr>
      </w:pPr>
    </w:p>
    <w:p w14:paraId="5239CCE0" w14:textId="77777777" w:rsidR="009C6769" w:rsidRPr="00786603" w:rsidRDefault="009C6769">
      <w:pPr>
        <w:rPr>
          <w:rFonts w:asciiTheme="minorHAnsi" w:hAnsiTheme="minorHAnsi"/>
          <w:sz w:val="22"/>
          <w:szCs w:val="22"/>
        </w:rPr>
      </w:pPr>
      <w:r w:rsidRPr="00786603">
        <w:rPr>
          <w:rFonts w:asciiTheme="minorHAnsi" w:hAnsiTheme="minorHAnsi"/>
          <w:sz w:val="22"/>
          <w:szCs w:val="22"/>
        </w:rPr>
        <w:br w:type="page"/>
      </w:r>
    </w:p>
    <w:p w14:paraId="0E758329" w14:textId="77777777" w:rsidR="00E97A61" w:rsidRPr="00786603" w:rsidRDefault="00E97A61"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503"/>
        <w:gridCol w:w="9780"/>
      </w:tblGrid>
      <w:tr w:rsidR="000801C5" w:rsidRPr="00786603" w14:paraId="19541AC7" w14:textId="77777777" w:rsidTr="00475157">
        <w:tc>
          <w:tcPr>
            <w:tcW w:w="14283" w:type="dxa"/>
            <w:gridSpan w:val="2"/>
            <w:shd w:val="clear" w:color="auto" w:fill="CCFFCC"/>
          </w:tcPr>
          <w:p w14:paraId="4D3585A0" w14:textId="77777777" w:rsidR="000801C5" w:rsidRPr="00786603" w:rsidRDefault="0047167D" w:rsidP="00475157">
            <w:pPr>
              <w:jc w:val="center"/>
              <w:rPr>
                <w:rFonts w:asciiTheme="minorHAnsi" w:hAnsiTheme="minorHAnsi"/>
                <w:sz w:val="22"/>
                <w:szCs w:val="22"/>
              </w:rPr>
            </w:pPr>
            <w:r w:rsidRPr="00786603">
              <w:rPr>
                <w:rFonts w:asciiTheme="minorHAnsi" w:hAnsiTheme="minorHAnsi"/>
                <w:b/>
                <w:sz w:val="22"/>
                <w:szCs w:val="22"/>
              </w:rPr>
              <w:t xml:space="preserve">Safeguard </w:t>
            </w:r>
            <w:r w:rsidR="000801C5" w:rsidRPr="00786603">
              <w:rPr>
                <w:rFonts w:asciiTheme="minorHAnsi" w:hAnsiTheme="minorHAnsi"/>
                <w:b/>
                <w:sz w:val="22"/>
                <w:szCs w:val="22"/>
              </w:rPr>
              <w:t>C</w:t>
            </w:r>
          </w:p>
        </w:tc>
      </w:tr>
      <w:tr w:rsidR="00B762D9" w:rsidRPr="00786603" w14:paraId="7BF60665" w14:textId="77777777" w:rsidTr="00E51873">
        <w:tc>
          <w:tcPr>
            <w:tcW w:w="14283" w:type="dxa"/>
            <w:gridSpan w:val="2"/>
            <w:shd w:val="clear" w:color="auto" w:fill="CCFFCC"/>
          </w:tcPr>
          <w:p w14:paraId="4A93FAFE"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Criteria C.3. Recognition and Implementation of Rights in Accordance with International Law</w:t>
            </w:r>
          </w:p>
          <w:p w14:paraId="2A10ACAE" w14:textId="77777777" w:rsidR="000D0F50" w:rsidRPr="00786603" w:rsidRDefault="000D0F50" w:rsidP="000D0F50">
            <w:pPr>
              <w:rPr>
                <w:rFonts w:asciiTheme="minorHAnsi" w:hAnsiTheme="minorHAnsi"/>
                <w:b/>
                <w:bCs/>
                <w:sz w:val="22"/>
                <w:szCs w:val="22"/>
              </w:rPr>
            </w:pPr>
          </w:p>
          <w:p w14:paraId="5CBD50D9"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Sub-criteria C.3.1.: Non-Discrimination</w:t>
            </w:r>
          </w:p>
          <w:p w14:paraId="65D3732A" w14:textId="77777777" w:rsidR="00AA212F" w:rsidRPr="00786603" w:rsidRDefault="00AA212F">
            <w:pPr>
              <w:rPr>
                <w:rFonts w:asciiTheme="minorHAnsi" w:hAnsiTheme="minorHAnsi"/>
                <w:sz w:val="22"/>
                <w:szCs w:val="22"/>
              </w:rPr>
            </w:pPr>
          </w:p>
        </w:tc>
      </w:tr>
      <w:tr w:rsidR="00B762D9" w:rsidRPr="00786603" w14:paraId="3285D284" w14:textId="77777777" w:rsidTr="00432B49">
        <w:tc>
          <w:tcPr>
            <w:tcW w:w="14283" w:type="dxa"/>
            <w:gridSpan w:val="2"/>
          </w:tcPr>
          <w:p w14:paraId="0F6B9134" w14:textId="557119BA" w:rsidR="00B762D9" w:rsidRPr="00786603" w:rsidRDefault="000D0F50" w:rsidP="00B762D9">
            <w:pPr>
              <w:rPr>
                <w:rFonts w:asciiTheme="minorHAnsi" w:hAnsi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w:t>
            </w:r>
            <w:r w:rsidR="009D5B00" w:rsidRPr="00786603">
              <w:rPr>
                <w:rFonts w:asciiTheme="minorHAnsi" w:hAnsiTheme="minorHAnsi" w:cstheme="minorHAnsi"/>
                <w:sz w:val="22"/>
                <w:szCs w:val="22"/>
              </w:rPr>
              <w:t xml:space="preserve"> to what extent do PLRs recognis</w:t>
            </w:r>
            <w:r w:rsidRPr="00786603">
              <w:rPr>
                <w:rFonts w:asciiTheme="minorHAnsi" w:hAnsiTheme="minorHAnsi" w:cstheme="minorHAnsi"/>
                <w:sz w:val="22"/>
                <w:szCs w:val="22"/>
              </w:rPr>
              <w:t>e and protect the right to non-discrimination of indigenous peoples and local communities in accordance with international law?</w:t>
            </w:r>
          </w:p>
          <w:p w14:paraId="2CAE3722" w14:textId="77777777" w:rsidR="009D5B00" w:rsidRPr="00786603" w:rsidRDefault="009D5B00" w:rsidP="00B762D9">
            <w:pPr>
              <w:rPr>
                <w:rFonts w:asciiTheme="minorHAnsi" w:hAnsiTheme="minorHAnsi"/>
                <w:sz w:val="22"/>
                <w:szCs w:val="22"/>
              </w:rPr>
            </w:pPr>
          </w:p>
        </w:tc>
      </w:tr>
      <w:tr w:rsidR="001F198D" w:rsidRPr="00786603" w14:paraId="295C9D60" w14:textId="77777777" w:rsidTr="003A157A">
        <w:tc>
          <w:tcPr>
            <w:tcW w:w="4503" w:type="dxa"/>
          </w:tcPr>
          <w:p w14:paraId="52E9F083" w14:textId="77777777" w:rsidR="001F198D" w:rsidRPr="00786603" w:rsidRDefault="001F198D" w:rsidP="00B762D9">
            <w:pPr>
              <w:rPr>
                <w:rFonts w:asciiTheme="minorHAnsi" w:hAnsiTheme="minorHAnsi"/>
                <w:b/>
                <w:sz w:val="22"/>
                <w:szCs w:val="22"/>
              </w:rPr>
            </w:pPr>
            <w:r w:rsidRPr="00786603">
              <w:rPr>
                <w:rFonts w:asciiTheme="minorHAnsi" w:hAnsiTheme="minorHAnsi"/>
                <w:b/>
                <w:sz w:val="22"/>
                <w:szCs w:val="22"/>
              </w:rPr>
              <w:t>Indicators</w:t>
            </w:r>
          </w:p>
        </w:tc>
        <w:tc>
          <w:tcPr>
            <w:tcW w:w="9780" w:type="dxa"/>
          </w:tcPr>
          <w:p w14:paraId="73BCB444" w14:textId="77777777" w:rsidR="001F198D" w:rsidRPr="00786603" w:rsidRDefault="001F198D" w:rsidP="00B762D9">
            <w:pPr>
              <w:rPr>
                <w:rFonts w:asciiTheme="minorHAnsi" w:hAnsiTheme="minorHAnsi"/>
                <w:b/>
                <w:sz w:val="22"/>
                <w:szCs w:val="22"/>
              </w:rPr>
            </w:pPr>
            <w:r w:rsidRPr="00786603">
              <w:rPr>
                <w:rFonts w:asciiTheme="minorHAnsi" w:hAnsiTheme="minorHAnsi"/>
                <w:b/>
                <w:sz w:val="22"/>
                <w:szCs w:val="22"/>
              </w:rPr>
              <w:t>Explanation (identify articles/provisions)/Gaps identified</w:t>
            </w:r>
          </w:p>
        </w:tc>
      </w:tr>
      <w:tr w:rsidR="001F198D" w:rsidRPr="00786603" w14:paraId="1C0073A0" w14:textId="77777777" w:rsidTr="003A157A">
        <w:tc>
          <w:tcPr>
            <w:tcW w:w="4503" w:type="dxa"/>
          </w:tcPr>
          <w:p w14:paraId="610E2B56" w14:textId="77777777" w:rsidR="001F198D" w:rsidRPr="00786603" w:rsidRDefault="001F198D" w:rsidP="000D0F50">
            <w:pPr>
              <w:rPr>
                <w:rFonts w:asciiTheme="minorHAnsi" w:hAnsiTheme="minorHAnsi" w:cstheme="minorHAnsi"/>
                <w:sz w:val="22"/>
                <w:szCs w:val="22"/>
              </w:rPr>
            </w:pPr>
            <w:r w:rsidRPr="00786603">
              <w:rPr>
                <w:rFonts w:asciiTheme="minorHAnsi" w:hAnsiTheme="minorHAnsi" w:cstheme="minorHAnsi"/>
                <w:sz w:val="22"/>
                <w:szCs w:val="22"/>
              </w:rPr>
              <w:t>PLRs recognise and protect the right of indigenous peoples and local communities to non-discrimination in accordance with ILO 169 and UNDRIP (if applicable)</w:t>
            </w:r>
          </w:p>
          <w:p w14:paraId="77A17CAC" w14:textId="77777777" w:rsidR="001F198D" w:rsidRPr="00786603" w:rsidRDefault="001F198D" w:rsidP="000D0F50">
            <w:pPr>
              <w:rPr>
                <w:rFonts w:asciiTheme="minorHAnsi" w:hAnsiTheme="minorHAnsi"/>
                <w:sz w:val="22"/>
                <w:szCs w:val="22"/>
              </w:rPr>
            </w:pPr>
          </w:p>
        </w:tc>
        <w:tc>
          <w:tcPr>
            <w:tcW w:w="9780" w:type="dxa"/>
          </w:tcPr>
          <w:p w14:paraId="3DD53C1E" w14:textId="77777777" w:rsidR="009542F3" w:rsidRPr="00786603" w:rsidRDefault="009542F3" w:rsidP="009542F3">
            <w:pPr>
              <w:spacing w:before="60" w:after="60"/>
              <w:rPr>
                <w:rFonts w:asciiTheme="minorHAnsi" w:hAnsiTheme="minorHAnsi"/>
                <w:bCs/>
                <w:sz w:val="22"/>
                <w:szCs w:val="22"/>
              </w:rPr>
            </w:pPr>
            <w:r w:rsidRPr="00786603">
              <w:rPr>
                <w:rFonts w:asciiTheme="minorHAnsi" w:hAnsiTheme="minorHAnsi"/>
                <w:b/>
                <w:sz w:val="22"/>
                <w:szCs w:val="22"/>
              </w:rPr>
              <w:t>The Legal Framework protects and guarantees the right of indigenous peoples and the rights of local communities to non-discrimination, in accordance with ILO Convention 169 and UNDRIP</w:t>
            </w:r>
            <w:r w:rsidRPr="00786603">
              <w:rPr>
                <w:rFonts w:asciiTheme="minorHAnsi" w:hAnsiTheme="minorHAnsi"/>
                <w:b/>
                <w:sz w:val="22"/>
                <w:szCs w:val="22"/>
              </w:rPr>
              <w:br/>
            </w:r>
          </w:p>
          <w:p w14:paraId="62D248E0" w14:textId="6BD23272" w:rsidR="00A46610" w:rsidRPr="00786603" w:rsidRDefault="009542F3" w:rsidP="00A46610">
            <w:pPr>
              <w:spacing w:before="60" w:after="60"/>
              <w:rPr>
                <w:rFonts w:asciiTheme="minorHAnsi" w:hAnsiTheme="minorHAnsi"/>
                <w:bCs/>
                <w:sz w:val="22"/>
                <w:szCs w:val="22"/>
              </w:rPr>
            </w:pPr>
            <w:r w:rsidRPr="00786603">
              <w:rPr>
                <w:rFonts w:asciiTheme="minorHAnsi" w:hAnsiTheme="minorHAnsi"/>
                <w:bCs/>
                <w:sz w:val="22"/>
                <w:szCs w:val="22"/>
              </w:rPr>
              <w:t>The Political Constitution provides the basis for guaranteeing non-discrimination in Costa Rica, recognizing in its article 33 that “Every person is equal before the law and no discrimination against human dignity can be practiced”</w:t>
            </w:r>
            <w:r w:rsidR="00A46610" w:rsidRPr="00786603">
              <w:rPr>
                <w:rFonts w:asciiTheme="minorHAnsi" w:hAnsiTheme="minorHAnsi"/>
                <w:sz w:val="22"/>
                <w:szCs w:val="22"/>
              </w:rPr>
              <w:t>.</w:t>
            </w:r>
            <w:r w:rsidR="00A46610" w:rsidRPr="00786603">
              <w:rPr>
                <w:rStyle w:val="FootnoteReference"/>
                <w:rFonts w:asciiTheme="minorHAnsi" w:hAnsiTheme="minorHAnsi"/>
                <w:sz w:val="22"/>
                <w:szCs w:val="22"/>
              </w:rPr>
              <w:footnoteReference w:id="43"/>
            </w:r>
          </w:p>
          <w:p w14:paraId="3244E29E" w14:textId="77777777" w:rsidR="009542F3" w:rsidRPr="00786603" w:rsidRDefault="009542F3" w:rsidP="00A46610">
            <w:pPr>
              <w:jc w:val="both"/>
              <w:rPr>
                <w:rFonts w:asciiTheme="minorHAnsi" w:hAnsiTheme="minorHAnsi"/>
                <w:b/>
                <w:sz w:val="22"/>
                <w:szCs w:val="22"/>
              </w:rPr>
            </w:pPr>
          </w:p>
          <w:p w14:paraId="38429816" w14:textId="752B27C9" w:rsidR="00A46610" w:rsidRPr="00786603" w:rsidRDefault="009542F3" w:rsidP="00A46610">
            <w:pPr>
              <w:jc w:val="both"/>
              <w:rPr>
                <w:rFonts w:asciiTheme="minorHAnsi" w:hAnsiTheme="minorHAnsi"/>
                <w:bCs/>
                <w:sz w:val="22"/>
                <w:szCs w:val="22"/>
              </w:rPr>
            </w:pPr>
            <w:r w:rsidRPr="00786603">
              <w:rPr>
                <w:rFonts w:asciiTheme="minorHAnsi" w:hAnsiTheme="minorHAnsi"/>
                <w:b/>
                <w:sz w:val="22"/>
                <w:szCs w:val="22"/>
              </w:rPr>
              <w:t xml:space="preserve">Specifically, for indigenous peoples, the Law on the approval of Convention No. 169 on Indigenous and Tribal Peoples in Independent Countries recognizes that </w:t>
            </w:r>
            <w:r w:rsidRPr="00786603">
              <w:rPr>
                <w:rFonts w:asciiTheme="minorHAnsi" w:hAnsiTheme="minorHAnsi"/>
                <w:bCs/>
                <w:sz w:val="22"/>
                <w:szCs w:val="22"/>
              </w:rPr>
              <w:t>“The provisions of article 10 of the Convention shall apply in accordance with the provisions of article 33 of the Political Constitution and Costa Rican criminal legislation</w:t>
            </w:r>
            <w:r w:rsidR="00A46610" w:rsidRPr="00786603">
              <w:rPr>
                <w:rFonts w:asciiTheme="minorHAnsi" w:hAnsiTheme="minorHAnsi"/>
                <w:sz w:val="22"/>
                <w:szCs w:val="22"/>
              </w:rPr>
              <w:t>”.</w:t>
            </w:r>
            <w:r w:rsidR="00A46610" w:rsidRPr="00786603">
              <w:rPr>
                <w:rStyle w:val="FootnoteReference"/>
                <w:rFonts w:asciiTheme="minorHAnsi" w:hAnsiTheme="minorHAnsi"/>
                <w:b/>
                <w:sz w:val="22"/>
                <w:szCs w:val="22"/>
              </w:rPr>
              <w:footnoteReference w:id="44"/>
            </w:r>
          </w:p>
          <w:p w14:paraId="6DD14E3E" w14:textId="77777777" w:rsidR="00335D9B" w:rsidRPr="00786603" w:rsidRDefault="00335D9B" w:rsidP="00A46610">
            <w:pPr>
              <w:jc w:val="both"/>
              <w:rPr>
                <w:rFonts w:asciiTheme="minorHAnsi" w:hAnsiTheme="minorHAnsi"/>
                <w:b/>
                <w:sz w:val="22"/>
                <w:szCs w:val="22"/>
              </w:rPr>
            </w:pPr>
          </w:p>
          <w:p w14:paraId="52D81F20" w14:textId="77777777" w:rsidR="00423FBC" w:rsidRPr="00786603" w:rsidRDefault="00423FBC" w:rsidP="00423FBC">
            <w:pPr>
              <w:jc w:val="both"/>
              <w:rPr>
                <w:rFonts w:asciiTheme="minorHAnsi" w:hAnsiTheme="minorHAnsi"/>
                <w:b/>
                <w:sz w:val="22"/>
                <w:szCs w:val="22"/>
              </w:rPr>
            </w:pPr>
            <w:r w:rsidRPr="00786603">
              <w:rPr>
                <w:rFonts w:asciiTheme="minorHAnsi" w:hAnsiTheme="minorHAnsi"/>
                <w:b/>
                <w:sz w:val="22"/>
                <w:szCs w:val="22"/>
              </w:rPr>
              <w:t>The Legal Framework addresses discrimination against indigenous peoples and local communities in some cases.</w:t>
            </w:r>
          </w:p>
          <w:p w14:paraId="33327101" w14:textId="77777777" w:rsidR="00335D9B" w:rsidRPr="00786603" w:rsidRDefault="00335D9B" w:rsidP="00335D9B">
            <w:pPr>
              <w:jc w:val="both"/>
              <w:rPr>
                <w:rFonts w:asciiTheme="minorHAnsi" w:hAnsiTheme="minorHAnsi"/>
                <w:b/>
                <w:sz w:val="22"/>
                <w:szCs w:val="22"/>
              </w:rPr>
            </w:pPr>
          </w:p>
          <w:p w14:paraId="31260E54" w14:textId="68266CE2" w:rsidR="00DD2D47" w:rsidRPr="00786603" w:rsidRDefault="00423FBC" w:rsidP="00335D9B">
            <w:pPr>
              <w:jc w:val="both"/>
              <w:rPr>
                <w:rFonts w:asciiTheme="minorHAnsi" w:hAnsiTheme="minorHAnsi"/>
                <w:sz w:val="22"/>
                <w:szCs w:val="22"/>
              </w:rPr>
            </w:pPr>
            <w:r w:rsidRPr="00786603">
              <w:rPr>
                <w:rFonts w:asciiTheme="minorHAnsi" w:hAnsiTheme="minorHAnsi"/>
                <w:sz w:val="22"/>
                <w:szCs w:val="22"/>
              </w:rPr>
              <w:lastRenderedPageBreak/>
              <w:t>On health</w:t>
            </w:r>
            <w:r w:rsidR="00335D9B" w:rsidRPr="00786603">
              <w:rPr>
                <w:rFonts w:asciiTheme="minorHAnsi" w:hAnsiTheme="minorHAnsi"/>
                <w:sz w:val="22"/>
                <w:szCs w:val="22"/>
              </w:rPr>
              <w:t>,</w:t>
            </w:r>
            <w:r w:rsidR="00335D9B" w:rsidRPr="00786603">
              <w:rPr>
                <w:rStyle w:val="FootnoteReference"/>
                <w:rFonts w:asciiTheme="minorHAnsi" w:hAnsiTheme="minorHAnsi"/>
                <w:sz w:val="22"/>
                <w:szCs w:val="22"/>
              </w:rPr>
              <w:t xml:space="preserve"> </w:t>
            </w:r>
            <w:r w:rsidR="00335D9B" w:rsidRPr="00786603">
              <w:rPr>
                <w:rStyle w:val="FootnoteReference"/>
                <w:rFonts w:asciiTheme="minorHAnsi" w:hAnsiTheme="minorHAnsi"/>
                <w:sz w:val="22"/>
                <w:szCs w:val="22"/>
              </w:rPr>
              <w:footnoteReference w:id="45"/>
            </w:r>
            <w:r w:rsidR="00335D9B" w:rsidRPr="00786603">
              <w:rPr>
                <w:rFonts w:asciiTheme="minorHAnsi" w:hAnsiTheme="minorHAnsi"/>
                <w:sz w:val="22"/>
                <w:szCs w:val="22"/>
              </w:rPr>
              <w:t xml:space="preserve"> </w:t>
            </w:r>
            <w:r w:rsidRPr="00786603">
              <w:rPr>
                <w:rFonts w:asciiTheme="minorHAnsi" w:hAnsiTheme="minorHAnsi"/>
                <w:sz w:val="22"/>
                <w:szCs w:val="22"/>
              </w:rPr>
              <w:t>social welfare</w:t>
            </w:r>
            <w:r w:rsidR="00335D9B" w:rsidRPr="00786603">
              <w:rPr>
                <w:rFonts w:asciiTheme="minorHAnsi" w:hAnsiTheme="minorHAnsi"/>
                <w:sz w:val="22"/>
                <w:szCs w:val="22"/>
              </w:rPr>
              <w:t>l</w:t>
            </w:r>
            <w:r w:rsidR="00335D9B" w:rsidRPr="00786603">
              <w:rPr>
                <w:rStyle w:val="FootnoteReference"/>
                <w:rFonts w:asciiTheme="minorHAnsi" w:hAnsiTheme="minorHAnsi"/>
                <w:sz w:val="22"/>
                <w:szCs w:val="22"/>
              </w:rPr>
              <w:footnoteReference w:id="46"/>
            </w:r>
            <w:r w:rsidR="00335D9B" w:rsidRPr="00786603">
              <w:rPr>
                <w:rFonts w:asciiTheme="minorHAnsi" w:hAnsiTheme="minorHAnsi"/>
                <w:sz w:val="22"/>
                <w:szCs w:val="22"/>
              </w:rPr>
              <w:t xml:space="preserve"> </w:t>
            </w:r>
            <w:r w:rsidRPr="00786603">
              <w:rPr>
                <w:rFonts w:asciiTheme="minorHAnsi" w:hAnsiTheme="minorHAnsi"/>
                <w:sz w:val="22"/>
                <w:szCs w:val="22"/>
              </w:rPr>
              <w:t>and access to justice</w:t>
            </w:r>
            <w:r w:rsidR="00335D9B" w:rsidRPr="00786603">
              <w:rPr>
                <w:rFonts w:asciiTheme="minorHAnsi" w:hAnsiTheme="minorHAnsi"/>
                <w:sz w:val="22"/>
                <w:szCs w:val="22"/>
              </w:rPr>
              <w:t>,</w:t>
            </w:r>
            <w:r w:rsidR="00335D9B" w:rsidRPr="00786603">
              <w:rPr>
                <w:rStyle w:val="FootnoteReference"/>
                <w:rFonts w:asciiTheme="minorHAnsi" w:hAnsiTheme="minorHAnsi"/>
                <w:sz w:val="22"/>
                <w:szCs w:val="22"/>
              </w:rPr>
              <w:footnoteReference w:id="47"/>
            </w:r>
            <w:r w:rsidR="00335D9B" w:rsidRPr="00786603">
              <w:rPr>
                <w:rFonts w:asciiTheme="minorHAnsi" w:hAnsiTheme="minorHAnsi"/>
                <w:sz w:val="22"/>
                <w:szCs w:val="22"/>
              </w:rPr>
              <w:t xml:space="preserve"> </w:t>
            </w:r>
            <w:r w:rsidRPr="00786603">
              <w:rPr>
                <w:rFonts w:asciiTheme="minorHAnsi" w:hAnsiTheme="minorHAnsi"/>
                <w:sz w:val="22"/>
                <w:szCs w:val="22"/>
              </w:rPr>
              <w:t>the State provides for support for indigenous peoples.</w:t>
            </w:r>
            <w:r w:rsidR="00335D9B" w:rsidRPr="00786603">
              <w:rPr>
                <w:rFonts w:asciiTheme="minorHAnsi" w:hAnsiTheme="minorHAnsi"/>
                <w:sz w:val="22"/>
                <w:szCs w:val="22"/>
              </w:rPr>
              <w:t xml:space="preserve"> </w:t>
            </w:r>
          </w:p>
        </w:tc>
      </w:tr>
    </w:tbl>
    <w:p w14:paraId="58608310" w14:textId="77777777" w:rsidR="00B762D9" w:rsidRPr="00786603" w:rsidRDefault="00B762D9" w:rsidP="00B762D9">
      <w:pPr>
        <w:rPr>
          <w:rFonts w:asciiTheme="minorHAnsi" w:hAnsiTheme="minorHAnsi"/>
          <w:sz w:val="22"/>
          <w:szCs w:val="22"/>
        </w:rPr>
      </w:pPr>
    </w:p>
    <w:p w14:paraId="0990D0A9" w14:textId="77777777" w:rsidR="00B762D9" w:rsidRPr="00786603" w:rsidRDefault="00B762D9" w:rsidP="00B762D9">
      <w:pPr>
        <w:rPr>
          <w:rFonts w:asciiTheme="minorHAnsi" w:hAnsiTheme="minorHAnsi"/>
          <w:sz w:val="22"/>
          <w:szCs w:val="22"/>
        </w:rPr>
      </w:pPr>
    </w:p>
    <w:p w14:paraId="13A1A0B0" w14:textId="77777777" w:rsidR="002B3B2F" w:rsidRPr="00786603" w:rsidRDefault="002B3B2F" w:rsidP="00B762D9">
      <w:pPr>
        <w:rPr>
          <w:rFonts w:asciiTheme="minorHAnsi" w:hAnsiTheme="minorHAnsi"/>
          <w:sz w:val="22"/>
          <w:szCs w:val="22"/>
        </w:rPr>
      </w:pPr>
    </w:p>
    <w:p w14:paraId="3A9E49BE" w14:textId="77777777" w:rsidR="002B3B2F" w:rsidRPr="00786603" w:rsidRDefault="002B3B2F"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797"/>
        <w:gridCol w:w="9486"/>
      </w:tblGrid>
      <w:tr w:rsidR="000801C5" w:rsidRPr="00786603" w14:paraId="740D7084" w14:textId="77777777" w:rsidTr="00475157">
        <w:tc>
          <w:tcPr>
            <w:tcW w:w="14283" w:type="dxa"/>
            <w:gridSpan w:val="2"/>
            <w:shd w:val="clear" w:color="auto" w:fill="CCFFCC"/>
          </w:tcPr>
          <w:p w14:paraId="657FD4A3" w14:textId="77777777" w:rsidR="000801C5" w:rsidRPr="00786603" w:rsidRDefault="000D0F50" w:rsidP="00475157">
            <w:pPr>
              <w:jc w:val="center"/>
              <w:rPr>
                <w:rFonts w:asciiTheme="minorHAnsi" w:hAnsiTheme="minorHAnsi"/>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C</w:t>
            </w:r>
          </w:p>
        </w:tc>
      </w:tr>
      <w:tr w:rsidR="00B762D9" w:rsidRPr="00786603" w14:paraId="10A5C669" w14:textId="77777777" w:rsidTr="00E51873">
        <w:tc>
          <w:tcPr>
            <w:tcW w:w="14283" w:type="dxa"/>
            <w:gridSpan w:val="2"/>
            <w:shd w:val="clear" w:color="auto" w:fill="CCFFCC"/>
          </w:tcPr>
          <w:p w14:paraId="42A26918"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Criteria C.3. Recognition and Implementation of Rights in Accordance with International Law</w:t>
            </w:r>
          </w:p>
          <w:p w14:paraId="6BA6A258" w14:textId="77777777" w:rsidR="000D0F50" w:rsidRPr="00786603" w:rsidRDefault="000D0F50" w:rsidP="000D0F50">
            <w:pPr>
              <w:rPr>
                <w:rFonts w:asciiTheme="minorHAnsi" w:hAnsiTheme="minorHAnsi"/>
                <w:b/>
                <w:bCs/>
                <w:sz w:val="22"/>
                <w:szCs w:val="22"/>
              </w:rPr>
            </w:pPr>
          </w:p>
          <w:p w14:paraId="72AF07FF"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Sub-criteria C.3.2.: Self-Determination</w:t>
            </w:r>
          </w:p>
          <w:p w14:paraId="3FD2AF8F" w14:textId="77777777" w:rsidR="00B762D9" w:rsidRPr="00786603" w:rsidRDefault="00B762D9" w:rsidP="00B762D9">
            <w:pPr>
              <w:rPr>
                <w:rFonts w:asciiTheme="minorHAnsi" w:hAnsiTheme="minorHAnsi"/>
                <w:sz w:val="22"/>
                <w:szCs w:val="22"/>
              </w:rPr>
            </w:pPr>
          </w:p>
        </w:tc>
      </w:tr>
      <w:tr w:rsidR="00B762D9" w:rsidRPr="00786603" w14:paraId="07C11A66" w14:textId="77777777" w:rsidTr="00432B49">
        <w:tc>
          <w:tcPr>
            <w:tcW w:w="14283" w:type="dxa"/>
            <w:gridSpan w:val="2"/>
          </w:tcPr>
          <w:p w14:paraId="42B96C3B" w14:textId="77777777" w:rsidR="000D0F50" w:rsidRPr="00786603" w:rsidRDefault="000D0F50" w:rsidP="000D0F50">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To </w:t>
            </w:r>
            <w:r w:rsidR="001F198D" w:rsidRPr="00786603">
              <w:rPr>
                <w:rFonts w:asciiTheme="minorHAnsi" w:hAnsiTheme="minorHAnsi" w:cstheme="minorHAnsi"/>
                <w:sz w:val="22"/>
                <w:szCs w:val="22"/>
              </w:rPr>
              <w:t>what extent do the PLRs recognis</w:t>
            </w:r>
            <w:r w:rsidRPr="00786603">
              <w:rPr>
                <w:rFonts w:asciiTheme="minorHAnsi" w:hAnsiTheme="minorHAnsi" w:cstheme="minorHAnsi"/>
                <w:sz w:val="22"/>
                <w:szCs w:val="22"/>
              </w:rPr>
              <w:t xml:space="preserve">e and protect the right to self-determination of indigenous peoples and local communities in accordance with international law? </w:t>
            </w:r>
          </w:p>
          <w:p w14:paraId="5E79F537" w14:textId="77777777" w:rsidR="00B762D9" w:rsidRPr="00786603" w:rsidRDefault="00B762D9" w:rsidP="00B762D9">
            <w:pPr>
              <w:rPr>
                <w:rFonts w:asciiTheme="minorHAnsi" w:hAnsiTheme="minorHAnsi"/>
                <w:sz w:val="22"/>
                <w:szCs w:val="22"/>
              </w:rPr>
            </w:pPr>
          </w:p>
        </w:tc>
      </w:tr>
      <w:tr w:rsidR="001F198D" w:rsidRPr="00786603" w14:paraId="6AAF5BF5" w14:textId="77777777" w:rsidTr="003A157A">
        <w:tc>
          <w:tcPr>
            <w:tcW w:w="4797" w:type="dxa"/>
          </w:tcPr>
          <w:p w14:paraId="161E5F3F" w14:textId="77777777" w:rsidR="001F198D" w:rsidRPr="00786603" w:rsidRDefault="001F198D" w:rsidP="00B762D9">
            <w:pPr>
              <w:rPr>
                <w:rFonts w:asciiTheme="minorHAnsi" w:hAnsiTheme="minorHAnsi"/>
                <w:b/>
                <w:sz w:val="22"/>
                <w:szCs w:val="22"/>
              </w:rPr>
            </w:pPr>
            <w:r w:rsidRPr="00786603">
              <w:rPr>
                <w:rFonts w:asciiTheme="minorHAnsi" w:hAnsiTheme="minorHAnsi"/>
                <w:b/>
                <w:sz w:val="22"/>
                <w:szCs w:val="22"/>
              </w:rPr>
              <w:t>Indicators</w:t>
            </w:r>
          </w:p>
        </w:tc>
        <w:tc>
          <w:tcPr>
            <w:tcW w:w="9486" w:type="dxa"/>
          </w:tcPr>
          <w:p w14:paraId="2638C376" w14:textId="77777777" w:rsidR="001F198D" w:rsidRPr="00786603" w:rsidRDefault="001F198D" w:rsidP="001F198D">
            <w:pPr>
              <w:rPr>
                <w:rFonts w:asciiTheme="minorHAnsi" w:hAnsiTheme="minorHAnsi"/>
                <w:b/>
                <w:sz w:val="22"/>
                <w:szCs w:val="22"/>
              </w:rPr>
            </w:pPr>
            <w:r w:rsidRPr="00786603">
              <w:rPr>
                <w:rFonts w:asciiTheme="minorHAnsi" w:hAnsiTheme="minorHAnsi"/>
                <w:b/>
                <w:sz w:val="22"/>
                <w:szCs w:val="22"/>
              </w:rPr>
              <w:t>Explanation (identify articles/provisions)</w:t>
            </w:r>
          </w:p>
        </w:tc>
      </w:tr>
      <w:tr w:rsidR="001F198D" w:rsidRPr="00786603" w14:paraId="3B965CDD" w14:textId="77777777" w:rsidTr="003A157A">
        <w:tc>
          <w:tcPr>
            <w:tcW w:w="4797" w:type="dxa"/>
          </w:tcPr>
          <w:p w14:paraId="6467BAE4" w14:textId="77777777" w:rsidR="001F198D" w:rsidRPr="00786603" w:rsidRDefault="001F198D" w:rsidP="000D0F50">
            <w:pPr>
              <w:rPr>
                <w:rFonts w:asciiTheme="minorHAnsi" w:hAnsiTheme="minorHAnsi" w:cstheme="minorHAnsi"/>
                <w:sz w:val="22"/>
                <w:szCs w:val="22"/>
              </w:rPr>
            </w:pPr>
            <w:r w:rsidRPr="00786603">
              <w:rPr>
                <w:rFonts w:asciiTheme="minorHAnsi" w:hAnsiTheme="minorHAnsi" w:cstheme="minorHAnsi"/>
                <w:sz w:val="22"/>
                <w:szCs w:val="22"/>
              </w:rPr>
              <w:t>PLRs recognise and protect indigenous peoples and local communities’ right to self-determination in accordance with ILO 169 and UNDRIP (if applicable)</w:t>
            </w:r>
          </w:p>
          <w:p w14:paraId="7A79A473" w14:textId="77777777" w:rsidR="001F198D" w:rsidRPr="00786603" w:rsidRDefault="001F198D" w:rsidP="000D0F50">
            <w:pPr>
              <w:rPr>
                <w:rFonts w:asciiTheme="minorHAnsi" w:hAnsiTheme="minorHAnsi"/>
                <w:sz w:val="22"/>
                <w:szCs w:val="22"/>
              </w:rPr>
            </w:pPr>
          </w:p>
        </w:tc>
        <w:tc>
          <w:tcPr>
            <w:tcW w:w="9486" w:type="dxa"/>
          </w:tcPr>
          <w:p w14:paraId="46B9342B" w14:textId="13EE3926" w:rsidR="0043004D" w:rsidRPr="00786603" w:rsidRDefault="008D4E30" w:rsidP="008D4E30">
            <w:pPr>
              <w:pStyle w:val="NormalWeb"/>
              <w:jc w:val="both"/>
              <w:rPr>
                <w:rFonts w:asciiTheme="minorHAnsi" w:hAnsiTheme="minorHAnsi" w:cs="Arial"/>
                <w:b/>
                <w:color w:val="000000"/>
                <w:sz w:val="22"/>
                <w:szCs w:val="22"/>
                <w:lang w:val="en-US"/>
              </w:rPr>
            </w:pPr>
            <w:r w:rsidRPr="00786603">
              <w:rPr>
                <w:rFonts w:asciiTheme="minorHAnsi" w:hAnsiTheme="minorHAnsi" w:cs="Arial"/>
                <w:b/>
                <w:color w:val="000000"/>
                <w:sz w:val="22"/>
                <w:szCs w:val="22"/>
                <w:lang w:val="en-US"/>
              </w:rPr>
              <w:t>The Legal Framework recognizes and protects the right of indigenous peoples to self-determination</w:t>
            </w:r>
            <w:r w:rsidR="00D950FE">
              <w:rPr>
                <w:rFonts w:asciiTheme="minorHAnsi" w:hAnsiTheme="minorHAnsi" w:cs="Arial"/>
                <w:b/>
                <w:color w:val="000000"/>
                <w:sz w:val="22"/>
                <w:szCs w:val="22"/>
                <w:lang w:val="en-US"/>
              </w:rPr>
              <w:t>.</w:t>
            </w:r>
            <w:r w:rsidRPr="00786603">
              <w:rPr>
                <w:rFonts w:asciiTheme="minorHAnsi" w:hAnsiTheme="minorHAnsi" w:cs="Arial"/>
                <w:b/>
                <w:color w:val="000000"/>
                <w:sz w:val="22"/>
                <w:szCs w:val="22"/>
                <w:lang w:val="en-US"/>
              </w:rPr>
              <w:t xml:space="preserve"> </w:t>
            </w:r>
          </w:p>
          <w:p w14:paraId="5C3EBCFA" w14:textId="4D7AC9CD" w:rsidR="0043004D" w:rsidRPr="00786603" w:rsidRDefault="008D4E30" w:rsidP="0043004D">
            <w:pPr>
              <w:autoSpaceDE w:val="0"/>
              <w:autoSpaceDN w:val="0"/>
              <w:adjustRightInd w:val="0"/>
              <w:spacing w:before="60" w:after="60"/>
              <w:rPr>
                <w:rFonts w:asciiTheme="minorHAnsi" w:hAnsiTheme="minorHAnsi" w:cs="Arial"/>
                <w:sz w:val="22"/>
                <w:szCs w:val="22"/>
              </w:rPr>
            </w:pPr>
            <w:r w:rsidRPr="00786603">
              <w:rPr>
                <w:rFonts w:asciiTheme="minorHAnsi" w:hAnsiTheme="minorHAnsi" w:cs="Arial"/>
                <w:sz w:val="22"/>
                <w:szCs w:val="22"/>
              </w:rPr>
              <w:t>The legal framework recognizes the right of indigenous peoples to self-determination through the following figures: indigenous reserves, traditional community structures and the figure of "development associations" that, prior registration, will act as the local government of the reserve.</w:t>
            </w:r>
          </w:p>
          <w:p w14:paraId="6DE4BC80" w14:textId="263D6225" w:rsidR="0043004D" w:rsidRPr="00786603" w:rsidRDefault="008D4E30" w:rsidP="0043004D">
            <w:pPr>
              <w:autoSpaceDE w:val="0"/>
              <w:autoSpaceDN w:val="0"/>
              <w:adjustRightInd w:val="0"/>
              <w:spacing w:before="60" w:after="60"/>
              <w:rPr>
                <w:rFonts w:asciiTheme="minorHAnsi" w:hAnsiTheme="minorHAnsi" w:cs="Arial"/>
                <w:sz w:val="22"/>
                <w:szCs w:val="22"/>
              </w:rPr>
            </w:pPr>
            <w:r w:rsidRPr="00786603">
              <w:rPr>
                <w:rFonts w:asciiTheme="minorHAnsi" w:hAnsiTheme="minorHAnsi" w:cs="Arial"/>
                <w:sz w:val="22"/>
                <w:szCs w:val="22"/>
              </w:rPr>
              <w:lastRenderedPageBreak/>
              <w:t>The legal framework provides for indigenous reserves, such as indigenous territories, which</w:t>
            </w:r>
            <w:r w:rsidR="0043004D" w:rsidRPr="00786603">
              <w:rPr>
                <w:rFonts w:asciiTheme="minorHAnsi" w:hAnsiTheme="minorHAnsi" w:cs="Arial"/>
                <w:sz w:val="22"/>
                <w:szCs w:val="22"/>
              </w:rPr>
              <w:t xml:space="preserve">  </w:t>
            </w:r>
            <w:r w:rsidR="0043004D" w:rsidRPr="00786603">
              <w:rPr>
                <w:rStyle w:val="FootnoteReference"/>
                <w:rFonts w:asciiTheme="minorHAnsi" w:hAnsiTheme="minorHAnsi" w:cs="Arial"/>
                <w:sz w:val="22"/>
                <w:szCs w:val="22"/>
              </w:rPr>
              <w:footnoteReference w:id="48"/>
            </w:r>
            <w:r w:rsidR="0043004D" w:rsidRPr="00786603">
              <w:rPr>
                <w:rFonts w:asciiTheme="minorHAnsi" w:hAnsiTheme="minorHAnsi" w:cs="Arial"/>
                <w:sz w:val="22"/>
                <w:szCs w:val="22"/>
              </w:rPr>
              <w:t xml:space="preserve"> </w:t>
            </w:r>
            <w:r w:rsidRPr="00786603">
              <w:rPr>
                <w:rFonts w:asciiTheme="minorHAnsi" w:hAnsiTheme="minorHAnsi" w:cs="Arial"/>
                <w:sz w:val="22"/>
                <w:szCs w:val="22"/>
              </w:rPr>
              <w:t>they will be governed by the natives in their traditional community structures (or the laws of the Republic that govern them, under the coordination and advice of CONAI)</w:t>
            </w:r>
            <w:r w:rsidR="0043004D" w:rsidRPr="00786603">
              <w:rPr>
                <w:rFonts w:asciiTheme="minorHAnsi" w:hAnsiTheme="minorHAnsi" w:cs="Arial"/>
                <w:sz w:val="22"/>
                <w:szCs w:val="22"/>
              </w:rPr>
              <w:t>.</w:t>
            </w:r>
            <w:r w:rsidR="0043004D" w:rsidRPr="00786603">
              <w:rPr>
                <w:rStyle w:val="FootnoteReference"/>
                <w:rFonts w:asciiTheme="minorHAnsi" w:hAnsiTheme="minorHAnsi" w:cs="Arial"/>
                <w:sz w:val="22"/>
                <w:szCs w:val="22"/>
              </w:rPr>
              <w:footnoteReference w:id="49"/>
            </w:r>
            <w:r w:rsidR="0043004D" w:rsidRPr="00786603">
              <w:rPr>
                <w:rFonts w:asciiTheme="minorHAnsi" w:hAnsiTheme="minorHAnsi" w:cs="Arial"/>
                <w:sz w:val="22"/>
                <w:szCs w:val="22"/>
              </w:rPr>
              <w:t xml:space="preserve"> </w:t>
            </w:r>
            <w:r w:rsidRPr="00786603">
              <w:rPr>
                <w:rFonts w:asciiTheme="minorHAnsi" w:hAnsiTheme="minorHAnsi" w:cs="Arial"/>
                <w:sz w:val="22"/>
                <w:szCs w:val="22"/>
              </w:rPr>
              <w:t>For this purpose, it defines traditional community structures as “aboriginal coexistence and cohesion under the influence of the cacicazgo and / or any other type of hierarchy of indigenous groups”</w:t>
            </w:r>
            <w:r w:rsidR="0043004D" w:rsidRPr="00786603">
              <w:rPr>
                <w:rFonts w:asciiTheme="minorHAnsi" w:hAnsiTheme="minorHAnsi" w:cs="Arial"/>
                <w:color w:val="000000"/>
                <w:sz w:val="22"/>
                <w:szCs w:val="22"/>
              </w:rPr>
              <w:t>.</w:t>
            </w:r>
            <w:r w:rsidR="0043004D" w:rsidRPr="00786603">
              <w:rPr>
                <w:rStyle w:val="FootnoteReference"/>
                <w:rFonts w:asciiTheme="minorHAnsi" w:hAnsiTheme="minorHAnsi" w:cs="Arial"/>
                <w:color w:val="000000"/>
                <w:sz w:val="22"/>
                <w:szCs w:val="22"/>
              </w:rPr>
              <w:footnoteReference w:id="50"/>
            </w:r>
          </w:p>
          <w:p w14:paraId="7B207A19" w14:textId="77777777" w:rsidR="0043004D" w:rsidRPr="00786603" w:rsidRDefault="0043004D" w:rsidP="0043004D">
            <w:pPr>
              <w:pStyle w:val="NormalWeb"/>
              <w:spacing w:before="0" w:beforeAutospacing="0" w:after="0" w:afterAutospacing="0"/>
              <w:jc w:val="both"/>
              <w:rPr>
                <w:rFonts w:asciiTheme="minorHAnsi" w:hAnsiTheme="minorHAnsi" w:cs="Arial"/>
                <w:sz w:val="22"/>
                <w:szCs w:val="22"/>
                <w:lang w:val="en-US"/>
              </w:rPr>
            </w:pPr>
          </w:p>
          <w:p w14:paraId="27F91E2C" w14:textId="4177E520" w:rsidR="0043004D" w:rsidRDefault="008D4E30" w:rsidP="008D4E30">
            <w:pPr>
              <w:rPr>
                <w:rFonts w:asciiTheme="minorHAnsi" w:hAnsiTheme="minorHAnsi" w:cs="Arial"/>
                <w:sz w:val="22"/>
                <w:szCs w:val="22"/>
              </w:rPr>
            </w:pPr>
            <w:r w:rsidRPr="00786603">
              <w:rPr>
                <w:rFonts w:asciiTheme="minorHAnsi" w:hAnsiTheme="minorHAnsi" w:cs="Arial"/>
                <w:sz w:val="22"/>
                <w:szCs w:val="22"/>
              </w:rPr>
              <w:t>Finally, it recognizes that while traditional structures will operate within indigenous communities, it will be the Integral Development Associations that act as their local government.</w:t>
            </w:r>
            <w:r w:rsidR="0043004D" w:rsidRPr="00786603">
              <w:rPr>
                <w:rStyle w:val="FootnoteReference"/>
                <w:rFonts w:asciiTheme="minorHAnsi" w:hAnsiTheme="minorHAnsi"/>
                <w:color w:val="000000"/>
                <w:sz w:val="22"/>
                <w:szCs w:val="22"/>
              </w:rPr>
              <w:footnoteReference w:id="51"/>
            </w:r>
          </w:p>
          <w:p w14:paraId="2F9DE4DA" w14:textId="57614C12" w:rsidR="00D950FE" w:rsidRDefault="00D950FE" w:rsidP="008D4E30">
            <w:pPr>
              <w:rPr>
                <w:rFonts w:asciiTheme="minorHAnsi" w:hAnsiTheme="minorHAnsi" w:cs="Arial"/>
                <w:sz w:val="22"/>
                <w:szCs w:val="22"/>
              </w:rPr>
            </w:pPr>
          </w:p>
          <w:p w14:paraId="4AB03650" w14:textId="2C32550A" w:rsidR="00D950FE" w:rsidRPr="00786603" w:rsidRDefault="00D950FE" w:rsidP="008D4E30">
            <w:pPr>
              <w:rPr>
                <w:rFonts w:asciiTheme="minorHAnsi" w:hAnsiTheme="minorHAnsi" w:cs="Arial"/>
                <w:sz w:val="22"/>
                <w:szCs w:val="22"/>
              </w:rPr>
            </w:pPr>
            <w:r w:rsidRPr="004733D4">
              <w:rPr>
                <w:rFonts w:asciiTheme="minorHAnsi" w:hAnsiTheme="minorHAnsi"/>
                <w:sz w:val="22"/>
                <w:szCs w:val="22"/>
              </w:rPr>
              <w:t>There is a new mechanism fo</w:t>
            </w:r>
            <w:r>
              <w:rPr>
                <w:rFonts w:asciiTheme="minorHAnsi" w:hAnsiTheme="minorHAnsi"/>
                <w:sz w:val="22"/>
                <w:szCs w:val="22"/>
              </w:rPr>
              <w:t>r consultation with indigenous peoples (“Mecanismo general de Consulta a Pueblos Indígenas”) approved through Executive Decree N040932-MP-MJP in 2018, developed in full consultation with indigenous peoples, by which the FPIC principles are reaffirmed and mandatory for all projects by State and private development, including procedures to treat displacement in a fully participatory manner.</w:t>
            </w:r>
          </w:p>
          <w:p w14:paraId="159CCDF8" w14:textId="77777777" w:rsidR="00DD2D47" w:rsidRPr="00786603" w:rsidRDefault="00DD2D47" w:rsidP="008D4E30">
            <w:pPr>
              <w:autoSpaceDE w:val="0"/>
              <w:autoSpaceDN w:val="0"/>
              <w:adjustRightInd w:val="0"/>
              <w:rPr>
                <w:rFonts w:asciiTheme="minorHAnsi" w:hAnsiTheme="minorHAnsi"/>
                <w:sz w:val="22"/>
                <w:szCs w:val="22"/>
                <w:highlight w:val="yellow"/>
              </w:rPr>
            </w:pPr>
          </w:p>
        </w:tc>
      </w:tr>
      <w:tr w:rsidR="001F198D" w:rsidRPr="00786603" w14:paraId="10F75B03" w14:textId="77777777" w:rsidTr="003A157A">
        <w:tc>
          <w:tcPr>
            <w:tcW w:w="4797" w:type="dxa"/>
          </w:tcPr>
          <w:p w14:paraId="127565DA" w14:textId="77777777" w:rsidR="001F198D" w:rsidRPr="00786603" w:rsidRDefault="001F198D" w:rsidP="000D0F50">
            <w:pPr>
              <w:rPr>
                <w:rFonts w:asciiTheme="minorHAnsi" w:hAnsiTheme="minorHAnsi" w:cstheme="minorHAnsi"/>
                <w:sz w:val="22"/>
                <w:szCs w:val="22"/>
              </w:rPr>
            </w:pPr>
            <w:r w:rsidRPr="00786603">
              <w:rPr>
                <w:rFonts w:asciiTheme="minorHAnsi" w:hAnsiTheme="minorHAnsi" w:cstheme="minorHAnsi"/>
                <w:sz w:val="22"/>
                <w:szCs w:val="22"/>
              </w:rPr>
              <w:lastRenderedPageBreak/>
              <w:t>PLRs recognise traditional decision-making structures (including dispute resolution mechanisms, if applicable)</w:t>
            </w:r>
          </w:p>
          <w:p w14:paraId="3CD10E53" w14:textId="77777777" w:rsidR="001F198D" w:rsidRPr="00786603" w:rsidRDefault="001F198D" w:rsidP="00475157">
            <w:pPr>
              <w:rPr>
                <w:rFonts w:asciiTheme="minorHAnsi" w:hAnsiTheme="minorHAnsi"/>
                <w:sz w:val="22"/>
                <w:szCs w:val="22"/>
              </w:rPr>
            </w:pPr>
          </w:p>
        </w:tc>
        <w:tc>
          <w:tcPr>
            <w:tcW w:w="9486" w:type="dxa"/>
          </w:tcPr>
          <w:p w14:paraId="1ABFBFB3" w14:textId="21824ECF" w:rsidR="00D950FE" w:rsidRPr="00D950FE" w:rsidRDefault="00D950FE" w:rsidP="00D950FE">
            <w:pPr>
              <w:pStyle w:val="NormalWeb"/>
              <w:jc w:val="both"/>
              <w:rPr>
                <w:rFonts w:asciiTheme="minorHAnsi" w:hAnsiTheme="minorHAnsi" w:cs="Arial"/>
                <w:b/>
                <w:color w:val="000000"/>
                <w:sz w:val="22"/>
                <w:szCs w:val="22"/>
              </w:rPr>
            </w:pPr>
            <w:r w:rsidRPr="00D950FE">
              <w:rPr>
                <w:rFonts w:asciiTheme="minorHAnsi" w:hAnsiTheme="minorHAnsi" w:cs="Arial"/>
                <w:b/>
                <w:color w:val="000000"/>
                <w:sz w:val="22"/>
                <w:szCs w:val="22"/>
                <w:lang w:val="en"/>
              </w:rPr>
              <w:t xml:space="preserve">The Legal Framework recognizes traditional structures within communities including traditional decision-making structures (in </w:t>
            </w:r>
            <w:r>
              <w:rPr>
                <w:rFonts w:asciiTheme="minorHAnsi" w:hAnsiTheme="minorHAnsi" w:cs="Arial"/>
                <w:b/>
                <w:color w:val="000000"/>
                <w:sz w:val="22"/>
                <w:szCs w:val="22"/>
                <w:lang w:val="en"/>
              </w:rPr>
              <w:t>the new</w:t>
            </w:r>
            <w:r w:rsidRPr="00D950FE">
              <w:rPr>
                <w:rFonts w:asciiTheme="minorHAnsi" w:hAnsiTheme="minorHAnsi" w:cs="Arial"/>
                <w:b/>
                <w:color w:val="000000"/>
                <w:sz w:val="22"/>
                <w:szCs w:val="22"/>
                <w:lang w:val="en"/>
              </w:rPr>
              <w:t xml:space="preserve"> </w:t>
            </w:r>
            <w:r>
              <w:rPr>
                <w:rFonts w:asciiTheme="minorHAnsi" w:hAnsiTheme="minorHAnsi" w:cs="Arial"/>
                <w:b/>
                <w:color w:val="000000"/>
                <w:sz w:val="22"/>
                <w:szCs w:val="22"/>
                <w:lang w:val="en"/>
              </w:rPr>
              <w:t>M</w:t>
            </w:r>
            <w:r w:rsidRPr="00D950FE">
              <w:rPr>
                <w:rFonts w:asciiTheme="minorHAnsi" w:hAnsiTheme="minorHAnsi" w:cs="Arial"/>
                <w:b/>
                <w:color w:val="000000"/>
                <w:sz w:val="22"/>
                <w:szCs w:val="22"/>
                <w:lang w:val="en"/>
              </w:rPr>
              <w:t xml:space="preserve">echanism for </w:t>
            </w:r>
            <w:r>
              <w:rPr>
                <w:rFonts w:asciiTheme="minorHAnsi" w:hAnsiTheme="minorHAnsi" w:cs="Arial"/>
                <w:b/>
                <w:color w:val="000000"/>
                <w:sz w:val="22"/>
                <w:szCs w:val="22"/>
                <w:lang w:val="en"/>
              </w:rPr>
              <w:t>C</w:t>
            </w:r>
            <w:r w:rsidRPr="00D950FE">
              <w:rPr>
                <w:rFonts w:asciiTheme="minorHAnsi" w:hAnsiTheme="minorHAnsi" w:cs="Arial"/>
                <w:b/>
                <w:color w:val="000000"/>
                <w:sz w:val="22"/>
                <w:szCs w:val="22"/>
                <w:lang w:val="en"/>
              </w:rPr>
              <w:t>onsultation)</w:t>
            </w:r>
          </w:p>
          <w:p w14:paraId="05DFCD44" w14:textId="367754C2" w:rsidR="00BD7710" w:rsidRPr="00D950FE" w:rsidRDefault="00FE2782" w:rsidP="00FE2782">
            <w:pPr>
              <w:rPr>
                <w:rFonts w:asciiTheme="minorHAnsi" w:hAnsiTheme="minorHAnsi"/>
                <w:sz w:val="22"/>
                <w:szCs w:val="22"/>
              </w:rPr>
            </w:pPr>
            <w:r w:rsidRPr="00D950FE">
              <w:rPr>
                <w:rFonts w:asciiTheme="minorHAnsi" w:hAnsiTheme="minorHAnsi" w:cs="Arial"/>
                <w:sz w:val="22"/>
                <w:szCs w:val="22"/>
              </w:rPr>
              <w:t>In accordance with Indigenous Law No. 6172, the role of traditional structures within communities that recognize the hierarchies of indigenous groups is recognized. However, there is no specific provision regarding traditional decision making.</w:t>
            </w:r>
            <w:r w:rsidR="003D0493" w:rsidRPr="00D950FE">
              <w:rPr>
                <w:rFonts w:asciiTheme="minorHAnsi" w:hAnsiTheme="minorHAnsi" w:cs="Arial"/>
                <w:sz w:val="22"/>
                <w:szCs w:val="22"/>
              </w:rPr>
              <w:t xml:space="preserve"> </w:t>
            </w:r>
            <w:r w:rsidR="00423FBC" w:rsidRPr="00D950FE">
              <w:rPr>
                <w:rFonts w:asciiTheme="minorHAnsi" w:hAnsiTheme="minorHAnsi" w:cs="Arial"/>
                <w:sz w:val="22"/>
                <w:szCs w:val="22"/>
              </w:rPr>
              <w:t>(</w:t>
            </w:r>
            <w:hyperlink r:id="rId23" w:history="1">
              <w:r w:rsidR="00BD7710" w:rsidRPr="00D950FE">
                <w:rPr>
                  <w:rStyle w:val="Hyperlink"/>
                  <w:rFonts w:asciiTheme="minorHAnsi" w:eastAsiaTheme="majorEastAsia" w:hAnsiTheme="minorHAnsi" w:cs="Arial"/>
                  <w:sz w:val="22"/>
                  <w:szCs w:val="22"/>
                </w:rPr>
                <w:t>Indigenous Law N° 6172</w:t>
              </w:r>
            </w:hyperlink>
            <w:r w:rsidR="00BD7710" w:rsidRPr="00D950FE">
              <w:rPr>
                <w:rStyle w:val="Hyperlink"/>
                <w:rFonts w:asciiTheme="minorHAnsi" w:eastAsiaTheme="majorEastAsia" w:hAnsiTheme="minorHAnsi" w:cs="Arial"/>
                <w:sz w:val="22"/>
                <w:szCs w:val="22"/>
              </w:rPr>
              <w:t xml:space="preserve"> November 29/1977.</w:t>
            </w:r>
            <w:r w:rsidR="00423FBC" w:rsidRPr="00D950FE">
              <w:rPr>
                <w:rStyle w:val="Hyperlink"/>
                <w:rFonts w:asciiTheme="minorHAnsi" w:eastAsiaTheme="majorEastAsia" w:hAnsiTheme="minorHAnsi" w:cs="Arial"/>
                <w:sz w:val="22"/>
                <w:szCs w:val="22"/>
              </w:rPr>
              <w:t>)</w:t>
            </w:r>
          </w:p>
          <w:p w14:paraId="51116958" w14:textId="77777777" w:rsidR="00FE2782" w:rsidRPr="00D950FE" w:rsidRDefault="00FE2782" w:rsidP="00BD7710">
            <w:pPr>
              <w:rPr>
                <w:rFonts w:asciiTheme="minorHAnsi" w:hAnsiTheme="minorHAnsi" w:cs="Arial"/>
                <w:sz w:val="22"/>
                <w:szCs w:val="22"/>
              </w:rPr>
            </w:pPr>
          </w:p>
          <w:p w14:paraId="2305771C" w14:textId="4D50F943" w:rsidR="00BD7710" w:rsidRPr="00D950FE" w:rsidRDefault="00BD7710" w:rsidP="00FE2782">
            <w:pPr>
              <w:autoSpaceDE w:val="0"/>
              <w:autoSpaceDN w:val="0"/>
              <w:adjustRightInd w:val="0"/>
              <w:spacing w:before="60" w:after="60"/>
              <w:rPr>
                <w:rFonts w:asciiTheme="minorHAnsi" w:hAnsiTheme="minorHAnsi" w:cs="Arial"/>
                <w:sz w:val="22"/>
                <w:szCs w:val="22"/>
              </w:rPr>
            </w:pPr>
            <w:r w:rsidRPr="00D950FE">
              <w:rPr>
                <w:rFonts w:asciiTheme="minorHAnsi" w:hAnsiTheme="minorHAnsi" w:cs="Arial"/>
                <w:sz w:val="22"/>
                <w:szCs w:val="22"/>
              </w:rPr>
              <w:t>This law establishes that Association on Indigenous Integrated development have the legal representation of Indigenous communities and act as their local government. Defines as indigenous, people that constitute ethnic groups, direct descendants from pre-</w:t>
            </w:r>
            <w:r w:rsidR="00FE2782" w:rsidRPr="00D950FE">
              <w:rPr>
                <w:rFonts w:asciiTheme="minorHAnsi" w:hAnsiTheme="minorHAnsi" w:cs="Arial"/>
                <w:sz w:val="22"/>
                <w:szCs w:val="22"/>
              </w:rPr>
              <w:t>C</w:t>
            </w:r>
            <w:r w:rsidRPr="00D950FE">
              <w:rPr>
                <w:rFonts w:asciiTheme="minorHAnsi" w:hAnsiTheme="minorHAnsi" w:cs="Arial"/>
                <w:sz w:val="22"/>
                <w:szCs w:val="22"/>
              </w:rPr>
              <w:t>olumbi</w:t>
            </w:r>
            <w:r w:rsidR="00FE2782" w:rsidRPr="00D950FE">
              <w:rPr>
                <w:rFonts w:asciiTheme="minorHAnsi" w:hAnsiTheme="minorHAnsi" w:cs="Arial"/>
                <w:sz w:val="22"/>
                <w:szCs w:val="22"/>
              </w:rPr>
              <w:t>an</w:t>
            </w:r>
            <w:r w:rsidRPr="00D950FE">
              <w:rPr>
                <w:rFonts w:asciiTheme="minorHAnsi" w:hAnsiTheme="minorHAnsi" w:cs="Arial"/>
                <w:sz w:val="22"/>
                <w:szCs w:val="22"/>
              </w:rPr>
              <w:t xml:space="preserve"> </w:t>
            </w:r>
            <w:r w:rsidRPr="00D950FE">
              <w:rPr>
                <w:rFonts w:asciiTheme="minorHAnsi" w:hAnsiTheme="minorHAnsi" w:cs="Arial"/>
                <w:sz w:val="22"/>
                <w:szCs w:val="22"/>
              </w:rPr>
              <w:lastRenderedPageBreak/>
              <w:t xml:space="preserve">civilizations and that conserve their own identity; </w:t>
            </w:r>
            <w:r w:rsidR="00423FBC" w:rsidRPr="00D950FE">
              <w:rPr>
                <w:rFonts w:asciiTheme="minorHAnsi" w:hAnsiTheme="minorHAnsi" w:cs="Arial"/>
                <w:sz w:val="22"/>
                <w:szCs w:val="22"/>
              </w:rPr>
              <w:t>additionally,</w:t>
            </w:r>
            <w:r w:rsidRPr="00D950FE">
              <w:rPr>
                <w:rFonts w:asciiTheme="minorHAnsi" w:hAnsiTheme="minorHAnsi" w:cs="Arial"/>
                <w:sz w:val="22"/>
                <w:szCs w:val="22"/>
              </w:rPr>
              <w:t xml:space="preserve"> establishes the limits of “Indigenous Reserves” or Indigenous territories (art. 1). Establishes that Indigenous communities have full legal capacity to acquire rights and obligations of any kind. They are not state entities; moreover, declares ownership of indigenous peoples over the mentioned reserves in article 1 of this law (art 2). Indigenous reserves are inalienable, </w:t>
            </w:r>
            <w:r w:rsidR="00423FBC" w:rsidRPr="00D950FE">
              <w:rPr>
                <w:rFonts w:asciiTheme="minorHAnsi" w:hAnsiTheme="minorHAnsi" w:cs="Arial"/>
                <w:sz w:val="22"/>
                <w:szCs w:val="22"/>
              </w:rPr>
              <w:t>imprescriptible</w:t>
            </w:r>
            <w:r w:rsidRPr="00D950FE">
              <w:rPr>
                <w:rFonts w:asciiTheme="minorHAnsi" w:hAnsiTheme="minorHAnsi" w:cs="Arial"/>
                <w:sz w:val="22"/>
                <w:szCs w:val="22"/>
              </w:rPr>
              <w:t xml:space="preserve">, </w:t>
            </w:r>
            <w:r w:rsidR="00423FBC" w:rsidRPr="00D950FE">
              <w:rPr>
                <w:rFonts w:asciiTheme="minorHAnsi" w:hAnsiTheme="minorHAnsi" w:cs="Arial"/>
                <w:sz w:val="22"/>
                <w:szCs w:val="22"/>
              </w:rPr>
              <w:t>non-transferrable</w:t>
            </w:r>
            <w:r w:rsidRPr="00D950FE">
              <w:rPr>
                <w:rFonts w:asciiTheme="minorHAnsi" w:hAnsiTheme="minorHAnsi" w:cs="Arial"/>
                <w:sz w:val="22"/>
                <w:szCs w:val="22"/>
              </w:rPr>
              <w:t xml:space="preserve"> and exclusive for Indigenous communities that inhabit them. The reserves will be governed by </w:t>
            </w:r>
            <w:r w:rsidR="00423FBC" w:rsidRPr="00D950FE">
              <w:rPr>
                <w:rFonts w:asciiTheme="minorHAnsi" w:hAnsiTheme="minorHAnsi" w:cs="Arial"/>
                <w:sz w:val="22"/>
                <w:szCs w:val="22"/>
              </w:rPr>
              <w:t>Indigenous</w:t>
            </w:r>
            <w:r w:rsidRPr="00D950FE">
              <w:rPr>
                <w:rFonts w:asciiTheme="minorHAnsi" w:hAnsiTheme="minorHAnsi" w:cs="Arial"/>
                <w:sz w:val="22"/>
                <w:szCs w:val="22"/>
              </w:rPr>
              <w:t xml:space="preserve"> under their own traditional community </w:t>
            </w:r>
            <w:r w:rsidR="00423FBC" w:rsidRPr="00D950FE">
              <w:rPr>
                <w:rFonts w:asciiTheme="minorHAnsi" w:hAnsiTheme="minorHAnsi" w:cs="Arial"/>
                <w:sz w:val="22"/>
                <w:szCs w:val="22"/>
              </w:rPr>
              <w:t>structures or</w:t>
            </w:r>
            <w:r w:rsidRPr="00D950FE">
              <w:rPr>
                <w:rFonts w:asciiTheme="minorHAnsi" w:hAnsiTheme="minorHAnsi" w:cs="Arial"/>
                <w:sz w:val="22"/>
                <w:szCs w:val="22"/>
              </w:rPr>
              <w:t xml:space="preserve"> by the laws of the republic that rule under the coordination and advice of CONAI (Art 4). </w:t>
            </w:r>
          </w:p>
          <w:p w14:paraId="62F75F04" w14:textId="77777777" w:rsidR="00D950FE" w:rsidRDefault="00D950FE" w:rsidP="00BD7710">
            <w:pPr>
              <w:rPr>
                <w:rFonts w:asciiTheme="minorHAnsi" w:hAnsiTheme="minorHAnsi"/>
                <w:sz w:val="22"/>
                <w:szCs w:val="22"/>
              </w:rPr>
            </w:pPr>
          </w:p>
          <w:p w14:paraId="23B72525" w14:textId="11BEE22C" w:rsidR="00BD7710" w:rsidRPr="00D950FE" w:rsidRDefault="00BD7710" w:rsidP="00BD7710">
            <w:pPr>
              <w:rPr>
                <w:rFonts w:asciiTheme="minorHAnsi" w:hAnsiTheme="minorHAnsi" w:cs="Arial"/>
                <w:sz w:val="22"/>
                <w:szCs w:val="22"/>
              </w:rPr>
            </w:pPr>
            <w:r w:rsidRPr="00D950FE">
              <w:rPr>
                <w:rFonts w:asciiTheme="minorHAnsi" w:hAnsiTheme="minorHAnsi"/>
                <w:sz w:val="22"/>
                <w:szCs w:val="22"/>
              </w:rPr>
              <w:t xml:space="preserve">This law was regulated by </w:t>
            </w:r>
            <w:r w:rsidR="00423FBC" w:rsidRPr="00D950FE">
              <w:rPr>
                <w:rFonts w:asciiTheme="minorHAnsi" w:hAnsiTheme="minorHAnsi"/>
                <w:sz w:val="22"/>
                <w:szCs w:val="22"/>
              </w:rPr>
              <w:t>executive</w:t>
            </w:r>
            <w:r w:rsidRPr="00D950FE">
              <w:rPr>
                <w:rFonts w:asciiTheme="minorHAnsi" w:hAnsiTheme="minorHAnsi"/>
                <w:sz w:val="22"/>
                <w:szCs w:val="22"/>
              </w:rPr>
              <w:t xml:space="preserve"> Decrees  </w:t>
            </w:r>
            <w:r w:rsidRPr="00D950FE">
              <w:rPr>
                <w:rFonts w:asciiTheme="minorHAnsi" w:hAnsiTheme="minorHAnsi" w:cs="Arial"/>
                <w:sz w:val="22"/>
                <w:szCs w:val="22"/>
              </w:rPr>
              <w:t xml:space="preserve">No. 8487 April 26/ 1978 and No. 13568, from April 30 / 1982, by means of which Article 3 states that to </w:t>
            </w:r>
            <w:r w:rsidR="00423FBC" w:rsidRPr="00D950FE">
              <w:rPr>
                <w:rFonts w:asciiTheme="minorHAnsi" w:hAnsiTheme="minorHAnsi" w:cs="Arial"/>
                <w:sz w:val="22"/>
                <w:szCs w:val="22"/>
              </w:rPr>
              <w:t>exercise</w:t>
            </w:r>
            <w:r w:rsidRPr="00D950FE">
              <w:rPr>
                <w:rFonts w:asciiTheme="minorHAnsi" w:hAnsiTheme="minorHAnsi" w:cs="Arial"/>
                <w:sz w:val="22"/>
                <w:szCs w:val="22"/>
              </w:rPr>
              <w:t xml:space="preserve"> rights and comply with the duties stated in article 2, “… Indigenous communities will adopt the organization  as stated in law Nº3859 of the National </w:t>
            </w:r>
            <w:r w:rsidR="00423FBC" w:rsidRPr="00D950FE">
              <w:rPr>
                <w:rFonts w:asciiTheme="minorHAnsi" w:hAnsiTheme="minorHAnsi" w:cs="Arial"/>
                <w:sz w:val="22"/>
                <w:szCs w:val="22"/>
              </w:rPr>
              <w:t>Development</w:t>
            </w:r>
            <w:r w:rsidRPr="00D950FE">
              <w:rPr>
                <w:rFonts w:asciiTheme="minorHAnsi" w:hAnsiTheme="minorHAnsi" w:cs="Arial"/>
                <w:sz w:val="22"/>
                <w:szCs w:val="22"/>
              </w:rPr>
              <w:t xml:space="preserve"> Associations Administration of the </w:t>
            </w:r>
            <w:r w:rsidR="00423FBC" w:rsidRPr="00D950FE">
              <w:rPr>
                <w:rFonts w:asciiTheme="minorHAnsi" w:hAnsiTheme="minorHAnsi" w:cs="Arial"/>
                <w:sz w:val="22"/>
                <w:szCs w:val="22"/>
              </w:rPr>
              <w:t>community</w:t>
            </w:r>
            <w:r w:rsidRPr="00D950FE">
              <w:rPr>
                <w:rFonts w:asciiTheme="minorHAnsi" w:hAnsiTheme="minorHAnsi" w:cs="Arial"/>
                <w:sz w:val="22"/>
                <w:szCs w:val="22"/>
              </w:rPr>
              <w:t xml:space="preserve"> and its mandate; Allowing traditional community structures (</w:t>
            </w:r>
            <w:r w:rsidR="00423FBC" w:rsidRPr="00D950FE">
              <w:rPr>
                <w:rFonts w:asciiTheme="minorHAnsi" w:hAnsiTheme="minorHAnsi" w:cs="Arial"/>
                <w:sz w:val="22"/>
                <w:szCs w:val="22"/>
              </w:rPr>
              <w:t>referred</w:t>
            </w:r>
            <w:r w:rsidRPr="00D950FE">
              <w:rPr>
                <w:rFonts w:asciiTheme="minorHAnsi" w:hAnsiTheme="minorHAnsi" w:cs="Arial"/>
                <w:sz w:val="22"/>
                <w:szCs w:val="22"/>
              </w:rPr>
              <w:t xml:space="preserve"> </w:t>
            </w:r>
            <w:r w:rsidR="00423FBC" w:rsidRPr="00D950FE">
              <w:rPr>
                <w:rFonts w:asciiTheme="minorHAnsi" w:hAnsiTheme="minorHAnsi" w:cs="Arial"/>
                <w:sz w:val="22"/>
                <w:szCs w:val="22"/>
              </w:rPr>
              <w:t>into</w:t>
            </w:r>
            <w:r w:rsidRPr="00D950FE">
              <w:rPr>
                <w:rFonts w:asciiTheme="minorHAnsi" w:hAnsiTheme="minorHAnsi" w:cs="Arial"/>
                <w:sz w:val="22"/>
                <w:szCs w:val="22"/>
              </w:rPr>
              <w:t xml:space="preserve"> in article 4) to operate inside of such communities and; Development Associations once officially registered, represent such communities at the legal, judicial and extrajudicial levels”</w:t>
            </w:r>
            <w:r w:rsidRPr="00D950FE">
              <w:rPr>
                <w:rStyle w:val="FootnoteReference"/>
                <w:rFonts w:asciiTheme="minorHAnsi" w:hAnsiTheme="minorHAnsi" w:cs="Arial"/>
                <w:sz w:val="22"/>
                <w:szCs w:val="22"/>
              </w:rPr>
              <w:t xml:space="preserve"> </w:t>
            </w:r>
            <w:r w:rsidRPr="00D950FE">
              <w:rPr>
                <w:rStyle w:val="FootnoteReference"/>
                <w:rFonts w:asciiTheme="minorHAnsi" w:hAnsiTheme="minorHAnsi" w:cs="Arial"/>
                <w:sz w:val="22"/>
                <w:szCs w:val="22"/>
              </w:rPr>
              <w:footnoteReference w:id="52"/>
            </w:r>
            <w:r w:rsidRPr="00D950FE">
              <w:rPr>
                <w:rFonts w:asciiTheme="minorHAnsi" w:hAnsiTheme="minorHAnsi" w:cs="Arial"/>
                <w:sz w:val="22"/>
                <w:szCs w:val="22"/>
              </w:rPr>
              <w:t>.</w:t>
            </w:r>
          </w:p>
          <w:p w14:paraId="4418CA38" w14:textId="77777777" w:rsidR="00BD7710" w:rsidRPr="00D950FE" w:rsidRDefault="00BD7710" w:rsidP="00BD7710">
            <w:pPr>
              <w:rPr>
                <w:rFonts w:asciiTheme="minorHAnsi" w:hAnsiTheme="minorHAnsi" w:cs="Arial"/>
                <w:sz w:val="22"/>
                <w:szCs w:val="22"/>
              </w:rPr>
            </w:pPr>
          </w:p>
          <w:p w14:paraId="06128EA7" w14:textId="68971793" w:rsidR="00BD7710" w:rsidRPr="00D950FE" w:rsidRDefault="00BD7710" w:rsidP="00BD7710">
            <w:pPr>
              <w:autoSpaceDE w:val="0"/>
              <w:autoSpaceDN w:val="0"/>
              <w:adjustRightInd w:val="0"/>
              <w:rPr>
                <w:rFonts w:asciiTheme="minorHAnsi" w:hAnsiTheme="minorHAnsi"/>
                <w:color w:val="000000"/>
                <w:sz w:val="22"/>
                <w:szCs w:val="22"/>
              </w:rPr>
            </w:pPr>
            <w:r w:rsidRPr="00D950FE">
              <w:rPr>
                <w:rFonts w:asciiTheme="minorHAnsi" w:hAnsiTheme="minorHAnsi" w:cs="Arial"/>
                <w:sz w:val="22"/>
                <w:szCs w:val="22"/>
              </w:rPr>
              <w:t xml:space="preserve">This law does not regulate aspects such as Free Prior and Informed Consent; or the right for free determination and to </w:t>
            </w:r>
            <w:r w:rsidR="00423FBC" w:rsidRPr="00D950FE">
              <w:rPr>
                <w:rFonts w:asciiTheme="minorHAnsi" w:hAnsiTheme="minorHAnsi" w:cs="Arial"/>
                <w:sz w:val="22"/>
                <w:szCs w:val="22"/>
              </w:rPr>
              <w:t>possess</w:t>
            </w:r>
            <w:r w:rsidRPr="00D950FE">
              <w:rPr>
                <w:rFonts w:asciiTheme="minorHAnsi" w:hAnsiTheme="minorHAnsi" w:cs="Arial"/>
                <w:sz w:val="22"/>
                <w:szCs w:val="22"/>
              </w:rPr>
              <w:t>, control and manage their lands an traditional territories, water and other resources; recognizes own or customary tribunals on indigenous peoples law, as procedural forms for conflict resolution; amongst others.</w:t>
            </w:r>
          </w:p>
        </w:tc>
      </w:tr>
    </w:tbl>
    <w:p w14:paraId="7C6B3A5C" w14:textId="77777777" w:rsidR="00B762D9" w:rsidRPr="00786603" w:rsidRDefault="00B762D9" w:rsidP="00B762D9">
      <w:pPr>
        <w:rPr>
          <w:rFonts w:asciiTheme="minorHAnsi" w:hAnsiTheme="minorHAnsi"/>
          <w:sz w:val="22"/>
          <w:szCs w:val="22"/>
        </w:rPr>
      </w:pPr>
    </w:p>
    <w:p w14:paraId="38AAC512" w14:textId="77777777" w:rsidR="0036418B" w:rsidRPr="00786603" w:rsidRDefault="0036418B" w:rsidP="00B762D9">
      <w:pPr>
        <w:rPr>
          <w:rFonts w:asciiTheme="minorHAnsi" w:hAnsiTheme="minorHAnsi"/>
          <w:sz w:val="22"/>
          <w:szCs w:val="22"/>
        </w:rPr>
      </w:pPr>
    </w:p>
    <w:p w14:paraId="0A5721E1" w14:textId="77777777" w:rsidR="0036418B" w:rsidRPr="00786603" w:rsidRDefault="0036418B" w:rsidP="00B762D9">
      <w:pPr>
        <w:rPr>
          <w:rFonts w:asciiTheme="minorHAnsi" w:hAnsiTheme="minorHAnsi"/>
          <w:sz w:val="22"/>
          <w:szCs w:val="22"/>
        </w:rPr>
      </w:pPr>
    </w:p>
    <w:p w14:paraId="4BBB5C26" w14:textId="77777777" w:rsidR="0036418B" w:rsidRPr="00786603" w:rsidRDefault="0036418B" w:rsidP="00B762D9">
      <w:pPr>
        <w:rPr>
          <w:rFonts w:asciiTheme="minorHAnsi" w:hAnsiTheme="minorHAnsi"/>
          <w:sz w:val="22"/>
          <w:szCs w:val="22"/>
        </w:rPr>
      </w:pPr>
    </w:p>
    <w:p w14:paraId="6DCB0C79" w14:textId="77777777" w:rsidR="0036418B" w:rsidRPr="00786603" w:rsidRDefault="0036418B" w:rsidP="00B762D9">
      <w:pPr>
        <w:rPr>
          <w:rFonts w:asciiTheme="minorHAnsi" w:hAnsiTheme="minorHAnsi"/>
          <w:sz w:val="22"/>
          <w:szCs w:val="22"/>
        </w:rPr>
      </w:pPr>
    </w:p>
    <w:p w14:paraId="21AA62AA" w14:textId="77777777" w:rsidR="0036418B" w:rsidRPr="00786603" w:rsidRDefault="0036418B" w:rsidP="00B762D9">
      <w:pPr>
        <w:rPr>
          <w:rFonts w:asciiTheme="minorHAnsi" w:hAnsiTheme="minorHAnsi"/>
          <w:sz w:val="22"/>
          <w:szCs w:val="22"/>
        </w:rPr>
      </w:pPr>
    </w:p>
    <w:p w14:paraId="2097CC08" w14:textId="77777777" w:rsidR="0036418B" w:rsidRPr="00786603" w:rsidRDefault="0036418B" w:rsidP="00B762D9">
      <w:pPr>
        <w:rPr>
          <w:rFonts w:asciiTheme="minorHAnsi" w:hAnsiTheme="minorHAnsi"/>
          <w:sz w:val="22"/>
          <w:szCs w:val="22"/>
        </w:rPr>
      </w:pPr>
    </w:p>
    <w:p w14:paraId="7A7B1230" w14:textId="77777777" w:rsidR="0036418B" w:rsidRPr="00786603" w:rsidRDefault="0036418B" w:rsidP="00B762D9">
      <w:pPr>
        <w:rPr>
          <w:rFonts w:asciiTheme="minorHAnsi" w:hAnsiTheme="minorHAnsi"/>
          <w:sz w:val="22"/>
          <w:szCs w:val="22"/>
        </w:rPr>
      </w:pPr>
    </w:p>
    <w:p w14:paraId="5E75BFFC" w14:textId="77777777" w:rsidR="0036418B" w:rsidRPr="00786603" w:rsidRDefault="0036418B" w:rsidP="00B762D9">
      <w:pPr>
        <w:rPr>
          <w:rFonts w:asciiTheme="minorHAnsi" w:hAnsiTheme="minorHAnsi"/>
          <w:sz w:val="22"/>
          <w:szCs w:val="22"/>
        </w:rPr>
      </w:pPr>
    </w:p>
    <w:p w14:paraId="66530CD2" w14:textId="77777777" w:rsidR="00B762D9" w:rsidRPr="00786603" w:rsidRDefault="00B762D9"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761"/>
        <w:gridCol w:w="9522"/>
      </w:tblGrid>
      <w:tr w:rsidR="000801C5" w:rsidRPr="00786603" w14:paraId="2ECE9B75" w14:textId="77777777" w:rsidTr="00475157">
        <w:tc>
          <w:tcPr>
            <w:tcW w:w="14283" w:type="dxa"/>
            <w:gridSpan w:val="2"/>
            <w:shd w:val="clear" w:color="auto" w:fill="CCFFCC"/>
          </w:tcPr>
          <w:p w14:paraId="1B1FD22C" w14:textId="77777777" w:rsidR="000801C5" w:rsidRPr="00786603" w:rsidRDefault="000D0F50" w:rsidP="00475157">
            <w:pPr>
              <w:jc w:val="center"/>
              <w:rPr>
                <w:rFonts w:asciiTheme="minorHAnsi" w:hAnsiTheme="minorHAnsi"/>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C</w:t>
            </w:r>
          </w:p>
        </w:tc>
      </w:tr>
      <w:tr w:rsidR="00B762D9" w:rsidRPr="00786603" w14:paraId="1487E3C4" w14:textId="77777777" w:rsidTr="00E51873">
        <w:tc>
          <w:tcPr>
            <w:tcW w:w="14283" w:type="dxa"/>
            <w:gridSpan w:val="2"/>
            <w:shd w:val="clear" w:color="auto" w:fill="CCFFCC"/>
          </w:tcPr>
          <w:p w14:paraId="472E9731"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Criteria C.3. Recognition and Implementation of Rights in Accordance with International Law</w:t>
            </w:r>
          </w:p>
          <w:p w14:paraId="616B1BC6" w14:textId="77777777" w:rsidR="000D0F50" w:rsidRPr="00786603" w:rsidRDefault="000D0F50" w:rsidP="00B762D9">
            <w:pPr>
              <w:rPr>
                <w:rFonts w:asciiTheme="minorHAnsi" w:hAnsiTheme="minorHAnsi"/>
                <w:b/>
                <w:sz w:val="22"/>
                <w:szCs w:val="22"/>
              </w:rPr>
            </w:pPr>
          </w:p>
          <w:p w14:paraId="65156720"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Sub-criteria C.3.3.: Rights Associated with Culture</w:t>
            </w:r>
          </w:p>
          <w:p w14:paraId="01221B8F" w14:textId="77777777" w:rsidR="00B762D9" w:rsidRPr="00786603" w:rsidRDefault="00B762D9" w:rsidP="00B762D9">
            <w:pPr>
              <w:rPr>
                <w:rFonts w:asciiTheme="minorHAnsi" w:hAnsiTheme="minorHAnsi"/>
                <w:sz w:val="22"/>
                <w:szCs w:val="22"/>
              </w:rPr>
            </w:pPr>
          </w:p>
        </w:tc>
      </w:tr>
      <w:tr w:rsidR="00B762D9" w:rsidRPr="00786603" w14:paraId="0AD95F93" w14:textId="77777777" w:rsidTr="00432B49">
        <w:tc>
          <w:tcPr>
            <w:tcW w:w="14283" w:type="dxa"/>
            <w:gridSpan w:val="2"/>
          </w:tcPr>
          <w:p w14:paraId="3C398D21" w14:textId="77777777" w:rsidR="000D0F50" w:rsidRPr="00786603" w:rsidRDefault="000D0F50" w:rsidP="000D0F50">
            <w:pPr>
              <w:rPr>
                <w:rFonts w:asciiTheme="minorHAnsi" w:hAnsiTheme="minorHAnsi" w:cstheme="minorHAnsi"/>
                <w:sz w:val="22"/>
                <w:szCs w:val="22"/>
              </w:rPr>
            </w:pPr>
            <w:r w:rsidRPr="00786603">
              <w:rPr>
                <w:rFonts w:asciiTheme="minorHAnsi" w:hAnsiTheme="minorHAnsi"/>
                <w:b/>
                <w:bCs/>
                <w:sz w:val="22"/>
                <w:szCs w:val="22"/>
              </w:rPr>
              <w:t xml:space="preserve">Diagnostic Question: </w:t>
            </w:r>
            <w:r w:rsidRPr="00786603">
              <w:rPr>
                <w:rFonts w:asciiTheme="minorHAnsi" w:hAnsiTheme="minorHAnsi"/>
                <w:bCs/>
                <w:sz w:val="22"/>
                <w:szCs w:val="22"/>
              </w:rPr>
              <w:t>To what extent do PLRs</w:t>
            </w:r>
            <w:r w:rsidRPr="00786603">
              <w:rPr>
                <w:rFonts w:asciiTheme="minorHAnsi" w:hAnsiTheme="minorHAnsi"/>
                <w:b/>
                <w:bCs/>
                <w:sz w:val="22"/>
                <w:szCs w:val="22"/>
              </w:rPr>
              <w:t xml:space="preserve"> </w:t>
            </w:r>
            <w:r w:rsidR="001F198D" w:rsidRPr="00786603">
              <w:rPr>
                <w:rFonts w:asciiTheme="minorHAnsi" w:hAnsiTheme="minorHAnsi" w:cstheme="minorHAnsi"/>
                <w:sz w:val="22"/>
                <w:szCs w:val="22"/>
              </w:rPr>
              <w:t>recognis</w:t>
            </w:r>
            <w:r w:rsidRPr="00786603">
              <w:rPr>
                <w:rFonts w:asciiTheme="minorHAnsi" w:hAnsiTheme="minorHAnsi" w:cstheme="minorHAnsi"/>
                <w:sz w:val="22"/>
                <w:szCs w:val="22"/>
              </w:rPr>
              <w:t xml:space="preserve">e and protect rights associated with culture of indigenous peoples and local communities in accordance with international law? </w:t>
            </w:r>
          </w:p>
          <w:p w14:paraId="06E7EF70" w14:textId="77777777" w:rsidR="00B762D9" w:rsidRPr="00786603" w:rsidRDefault="00B762D9" w:rsidP="00B762D9">
            <w:pPr>
              <w:rPr>
                <w:rFonts w:asciiTheme="minorHAnsi" w:hAnsiTheme="minorHAnsi"/>
                <w:sz w:val="22"/>
                <w:szCs w:val="22"/>
              </w:rPr>
            </w:pPr>
          </w:p>
        </w:tc>
      </w:tr>
      <w:tr w:rsidR="001F198D" w:rsidRPr="00786603" w14:paraId="5C2B33D3" w14:textId="77777777" w:rsidTr="003A157A">
        <w:tc>
          <w:tcPr>
            <w:tcW w:w="4761" w:type="dxa"/>
          </w:tcPr>
          <w:p w14:paraId="5034539B" w14:textId="77777777" w:rsidR="001F198D" w:rsidRPr="00786603" w:rsidRDefault="001F198D" w:rsidP="00B762D9">
            <w:pPr>
              <w:rPr>
                <w:rFonts w:asciiTheme="minorHAnsi" w:hAnsiTheme="minorHAnsi"/>
                <w:b/>
                <w:sz w:val="22"/>
                <w:szCs w:val="22"/>
              </w:rPr>
            </w:pPr>
            <w:r w:rsidRPr="00786603">
              <w:rPr>
                <w:rFonts w:asciiTheme="minorHAnsi" w:hAnsiTheme="minorHAnsi"/>
                <w:b/>
                <w:sz w:val="22"/>
                <w:szCs w:val="22"/>
              </w:rPr>
              <w:t>Indicators</w:t>
            </w:r>
          </w:p>
        </w:tc>
        <w:tc>
          <w:tcPr>
            <w:tcW w:w="9522" w:type="dxa"/>
          </w:tcPr>
          <w:p w14:paraId="02784CE9" w14:textId="77777777" w:rsidR="001F198D" w:rsidRPr="00786603" w:rsidRDefault="001F198D" w:rsidP="001F198D">
            <w:pPr>
              <w:rPr>
                <w:rFonts w:asciiTheme="minorHAnsi" w:hAnsiTheme="minorHAnsi"/>
                <w:b/>
                <w:sz w:val="22"/>
                <w:szCs w:val="22"/>
              </w:rPr>
            </w:pPr>
            <w:r w:rsidRPr="00786603">
              <w:rPr>
                <w:rFonts w:asciiTheme="minorHAnsi" w:hAnsiTheme="minorHAnsi"/>
                <w:b/>
                <w:sz w:val="22"/>
                <w:szCs w:val="22"/>
              </w:rPr>
              <w:t>Explanation (identify articles/provisions)</w:t>
            </w:r>
          </w:p>
        </w:tc>
      </w:tr>
      <w:tr w:rsidR="00684E10" w:rsidRPr="00786603" w14:paraId="77750405" w14:textId="77777777" w:rsidTr="003A157A">
        <w:tc>
          <w:tcPr>
            <w:tcW w:w="4761" w:type="dxa"/>
          </w:tcPr>
          <w:p w14:paraId="007013CE" w14:textId="77777777" w:rsidR="00684E10" w:rsidRPr="00786603" w:rsidRDefault="00684E10" w:rsidP="000D0F50">
            <w:pPr>
              <w:rPr>
                <w:rFonts w:asciiTheme="minorHAnsi" w:hAnsiTheme="minorHAnsi" w:cstheme="minorHAnsi"/>
                <w:sz w:val="22"/>
                <w:szCs w:val="22"/>
              </w:rPr>
            </w:pPr>
            <w:r w:rsidRPr="00786603">
              <w:rPr>
                <w:rFonts w:asciiTheme="minorHAnsi" w:hAnsiTheme="minorHAnsi" w:cstheme="minorHAnsi"/>
                <w:sz w:val="22"/>
                <w:szCs w:val="22"/>
              </w:rPr>
              <w:t xml:space="preserve">PLRs protect indigenous peoples and local communities’ rights associated with culture, including respect for customs and traditions </w:t>
            </w:r>
          </w:p>
          <w:p w14:paraId="66B46A66" w14:textId="77777777" w:rsidR="00684E10" w:rsidRPr="00786603" w:rsidRDefault="00684E10" w:rsidP="000D0F50">
            <w:pPr>
              <w:rPr>
                <w:rFonts w:asciiTheme="minorHAnsi" w:hAnsiTheme="minorHAnsi"/>
                <w:sz w:val="22"/>
                <w:szCs w:val="22"/>
              </w:rPr>
            </w:pPr>
          </w:p>
        </w:tc>
        <w:tc>
          <w:tcPr>
            <w:tcW w:w="9522" w:type="dxa"/>
          </w:tcPr>
          <w:p w14:paraId="4EA2D5B7" w14:textId="77777777" w:rsidR="00FE2782" w:rsidRPr="00786603" w:rsidRDefault="00FE2782" w:rsidP="00786603">
            <w:pPr>
              <w:spacing w:after="120"/>
              <w:jc w:val="both"/>
              <w:rPr>
                <w:rFonts w:asciiTheme="minorHAnsi" w:hAnsiTheme="minorHAnsi" w:cstheme="majorHAnsi"/>
                <w:b/>
                <w:sz w:val="22"/>
                <w:szCs w:val="22"/>
              </w:rPr>
            </w:pPr>
            <w:r w:rsidRPr="00786603">
              <w:rPr>
                <w:rFonts w:asciiTheme="minorHAnsi" w:hAnsiTheme="minorHAnsi" w:cstheme="majorHAnsi"/>
                <w:b/>
                <w:sz w:val="22"/>
                <w:szCs w:val="22"/>
              </w:rPr>
              <w:t>The Legal Framework protects the rights of indigenous peoples and local communities related to culture, including respect for identity, customs, traditions and institutions</w:t>
            </w:r>
          </w:p>
          <w:p w14:paraId="5EBBBB04" w14:textId="77777777" w:rsidR="00281E1E" w:rsidRPr="00786603" w:rsidRDefault="00FE2782" w:rsidP="00281E1E">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 Political Constitution of Costa Rica</w:t>
            </w:r>
          </w:p>
          <w:p w14:paraId="04CF8E07" w14:textId="411AFE41" w:rsidR="003C2E74" w:rsidRPr="00786603" w:rsidRDefault="00FE2782" w:rsidP="00921263">
            <w:pPr>
              <w:pStyle w:val="ListParagraph"/>
              <w:numPr>
                <w:ilvl w:val="0"/>
                <w:numId w:val="2"/>
              </w:numPr>
              <w:spacing w:after="120"/>
              <w:rPr>
                <w:rFonts w:asciiTheme="minorHAnsi" w:hAnsiTheme="minorHAnsi" w:cstheme="majorHAnsi"/>
                <w:lang w:val="en-US"/>
              </w:rPr>
            </w:pPr>
            <w:r w:rsidRPr="00786603">
              <w:rPr>
                <w:rStyle w:val="tlid-translation"/>
                <w:rFonts w:asciiTheme="minorHAnsi" w:hAnsiTheme="minorHAnsi" w:cstheme="majorHAnsi"/>
                <w:lang w:val="en-US"/>
              </w:rPr>
              <w:t>Article 76-. The State will ensure the maintenance and cultivation of national indigenous languages</w:t>
            </w:r>
            <w:r w:rsidR="003C2E74" w:rsidRPr="00786603">
              <w:rPr>
                <w:rFonts w:asciiTheme="minorHAnsi" w:eastAsiaTheme="minorHAnsi" w:hAnsiTheme="minorHAnsi" w:cstheme="majorHAnsi"/>
                <w:lang w:val="en-US"/>
              </w:rPr>
              <w:t>.</w:t>
            </w:r>
            <w:r w:rsidR="003C2E74" w:rsidRPr="00786603">
              <w:rPr>
                <w:rStyle w:val="FootnoteReference"/>
                <w:rFonts w:asciiTheme="minorHAnsi" w:eastAsiaTheme="minorHAnsi" w:hAnsiTheme="minorHAnsi" w:cstheme="majorHAnsi"/>
                <w:lang w:val="en-US"/>
              </w:rPr>
              <w:footnoteReference w:id="53"/>
            </w:r>
            <w:r w:rsidR="003C2E74" w:rsidRPr="00786603">
              <w:rPr>
                <w:rFonts w:asciiTheme="minorHAnsi" w:eastAsiaTheme="minorHAnsi" w:hAnsiTheme="minorHAnsi" w:cstheme="majorHAnsi"/>
                <w:lang w:val="en-US"/>
              </w:rPr>
              <w:t xml:space="preserve"> </w:t>
            </w:r>
            <w:r w:rsidR="001B414B" w:rsidRPr="00786603">
              <w:rPr>
                <w:rStyle w:val="tlid-translation"/>
                <w:rFonts w:asciiTheme="minorHAnsi" w:hAnsiTheme="minorHAnsi" w:cstheme="majorHAnsi"/>
                <w:lang w:val="en-US"/>
              </w:rPr>
              <w:t>In agricultural material, respect for the different customs within the indigenous population is recognized</w:t>
            </w:r>
            <w:r w:rsidR="003C2E74" w:rsidRPr="00786603">
              <w:rPr>
                <w:rFonts w:asciiTheme="minorHAnsi" w:eastAsiaTheme="minorHAnsi" w:hAnsiTheme="minorHAnsi" w:cstheme="majorHAnsi"/>
                <w:lang w:val="en-US"/>
              </w:rPr>
              <w:t>.</w:t>
            </w:r>
            <w:r w:rsidR="003C2E74" w:rsidRPr="00786603">
              <w:rPr>
                <w:rStyle w:val="FootnoteReference"/>
                <w:rFonts w:asciiTheme="minorHAnsi" w:eastAsiaTheme="minorHAnsi" w:hAnsiTheme="minorHAnsi" w:cstheme="majorHAnsi"/>
                <w:lang w:val="en-US"/>
              </w:rPr>
              <w:footnoteReference w:id="54"/>
            </w:r>
            <w:r w:rsidR="003C2E74" w:rsidRPr="00786603">
              <w:rPr>
                <w:rFonts w:asciiTheme="minorHAnsi" w:eastAsiaTheme="minorHAnsi" w:hAnsiTheme="minorHAnsi" w:cstheme="majorHAnsi"/>
                <w:lang w:val="en-US"/>
              </w:rPr>
              <w:t xml:space="preserve"> </w:t>
            </w:r>
          </w:p>
          <w:p w14:paraId="3919D7B0" w14:textId="5C96A43D" w:rsidR="00281E1E" w:rsidRPr="00786603" w:rsidRDefault="001B414B" w:rsidP="00786603">
            <w:pPr>
              <w:spacing w:after="120"/>
              <w:rPr>
                <w:rFonts w:asciiTheme="minorHAnsi" w:hAnsiTheme="minorHAnsi" w:cstheme="majorHAnsi"/>
                <w:color w:val="000000"/>
                <w:sz w:val="22"/>
                <w:szCs w:val="22"/>
              </w:rPr>
            </w:pPr>
            <w:r w:rsidRPr="00786603">
              <w:rPr>
                <w:rStyle w:val="tlid-translation"/>
                <w:rFonts w:asciiTheme="minorHAnsi" w:hAnsiTheme="minorHAnsi" w:cstheme="majorHAnsi"/>
                <w:sz w:val="22"/>
                <w:szCs w:val="22"/>
              </w:rPr>
              <w:t>• Law creating the National Council of Indigenous Affairs CONAI</w:t>
            </w:r>
            <w:r w:rsidR="00545F0F" w:rsidRPr="00786603">
              <w:rPr>
                <w:rFonts w:asciiTheme="minorHAnsi" w:hAnsiTheme="minorHAnsi" w:cstheme="majorHAnsi"/>
                <w:color w:val="000000"/>
                <w:sz w:val="22"/>
                <w:szCs w:val="22"/>
              </w:rPr>
              <w:t xml:space="preserve"> </w:t>
            </w:r>
          </w:p>
          <w:p w14:paraId="7104F0B5" w14:textId="1A27A82E" w:rsidR="00545F0F" w:rsidRPr="00786603" w:rsidRDefault="001B414B" w:rsidP="00921263">
            <w:pPr>
              <w:pStyle w:val="ListParagraph"/>
              <w:numPr>
                <w:ilvl w:val="0"/>
                <w:numId w:val="2"/>
              </w:numPr>
              <w:spacing w:after="120"/>
              <w:rPr>
                <w:rFonts w:asciiTheme="minorHAnsi" w:hAnsiTheme="minorHAnsi" w:cstheme="majorHAnsi"/>
                <w:lang w:val="en-US"/>
              </w:rPr>
            </w:pPr>
            <w:r w:rsidRPr="00786603">
              <w:rPr>
                <w:rStyle w:val="tlid-translation"/>
                <w:rFonts w:asciiTheme="minorHAnsi" w:hAnsiTheme="minorHAnsi" w:cstheme="majorHAnsi"/>
                <w:lang w:val="en-US"/>
              </w:rPr>
              <w:t>Article 4: CONAI is in charge of promoting “scientific research on the way of life of indigenous groups, with the purpose of achieving the most thorough knowledge of them, and thus supporting the orientation of the programs aimed at their well-being, in order to objectively value our indigenous cultural traditions</w:t>
            </w:r>
            <w:r w:rsidR="00545F0F" w:rsidRPr="00786603">
              <w:rPr>
                <w:rFonts w:asciiTheme="minorHAnsi" w:hAnsiTheme="minorHAnsi" w:cstheme="majorHAnsi"/>
                <w:color w:val="000000"/>
                <w:lang w:val="en-US"/>
              </w:rPr>
              <w:t>.”</w:t>
            </w:r>
            <w:r w:rsidR="00545F0F" w:rsidRPr="00786603">
              <w:rPr>
                <w:rStyle w:val="FootnoteReference"/>
                <w:rFonts w:asciiTheme="minorHAnsi" w:hAnsiTheme="minorHAnsi" w:cstheme="majorHAnsi"/>
                <w:color w:val="000000"/>
                <w:lang w:val="en-US"/>
              </w:rPr>
              <w:footnoteReference w:id="55"/>
            </w:r>
          </w:p>
          <w:p w14:paraId="5C1C6208" w14:textId="693FD1B1" w:rsidR="00545F0F" w:rsidRPr="00786603" w:rsidRDefault="000869A9" w:rsidP="008913C7">
            <w:pPr>
              <w:pStyle w:val="ListParagraph"/>
              <w:numPr>
                <w:ilvl w:val="0"/>
                <w:numId w:val="2"/>
              </w:numPr>
              <w:spacing w:after="120" w:line="240" w:lineRule="auto"/>
              <w:rPr>
                <w:rFonts w:asciiTheme="minorHAnsi" w:hAnsiTheme="minorHAnsi"/>
                <w:lang w:val="en-US"/>
              </w:rPr>
            </w:pPr>
            <w:r w:rsidRPr="00786603">
              <w:rPr>
                <w:rStyle w:val="tlid-translation"/>
                <w:rFonts w:asciiTheme="minorHAnsi" w:hAnsiTheme="minorHAnsi" w:cstheme="majorHAnsi"/>
                <w:lang w:val="en-US"/>
              </w:rPr>
              <w:t xml:space="preserve">Decree 22072 creates an indigenous education subsystem, which will be responsible for promoting the full enjoyment of the social, economic and cultural rights of the members of the Indigenous Reserves, respecting their socio-cultural identity, their environment, their </w:t>
            </w:r>
            <w:r w:rsidRPr="00786603">
              <w:rPr>
                <w:rStyle w:val="tlid-translation"/>
                <w:rFonts w:asciiTheme="minorHAnsi" w:hAnsiTheme="minorHAnsi" w:cstheme="majorHAnsi"/>
                <w:lang w:val="en-US"/>
              </w:rPr>
              <w:lastRenderedPageBreak/>
              <w:t>customs, traditions and institutions. ; preserve the indigenous languages used in the Indigenous Reserves and promote their development and practice</w:t>
            </w:r>
            <w:r w:rsidR="00545F0F" w:rsidRPr="00786603">
              <w:rPr>
                <w:rFonts w:asciiTheme="minorHAnsi" w:hAnsiTheme="minorHAnsi" w:cstheme="majorHAnsi"/>
                <w:lang w:val="en-US" w:eastAsia="es-ES"/>
              </w:rPr>
              <w:t>.</w:t>
            </w:r>
            <w:r w:rsidR="00545F0F" w:rsidRPr="00786603">
              <w:rPr>
                <w:rStyle w:val="FootnoteReference"/>
                <w:rFonts w:asciiTheme="minorHAnsi" w:hAnsiTheme="minorHAnsi" w:cstheme="majorHAnsi"/>
                <w:lang w:val="en-US" w:eastAsia="es-ES"/>
              </w:rPr>
              <w:t xml:space="preserve"> </w:t>
            </w:r>
            <w:r w:rsidR="00545F0F" w:rsidRPr="00786603">
              <w:rPr>
                <w:rStyle w:val="FootnoteReference"/>
                <w:rFonts w:asciiTheme="minorHAnsi" w:hAnsiTheme="minorHAnsi" w:cstheme="majorHAnsi"/>
                <w:lang w:val="en-US" w:eastAsia="es-ES"/>
              </w:rPr>
              <w:footnoteReference w:id="56"/>
            </w:r>
            <w:r w:rsidR="00545F0F" w:rsidRPr="00786603">
              <w:rPr>
                <w:rFonts w:asciiTheme="minorHAnsi" w:hAnsiTheme="minorHAnsi" w:cstheme="majorHAnsi"/>
                <w:lang w:val="en-US" w:eastAsia="es-ES"/>
              </w:rPr>
              <w:t xml:space="preserve"> </w:t>
            </w:r>
          </w:p>
          <w:p w14:paraId="47E9A579" w14:textId="77777777" w:rsidR="00EB054E" w:rsidRPr="00786603" w:rsidRDefault="00545F0F" w:rsidP="008913C7">
            <w:pPr>
              <w:pStyle w:val="ListParagraph"/>
              <w:widowControl w:val="0"/>
              <w:numPr>
                <w:ilvl w:val="0"/>
                <w:numId w:val="3"/>
              </w:numPr>
              <w:autoSpaceDE w:val="0"/>
              <w:autoSpaceDN w:val="0"/>
              <w:adjustRightInd w:val="0"/>
              <w:spacing w:after="120" w:line="240" w:lineRule="auto"/>
              <w:jc w:val="both"/>
              <w:rPr>
                <w:rFonts w:asciiTheme="minorHAnsi" w:hAnsiTheme="minorHAnsi"/>
                <w:color w:val="000000"/>
                <w:lang w:val="en-US"/>
              </w:rPr>
            </w:pPr>
            <w:r w:rsidRPr="00786603">
              <w:rPr>
                <w:rFonts w:asciiTheme="minorHAnsi" w:hAnsiTheme="minorHAnsi"/>
                <w:bCs/>
                <w:lang w:val="en-US"/>
              </w:rPr>
              <w:t>Decreto 21475 –G 1992 Establece los “Consejos Étnicos Indígenas”</w:t>
            </w:r>
            <w:r w:rsidRPr="00786603">
              <w:rPr>
                <w:rFonts w:asciiTheme="minorHAnsi" w:hAnsiTheme="minorHAnsi"/>
                <w:b/>
                <w:bCs/>
                <w:color w:val="000000"/>
                <w:lang w:val="en-US"/>
              </w:rPr>
              <w:t xml:space="preserve"> </w:t>
            </w:r>
          </w:p>
          <w:p w14:paraId="697DE141" w14:textId="77777777" w:rsidR="00EB054E" w:rsidRPr="00786603" w:rsidRDefault="00545F0F" w:rsidP="008913C7">
            <w:pPr>
              <w:pStyle w:val="ListParagraph"/>
              <w:widowControl w:val="0"/>
              <w:numPr>
                <w:ilvl w:val="2"/>
                <w:numId w:val="3"/>
              </w:numPr>
              <w:autoSpaceDE w:val="0"/>
              <w:autoSpaceDN w:val="0"/>
              <w:adjustRightInd w:val="0"/>
              <w:spacing w:after="120" w:line="240" w:lineRule="auto"/>
              <w:jc w:val="both"/>
              <w:rPr>
                <w:rFonts w:asciiTheme="minorHAnsi" w:hAnsiTheme="minorHAnsi"/>
                <w:color w:val="000000"/>
                <w:lang w:val="en-US"/>
              </w:rPr>
            </w:pPr>
            <w:r w:rsidRPr="00786603">
              <w:rPr>
                <w:rFonts w:asciiTheme="minorHAnsi" w:hAnsiTheme="minorHAnsi"/>
                <w:b/>
                <w:bCs/>
                <w:color w:val="000000"/>
                <w:lang w:val="en-US"/>
              </w:rPr>
              <w:t>ARTÍCULO 1.</w:t>
            </w:r>
            <w:r w:rsidRPr="00786603">
              <w:rPr>
                <w:rFonts w:asciiTheme="minorHAnsi" w:hAnsiTheme="minorHAnsi"/>
                <w:color w:val="000000"/>
                <w:lang w:val="en-US"/>
              </w:rPr>
              <w:t xml:space="preserve"> Establézcanse los “Consejos Étnicos Indígenas”, como organismos socioculturales </w:t>
            </w:r>
            <w:r w:rsidRPr="00786603">
              <w:rPr>
                <w:rFonts w:asciiTheme="minorHAnsi" w:hAnsiTheme="minorHAnsi"/>
                <w:lang w:val="en-US"/>
              </w:rPr>
              <w:t>consultativos y de coordinación entre las diferentes Reservas Indígenas pertenecientes a un mismo grupo étnico indígena.</w:t>
            </w:r>
            <w:r w:rsidRPr="00786603">
              <w:rPr>
                <w:rFonts w:asciiTheme="minorHAnsi" w:hAnsiTheme="minorHAnsi"/>
                <w:b/>
                <w:bCs/>
                <w:color w:val="000000"/>
                <w:lang w:val="en-US"/>
              </w:rPr>
              <w:t xml:space="preserve"> </w:t>
            </w:r>
          </w:p>
          <w:p w14:paraId="1D3773B3" w14:textId="77777777" w:rsidR="00545F0F" w:rsidRPr="00786603" w:rsidRDefault="00545F0F" w:rsidP="008913C7">
            <w:pPr>
              <w:pStyle w:val="ListParagraph"/>
              <w:widowControl w:val="0"/>
              <w:numPr>
                <w:ilvl w:val="2"/>
                <w:numId w:val="3"/>
              </w:numPr>
              <w:autoSpaceDE w:val="0"/>
              <w:autoSpaceDN w:val="0"/>
              <w:adjustRightInd w:val="0"/>
              <w:spacing w:after="120" w:line="240" w:lineRule="auto"/>
              <w:jc w:val="both"/>
              <w:rPr>
                <w:rFonts w:asciiTheme="minorHAnsi" w:hAnsiTheme="minorHAnsi" w:cstheme="majorHAnsi"/>
                <w:bCs/>
                <w:lang w:val="en-US"/>
              </w:rPr>
            </w:pPr>
            <w:r w:rsidRPr="00786603">
              <w:rPr>
                <w:rFonts w:asciiTheme="minorHAnsi" w:hAnsiTheme="minorHAnsi"/>
                <w:b/>
                <w:bCs/>
                <w:color w:val="000000"/>
                <w:lang w:val="en-US"/>
              </w:rPr>
              <w:t>ARTÍCULO 4.</w:t>
            </w:r>
            <w:r w:rsidRPr="00786603">
              <w:rPr>
                <w:rFonts w:asciiTheme="minorHAnsi" w:hAnsiTheme="minorHAnsi"/>
                <w:color w:val="000000"/>
                <w:lang w:val="en-US"/>
              </w:rPr>
              <w:t xml:space="preserve"> Para los efectos del artículo 3o. del Decreto Núm. 13,573-G-C del 30 de abril de</w:t>
            </w:r>
            <w:r w:rsidR="00A04F75" w:rsidRPr="00786603">
              <w:rPr>
                <w:rFonts w:asciiTheme="minorHAnsi" w:hAnsiTheme="minorHAnsi"/>
                <w:color w:val="000000"/>
                <w:lang w:val="en-US"/>
              </w:rPr>
              <w:t xml:space="preserve"> </w:t>
            </w:r>
            <w:r w:rsidRPr="00786603">
              <w:rPr>
                <w:rFonts w:asciiTheme="minorHAnsi" w:hAnsiTheme="minorHAnsi"/>
                <w:color w:val="000000"/>
                <w:lang w:val="en-US"/>
              </w:rPr>
              <w:t xml:space="preserve">1982, los Consejos Étnicos serán los que elaborarán el documento que expresa las características, costumbres y reglas de su etnia. Las costumbres heredadas de los tiempos pre-colombianos, tales como el respeto de los clanes en </w:t>
            </w:r>
            <w:r w:rsidRPr="00786603">
              <w:rPr>
                <w:rFonts w:asciiTheme="minorHAnsi" w:hAnsiTheme="minorHAnsi" w:cstheme="majorHAnsi"/>
                <w:color w:val="000000"/>
                <w:lang w:val="en-US"/>
              </w:rPr>
              <w:t>las etnias Bribrí y Cabécar tendrán valor y fuerza de ley.</w:t>
            </w:r>
          </w:p>
          <w:p w14:paraId="3C56EBE8" w14:textId="669827C2" w:rsidR="000869A9" w:rsidRPr="008913C7" w:rsidRDefault="000869A9" w:rsidP="008913C7">
            <w:pPr>
              <w:spacing w:after="120"/>
              <w:rPr>
                <w:rStyle w:val="tlid-translation"/>
                <w:rFonts w:asciiTheme="minorHAnsi" w:hAnsiTheme="minorHAnsi" w:cstheme="majorHAnsi"/>
                <w:b/>
                <w:bCs/>
                <w:sz w:val="22"/>
                <w:szCs w:val="22"/>
              </w:rPr>
            </w:pPr>
            <w:r w:rsidRPr="00786603">
              <w:rPr>
                <w:rStyle w:val="tlid-translation"/>
                <w:rFonts w:asciiTheme="minorHAnsi" w:hAnsiTheme="minorHAnsi" w:cstheme="majorHAnsi"/>
                <w:b/>
                <w:bCs/>
                <w:sz w:val="22"/>
                <w:szCs w:val="22"/>
              </w:rPr>
              <w:t>The Legal Framework promotes the conservation of cultural heritage</w:t>
            </w:r>
          </w:p>
          <w:p w14:paraId="6C618D83" w14:textId="29DB8C0A" w:rsidR="000869A9" w:rsidRPr="00786603" w:rsidRDefault="000869A9" w:rsidP="008913C7">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The legal framework requires CONAI to "ensure compliance with any current or future legal provision for the protection of indigenous cultural heritage, collaborating with the institutions responsible for these aspects</w:t>
            </w:r>
            <w:r w:rsidR="00EE1C99" w:rsidRPr="00786603">
              <w:rPr>
                <w:rFonts w:asciiTheme="minorHAnsi" w:hAnsiTheme="minorHAnsi" w:cstheme="majorHAnsi"/>
                <w:sz w:val="22"/>
                <w:szCs w:val="22"/>
              </w:rPr>
              <w:t>.”</w:t>
            </w:r>
            <w:r w:rsidR="00EE1C99" w:rsidRPr="00786603">
              <w:rPr>
                <w:rStyle w:val="FootnoteReference"/>
                <w:rFonts w:asciiTheme="minorHAnsi" w:hAnsiTheme="minorHAnsi" w:cstheme="majorHAnsi"/>
                <w:sz w:val="22"/>
                <w:szCs w:val="22"/>
              </w:rPr>
              <w:footnoteReference w:id="57"/>
            </w:r>
            <w:r w:rsidR="00EE1C99" w:rsidRPr="00786603">
              <w:rPr>
                <w:rFonts w:asciiTheme="minorHAnsi" w:hAnsiTheme="minorHAnsi" w:cstheme="majorHAnsi"/>
                <w:sz w:val="22"/>
                <w:szCs w:val="22"/>
              </w:rPr>
              <w:t xml:space="preserve"> </w:t>
            </w:r>
          </w:p>
          <w:p w14:paraId="0EAEC185" w14:textId="763A2C4B" w:rsidR="000869A9" w:rsidRPr="00786603" w:rsidRDefault="000869A9" w:rsidP="008913C7">
            <w:pPr>
              <w:spacing w:after="120"/>
              <w:rPr>
                <w:rFonts w:asciiTheme="minorHAnsi" w:hAnsiTheme="minorHAnsi" w:cstheme="majorHAnsi"/>
                <w:sz w:val="22"/>
                <w:szCs w:val="22"/>
              </w:rPr>
            </w:pPr>
            <w:r w:rsidRPr="00786603">
              <w:rPr>
                <w:rStyle w:val="tlid-translation"/>
                <w:rFonts w:asciiTheme="minorHAnsi" w:hAnsiTheme="minorHAnsi" w:cstheme="majorHAnsi"/>
                <w:sz w:val="22"/>
                <w:szCs w:val="22"/>
              </w:rPr>
              <w:t>With specific relation to the archaeological heritage linked to the indigenous cultural heritage, the Indigenous Law prohibits the search and extraction of huacas in the indigenous cemeteries, with the exception of scientific explorations authorized by official institutions, provided that the indigenous community and the CONAI grant authorization for them</w:t>
            </w:r>
            <w:r w:rsidR="00EE1C99" w:rsidRPr="00786603">
              <w:rPr>
                <w:rFonts w:asciiTheme="minorHAnsi" w:hAnsiTheme="minorHAnsi" w:cstheme="majorHAnsi"/>
                <w:sz w:val="22"/>
                <w:szCs w:val="22"/>
              </w:rPr>
              <w:t>.</w:t>
            </w:r>
            <w:r w:rsidR="00EE1C99" w:rsidRPr="00786603">
              <w:rPr>
                <w:rStyle w:val="FootnoteReference"/>
                <w:rFonts w:asciiTheme="minorHAnsi" w:hAnsiTheme="minorHAnsi" w:cstheme="majorHAnsi"/>
                <w:sz w:val="22"/>
                <w:szCs w:val="22"/>
              </w:rPr>
              <w:footnoteReference w:id="58"/>
            </w:r>
            <w:r w:rsidR="00EE1C99" w:rsidRPr="00786603">
              <w:rPr>
                <w:rFonts w:asciiTheme="minorHAnsi" w:hAnsiTheme="minorHAnsi" w:cstheme="majorHAnsi"/>
                <w:sz w:val="22"/>
                <w:szCs w:val="22"/>
              </w:rPr>
              <w:t xml:space="preserve">  </w:t>
            </w:r>
          </w:p>
          <w:p w14:paraId="31FF7E04" w14:textId="172B9DA0" w:rsidR="00D87144" w:rsidRPr="00786603" w:rsidRDefault="000869A9" w:rsidP="000869A9">
            <w:pPr>
              <w:rPr>
                <w:rFonts w:asciiTheme="minorHAnsi" w:hAnsiTheme="minorHAnsi"/>
                <w:sz w:val="22"/>
                <w:szCs w:val="22"/>
              </w:rPr>
            </w:pPr>
            <w:r w:rsidRPr="00786603">
              <w:rPr>
                <w:rStyle w:val="tlid-translation"/>
                <w:rFonts w:asciiTheme="minorHAnsi" w:hAnsiTheme="minorHAnsi" w:cstheme="majorHAnsi"/>
                <w:sz w:val="22"/>
                <w:szCs w:val="22"/>
              </w:rPr>
              <w:t>The Indigenous Education subsystem will be responsible for promoting strategies for the rescue of indigenous languages in those Indigenous Reserves in which they are in danger of extinction</w:t>
            </w:r>
            <w:r w:rsidR="00EE1C99" w:rsidRPr="00786603">
              <w:rPr>
                <w:rFonts w:asciiTheme="minorHAnsi" w:hAnsiTheme="minorHAnsi"/>
                <w:sz w:val="22"/>
                <w:szCs w:val="22"/>
                <w:lang w:eastAsia="es-ES"/>
              </w:rPr>
              <w:t>.</w:t>
            </w:r>
            <w:r w:rsidR="00EE1C99" w:rsidRPr="00786603">
              <w:rPr>
                <w:rStyle w:val="Heading3Char"/>
                <w:rFonts w:asciiTheme="minorHAnsi" w:hAnsiTheme="minorHAnsi"/>
                <w:sz w:val="22"/>
                <w:szCs w:val="22"/>
                <w:lang w:val="en-US" w:eastAsia="es-ES"/>
              </w:rPr>
              <w:t xml:space="preserve"> </w:t>
            </w:r>
            <w:r w:rsidR="00EE1C99" w:rsidRPr="00786603">
              <w:rPr>
                <w:rStyle w:val="FootnoteReference"/>
                <w:rFonts w:asciiTheme="minorHAnsi" w:hAnsiTheme="minorHAnsi"/>
                <w:sz w:val="22"/>
                <w:szCs w:val="22"/>
                <w:lang w:eastAsia="es-ES"/>
              </w:rPr>
              <w:footnoteReference w:id="59"/>
            </w:r>
          </w:p>
          <w:p w14:paraId="3192242A" w14:textId="77777777" w:rsidR="00797997" w:rsidRPr="00786603" w:rsidRDefault="00797997" w:rsidP="003F7F4F">
            <w:pPr>
              <w:autoSpaceDE w:val="0"/>
              <w:autoSpaceDN w:val="0"/>
              <w:adjustRightInd w:val="0"/>
              <w:jc w:val="both"/>
              <w:rPr>
                <w:rFonts w:asciiTheme="minorHAnsi" w:hAnsiTheme="minorHAnsi"/>
                <w:color w:val="000000"/>
                <w:sz w:val="22"/>
                <w:szCs w:val="22"/>
              </w:rPr>
            </w:pPr>
            <w:r w:rsidRPr="00786603">
              <w:rPr>
                <w:rFonts w:asciiTheme="minorHAnsi" w:hAnsiTheme="minorHAnsi"/>
                <w:color w:val="000000"/>
                <w:sz w:val="22"/>
                <w:szCs w:val="22"/>
              </w:rPr>
              <w:lastRenderedPageBreak/>
              <w:t>For additional information, see responses to the preceding two sections (above), which cover the responsibilities/actions of PNGATI and the indigenous consultation protocols coordinated by INCRA.</w:t>
            </w:r>
          </w:p>
          <w:p w14:paraId="4E822863" w14:textId="77777777" w:rsidR="00BD7710" w:rsidRPr="00786603" w:rsidRDefault="00BD7710" w:rsidP="003F7F4F">
            <w:pPr>
              <w:autoSpaceDE w:val="0"/>
              <w:autoSpaceDN w:val="0"/>
              <w:adjustRightInd w:val="0"/>
              <w:jc w:val="both"/>
              <w:rPr>
                <w:rFonts w:asciiTheme="minorHAnsi" w:hAnsiTheme="minorHAnsi"/>
                <w:color w:val="000000"/>
                <w:sz w:val="22"/>
                <w:szCs w:val="22"/>
              </w:rPr>
            </w:pPr>
          </w:p>
          <w:p w14:paraId="72544297" w14:textId="505C65CA" w:rsidR="00DD2D47" w:rsidRPr="00786603" w:rsidRDefault="00BD7710" w:rsidP="003F7F4F">
            <w:pPr>
              <w:jc w:val="both"/>
              <w:rPr>
                <w:rFonts w:asciiTheme="minorHAnsi" w:hAnsiTheme="minorHAnsi" w:cs="Arial"/>
                <w:sz w:val="22"/>
                <w:szCs w:val="22"/>
              </w:rPr>
            </w:pPr>
            <w:r w:rsidRPr="00786603">
              <w:rPr>
                <w:rFonts w:asciiTheme="minorHAnsi" w:hAnsiTheme="minorHAnsi" w:cs="Arial"/>
                <w:sz w:val="22"/>
                <w:szCs w:val="22"/>
              </w:rPr>
              <w:t xml:space="preserve">Law No. 5251 Creates the National </w:t>
            </w:r>
            <w:r w:rsidR="00281E1E" w:rsidRPr="00786603">
              <w:rPr>
                <w:rFonts w:asciiTheme="minorHAnsi" w:hAnsiTheme="minorHAnsi" w:cs="Arial"/>
                <w:sz w:val="22"/>
                <w:szCs w:val="22"/>
              </w:rPr>
              <w:t>Commission</w:t>
            </w:r>
            <w:r w:rsidRPr="00786603">
              <w:rPr>
                <w:rFonts w:asciiTheme="minorHAnsi" w:hAnsiTheme="minorHAnsi" w:cs="Arial"/>
                <w:sz w:val="22"/>
                <w:szCs w:val="22"/>
              </w:rPr>
              <w:t xml:space="preserve"> Indigenous People’s Affairs (CONAI), July 11/ 1973.</w:t>
            </w:r>
          </w:p>
          <w:p w14:paraId="258B98E3" w14:textId="03B9E535" w:rsidR="00F1510E" w:rsidRPr="00786603" w:rsidRDefault="00BD7710" w:rsidP="003F7F4F">
            <w:pPr>
              <w:jc w:val="both"/>
              <w:rPr>
                <w:rFonts w:asciiTheme="minorHAnsi" w:hAnsiTheme="minorHAnsi" w:cs="Arial"/>
                <w:sz w:val="22"/>
                <w:szCs w:val="22"/>
              </w:rPr>
            </w:pPr>
            <w:r w:rsidRPr="00786603">
              <w:rPr>
                <w:rFonts w:asciiTheme="minorHAnsi" w:hAnsiTheme="minorHAnsi" w:cs="Arial"/>
                <w:sz w:val="22"/>
                <w:szCs w:val="22"/>
              </w:rPr>
              <w:t xml:space="preserve">This law creates the CONAI, with several objectives. This institution promotes social, economic and cultural improvement of Indigenous populations; serves as the coordination instrument amongst different public institutions that must </w:t>
            </w:r>
            <w:r w:rsidR="00281E1E" w:rsidRPr="00786603">
              <w:rPr>
                <w:rFonts w:asciiTheme="minorHAnsi" w:hAnsiTheme="minorHAnsi" w:cs="Arial"/>
                <w:sz w:val="22"/>
                <w:szCs w:val="22"/>
              </w:rPr>
              <w:t>execute</w:t>
            </w:r>
            <w:r w:rsidRPr="00786603">
              <w:rPr>
                <w:rFonts w:asciiTheme="minorHAnsi" w:hAnsiTheme="minorHAnsi" w:cs="Arial"/>
                <w:sz w:val="22"/>
                <w:szCs w:val="22"/>
              </w:rPr>
              <w:t xml:space="preserve"> construction works and the provision of services in benefit of Indigenous communities; Ensure and promote the respect of rights of IPS minorities, stimulating the State’s action to guarantee individual and collective property rights; ensure compliance of any current or future legal dispositions to protect Indigenous cultural Heritage, collaborating with institutions with a mandate on these matters; create local administration councils; and serve as the official designated entity to represent and connect with the Interamerican Indigenous Institute and other international agencies on the matter (article 4).</w:t>
            </w:r>
          </w:p>
        </w:tc>
      </w:tr>
    </w:tbl>
    <w:p w14:paraId="5F281F90" w14:textId="77777777" w:rsidR="00B762D9" w:rsidRPr="00786603" w:rsidRDefault="00B762D9" w:rsidP="00B762D9">
      <w:pPr>
        <w:rPr>
          <w:rFonts w:asciiTheme="minorHAnsi" w:hAnsiTheme="minorHAnsi"/>
          <w:sz w:val="22"/>
          <w:szCs w:val="22"/>
        </w:rPr>
      </w:pPr>
    </w:p>
    <w:p w14:paraId="214FB8F2" w14:textId="77777777" w:rsidR="00B762D9" w:rsidRPr="00786603" w:rsidRDefault="00B762D9" w:rsidP="00B762D9">
      <w:pPr>
        <w:rPr>
          <w:rFonts w:asciiTheme="minorHAnsi" w:hAnsiTheme="minorHAnsi"/>
          <w:sz w:val="22"/>
          <w:szCs w:val="22"/>
        </w:rPr>
      </w:pPr>
    </w:p>
    <w:p w14:paraId="0A76E965" w14:textId="77777777" w:rsidR="00614E95" w:rsidRPr="00786603" w:rsidRDefault="00614E95">
      <w:pPr>
        <w:rPr>
          <w:rFonts w:asciiTheme="minorHAnsi" w:hAnsiTheme="minorHAnsi"/>
          <w:sz w:val="22"/>
          <w:szCs w:val="22"/>
        </w:rPr>
      </w:pPr>
      <w:r w:rsidRPr="00786603">
        <w:rPr>
          <w:rFonts w:asciiTheme="minorHAnsi" w:hAnsiTheme="minorHAnsi"/>
          <w:sz w:val="22"/>
          <w:szCs w:val="22"/>
        </w:rPr>
        <w:br w:type="page"/>
      </w:r>
    </w:p>
    <w:p w14:paraId="0EE47421" w14:textId="77777777" w:rsidR="00241357" w:rsidRPr="00786603" w:rsidRDefault="00241357" w:rsidP="00B762D9">
      <w:pPr>
        <w:rPr>
          <w:rFonts w:asciiTheme="minorHAnsi" w:hAnsiTheme="minorHAnsi"/>
          <w:sz w:val="22"/>
          <w:szCs w:val="22"/>
        </w:rPr>
      </w:pPr>
    </w:p>
    <w:p w14:paraId="6D47BE72" w14:textId="77777777" w:rsidR="009D36FD" w:rsidRPr="00786603" w:rsidRDefault="009D36FD"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763"/>
        <w:gridCol w:w="9520"/>
      </w:tblGrid>
      <w:tr w:rsidR="000801C5" w:rsidRPr="00786603" w14:paraId="7348C874" w14:textId="77777777" w:rsidTr="00475157">
        <w:tc>
          <w:tcPr>
            <w:tcW w:w="14283" w:type="dxa"/>
            <w:gridSpan w:val="2"/>
            <w:shd w:val="clear" w:color="auto" w:fill="CCFFCC"/>
          </w:tcPr>
          <w:p w14:paraId="74621EE9" w14:textId="77777777" w:rsidR="000801C5" w:rsidRPr="00786603" w:rsidRDefault="000D0F50" w:rsidP="00475157">
            <w:pPr>
              <w:jc w:val="center"/>
              <w:rPr>
                <w:rFonts w:asciiTheme="minorHAnsi" w:hAnsiTheme="minorHAnsi"/>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C</w:t>
            </w:r>
          </w:p>
        </w:tc>
      </w:tr>
      <w:tr w:rsidR="00B762D9" w:rsidRPr="00786603" w14:paraId="7AD84BB0" w14:textId="77777777" w:rsidTr="00E51873">
        <w:tc>
          <w:tcPr>
            <w:tcW w:w="14283" w:type="dxa"/>
            <w:gridSpan w:val="2"/>
            <w:shd w:val="clear" w:color="auto" w:fill="CCFFCC"/>
          </w:tcPr>
          <w:p w14:paraId="4A3EF510" w14:textId="77777777" w:rsidR="000D0F50" w:rsidRPr="00786603" w:rsidRDefault="00B762D9" w:rsidP="000D0F50">
            <w:pPr>
              <w:rPr>
                <w:rFonts w:asciiTheme="minorHAnsi" w:hAnsiTheme="minorHAnsi"/>
                <w:b/>
                <w:bCs/>
                <w:sz w:val="22"/>
                <w:szCs w:val="22"/>
              </w:rPr>
            </w:pPr>
            <w:r w:rsidRPr="00786603">
              <w:rPr>
                <w:rFonts w:asciiTheme="minorHAnsi" w:hAnsiTheme="minorHAnsi"/>
                <w:sz w:val="22"/>
                <w:szCs w:val="22"/>
              </w:rPr>
              <w:t xml:space="preserve"> </w:t>
            </w:r>
            <w:r w:rsidR="000D0F50" w:rsidRPr="00786603">
              <w:rPr>
                <w:rFonts w:asciiTheme="minorHAnsi" w:hAnsiTheme="minorHAnsi"/>
                <w:b/>
                <w:bCs/>
                <w:sz w:val="22"/>
                <w:szCs w:val="22"/>
              </w:rPr>
              <w:t>Criteria C.3. Recognition and Implementation of Rights in Accordance with International Law</w:t>
            </w:r>
          </w:p>
          <w:p w14:paraId="6C4C4871" w14:textId="77777777" w:rsidR="00AA212F" w:rsidRPr="00786603" w:rsidRDefault="00AA212F">
            <w:pPr>
              <w:rPr>
                <w:rFonts w:asciiTheme="minorHAnsi" w:hAnsiTheme="minorHAnsi"/>
                <w:sz w:val="22"/>
                <w:szCs w:val="22"/>
              </w:rPr>
            </w:pPr>
          </w:p>
          <w:p w14:paraId="45840AE4"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Sub-criteria C.3.4.: Collective Land Tenure</w:t>
            </w:r>
          </w:p>
          <w:p w14:paraId="75A29FC5" w14:textId="77777777" w:rsidR="000D0F50" w:rsidRPr="00786603" w:rsidRDefault="000D0F50">
            <w:pPr>
              <w:rPr>
                <w:rFonts w:asciiTheme="minorHAnsi" w:hAnsiTheme="minorHAnsi"/>
                <w:sz w:val="22"/>
                <w:szCs w:val="22"/>
              </w:rPr>
            </w:pPr>
          </w:p>
        </w:tc>
      </w:tr>
      <w:tr w:rsidR="00B762D9" w:rsidRPr="00786603" w14:paraId="48CF7B02" w14:textId="77777777" w:rsidTr="00432B49">
        <w:tc>
          <w:tcPr>
            <w:tcW w:w="14283" w:type="dxa"/>
            <w:gridSpan w:val="2"/>
          </w:tcPr>
          <w:p w14:paraId="56DC9A58" w14:textId="77777777" w:rsidR="000D0F50" w:rsidRPr="00786603" w:rsidRDefault="000D0F50" w:rsidP="000D0F50">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To what extent do </w:t>
            </w:r>
            <w:r w:rsidRPr="00786603">
              <w:rPr>
                <w:rFonts w:asciiTheme="minorHAnsi" w:hAnsiTheme="minorHAnsi"/>
                <w:bCs/>
                <w:sz w:val="22"/>
                <w:szCs w:val="22"/>
              </w:rPr>
              <w:t>PLRs</w:t>
            </w:r>
            <w:r w:rsidRPr="00786603">
              <w:rPr>
                <w:rFonts w:asciiTheme="minorHAnsi" w:hAnsiTheme="minorHAnsi"/>
                <w:b/>
                <w:bCs/>
                <w:sz w:val="22"/>
                <w:szCs w:val="22"/>
              </w:rPr>
              <w:t xml:space="preserve"> </w:t>
            </w:r>
            <w:r w:rsidR="00684E10" w:rsidRPr="00786603">
              <w:rPr>
                <w:rFonts w:asciiTheme="minorHAnsi" w:hAnsiTheme="minorHAnsi" w:cstheme="minorHAnsi"/>
                <w:sz w:val="22"/>
                <w:szCs w:val="22"/>
              </w:rPr>
              <w:t>recognis</w:t>
            </w:r>
            <w:r w:rsidRPr="00786603">
              <w:rPr>
                <w:rFonts w:asciiTheme="minorHAnsi" w:hAnsiTheme="minorHAnsi" w:cstheme="minorHAnsi"/>
                <w:sz w:val="22"/>
                <w:szCs w:val="22"/>
              </w:rPr>
              <w:t>e and protect rights associated with land tenure of indigenous peoples and local communities in accordance with international law?</w:t>
            </w:r>
          </w:p>
          <w:p w14:paraId="681A021A" w14:textId="77777777" w:rsidR="00B762D9" w:rsidRPr="00786603" w:rsidRDefault="00B762D9" w:rsidP="00B762D9">
            <w:pPr>
              <w:rPr>
                <w:rFonts w:asciiTheme="minorHAnsi" w:hAnsiTheme="minorHAnsi"/>
                <w:sz w:val="22"/>
                <w:szCs w:val="22"/>
              </w:rPr>
            </w:pPr>
          </w:p>
        </w:tc>
      </w:tr>
      <w:tr w:rsidR="00684E10" w:rsidRPr="00786603" w14:paraId="0801D6B1" w14:textId="77777777" w:rsidTr="003A157A">
        <w:tc>
          <w:tcPr>
            <w:tcW w:w="4763" w:type="dxa"/>
          </w:tcPr>
          <w:p w14:paraId="5AAED437" w14:textId="77777777" w:rsidR="00684E10" w:rsidRPr="00786603" w:rsidRDefault="00684E10" w:rsidP="00B762D9">
            <w:pPr>
              <w:rPr>
                <w:rFonts w:asciiTheme="minorHAnsi" w:hAnsiTheme="minorHAnsi"/>
                <w:b/>
                <w:sz w:val="22"/>
                <w:szCs w:val="22"/>
              </w:rPr>
            </w:pPr>
            <w:r w:rsidRPr="00786603">
              <w:rPr>
                <w:rFonts w:asciiTheme="minorHAnsi" w:hAnsiTheme="minorHAnsi"/>
                <w:b/>
                <w:sz w:val="22"/>
                <w:szCs w:val="22"/>
              </w:rPr>
              <w:t>Indicators</w:t>
            </w:r>
          </w:p>
        </w:tc>
        <w:tc>
          <w:tcPr>
            <w:tcW w:w="9520" w:type="dxa"/>
          </w:tcPr>
          <w:p w14:paraId="00102FAE" w14:textId="77777777" w:rsidR="00684E10" w:rsidRPr="00786603" w:rsidRDefault="00684E10" w:rsidP="00684E10">
            <w:pPr>
              <w:rPr>
                <w:rFonts w:asciiTheme="minorHAnsi" w:hAnsiTheme="minorHAnsi"/>
                <w:b/>
                <w:sz w:val="22"/>
                <w:szCs w:val="22"/>
              </w:rPr>
            </w:pPr>
            <w:r w:rsidRPr="00786603">
              <w:rPr>
                <w:rFonts w:asciiTheme="minorHAnsi" w:hAnsiTheme="minorHAnsi"/>
                <w:b/>
                <w:sz w:val="22"/>
                <w:szCs w:val="22"/>
              </w:rPr>
              <w:t>Explanation (identify articles/provisions)</w:t>
            </w:r>
          </w:p>
        </w:tc>
      </w:tr>
      <w:tr w:rsidR="00684E10" w:rsidRPr="00786603" w14:paraId="168BEB9D" w14:textId="77777777" w:rsidTr="003A157A">
        <w:tc>
          <w:tcPr>
            <w:tcW w:w="4763" w:type="dxa"/>
          </w:tcPr>
          <w:p w14:paraId="49960BC9" w14:textId="77777777" w:rsidR="00684E10" w:rsidRPr="00786603" w:rsidRDefault="00684E10" w:rsidP="00644AC1">
            <w:pPr>
              <w:rPr>
                <w:rFonts w:asciiTheme="minorHAnsi" w:hAnsiTheme="minorHAnsi" w:cstheme="minorHAnsi"/>
                <w:sz w:val="22"/>
                <w:szCs w:val="22"/>
              </w:rPr>
            </w:pPr>
            <w:r w:rsidRPr="00786603">
              <w:rPr>
                <w:rFonts w:asciiTheme="minorHAnsi" w:hAnsiTheme="minorHAnsi" w:cstheme="minorHAnsi"/>
                <w:sz w:val="22"/>
                <w:szCs w:val="22"/>
              </w:rPr>
              <w:t xml:space="preserve">PLRs recognise collective forest ownership/use/management rights of indigenous peoples and/or local communities </w:t>
            </w:r>
          </w:p>
          <w:p w14:paraId="1C4EEA18" w14:textId="77777777" w:rsidR="00684E10" w:rsidRPr="00786603" w:rsidRDefault="00684E10" w:rsidP="000D0F50">
            <w:pPr>
              <w:rPr>
                <w:rFonts w:asciiTheme="minorHAnsi" w:hAnsiTheme="minorHAnsi" w:cstheme="minorHAnsi"/>
                <w:sz w:val="22"/>
                <w:szCs w:val="22"/>
              </w:rPr>
            </w:pPr>
            <w:r w:rsidRPr="00786603">
              <w:rPr>
                <w:rFonts w:asciiTheme="minorHAnsi" w:hAnsiTheme="minorHAnsi" w:cstheme="minorHAnsi"/>
                <w:sz w:val="22"/>
                <w:szCs w:val="22"/>
              </w:rPr>
              <w:tab/>
            </w:r>
            <w:r w:rsidRPr="00786603">
              <w:rPr>
                <w:rFonts w:asciiTheme="minorHAnsi" w:hAnsiTheme="minorHAnsi" w:cstheme="minorHAnsi"/>
                <w:sz w:val="22"/>
                <w:szCs w:val="22"/>
              </w:rPr>
              <w:tab/>
            </w:r>
          </w:p>
        </w:tc>
        <w:tc>
          <w:tcPr>
            <w:tcW w:w="9520" w:type="dxa"/>
          </w:tcPr>
          <w:p w14:paraId="73D8B1DC" w14:textId="584B6E02" w:rsidR="000869A9" w:rsidRPr="00786603" w:rsidRDefault="000869A9" w:rsidP="000869A9">
            <w:pPr>
              <w:rPr>
                <w:rStyle w:val="tlid-translation"/>
                <w:rFonts w:asciiTheme="minorHAnsi" w:hAnsiTheme="minorHAnsi" w:cstheme="majorHAnsi"/>
                <w:b/>
                <w:bCs/>
                <w:sz w:val="22"/>
                <w:szCs w:val="22"/>
              </w:rPr>
            </w:pPr>
            <w:r w:rsidRPr="00786603">
              <w:rPr>
                <w:rStyle w:val="tlid-translation"/>
                <w:rFonts w:asciiTheme="minorHAnsi" w:hAnsiTheme="minorHAnsi" w:cstheme="majorHAnsi"/>
                <w:b/>
                <w:bCs/>
                <w:sz w:val="22"/>
                <w:szCs w:val="22"/>
              </w:rPr>
              <w:t>There is recognition of collective forest ownership (in a general or explicit manner by indigenous peoples and local communities</w:t>
            </w:r>
          </w:p>
          <w:p w14:paraId="60C82FD2" w14:textId="77777777" w:rsidR="00AD6EA5" w:rsidRPr="00786603" w:rsidRDefault="00AD6EA5" w:rsidP="000869A9">
            <w:pPr>
              <w:rPr>
                <w:rFonts w:asciiTheme="minorHAnsi" w:hAnsiTheme="minorHAnsi" w:cstheme="majorHAnsi"/>
                <w:b/>
                <w:bCs/>
                <w:sz w:val="22"/>
                <w:szCs w:val="22"/>
              </w:rPr>
            </w:pPr>
          </w:p>
          <w:p w14:paraId="5617C72A" w14:textId="49A4EE5D" w:rsidR="00C17360" w:rsidRPr="00786603" w:rsidRDefault="000869A9" w:rsidP="000869A9">
            <w:pPr>
              <w:rPr>
                <w:rFonts w:asciiTheme="minorHAnsi" w:hAnsiTheme="minorHAnsi" w:cstheme="majorHAnsi"/>
                <w:sz w:val="22"/>
                <w:szCs w:val="22"/>
              </w:rPr>
            </w:pPr>
            <w:r w:rsidRPr="00786603">
              <w:rPr>
                <w:rStyle w:val="tlid-translation"/>
                <w:rFonts w:asciiTheme="minorHAnsi" w:hAnsiTheme="minorHAnsi" w:cstheme="majorHAnsi"/>
                <w:sz w:val="22"/>
                <w:szCs w:val="22"/>
              </w:rPr>
              <w:t>The Indigenous Law recognizes the full legal capacity of indigenous communities to acquire rights and contract obligations. In addition, it declares ownership of the indigenous communities and exclusive for them the established reserves - territory with defined limits - by executive decrees</w:t>
            </w:r>
            <w:r w:rsidR="00C17360" w:rsidRPr="00786603">
              <w:rPr>
                <w:rFonts w:asciiTheme="minorHAnsi" w:hAnsiTheme="minorHAnsi" w:cstheme="majorHAnsi"/>
                <w:sz w:val="22"/>
                <w:szCs w:val="22"/>
              </w:rPr>
              <w:t>.</w:t>
            </w:r>
            <w:r w:rsidR="00C17360" w:rsidRPr="00786603">
              <w:rPr>
                <w:rStyle w:val="FootnoteReference"/>
                <w:rFonts w:asciiTheme="minorHAnsi" w:hAnsiTheme="minorHAnsi" w:cstheme="majorHAnsi"/>
                <w:sz w:val="22"/>
                <w:szCs w:val="22"/>
              </w:rPr>
              <w:footnoteReference w:id="60"/>
            </w:r>
          </w:p>
          <w:p w14:paraId="185B4266" w14:textId="77777777" w:rsidR="000869A9" w:rsidRPr="00786603" w:rsidRDefault="000869A9" w:rsidP="000869A9">
            <w:pPr>
              <w:rPr>
                <w:rStyle w:val="tlid-translation"/>
                <w:rFonts w:asciiTheme="minorHAnsi" w:hAnsiTheme="minorHAnsi" w:cstheme="majorHAnsi"/>
                <w:sz w:val="22"/>
                <w:szCs w:val="22"/>
              </w:rPr>
            </w:pPr>
          </w:p>
          <w:p w14:paraId="6AF91FA5" w14:textId="000EF470" w:rsidR="00C17360" w:rsidRPr="00786603" w:rsidRDefault="000869A9" w:rsidP="000869A9">
            <w:pPr>
              <w:rPr>
                <w:rFonts w:asciiTheme="minorHAnsi" w:hAnsiTheme="minorHAnsi" w:cstheme="majorHAnsi"/>
                <w:sz w:val="22"/>
                <w:szCs w:val="22"/>
              </w:rPr>
            </w:pPr>
            <w:r w:rsidRPr="00786603">
              <w:rPr>
                <w:rStyle w:val="tlid-translation"/>
                <w:rFonts w:asciiTheme="minorHAnsi" w:hAnsiTheme="minorHAnsi" w:cstheme="majorHAnsi"/>
                <w:sz w:val="22"/>
                <w:szCs w:val="22"/>
              </w:rPr>
              <w:t>CONAI will be responsible for ensuring respect for the rights of indigenous minorities, stimulating State action in order to guarantee the Indian individual and collective ownership of the land</w:t>
            </w:r>
            <w:r w:rsidR="00C17360" w:rsidRPr="00786603">
              <w:rPr>
                <w:rFonts w:asciiTheme="minorHAnsi" w:hAnsiTheme="minorHAnsi" w:cstheme="majorHAnsi"/>
                <w:color w:val="000000"/>
                <w:sz w:val="22"/>
                <w:szCs w:val="22"/>
              </w:rPr>
              <w:t>.</w:t>
            </w:r>
            <w:r w:rsidR="00C17360" w:rsidRPr="00786603">
              <w:rPr>
                <w:rStyle w:val="FootnoteReference"/>
                <w:rFonts w:asciiTheme="minorHAnsi" w:hAnsiTheme="minorHAnsi" w:cstheme="majorHAnsi"/>
                <w:color w:val="000000"/>
                <w:sz w:val="22"/>
                <w:szCs w:val="22"/>
              </w:rPr>
              <w:footnoteReference w:id="61"/>
            </w:r>
          </w:p>
          <w:p w14:paraId="723FE983" w14:textId="77777777" w:rsidR="00C17360" w:rsidRPr="00786603" w:rsidRDefault="00C17360" w:rsidP="00C17360">
            <w:pPr>
              <w:pStyle w:val="FootnoteText"/>
              <w:rPr>
                <w:rFonts w:asciiTheme="minorHAnsi" w:hAnsiTheme="minorHAnsi" w:cstheme="majorHAnsi"/>
                <w:sz w:val="22"/>
                <w:szCs w:val="22"/>
                <w:lang w:val="en-US"/>
              </w:rPr>
            </w:pPr>
          </w:p>
          <w:p w14:paraId="18EE2813" w14:textId="0155379D" w:rsidR="00C17360" w:rsidRPr="00786603" w:rsidRDefault="00FA04DA" w:rsidP="00C17360">
            <w:pPr>
              <w:pStyle w:val="FootnoteText"/>
              <w:rPr>
                <w:rFonts w:asciiTheme="minorHAnsi" w:hAnsiTheme="minorHAnsi" w:cstheme="majorHAnsi"/>
                <w:sz w:val="22"/>
                <w:szCs w:val="22"/>
              </w:rPr>
            </w:pPr>
            <w:r w:rsidRPr="00786603">
              <w:rPr>
                <w:rFonts w:asciiTheme="minorHAnsi" w:hAnsiTheme="minorHAnsi" w:cstheme="majorHAnsi"/>
                <w:sz w:val="22"/>
                <w:szCs w:val="22"/>
                <w:lang w:val="en"/>
              </w:rPr>
              <w:t xml:space="preserve">While the legal framework recognizes the figure of indigenous reserves and their collective ownership in favor of the indigenous community, in the agrarian sphere it expressly states that “It will not be declared that the large areas where communities are living in isolation belong exclusively to them. , but it will try to gather all these communities, forming a single agricultural </w:t>
            </w:r>
            <w:r w:rsidRPr="00786603">
              <w:rPr>
                <w:rFonts w:asciiTheme="minorHAnsi" w:hAnsiTheme="minorHAnsi" w:cstheme="majorHAnsi"/>
                <w:sz w:val="22"/>
                <w:szCs w:val="22"/>
                <w:lang w:val="en"/>
              </w:rPr>
              <w:lastRenderedPageBreak/>
              <w:t>center, in the area that the Institute considers appropriate and for which use will be made of the area of land that is necessary ”</w:t>
            </w:r>
            <w:r w:rsidR="00C17360" w:rsidRPr="00786603">
              <w:rPr>
                <w:rStyle w:val="FootnoteReference"/>
                <w:rFonts w:asciiTheme="minorHAnsi" w:hAnsiTheme="minorHAnsi" w:cstheme="majorHAnsi"/>
                <w:sz w:val="22"/>
                <w:szCs w:val="22"/>
                <w:lang w:val="en-US"/>
              </w:rPr>
              <w:footnoteReference w:id="62"/>
            </w:r>
          </w:p>
          <w:p w14:paraId="03842085" w14:textId="77777777" w:rsidR="00DD2D47" w:rsidRPr="00786603" w:rsidRDefault="00DD2D47" w:rsidP="00DD2D47">
            <w:pPr>
              <w:rPr>
                <w:rFonts w:asciiTheme="minorHAnsi" w:hAnsiTheme="minorHAnsi" w:cstheme="majorHAnsi"/>
                <w:sz w:val="22"/>
                <w:szCs w:val="22"/>
                <w:highlight w:val="yellow"/>
              </w:rPr>
            </w:pPr>
          </w:p>
          <w:p w14:paraId="0C79325B" w14:textId="641D26D3" w:rsidR="000869A9" w:rsidRPr="00786603" w:rsidRDefault="000869A9" w:rsidP="000869A9">
            <w:pPr>
              <w:rPr>
                <w:rFonts w:asciiTheme="minorHAnsi" w:hAnsiTheme="minorHAnsi" w:cstheme="majorHAnsi"/>
                <w:sz w:val="22"/>
                <w:szCs w:val="22"/>
              </w:rPr>
            </w:pPr>
            <w:r w:rsidRPr="00786603">
              <w:rPr>
                <w:rFonts w:asciiTheme="minorHAnsi" w:hAnsiTheme="minorHAnsi" w:cstheme="majorHAnsi"/>
                <w:sz w:val="22"/>
                <w:szCs w:val="22"/>
              </w:rPr>
              <w:t>There is recognition of the rights of indigenous peoples and local communities over land and / or resource forests, territorially limited to indigenous reserves. Therefore</w:t>
            </w:r>
            <w:r w:rsidR="00AD6EA5" w:rsidRPr="00786603">
              <w:rPr>
                <w:rFonts w:asciiTheme="minorHAnsi" w:hAnsiTheme="minorHAnsi" w:cstheme="majorHAnsi"/>
                <w:sz w:val="22"/>
                <w:szCs w:val="22"/>
              </w:rPr>
              <w:t>,</w:t>
            </w:r>
            <w:r w:rsidRPr="00786603">
              <w:rPr>
                <w:rFonts w:asciiTheme="minorHAnsi" w:hAnsiTheme="minorHAnsi" w:cstheme="majorHAnsi"/>
                <w:sz w:val="22"/>
                <w:szCs w:val="22"/>
              </w:rPr>
              <w:t xml:space="preserve"> there is no recognition of forests and resources those that have traditionally managed.</w:t>
            </w:r>
          </w:p>
          <w:p w14:paraId="7D822C51" w14:textId="77777777" w:rsidR="004528A8" w:rsidRPr="00786603" w:rsidRDefault="004528A8" w:rsidP="004528A8">
            <w:pPr>
              <w:pStyle w:val="FootnoteText"/>
              <w:rPr>
                <w:rFonts w:asciiTheme="minorHAnsi" w:hAnsiTheme="minorHAnsi" w:cstheme="majorHAnsi"/>
                <w:sz w:val="22"/>
                <w:szCs w:val="22"/>
                <w:lang w:val="en-US" w:eastAsia="en-US"/>
              </w:rPr>
            </w:pPr>
          </w:p>
          <w:p w14:paraId="05EB2A6C" w14:textId="72BA6314" w:rsidR="004528A8" w:rsidRPr="00786603" w:rsidRDefault="000869A9" w:rsidP="000869A9">
            <w:pPr>
              <w:rPr>
                <w:rFonts w:asciiTheme="minorHAnsi" w:hAnsiTheme="minorHAnsi" w:cstheme="majorHAnsi"/>
                <w:sz w:val="22"/>
                <w:szCs w:val="22"/>
              </w:rPr>
            </w:pPr>
            <w:r w:rsidRPr="00786603">
              <w:rPr>
                <w:rFonts w:asciiTheme="minorHAnsi" w:hAnsiTheme="minorHAnsi" w:cstheme="majorHAnsi"/>
                <w:sz w:val="22"/>
                <w:szCs w:val="22"/>
              </w:rPr>
              <w:t>In principle, the recognition of the rights of indigenous peoples over traditionally managed forests and resources is not provided in the legal framework. Since the mechanism for the treatment of indigenous responds to the delimitation of land and relocation of indigenous peoples. For example, indigenous reserves registered in the name of the Land and Colonization Institute (</w:t>
            </w:r>
            <w:r w:rsidR="0051706E">
              <w:rPr>
                <w:rFonts w:asciiTheme="minorHAnsi" w:hAnsiTheme="minorHAnsi" w:cstheme="majorHAnsi"/>
                <w:sz w:val="22"/>
                <w:szCs w:val="22"/>
              </w:rPr>
              <w:t>INDER (FORMER ITCO)</w:t>
            </w:r>
            <w:r w:rsidRPr="00786603">
              <w:rPr>
                <w:rFonts w:asciiTheme="minorHAnsi" w:hAnsiTheme="minorHAnsi" w:cstheme="majorHAnsi"/>
                <w:sz w:val="22"/>
                <w:szCs w:val="22"/>
              </w:rPr>
              <w:t>), will be used exclusively for the settlement of indigenous communities, indispensable public services, and for the use, habitation and usufruct of aboriginal people who lack land they own. , registered or not registered outside these reservations</w:t>
            </w:r>
            <w:r w:rsidR="004528A8" w:rsidRPr="00786603">
              <w:rPr>
                <w:rFonts w:asciiTheme="minorHAnsi" w:hAnsiTheme="minorHAnsi" w:cstheme="majorHAnsi"/>
                <w:sz w:val="22"/>
                <w:szCs w:val="22"/>
              </w:rPr>
              <w:t>.</w:t>
            </w:r>
            <w:r w:rsidR="004528A8" w:rsidRPr="00786603">
              <w:rPr>
                <w:rFonts w:asciiTheme="minorHAnsi" w:hAnsiTheme="minorHAnsi" w:cstheme="majorHAnsi"/>
                <w:sz w:val="22"/>
                <w:szCs w:val="22"/>
              </w:rPr>
              <w:footnoteReference w:id="63"/>
            </w:r>
            <w:r w:rsidR="004528A8" w:rsidRPr="00786603">
              <w:rPr>
                <w:rFonts w:asciiTheme="minorHAnsi" w:hAnsiTheme="minorHAnsi" w:cstheme="majorHAnsi"/>
                <w:sz w:val="22"/>
                <w:szCs w:val="22"/>
              </w:rPr>
              <w:t xml:space="preserve"> </w:t>
            </w:r>
            <w:r w:rsidR="00677794" w:rsidRPr="00786603">
              <w:rPr>
                <w:rFonts w:asciiTheme="minorHAnsi" w:hAnsiTheme="minorHAnsi" w:cstheme="majorHAnsi"/>
                <w:sz w:val="22"/>
                <w:szCs w:val="22"/>
              </w:rPr>
              <w:t xml:space="preserve">In line with this provision, the same law requires </w:t>
            </w:r>
            <w:r w:rsidR="0051706E">
              <w:rPr>
                <w:rFonts w:asciiTheme="minorHAnsi" w:hAnsiTheme="minorHAnsi" w:cstheme="majorHAnsi"/>
                <w:sz w:val="22"/>
                <w:szCs w:val="22"/>
              </w:rPr>
              <w:t>INDER (FORMER ITCO)</w:t>
            </w:r>
            <w:r w:rsidR="00677794" w:rsidRPr="00786603">
              <w:rPr>
                <w:rFonts w:asciiTheme="minorHAnsi" w:hAnsiTheme="minorHAnsi" w:cstheme="majorHAnsi"/>
                <w:sz w:val="22"/>
                <w:szCs w:val="22"/>
              </w:rPr>
              <w:t xml:space="preserve"> to compensate indigenous families who are transferred to other areas for damages that may be caused to them</w:t>
            </w:r>
            <w:r w:rsidR="004528A8" w:rsidRPr="00786603">
              <w:rPr>
                <w:rFonts w:asciiTheme="minorHAnsi" w:hAnsiTheme="minorHAnsi" w:cstheme="majorHAnsi"/>
                <w:sz w:val="22"/>
                <w:szCs w:val="22"/>
              </w:rPr>
              <w:t>.</w:t>
            </w:r>
            <w:r w:rsidR="004528A8" w:rsidRPr="00786603">
              <w:rPr>
                <w:rFonts w:asciiTheme="minorHAnsi" w:hAnsiTheme="minorHAnsi" w:cstheme="majorHAnsi"/>
                <w:sz w:val="22"/>
                <w:szCs w:val="22"/>
                <w:vertAlign w:val="superscript"/>
              </w:rPr>
              <w:footnoteReference w:id="64"/>
            </w:r>
          </w:p>
          <w:p w14:paraId="3B71344D" w14:textId="4D676B5B" w:rsidR="00677794" w:rsidRPr="00786603" w:rsidRDefault="00677794" w:rsidP="00677794">
            <w:pPr>
              <w:rPr>
                <w:rFonts w:asciiTheme="minorHAnsi" w:hAnsiTheme="minorHAnsi" w:cstheme="majorHAnsi"/>
                <w:sz w:val="22"/>
                <w:szCs w:val="22"/>
              </w:rPr>
            </w:pPr>
          </w:p>
          <w:p w14:paraId="00F034EF" w14:textId="54786C2B" w:rsidR="00677794" w:rsidRDefault="00677794" w:rsidP="00677794">
            <w:pPr>
              <w:rPr>
                <w:rFonts w:asciiTheme="minorHAnsi" w:hAnsiTheme="minorHAnsi" w:cstheme="majorHAnsi"/>
                <w:sz w:val="22"/>
                <w:szCs w:val="22"/>
              </w:rPr>
            </w:pPr>
            <w:r w:rsidRPr="00786603">
              <w:rPr>
                <w:rFonts w:asciiTheme="minorHAnsi" w:hAnsiTheme="minorHAnsi" w:cstheme="majorHAnsi"/>
                <w:sz w:val="22"/>
                <w:szCs w:val="22"/>
              </w:rPr>
              <w:t>Legal Framework recognizes a broad spectrum of rights associated with the tenure of forest dependent communities and indigenous peoples (for example, owned, owned, used, managed, accessed)</w:t>
            </w:r>
            <w:r w:rsidR="00D950FE">
              <w:rPr>
                <w:rFonts w:asciiTheme="minorHAnsi" w:hAnsiTheme="minorHAnsi" w:cstheme="majorHAnsi"/>
                <w:sz w:val="22"/>
                <w:szCs w:val="22"/>
              </w:rPr>
              <w:t>.</w:t>
            </w:r>
          </w:p>
          <w:p w14:paraId="2ADA8776" w14:textId="77777777" w:rsidR="00D950FE" w:rsidRPr="00786603" w:rsidRDefault="00D950FE" w:rsidP="00677794">
            <w:pPr>
              <w:rPr>
                <w:rFonts w:asciiTheme="minorHAnsi" w:hAnsiTheme="minorHAnsi" w:cstheme="majorHAnsi"/>
                <w:sz w:val="22"/>
                <w:szCs w:val="22"/>
              </w:rPr>
            </w:pPr>
          </w:p>
          <w:p w14:paraId="0B6128D6" w14:textId="138E61D2" w:rsidR="0063194A" w:rsidRPr="00786603" w:rsidRDefault="00677794" w:rsidP="00677794">
            <w:pPr>
              <w:rPr>
                <w:rFonts w:asciiTheme="minorHAnsi" w:hAnsiTheme="minorHAnsi" w:cstheme="majorHAnsi"/>
                <w:sz w:val="22"/>
                <w:szCs w:val="22"/>
              </w:rPr>
            </w:pPr>
            <w:r w:rsidRPr="00786603">
              <w:rPr>
                <w:rFonts w:asciiTheme="minorHAnsi" w:hAnsiTheme="minorHAnsi" w:cstheme="majorHAnsi"/>
                <w:sz w:val="22"/>
                <w:szCs w:val="22"/>
              </w:rPr>
              <w:t>The legal framework is very clear regarding the legal nature of indigenous reserves, and declares them inalienable and imprescriptible, non-transferable and exclusive to the indigenous communities that inhabit them. So that it makes clear the rules between the reservations that the Indians can only negotiate their lands with other indigenous people and any transfer or negotiation of lands or improvements of these in the indigenous reserves, between indigenous and non-</w:t>
            </w:r>
            <w:r w:rsidRPr="00786603">
              <w:rPr>
                <w:rFonts w:asciiTheme="minorHAnsi" w:hAnsiTheme="minorHAnsi" w:cstheme="majorHAnsi"/>
                <w:sz w:val="22"/>
                <w:szCs w:val="22"/>
              </w:rPr>
              <w:lastRenderedPageBreak/>
              <w:t>indigenous, is absolutely null, with legal consequences of the case</w:t>
            </w:r>
            <w:r w:rsidR="0063194A" w:rsidRPr="00786603">
              <w:rPr>
                <w:rFonts w:asciiTheme="minorHAnsi" w:hAnsiTheme="minorHAnsi" w:cstheme="majorHAnsi"/>
                <w:sz w:val="22"/>
                <w:szCs w:val="22"/>
              </w:rPr>
              <w:t>.</w:t>
            </w:r>
            <w:r w:rsidR="0063194A" w:rsidRPr="00786603">
              <w:rPr>
                <w:rStyle w:val="FootnoteReference"/>
                <w:rFonts w:asciiTheme="minorHAnsi" w:hAnsiTheme="minorHAnsi" w:cstheme="majorHAnsi"/>
                <w:sz w:val="22"/>
                <w:szCs w:val="22"/>
              </w:rPr>
              <w:footnoteReference w:id="65"/>
            </w:r>
            <w:r w:rsidR="0063194A" w:rsidRPr="00786603">
              <w:rPr>
                <w:rFonts w:asciiTheme="minorHAnsi" w:hAnsiTheme="minorHAnsi" w:cstheme="majorHAnsi"/>
                <w:sz w:val="22"/>
                <w:szCs w:val="22"/>
              </w:rPr>
              <w:t xml:space="preserve"> </w:t>
            </w:r>
            <w:r w:rsidRPr="00786603">
              <w:rPr>
                <w:rFonts w:asciiTheme="minorHAnsi" w:hAnsiTheme="minorHAnsi" w:cstheme="majorHAnsi"/>
                <w:sz w:val="22"/>
                <w:szCs w:val="22"/>
              </w:rPr>
              <w:t>So there is no freedom on the part of the community to sell or allow commercial access to those who are indigenous to us</w:t>
            </w:r>
            <w:r w:rsidR="0063194A" w:rsidRPr="00786603">
              <w:rPr>
                <w:rFonts w:asciiTheme="minorHAnsi" w:hAnsiTheme="minorHAnsi" w:cstheme="majorHAnsi"/>
                <w:sz w:val="22"/>
                <w:szCs w:val="22"/>
              </w:rPr>
              <w:t>.</w:t>
            </w:r>
            <w:r w:rsidRPr="00786603">
              <w:rPr>
                <w:rFonts w:asciiTheme="minorHAnsi" w:hAnsiTheme="minorHAnsi" w:cstheme="majorHAnsi"/>
                <w:sz w:val="22"/>
                <w:szCs w:val="22"/>
              </w:rPr>
              <w:t xml:space="preserve"> </w:t>
            </w:r>
          </w:p>
          <w:p w14:paraId="30750686" w14:textId="77777777" w:rsidR="00D950FE" w:rsidRDefault="00D950FE" w:rsidP="0063194A">
            <w:pPr>
              <w:pStyle w:val="FootnoteText"/>
              <w:rPr>
                <w:rFonts w:asciiTheme="minorHAnsi" w:hAnsiTheme="minorHAnsi" w:cstheme="majorHAnsi"/>
                <w:sz w:val="22"/>
                <w:szCs w:val="22"/>
                <w:lang w:val="en-US"/>
              </w:rPr>
            </w:pPr>
          </w:p>
          <w:p w14:paraId="23D6F2F4" w14:textId="1C8B8B8B" w:rsidR="0063194A" w:rsidRPr="00786603" w:rsidRDefault="00534B72" w:rsidP="0063194A">
            <w:pPr>
              <w:pStyle w:val="FootnoteText"/>
              <w:rPr>
                <w:rFonts w:asciiTheme="minorHAnsi" w:hAnsiTheme="minorHAnsi" w:cstheme="majorHAnsi"/>
                <w:sz w:val="22"/>
                <w:szCs w:val="22"/>
                <w:lang w:val="en-US"/>
              </w:rPr>
            </w:pPr>
            <w:r w:rsidRPr="00786603">
              <w:rPr>
                <w:rFonts w:asciiTheme="minorHAnsi" w:hAnsiTheme="minorHAnsi" w:cstheme="majorHAnsi"/>
                <w:sz w:val="22"/>
                <w:szCs w:val="22"/>
                <w:lang w:val="en-US"/>
              </w:rPr>
              <w:t>In addition to collective ownership, the legal framework guarantees the private ownership of the members of the indigenous groups. The Land and Colonization Law provides for the delivery of parcels to indigenous families on a free and proprietary basis, in order to meet their needs.</w:t>
            </w:r>
            <w:r w:rsidR="0063194A" w:rsidRPr="00786603">
              <w:rPr>
                <w:rStyle w:val="FootnoteReference"/>
                <w:rFonts w:asciiTheme="minorHAnsi" w:hAnsiTheme="minorHAnsi" w:cstheme="majorHAnsi"/>
                <w:sz w:val="22"/>
                <w:szCs w:val="22"/>
                <w:lang w:val="en-US"/>
              </w:rPr>
              <w:footnoteReference w:id="66"/>
            </w:r>
            <w:r w:rsidR="0063194A" w:rsidRPr="00786603">
              <w:rPr>
                <w:rFonts w:asciiTheme="minorHAnsi" w:hAnsiTheme="minorHAnsi" w:cstheme="majorHAnsi"/>
                <w:sz w:val="22"/>
                <w:szCs w:val="22"/>
                <w:lang w:val="en-US"/>
              </w:rPr>
              <w:t xml:space="preserve"> </w:t>
            </w:r>
            <w:r w:rsidR="00AD6EA5" w:rsidRPr="00786603">
              <w:rPr>
                <w:rFonts w:asciiTheme="minorHAnsi" w:hAnsiTheme="minorHAnsi" w:cstheme="majorHAnsi"/>
                <w:sz w:val="22"/>
                <w:szCs w:val="22"/>
                <w:lang w:val="en-US"/>
              </w:rPr>
              <w:t xml:space="preserve"> Likewise, indigenous families may subsequently request from the Institute the acquisition, by purchase, of additional land extensions, provided that they do not exceed the legal limit</w:t>
            </w:r>
            <w:r w:rsidR="0063194A" w:rsidRPr="00786603">
              <w:rPr>
                <w:rFonts w:asciiTheme="minorHAnsi" w:hAnsiTheme="minorHAnsi" w:cstheme="majorHAnsi"/>
                <w:sz w:val="22"/>
                <w:szCs w:val="22"/>
                <w:lang w:val="en-US"/>
              </w:rPr>
              <w:t>.</w:t>
            </w:r>
            <w:r w:rsidR="0063194A" w:rsidRPr="00786603">
              <w:rPr>
                <w:rStyle w:val="FootnoteReference"/>
                <w:rFonts w:asciiTheme="minorHAnsi" w:hAnsiTheme="minorHAnsi" w:cstheme="majorHAnsi"/>
                <w:sz w:val="22"/>
                <w:szCs w:val="22"/>
                <w:lang w:val="en-US"/>
              </w:rPr>
              <w:footnoteReference w:id="67"/>
            </w:r>
          </w:p>
          <w:p w14:paraId="0833481F" w14:textId="77777777" w:rsidR="0063194A" w:rsidRPr="00786603" w:rsidRDefault="0063194A" w:rsidP="0063194A">
            <w:pPr>
              <w:pStyle w:val="FootnoteText"/>
              <w:rPr>
                <w:rFonts w:asciiTheme="minorHAnsi" w:hAnsiTheme="minorHAnsi" w:cstheme="majorHAnsi"/>
                <w:sz w:val="22"/>
                <w:szCs w:val="22"/>
                <w:lang w:val="en-US"/>
              </w:rPr>
            </w:pPr>
          </w:p>
          <w:p w14:paraId="326279B2" w14:textId="66347D1F" w:rsidR="0063194A" w:rsidRPr="00786603" w:rsidRDefault="00534B72" w:rsidP="0063194A">
            <w:pPr>
              <w:spacing w:before="60" w:after="60"/>
              <w:rPr>
                <w:rFonts w:asciiTheme="minorHAnsi" w:hAnsiTheme="minorHAnsi" w:cstheme="majorHAnsi"/>
                <w:sz w:val="22"/>
                <w:szCs w:val="22"/>
              </w:rPr>
            </w:pPr>
            <w:r w:rsidRPr="00786603">
              <w:rPr>
                <w:rFonts w:asciiTheme="minorHAnsi" w:hAnsiTheme="minorHAnsi" w:cstheme="majorHAnsi"/>
                <w:sz w:val="22"/>
                <w:szCs w:val="22"/>
              </w:rPr>
              <w:t>Due to the fact that the mineral resources that are in the subsoil of the indigenous reserves are patrimony of the State and of the indigenous communities, in case of requiring the exploration or mining exploitation, authorization must be requested for this purpose before the CONAI</w:t>
            </w:r>
            <w:r w:rsidR="0063194A" w:rsidRPr="00786603">
              <w:rPr>
                <w:rFonts w:asciiTheme="minorHAnsi" w:hAnsiTheme="minorHAnsi" w:cstheme="majorHAnsi"/>
                <w:sz w:val="22"/>
                <w:szCs w:val="22"/>
              </w:rPr>
              <w:t xml:space="preserve">. </w:t>
            </w:r>
            <w:r w:rsidR="0063194A" w:rsidRPr="00786603">
              <w:rPr>
                <w:rStyle w:val="FootnoteReference"/>
                <w:rFonts w:asciiTheme="minorHAnsi" w:hAnsiTheme="minorHAnsi" w:cstheme="majorHAnsi"/>
                <w:sz w:val="22"/>
                <w:szCs w:val="22"/>
              </w:rPr>
              <w:footnoteReference w:id="68"/>
            </w:r>
          </w:p>
          <w:p w14:paraId="06E3707E" w14:textId="77777777" w:rsidR="004528A8" w:rsidRPr="00786603" w:rsidRDefault="004528A8" w:rsidP="00DD2D47">
            <w:pPr>
              <w:rPr>
                <w:rFonts w:asciiTheme="minorHAnsi" w:hAnsiTheme="minorHAnsi" w:cstheme="majorHAnsi"/>
                <w:sz w:val="22"/>
                <w:szCs w:val="22"/>
              </w:rPr>
            </w:pPr>
          </w:p>
          <w:p w14:paraId="30E001DC" w14:textId="77777777" w:rsidR="00534B72" w:rsidRPr="00786603" w:rsidRDefault="00534B72" w:rsidP="00534B72">
            <w:pPr>
              <w:spacing w:before="60" w:after="60"/>
              <w:rPr>
                <w:rFonts w:asciiTheme="minorHAnsi" w:hAnsiTheme="minorHAnsi" w:cstheme="majorHAnsi"/>
                <w:b/>
                <w:sz w:val="22"/>
                <w:szCs w:val="22"/>
              </w:rPr>
            </w:pPr>
            <w:r w:rsidRPr="00786603">
              <w:rPr>
                <w:rFonts w:asciiTheme="minorHAnsi" w:hAnsiTheme="minorHAnsi" w:cstheme="majorHAnsi"/>
                <w:b/>
                <w:sz w:val="22"/>
                <w:szCs w:val="22"/>
              </w:rPr>
              <w:t>There is recognition of the right of access to forest resources of indigenous peoples and local communities</w:t>
            </w:r>
          </w:p>
          <w:p w14:paraId="086EF43C" w14:textId="414FEDA6" w:rsidR="00CF2D4C" w:rsidRPr="00786603" w:rsidRDefault="00534B72" w:rsidP="00534B72">
            <w:pPr>
              <w:spacing w:before="60" w:after="60"/>
              <w:rPr>
                <w:rFonts w:asciiTheme="minorHAnsi" w:hAnsiTheme="minorHAnsi" w:cstheme="majorHAnsi"/>
                <w:sz w:val="22"/>
                <w:szCs w:val="22"/>
              </w:rPr>
            </w:pPr>
            <w:r w:rsidRPr="00786603">
              <w:rPr>
                <w:rFonts w:asciiTheme="minorHAnsi" w:hAnsiTheme="minorHAnsi" w:cstheme="majorHAnsi"/>
                <w:sz w:val="22"/>
                <w:szCs w:val="22"/>
              </w:rPr>
              <w:t xml:space="preserve">Indigenous law recognizes the ownership of mineral resources found in the subsoil of the indigenous reserves of both the State and indigenous communities </w:t>
            </w:r>
            <w:r w:rsidR="00CF2D4C" w:rsidRPr="00786603">
              <w:rPr>
                <w:rFonts w:asciiTheme="minorHAnsi" w:hAnsiTheme="minorHAnsi" w:cstheme="majorHAnsi"/>
                <w:sz w:val="22"/>
                <w:szCs w:val="22"/>
              </w:rPr>
              <w:t>(</w:t>
            </w:r>
            <w:r w:rsidRPr="00786603">
              <w:rPr>
                <w:rFonts w:asciiTheme="minorHAnsi" w:hAnsiTheme="minorHAnsi" w:cstheme="majorHAnsi"/>
                <w:sz w:val="22"/>
                <w:szCs w:val="22"/>
              </w:rPr>
              <w:t>indigenous peoples and State</w:t>
            </w:r>
            <w:r w:rsidR="00AD6EA5" w:rsidRPr="00786603">
              <w:rPr>
                <w:rFonts w:asciiTheme="minorHAnsi" w:hAnsiTheme="minorHAnsi" w:cstheme="majorHAnsi"/>
                <w:sz w:val="22"/>
                <w:szCs w:val="22"/>
              </w:rPr>
              <w:t>’s</w:t>
            </w:r>
            <w:r w:rsidRPr="00786603">
              <w:rPr>
                <w:rFonts w:asciiTheme="minorHAnsi" w:hAnsiTheme="minorHAnsi" w:cstheme="majorHAnsi"/>
                <w:sz w:val="22"/>
                <w:szCs w:val="22"/>
              </w:rPr>
              <w:t xml:space="preserve"> patrimony</w:t>
            </w:r>
            <w:r w:rsidR="00CF2D4C" w:rsidRPr="00786603">
              <w:rPr>
                <w:rFonts w:asciiTheme="minorHAnsi" w:hAnsiTheme="minorHAnsi" w:cstheme="majorHAnsi"/>
                <w:sz w:val="22"/>
                <w:szCs w:val="22"/>
              </w:rPr>
              <w:t>).</w:t>
            </w:r>
            <w:r w:rsidR="00CF2D4C" w:rsidRPr="00786603">
              <w:rPr>
                <w:rStyle w:val="FootnoteReference"/>
                <w:rFonts w:asciiTheme="minorHAnsi" w:hAnsiTheme="minorHAnsi" w:cstheme="majorHAnsi"/>
                <w:sz w:val="22"/>
                <w:szCs w:val="22"/>
              </w:rPr>
              <w:footnoteReference w:id="69"/>
            </w:r>
          </w:p>
          <w:p w14:paraId="239C5F51" w14:textId="4624F91E" w:rsidR="00CF2D4C" w:rsidRPr="00786603" w:rsidRDefault="008913C7" w:rsidP="00CF2D4C">
            <w:pPr>
              <w:spacing w:before="60" w:after="60"/>
              <w:rPr>
                <w:rFonts w:asciiTheme="minorHAnsi" w:hAnsiTheme="minorHAnsi" w:cstheme="majorHAnsi"/>
                <w:sz w:val="22"/>
                <w:szCs w:val="22"/>
              </w:rPr>
            </w:pPr>
            <w:r w:rsidRPr="008913C7">
              <w:rPr>
                <w:rFonts w:asciiTheme="minorHAnsi" w:hAnsiTheme="minorHAnsi" w:cstheme="majorHAnsi"/>
                <w:sz w:val="22"/>
                <w:szCs w:val="22"/>
                <w:lang w:val="en"/>
              </w:rPr>
              <w:t>In accordance with the Indigenous Law, only indigenous people will be able to build houses, cut down trees, exploit timber resources or plant crops for their benefit within the limits of the reserves</w:t>
            </w:r>
            <w:r w:rsidR="00CF2D4C" w:rsidRPr="00786603">
              <w:rPr>
                <w:rFonts w:asciiTheme="minorHAnsi" w:hAnsiTheme="minorHAnsi" w:cstheme="majorHAnsi"/>
                <w:sz w:val="22"/>
                <w:szCs w:val="22"/>
              </w:rPr>
              <w:t>.</w:t>
            </w:r>
            <w:r w:rsidR="00CF2D4C" w:rsidRPr="00786603">
              <w:rPr>
                <w:rStyle w:val="FootnoteReference"/>
                <w:rFonts w:asciiTheme="minorHAnsi" w:hAnsiTheme="minorHAnsi" w:cstheme="majorHAnsi"/>
                <w:sz w:val="22"/>
                <w:szCs w:val="22"/>
              </w:rPr>
              <w:footnoteReference w:id="70"/>
            </w:r>
          </w:p>
          <w:p w14:paraId="41015EC6" w14:textId="77777777" w:rsidR="00CF2D4C" w:rsidRPr="00786603" w:rsidRDefault="00CF2D4C" w:rsidP="00CF2D4C">
            <w:pPr>
              <w:spacing w:before="60" w:after="60"/>
              <w:rPr>
                <w:rFonts w:asciiTheme="minorHAnsi" w:hAnsiTheme="minorHAnsi" w:cstheme="majorHAnsi"/>
                <w:sz w:val="22"/>
                <w:szCs w:val="22"/>
              </w:rPr>
            </w:pPr>
          </w:p>
          <w:p w14:paraId="757D9123" w14:textId="1375BCA8" w:rsidR="00CF2D4C" w:rsidRPr="008913C7" w:rsidRDefault="00534B72" w:rsidP="008913C7">
            <w:pPr>
              <w:spacing w:before="60" w:after="60"/>
              <w:rPr>
                <w:rFonts w:asciiTheme="minorHAnsi" w:hAnsiTheme="minorHAnsi" w:cstheme="majorHAnsi"/>
                <w:color w:val="000000"/>
                <w:sz w:val="22"/>
                <w:szCs w:val="22"/>
              </w:rPr>
            </w:pPr>
            <w:r w:rsidRPr="00786603">
              <w:rPr>
                <w:rFonts w:asciiTheme="minorHAnsi" w:hAnsiTheme="minorHAnsi" w:cstheme="majorHAnsi"/>
                <w:sz w:val="22"/>
                <w:szCs w:val="22"/>
              </w:rPr>
              <w:t>Likewise</w:t>
            </w:r>
            <w:r w:rsidR="00CF2D4C" w:rsidRPr="00786603">
              <w:rPr>
                <w:rFonts w:asciiTheme="minorHAnsi" w:hAnsiTheme="minorHAnsi" w:cstheme="majorHAnsi"/>
                <w:sz w:val="22"/>
                <w:szCs w:val="22"/>
              </w:rPr>
              <w:t xml:space="preserve">, </w:t>
            </w:r>
            <w:r w:rsidRPr="00786603">
              <w:rPr>
                <w:rFonts w:asciiTheme="minorHAnsi" w:hAnsiTheme="minorHAnsi" w:cstheme="majorHAnsi"/>
                <w:sz w:val="22"/>
                <w:szCs w:val="22"/>
              </w:rPr>
              <w:t>indigenous groups inside the indigenous reserves</w:t>
            </w:r>
            <w:r w:rsidR="00CF2D4C" w:rsidRPr="00786603">
              <w:rPr>
                <w:rFonts w:asciiTheme="minorHAnsi" w:hAnsiTheme="minorHAnsi" w:cstheme="majorHAnsi"/>
                <w:sz w:val="22"/>
                <w:szCs w:val="22"/>
              </w:rPr>
              <w:t xml:space="preserve"> </w:t>
            </w:r>
            <w:r w:rsidR="00CF2D4C" w:rsidRPr="00786603">
              <w:rPr>
                <w:rFonts w:asciiTheme="minorHAnsi" w:hAnsiTheme="minorHAnsi" w:cstheme="majorHAnsi"/>
                <w:color w:val="000000"/>
                <w:sz w:val="22"/>
                <w:szCs w:val="22"/>
              </w:rPr>
              <w:t xml:space="preserve"> </w:t>
            </w:r>
            <w:r w:rsidRPr="00786603">
              <w:rPr>
                <w:rFonts w:asciiTheme="minorHAnsi" w:hAnsiTheme="minorHAnsi" w:cstheme="majorHAnsi"/>
                <w:color w:val="000000"/>
                <w:sz w:val="22"/>
                <w:szCs w:val="22"/>
              </w:rPr>
              <w:t>They have jurisdiction over the control of the use of the forest resource, channeling the processing of permits for the removal and / or use of trees, on land without forest cover, for domestic purposes for the benefit of its inhabitants; work that will be in charge of Indigenous Development Associations, as a measure to safeguard some of its most entrenched principles and customs.</w:t>
            </w:r>
            <w:r w:rsidR="00CF2D4C" w:rsidRPr="00786603">
              <w:rPr>
                <w:rStyle w:val="FootnoteReference"/>
                <w:rFonts w:asciiTheme="minorHAnsi" w:hAnsiTheme="minorHAnsi" w:cstheme="majorHAnsi"/>
                <w:color w:val="000000"/>
                <w:sz w:val="22"/>
                <w:szCs w:val="22"/>
              </w:rPr>
              <w:footnoteReference w:id="71"/>
            </w:r>
            <w:r w:rsidR="00CF2D4C" w:rsidRPr="00786603">
              <w:rPr>
                <w:rFonts w:asciiTheme="minorHAnsi" w:hAnsiTheme="minorHAnsi" w:cstheme="majorHAnsi"/>
                <w:color w:val="000000"/>
                <w:sz w:val="22"/>
                <w:szCs w:val="22"/>
              </w:rPr>
              <w:t xml:space="preserve">  </w:t>
            </w:r>
          </w:p>
          <w:p w14:paraId="089A45A2" w14:textId="77777777" w:rsidR="00AD6EA5" w:rsidRPr="00786603" w:rsidRDefault="00AD6EA5" w:rsidP="00AD6EA5">
            <w:pPr>
              <w:spacing w:before="60" w:after="60"/>
              <w:rPr>
                <w:rFonts w:asciiTheme="minorHAnsi" w:hAnsiTheme="minorHAnsi" w:cstheme="majorHAnsi"/>
                <w:b/>
                <w:sz w:val="22"/>
                <w:szCs w:val="22"/>
              </w:rPr>
            </w:pPr>
            <w:r w:rsidRPr="00786603">
              <w:rPr>
                <w:rFonts w:asciiTheme="minorHAnsi" w:hAnsiTheme="minorHAnsi" w:cstheme="majorHAnsi"/>
                <w:b/>
                <w:sz w:val="22"/>
                <w:szCs w:val="22"/>
              </w:rPr>
              <w:t>The Legal Framework recognizes and protects land rights</w:t>
            </w:r>
          </w:p>
          <w:p w14:paraId="0A2A8482" w14:textId="06FAAB81" w:rsidR="003C5501" w:rsidRPr="00786603" w:rsidRDefault="00AD6EA5" w:rsidP="00921263">
            <w:pPr>
              <w:pStyle w:val="ListParagraph"/>
              <w:numPr>
                <w:ilvl w:val="0"/>
                <w:numId w:val="11"/>
              </w:numPr>
              <w:spacing w:before="60" w:after="60"/>
              <w:rPr>
                <w:rFonts w:asciiTheme="minorHAnsi" w:hAnsiTheme="minorHAnsi" w:cstheme="majorHAnsi"/>
                <w:b/>
                <w:lang w:val="en-US"/>
              </w:rPr>
            </w:pPr>
            <w:r w:rsidRPr="00786603">
              <w:rPr>
                <w:rFonts w:asciiTheme="minorHAnsi" w:hAnsiTheme="minorHAnsi" w:cstheme="majorHAnsi"/>
                <w:lang w:val="en-US"/>
              </w:rPr>
              <w:t>Indigenous law provides that the administration and use of natural resources within the Indigenous Reserves must be carried out by indigenous communities</w:t>
            </w:r>
            <w:r w:rsidR="003C5501" w:rsidRPr="00786603">
              <w:rPr>
                <w:rStyle w:val="FootnoteReference"/>
                <w:rFonts w:asciiTheme="minorHAnsi" w:hAnsiTheme="minorHAnsi" w:cstheme="majorHAnsi"/>
                <w:lang w:val="en-US"/>
              </w:rPr>
              <w:footnoteReference w:id="72"/>
            </w:r>
            <w:r w:rsidR="003C5501" w:rsidRPr="00786603">
              <w:rPr>
                <w:rFonts w:asciiTheme="minorHAnsi" w:hAnsiTheme="minorHAnsi" w:cstheme="majorHAnsi"/>
                <w:lang w:val="en-US"/>
              </w:rPr>
              <w:t xml:space="preserve"> </w:t>
            </w:r>
          </w:p>
          <w:p w14:paraId="785E3CF1" w14:textId="3966B249" w:rsidR="003C5501" w:rsidRPr="00786603" w:rsidRDefault="00AD6EA5" w:rsidP="00921263">
            <w:pPr>
              <w:pStyle w:val="ListParagraph"/>
              <w:numPr>
                <w:ilvl w:val="0"/>
                <w:numId w:val="4"/>
              </w:numPr>
              <w:autoSpaceDE w:val="0"/>
              <w:autoSpaceDN w:val="0"/>
              <w:adjustRightInd w:val="0"/>
              <w:spacing w:before="60" w:after="60"/>
              <w:rPr>
                <w:rFonts w:asciiTheme="minorHAnsi" w:hAnsiTheme="minorHAnsi" w:cstheme="majorHAnsi"/>
                <w:lang w:val="en-US"/>
              </w:rPr>
            </w:pPr>
            <w:r w:rsidRPr="00786603">
              <w:rPr>
                <w:rFonts w:asciiTheme="minorHAnsi" w:hAnsiTheme="minorHAnsi" w:cstheme="majorHAnsi"/>
                <w:lang w:val="en-US"/>
              </w:rPr>
              <w:t>Indigenous communities, within the reserves, will have full legal capacity to acquire rights and contract obligations of all kinds (art.2 indigenous law)</w:t>
            </w:r>
            <w:r w:rsidRPr="00786603">
              <w:rPr>
                <w:rFonts w:asciiTheme="minorHAnsi" w:hAnsiTheme="minorHAnsi" w:cstheme="majorHAnsi"/>
                <w:lang w:val="en-US"/>
              </w:rPr>
              <w:br/>
              <w:t>• But any transaction made with a non-indigenous is NULL</w:t>
            </w:r>
            <w:r w:rsidRPr="00786603">
              <w:rPr>
                <w:rFonts w:asciiTheme="minorHAnsi" w:hAnsiTheme="minorHAnsi" w:cstheme="majorHAnsi"/>
                <w:lang w:val="en-US"/>
              </w:rPr>
              <w:br/>
              <w:t>• But there is an exception to this rule and it is in the area of mining exploration or exploitation, that there if transaction is allowed, only if authorized by CONAI (does not ask for consent from the communities</w:t>
            </w:r>
            <w:r w:rsidR="003C5501" w:rsidRPr="00786603">
              <w:rPr>
                <w:rFonts w:asciiTheme="minorHAnsi" w:hAnsiTheme="minorHAnsi" w:cstheme="majorHAnsi"/>
                <w:lang w:val="en-US"/>
              </w:rPr>
              <w:t>)</w:t>
            </w:r>
            <w:r w:rsidR="003C5501" w:rsidRPr="00786603">
              <w:rPr>
                <w:rStyle w:val="FootnoteReference"/>
                <w:rFonts w:asciiTheme="minorHAnsi" w:hAnsiTheme="minorHAnsi" w:cstheme="majorHAnsi"/>
                <w:lang w:val="en-US"/>
              </w:rPr>
              <w:footnoteReference w:id="73"/>
            </w:r>
          </w:p>
          <w:p w14:paraId="1E5365F7" w14:textId="3DB91941" w:rsidR="00397DE5" w:rsidRPr="00786603" w:rsidRDefault="00FF1591" w:rsidP="00921263">
            <w:pPr>
              <w:pStyle w:val="ListParagraph"/>
              <w:numPr>
                <w:ilvl w:val="0"/>
                <w:numId w:val="4"/>
              </w:numPr>
              <w:rPr>
                <w:rFonts w:asciiTheme="minorHAnsi" w:hAnsiTheme="minorHAnsi" w:cstheme="majorHAnsi"/>
                <w:lang w:val="en-US"/>
              </w:rPr>
            </w:pPr>
            <w:r>
              <w:rPr>
                <w:rFonts w:asciiTheme="minorHAnsi" w:hAnsiTheme="minorHAnsi" w:cstheme="majorHAnsi"/>
                <w:lang w:val="en-US"/>
              </w:rPr>
              <w:t>There only collective rights under the indigenous reserves demarcated by the State.</w:t>
            </w:r>
          </w:p>
          <w:p w14:paraId="1DA67965" w14:textId="036F4E5F" w:rsidR="003C5501" w:rsidRPr="00786603" w:rsidRDefault="00AD6EA5" w:rsidP="003C5501">
            <w:pPr>
              <w:rPr>
                <w:rFonts w:asciiTheme="minorHAnsi" w:hAnsiTheme="minorHAnsi"/>
                <w:sz w:val="22"/>
                <w:szCs w:val="22"/>
                <w:highlight w:val="yellow"/>
              </w:rPr>
            </w:pPr>
            <w:r w:rsidRPr="00786603">
              <w:rPr>
                <w:rFonts w:asciiTheme="minorHAnsi" w:eastAsiaTheme="minorHAnsi" w:hAnsiTheme="minorHAnsi" w:cstheme="majorHAnsi"/>
                <w:color w:val="262626"/>
                <w:sz w:val="22"/>
                <w:szCs w:val="22"/>
              </w:rPr>
              <w:t xml:space="preserve">Law No. 5651 of the year 1974, reformed the law of creation of the National Commission of Indigenous Affairs and declared inalienable the indigenous reserves registered in the name of </w:t>
            </w:r>
            <w:r w:rsidR="0051706E">
              <w:rPr>
                <w:rFonts w:asciiTheme="minorHAnsi" w:eastAsiaTheme="minorHAnsi" w:hAnsiTheme="minorHAnsi" w:cstheme="majorHAnsi"/>
                <w:color w:val="262626"/>
                <w:sz w:val="22"/>
                <w:szCs w:val="22"/>
              </w:rPr>
              <w:t>INDER (FORMER ITCO)</w:t>
            </w:r>
            <w:r w:rsidRPr="00786603">
              <w:rPr>
                <w:rFonts w:asciiTheme="minorHAnsi" w:eastAsiaTheme="minorHAnsi" w:hAnsiTheme="minorHAnsi" w:cstheme="majorHAnsi"/>
                <w:color w:val="262626"/>
                <w:sz w:val="22"/>
                <w:szCs w:val="22"/>
              </w:rPr>
              <w:t xml:space="preserve">. On the other hand, </w:t>
            </w:r>
            <w:r w:rsidR="0051706E">
              <w:rPr>
                <w:rFonts w:asciiTheme="minorHAnsi" w:eastAsiaTheme="minorHAnsi" w:hAnsiTheme="minorHAnsi" w:cstheme="majorHAnsi"/>
                <w:color w:val="262626"/>
                <w:sz w:val="22"/>
                <w:szCs w:val="22"/>
              </w:rPr>
              <w:t>INDER (FORMER ITCO)</w:t>
            </w:r>
            <w:r w:rsidRPr="00786603">
              <w:rPr>
                <w:rFonts w:asciiTheme="minorHAnsi" w:eastAsiaTheme="minorHAnsi" w:hAnsiTheme="minorHAnsi" w:cstheme="majorHAnsi"/>
                <w:color w:val="262626"/>
                <w:sz w:val="22"/>
                <w:szCs w:val="22"/>
              </w:rPr>
              <w:t xml:space="preserve"> is authorized to lease land to indigenous people who do not own it and the banks of the national banking system are ordered to open credit lines in favor of the indigenous people.</w:t>
            </w:r>
          </w:p>
        </w:tc>
      </w:tr>
      <w:tr w:rsidR="00684E10" w:rsidRPr="00FF1591" w14:paraId="3A61D7B4" w14:textId="77777777" w:rsidTr="003A157A">
        <w:tc>
          <w:tcPr>
            <w:tcW w:w="4763" w:type="dxa"/>
          </w:tcPr>
          <w:p w14:paraId="10DAB5CD" w14:textId="77777777" w:rsidR="00684E10" w:rsidRPr="00FF1591" w:rsidRDefault="00684E10" w:rsidP="000D0F50">
            <w:pPr>
              <w:rPr>
                <w:rFonts w:asciiTheme="minorHAnsi" w:hAnsiTheme="minorHAnsi" w:cstheme="minorHAnsi"/>
                <w:sz w:val="22"/>
                <w:szCs w:val="22"/>
              </w:rPr>
            </w:pPr>
            <w:r w:rsidRPr="00FF1591">
              <w:rPr>
                <w:rFonts w:asciiTheme="minorHAnsi" w:hAnsiTheme="minorHAnsi" w:cstheme="minorHAnsi"/>
                <w:sz w:val="22"/>
                <w:szCs w:val="22"/>
              </w:rPr>
              <w:lastRenderedPageBreak/>
              <w:t>PLRs establish transparent and fair procedures to address circumstances where rights need to be extinguished or diminished</w:t>
            </w:r>
          </w:p>
          <w:p w14:paraId="317D2771" w14:textId="77777777" w:rsidR="00684E10" w:rsidRPr="00FF1591" w:rsidRDefault="00684E10" w:rsidP="000D0F50">
            <w:pPr>
              <w:rPr>
                <w:rFonts w:asciiTheme="minorHAnsi" w:hAnsiTheme="minorHAnsi"/>
                <w:sz w:val="22"/>
                <w:szCs w:val="22"/>
              </w:rPr>
            </w:pPr>
          </w:p>
        </w:tc>
        <w:tc>
          <w:tcPr>
            <w:tcW w:w="9520" w:type="dxa"/>
          </w:tcPr>
          <w:p w14:paraId="295EF175" w14:textId="653E9AD9" w:rsidR="00DD2D47" w:rsidRPr="00FF1591" w:rsidRDefault="00FF1591" w:rsidP="00393B7F">
            <w:pPr>
              <w:autoSpaceDE w:val="0"/>
              <w:autoSpaceDN w:val="0"/>
              <w:adjustRightInd w:val="0"/>
              <w:rPr>
                <w:rFonts w:asciiTheme="minorHAnsi" w:hAnsiTheme="minorHAnsi"/>
                <w:sz w:val="22"/>
                <w:szCs w:val="22"/>
              </w:rPr>
            </w:pPr>
            <w:r w:rsidRPr="00FF1591">
              <w:rPr>
                <w:rFonts w:asciiTheme="minorHAnsi" w:hAnsiTheme="minorHAnsi"/>
                <w:sz w:val="22"/>
                <w:szCs w:val="22"/>
              </w:rPr>
              <w:lastRenderedPageBreak/>
              <w:t>The new Mechanism for Consultation, was developed in order to ensure fair and transparent procedures are in place in cases when rights need to be extinguished or diminished.</w:t>
            </w:r>
          </w:p>
        </w:tc>
      </w:tr>
    </w:tbl>
    <w:p w14:paraId="569CED71" w14:textId="77777777" w:rsidR="00B762D9" w:rsidRPr="00786603" w:rsidRDefault="00B762D9" w:rsidP="00B762D9">
      <w:pPr>
        <w:rPr>
          <w:rFonts w:asciiTheme="minorHAnsi" w:hAnsiTheme="minorHAnsi"/>
          <w:sz w:val="22"/>
          <w:szCs w:val="22"/>
        </w:rPr>
      </w:pPr>
    </w:p>
    <w:p w14:paraId="5D4DF080" w14:textId="77777777" w:rsidR="00FB47B5" w:rsidRPr="00786603" w:rsidRDefault="00FB47B5" w:rsidP="00B762D9">
      <w:pPr>
        <w:rPr>
          <w:rFonts w:asciiTheme="minorHAnsi" w:hAnsiTheme="minorHAnsi"/>
          <w:sz w:val="22"/>
          <w:szCs w:val="22"/>
        </w:rPr>
      </w:pPr>
    </w:p>
    <w:p w14:paraId="12104049" w14:textId="77777777" w:rsidR="00FB47B5" w:rsidRPr="00786603" w:rsidRDefault="00FB47B5" w:rsidP="00B762D9">
      <w:pPr>
        <w:rPr>
          <w:rFonts w:asciiTheme="minorHAnsi" w:hAnsiTheme="minorHAnsi"/>
          <w:sz w:val="22"/>
          <w:szCs w:val="22"/>
        </w:rPr>
      </w:pPr>
    </w:p>
    <w:p w14:paraId="147EE592" w14:textId="77777777" w:rsidR="00FB47B5" w:rsidRPr="00786603" w:rsidRDefault="00FB47B5" w:rsidP="00B762D9">
      <w:pPr>
        <w:rPr>
          <w:rFonts w:asciiTheme="minorHAnsi" w:hAnsiTheme="minorHAnsi"/>
          <w:sz w:val="22"/>
          <w:szCs w:val="22"/>
        </w:rPr>
      </w:pPr>
    </w:p>
    <w:p w14:paraId="6339DC97" w14:textId="77777777" w:rsidR="00B762D9" w:rsidRPr="00786603" w:rsidRDefault="00B762D9" w:rsidP="00B762D9">
      <w:pPr>
        <w:rPr>
          <w:rFonts w:asciiTheme="minorHAnsi" w:hAnsiTheme="minorHAnsi"/>
          <w:sz w:val="22"/>
          <w:szCs w:val="22"/>
        </w:rPr>
      </w:pPr>
    </w:p>
    <w:tbl>
      <w:tblPr>
        <w:tblStyle w:val="TableGrid"/>
        <w:tblW w:w="14283" w:type="dxa"/>
        <w:tblLook w:val="04A0" w:firstRow="1" w:lastRow="0" w:firstColumn="1" w:lastColumn="0" w:noHBand="0" w:noVBand="1"/>
      </w:tblPr>
      <w:tblGrid>
        <w:gridCol w:w="4761"/>
        <w:gridCol w:w="9522"/>
      </w:tblGrid>
      <w:tr w:rsidR="000801C5" w:rsidRPr="00786603" w14:paraId="03367BD8" w14:textId="77777777" w:rsidTr="000801C5">
        <w:tc>
          <w:tcPr>
            <w:tcW w:w="14283" w:type="dxa"/>
            <w:gridSpan w:val="2"/>
            <w:shd w:val="clear" w:color="auto" w:fill="CCFFCC"/>
          </w:tcPr>
          <w:p w14:paraId="3DD082CB" w14:textId="77777777" w:rsidR="000801C5" w:rsidRPr="00786603" w:rsidRDefault="000D0F50" w:rsidP="00475157">
            <w:pPr>
              <w:jc w:val="center"/>
              <w:rPr>
                <w:rFonts w:asciiTheme="minorHAnsi" w:hAnsiTheme="minorHAnsi"/>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C</w:t>
            </w:r>
          </w:p>
        </w:tc>
      </w:tr>
      <w:tr w:rsidR="00B762D9" w:rsidRPr="00786603" w14:paraId="32F03A02" w14:textId="77777777" w:rsidTr="000D0F50">
        <w:tc>
          <w:tcPr>
            <w:tcW w:w="14283" w:type="dxa"/>
            <w:gridSpan w:val="2"/>
            <w:shd w:val="clear" w:color="auto" w:fill="CCFFCC"/>
          </w:tcPr>
          <w:p w14:paraId="5C39B5A1"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Criteria C.3. Recognition and Implementation of Rights in Accordance with International Law</w:t>
            </w:r>
          </w:p>
          <w:p w14:paraId="2CF9C91E"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Sub-criteria C.3.5: Benefit-Sharing</w:t>
            </w:r>
          </w:p>
          <w:p w14:paraId="05A55666" w14:textId="77777777" w:rsidR="000D0F50" w:rsidRPr="00786603" w:rsidRDefault="000D0F50" w:rsidP="00B762D9">
            <w:pPr>
              <w:rPr>
                <w:rFonts w:asciiTheme="minorHAnsi" w:hAnsiTheme="minorHAnsi"/>
                <w:sz w:val="22"/>
                <w:szCs w:val="22"/>
              </w:rPr>
            </w:pPr>
          </w:p>
        </w:tc>
      </w:tr>
      <w:tr w:rsidR="00F771A0" w:rsidRPr="00786603" w14:paraId="099A6ED7" w14:textId="77777777" w:rsidTr="000D0F50">
        <w:tc>
          <w:tcPr>
            <w:tcW w:w="14283" w:type="dxa"/>
            <w:gridSpan w:val="2"/>
          </w:tcPr>
          <w:p w14:paraId="44EE25FC" w14:textId="77777777" w:rsidR="000D0F50" w:rsidRPr="00786603" w:rsidRDefault="000D0F50" w:rsidP="000D0F50">
            <w:pPr>
              <w:rPr>
                <w:rFonts w:asciiTheme="minorHAnsi" w:hAnsiTheme="minorHAnsi"/>
                <w:b/>
                <w:bCs/>
                <w:sz w:val="22"/>
                <w:szCs w:val="22"/>
              </w:rPr>
            </w:pPr>
            <w:r w:rsidRPr="00786603">
              <w:rPr>
                <w:rFonts w:asciiTheme="minorHAnsi" w:hAnsiTheme="minorHAnsi"/>
                <w:b/>
                <w:bCs/>
                <w:sz w:val="22"/>
                <w:szCs w:val="22"/>
              </w:rPr>
              <w:t xml:space="preserve">Diagnostic Question: </w:t>
            </w:r>
            <w:r w:rsidRPr="00786603">
              <w:rPr>
                <w:rFonts w:asciiTheme="minorHAnsi" w:hAnsiTheme="minorHAnsi" w:cstheme="minorHAnsi"/>
                <w:sz w:val="22"/>
                <w:szCs w:val="22"/>
              </w:rPr>
              <w:t xml:space="preserve">To what extent do </w:t>
            </w:r>
            <w:r w:rsidRPr="00786603">
              <w:rPr>
                <w:rFonts w:asciiTheme="minorHAnsi" w:hAnsiTheme="minorHAnsi"/>
                <w:bCs/>
                <w:sz w:val="22"/>
                <w:szCs w:val="22"/>
              </w:rPr>
              <w:t>PLRs</w:t>
            </w:r>
            <w:r w:rsidRPr="00786603">
              <w:rPr>
                <w:rFonts w:asciiTheme="minorHAnsi" w:hAnsiTheme="minorHAnsi"/>
                <w:b/>
                <w:bCs/>
                <w:sz w:val="22"/>
                <w:szCs w:val="22"/>
              </w:rPr>
              <w:t xml:space="preserve"> </w:t>
            </w:r>
            <w:r w:rsidR="00684E10" w:rsidRPr="00786603">
              <w:rPr>
                <w:rFonts w:asciiTheme="minorHAnsi" w:hAnsiTheme="minorHAnsi" w:cstheme="minorHAnsi"/>
                <w:sz w:val="22"/>
                <w:szCs w:val="22"/>
              </w:rPr>
              <w:t>recognis</w:t>
            </w:r>
            <w:r w:rsidRPr="00786603">
              <w:rPr>
                <w:rFonts w:asciiTheme="minorHAnsi" w:hAnsiTheme="minorHAnsi" w:cstheme="minorHAnsi"/>
                <w:sz w:val="22"/>
                <w:szCs w:val="22"/>
              </w:rPr>
              <w:t xml:space="preserve">e and protect benefit-sharing arrangements </w:t>
            </w:r>
            <w:r w:rsidR="00F22EB2" w:rsidRPr="00786603">
              <w:rPr>
                <w:rFonts w:asciiTheme="minorHAnsi" w:hAnsiTheme="minorHAnsi" w:cstheme="minorHAnsi"/>
                <w:sz w:val="22"/>
                <w:szCs w:val="22"/>
              </w:rPr>
              <w:t>specific to</w:t>
            </w:r>
            <w:r w:rsidRPr="00786603">
              <w:rPr>
                <w:rFonts w:asciiTheme="minorHAnsi" w:hAnsiTheme="minorHAnsi" w:cstheme="minorHAnsi"/>
                <w:sz w:val="22"/>
                <w:szCs w:val="22"/>
              </w:rPr>
              <w:t xml:space="preserve"> indigenous peoples and local communities in accordance with international law?</w:t>
            </w:r>
          </w:p>
          <w:p w14:paraId="7F34046B" w14:textId="77777777" w:rsidR="00F771A0" w:rsidRPr="00786603" w:rsidRDefault="00F771A0" w:rsidP="00475157">
            <w:pPr>
              <w:rPr>
                <w:rFonts w:asciiTheme="minorHAnsi" w:hAnsiTheme="minorHAnsi"/>
                <w:sz w:val="22"/>
                <w:szCs w:val="22"/>
              </w:rPr>
            </w:pPr>
          </w:p>
        </w:tc>
      </w:tr>
      <w:tr w:rsidR="00F22EB2" w:rsidRPr="00786603" w14:paraId="2E346856" w14:textId="77777777" w:rsidTr="003A157A">
        <w:tc>
          <w:tcPr>
            <w:tcW w:w="4761" w:type="dxa"/>
          </w:tcPr>
          <w:p w14:paraId="049AEC3A" w14:textId="77777777" w:rsidR="00F22EB2" w:rsidRPr="00786603" w:rsidRDefault="00F22EB2" w:rsidP="00B762D9">
            <w:pPr>
              <w:rPr>
                <w:rFonts w:asciiTheme="minorHAnsi" w:hAnsiTheme="minorHAnsi"/>
                <w:b/>
                <w:sz w:val="22"/>
                <w:szCs w:val="22"/>
              </w:rPr>
            </w:pPr>
            <w:r w:rsidRPr="00786603">
              <w:rPr>
                <w:rFonts w:asciiTheme="minorHAnsi" w:hAnsiTheme="minorHAnsi"/>
                <w:b/>
                <w:sz w:val="22"/>
                <w:szCs w:val="22"/>
              </w:rPr>
              <w:t>Indicators</w:t>
            </w:r>
          </w:p>
        </w:tc>
        <w:tc>
          <w:tcPr>
            <w:tcW w:w="9522" w:type="dxa"/>
          </w:tcPr>
          <w:p w14:paraId="46651070" w14:textId="77777777" w:rsidR="00F22EB2" w:rsidRPr="00786603" w:rsidRDefault="00F22EB2" w:rsidP="00B762D9">
            <w:pPr>
              <w:rPr>
                <w:rFonts w:asciiTheme="minorHAnsi" w:hAnsiTheme="minorHAnsi"/>
                <w:b/>
                <w:sz w:val="22"/>
                <w:szCs w:val="22"/>
              </w:rPr>
            </w:pPr>
            <w:r w:rsidRPr="00786603">
              <w:rPr>
                <w:rFonts w:asciiTheme="minorHAnsi" w:hAnsiTheme="minorHAnsi"/>
                <w:b/>
                <w:sz w:val="22"/>
                <w:szCs w:val="22"/>
              </w:rPr>
              <w:t>Explanation (identify articles/provisions)</w:t>
            </w:r>
          </w:p>
        </w:tc>
      </w:tr>
      <w:tr w:rsidR="00F22EB2" w:rsidRPr="00786603" w14:paraId="46BD2086" w14:textId="77777777" w:rsidTr="003A157A">
        <w:tc>
          <w:tcPr>
            <w:tcW w:w="4761" w:type="dxa"/>
          </w:tcPr>
          <w:p w14:paraId="2B93884E" w14:textId="77777777" w:rsidR="00F22EB2" w:rsidRPr="00786603" w:rsidRDefault="00F22EB2" w:rsidP="001A62A7">
            <w:pPr>
              <w:rPr>
                <w:rFonts w:asciiTheme="minorHAnsi" w:hAnsiTheme="minorHAnsi" w:cstheme="minorHAnsi"/>
                <w:sz w:val="22"/>
                <w:szCs w:val="22"/>
              </w:rPr>
            </w:pPr>
            <w:r w:rsidRPr="00786603">
              <w:rPr>
                <w:rFonts w:asciiTheme="minorHAnsi" w:hAnsiTheme="minorHAnsi" w:cstheme="minorHAnsi"/>
                <w:sz w:val="22"/>
                <w:szCs w:val="22"/>
              </w:rPr>
              <w:t>PLRs define mechanisms for equitable sharing of the benefits (specific to indigenous peoples/local communities) arising out of the utilisation of forest resources and the utilisation of traditional forest-related knowledge</w:t>
            </w:r>
          </w:p>
          <w:p w14:paraId="55E0E2BD" w14:textId="77777777" w:rsidR="00F22EB2" w:rsidRPr="00786603" w:rsidRDefault="00F22EB2" w:rsidP="001A62A7">
            <w:pPr>
              <w:rPr>
                <w:rFonts w:asciiTheme="minorHAnsi" w:hAnsiTheme="minorHAnsi"/>
                <w:sz w:val="22"/>
                <w:szCs w:val="22"/>
              </w:rPr>
            </w:pPr>
          </w:p>
        </w:tc>
        <w:tc>
          <w:tcPr>
            <w:tcW w:w="9522" w:type="dxa"/>
          </w:tcPr>
          <w:p w14:paraId="507394B5" w14:textId="5153CF4C" w:rsidR="00FC1247" w:rsidRPr="00786603" w:rsidRDefault="00AD6EA5" w:rsidP="00786603">
            <w:pPr>
              <w:pStyle w:val="FootnoteText"/>
              <w:spacing w:after="120"/>
              <w:rPr>
                <w:rFonts w:asciiTheme="minorHAnsi" w:hAnsiTheme="minorHAnsi"/>
                <w:b/>
                <w:sz w:val="22"/>
                <w:szCs w:val="22"/>
                <w:lang w:val="en-US" w:eastAsia="en-US"/>
              </w:rPr>
            </w:pPr>
            <w:r w:rsidRPr="00786603">
              <w:rPr>
                <w:rFonts w:asciiTheme="minorHAnsi" w:hAnsiTheme="minorHAnsi"/>
                <w:b/>
                <w:sz w:val="22"/>
                <w:szCs w:val="22"/>
                <w:lang w:val="en-US" w:eastAsia="en-US"/>
              </w:rPr>
              <w:t>The Legal Framework does not expressly require that there be a fair and equitable distribution of the benefits derived from the use of forest</w:t>
            </w:r>
            <w:r w:rsidR="00FF1591">
              <w:rPr>
                <w:rFonts w:asciiTheme="minorHAnsi" w:hAnsiTheme="minorHAnsi"/>
                <w:b/>
                <w:sz w:val="22"/>
                <w:szCs w:val="22"/>
                <w:lang w:val="en-US" w:eastAsia="en-US"/>
              </w:rPr>
              <w:t xml:space="preserve">, </w:t>
            </w:r>
            <w:r w:rsidRPr="00786603">
              <w:rPr>
                <w:rFonts w:asciiTheme="minorHAnsi" w:hAnsiTheme="minorHAnsi"/>
                <w:b/>
                <w:sz w:val="22"/>
                <w:szCs w:val="22"/>
                <w:lang w:val="en-US" w:eastAsia="en-US"/>
              </w:rPr>
              <w:t>and traditional knowledge related to forests</w:t>
            </w:r>
            <w:r w:rsidR="00FF1591">
              <w:rPr>
                <w:rFonts w:asciiTheme="minorHAnsi" w:hAnsiTheme="minorHAnsi"/>
                <w:b/>
                <w:sz w:val="22"/>
                <w:szCs w:val="22"/>
                <w:lang w:val="en-US" w:eastAsia="en-US"/>
              </w:rPr>
              <w:t xml:space="preserve"> with the exception of genetic resources. </w:t>
            </w:r>
          </w:p>
          <w:p w14:paraId="7D1CD26B" w14:textId="1744892D" w:rsidR="00FC1247" w:rsidRDefault="00AD6EA5" w:rsidP="00786603">
            <w:pPr>
              <w:pStyle w:val="FootnoteText"/>
              <w:spacing w:after="120"/>
              <w:rPr>
                <w:rFonts w:asciiTheme="minorHAnsi" w:hAnsiTheme="minorHAnsi"/>
                <w:sz w:val="22"/>
                <w:szCs w:val="22"/>
                <w:lang w:val="en-US"/>
              </w:rPr>
            </w:pPr>
            <w:r w:rsidRPr="00786603">
              <w:rPr>
                <w:rFonts w:asciiTheme="minorHAnsi" w:hAnsiTheme="minorHAnsi"/>
                <w:sz w:val="22"/>
                <w:szCs w:val="22"/>
                <w:lang w:val="en-US"/>
              </w:rPr>
              <w:t>In accordance with the Indigenous law, commercial establishments may only be managed by indigenous people and mentions that businesses that are established within indigenous reserves should preferably be managed by Cooperatives or other organized groups of the community, but do not require it, simply suggests</w:t>
            </w:r>
            <w:r w:rsidR="00FC1247" w:rsidRPr="00786603">
              <w:rPr>
                <w:rFonts w:asciiTheme="minorHAnsi" w:hAnsiTheme="minorHAnsi"/>
                <w:sz w:val="22"/>
                <w:szCs w:val="22"/>
                <w:lang w:val="en-US"/>
              </w:rPr>
              <w:t>.</w:t>
            </w:r>
            <w:r w:rsidR="00FC1247" w:rsidRPr="00786603">
              <w:rPr>
                <w:rStyle w:val="FootnoteReference"/>
                <w:rFonts w:asciiTheme="minorHAnsi" w:hAnsiTheme="minorHAnsi"/>
                <w:sz w:val="22"/>
                <w:szCs w:val="22"/>
                <w:lang w:val="en-US"/>
              </w:rPr>
              <w:footnoteReference w:id="74"/>
            </w:r>
            <w:r w:rsidR="00FC1247" w:rsidRPr="00786603">
              <w:rPr>
                <w:rFonts w:asciiTheme="minorHAnsi" w:hAnsiTheme="minorHAnsi"/>
                <w:sz w:val="22"/>
                <w:szCs w:val="22"/>
                <w:lang w:val="en-US"/>
              </w:rPr>
              <w:t xml:space="preserve"> </w:t>
            </w:r>
          </w:p>
          <w:p w14:paraId="3B4F52C6" w14:textId="1AFAE581" w:rsidR="00FF1591" w:rsidRPr="00786603" w:rsidRDefault="00FF1591" w:rsidP="00786603">
            <w:pPr>
              <w:pStyle w:val="FootnoteText"/>
              <w:spacing w:after="120"/>
              <w:rPr>
                <w:rFonts w:asciiTheme="minorHAnsi" w:hAnsiTheme="minorHAnsi"/>
                <w:sz w:val="22"/>
                <w:szCs w:val="22"/>
                <w:lang w:val="en-US"/>
              </w:rPr>
            </w:pPr>
            <w:r>
              <w:rPr>
                <w:rFonts w:asciiTheme="minorHAnsi" w:hAnsiTheme="minorHAnsi"/>
                <w:sz w:val="22"/>
                <w:szCs w:val="22"/>
                <w:lang w:val="en-US"/>
              </w:rPr>
              <w:t>The Biodiversity Law requires fair and equitable distribution of benefits derived from genetic resources.</w:t>
            </w:r>
          </w:p>
          <w:p w14:paraId="763D9ED2" w14:textId="69E0F830" w:rsidR="00FC1247" w:rsidRPr="00786603" w:rsidRDefault="00281E1E" w:rsidP="00786603">
            <w:pPr>
              <w:spacing w:after="120"/>
              <w:rPr>
                <w:rFonts w:asciiTheme="minorHAnsi" w:hAnsiTheme="minorHAnsi"/>
                <w:color w:val="000000"/>
                <w:sz w:val="22"/>
                <w:szCs w:val="22"/>
              </w:rPr>
            </w:pPr>
            <w:r w:rsidRPr="00786603">
              <w:rPr>
                <w:rFonts w:asciiTheme="minorHAnsi" w:hAnsiTheme="minorHAnsi"/>
                <w:color w:val="000000"/>
                <w:sz w:val="22"/>
                <w:szCs w:val="22"/>
              </w:rPr>
              <w:t>The benefit sharing mechanism will be regulated and will be the responsibility of the Indigenous Development Associations, as a measure to safeguard some of its most entrenched principles and customs</w:t>
            </w:r>
            <w:r w:rsidR="00FC1247" w:rsidRPr="00786603">
              <w:rPr>
                <w:rFonts w:asciiTheme="minorHAnsi" w:hAnsiTheme="minorHAnsi" w:cs="Arial"/>
                <w:color w:val="000000"/>
                <w:sz w:val="22"/>
                <w:szCs w:val="22"/>
              </w:rPr>
              <w:t>.</w:t>
            </w:r>
            <w:r w:rsidR="00FC1247" w:rsidRPr="00786603">
              <w:rPr>
                <w:rStyle w:val="FootnoteReference"/>
                <w:rFonts w:asciiTheme="minorHAnsi" w:hAnsiTheme="minorHAnsi" w:cs="Arial"/>
                <w:color w:val="000000"/>
                <w:sz w:val="22"/>
                <w:szCs w:val="22"/>
              </w:rPr>
              <w:footnoteReference w:id="75"/>
            </w:r>
            <w:r w:rsidR="00FC1247" w:rsidRPr="00786603">
              <w:rPr>
                <w:rFonts w:asciiTheme="minorHAnsi" w:hAnsiTheme="minorHAnsi" w:cs="Arial"/>
                <w:color w:val="000000"/>
                <w:sz w:val="22"/>
                <w:szCs w:val="22"/>
              </w:rPr>
              <w:t xml:space="preserve">  </w:t>
            </w:r>
          </w:p>
          <w:p w14:paraId="3502C7F0" w14:textId="77777777" w:rsidR="00DD2D47" w:rsidRPr="00786603" w:rsidRDefault="00DD2D47" w:rsidP="00FC1247">
            <w:pPr>
              <w:autoSpaceDE w:val="0"/>
              <w:autoSpaceDN w:val="0"/>
              <w:adjustRightInd w:val="0"/>
              <w:rPr>
                <w:rFonts w:asciiTheme="minorHAnsi" w:hAnsiTheme="minorHAnsi"/>
                <w:sz w:val="22"/>
                <w:szCs w:val="22"/>
              </w:rPr>
            </w:pPr>
          </w:p>
        </w:tc>
      </w:tr>
    </w:tbl>
    <w:p w14:paraId="60958274" w14:textId="77777777" w:rsidR="00B762D9" w:rsidRPr="00786603" w:rsidRDefault="00B762D9" w:rsidP="00B762D9">
      <w:pPr>
        <w:rPr>
          <w:rFonts w:asciiTheme="minorHAnsi" w:hAnsiTheme="minorHAnsi"/>
          <w:sz w:val="22"/>
          <w:szCs w:val="22"/>
        </w:rPr>
      </w:pPr>
    </w:p>
    <w:p w14:paraId="62BA8ACF" w14:textId="77777777" w:rsidR="006E55F8" w:rsidRPr="00786603" w:rsidRDefault="006E55F8">
      <w:pPr>
        <w:rPr>
          <w:rFonts w:asciiTheme="minorHAnsi" w:hAnsiTheme="minorHAnsi"/>
          <w:sz w:val="22"/>
          <w:szCs w:val="22"/>
        </w:rPr>
      </w:pPr>
      <w:r w:rsidRPr="00786603">
        <w:rPr>
          <w:rFonts w:asciiTheme="minorHAnsi" w:hAnsiTheme="minorHAnsi"/>
          <w:sz w:val="22"/>
          <w:szCs w:val="22"/>
        </w:rPr>
        <w:br w:type="page"/>
      </w:r>
    </w:p>
    <w:tbl>
      <w:tblPr>
        <w:tblStyle w:val="TableGrid"/>
        <w:tblW w:w="14283" w:type="dxa"/>
        <w:tblLook w:val="04A0" w:firstRow="1" w:lastRow="0" w:firstColumn="1" w:lastColumn="0" w:noHBand="0" w:noVBand="1"/>
      </w:tblPr>
      <w:tblGrid>
        <w:gridCol w:w="4417"/>
        <w:gridCol w:w="9759"/>
        <w:gridCol w:w="107"/>
      </w:tblGrid>
      <w:tr w:rsidR="0008106A" w:rsidRPr="00786603" w14:paraId="31117B8E" w14:textId="77777777" w:rsidTr="00EB69DD">
        <w:trPr>
          <w:gridAfter w:val="1"/>
          <w:wAfter w:w="107" w:type="dxa"/>
        </w:trPr>
        <w:tc>
          <w:tcPr>
            <w:tcW w:w="14176" w:type="dxa"/>
            <w:gridSpan w:val="2"/>
            <w:shd w:val="clear" w:color="auto" w:fill="CCFFFF"/>
          </w:tcPr>
          <w:p w14:paraId="296C0BE8" w14:textId="77777777" w:rsidR="00AA212F" w:rsidRPr="00786603" w:rsidRDefault="001A62A7" w:rsidP="00BA744D">
            <w:pPr>
              <w:jc w:val="center"/>
              <w:rPr>
                <w:rFonts w:asciiTheme="minorHAnsi" w:hAnsiTheme="minorHAnsi"/>
                <w:b/>
                <w:sz w:val="22"/>
                <w:szCs w:val="22"/>
              </w:rPr>
            </w:pPr>
            <w:r w:rsidRPr="00786603">
              <w:rPr>
                <w:rFonts w:asciiTheme="minorHAnsi" w:hAnsiTheme="minorHAnsi"/>
                <w:b/>
                <w:sz w:val="22"/>
                <w:szCs w:val="22"/>
              </w:rPr>
              <w:lastRenderedPageBreak/>
              <w:t>Safeguard</w:t>
            </w:r>
            <w:r w:rsidR="00316563" w:rsidRPr="00786603">
              <w:rPr>
                <w:rFonts w:asciiTheme="minorHAnsi" w:hAnsiTheme="minorHAnsi"/>
                <w:b/>
                <w:sz w:val="22"/>
                <w:szCs w:val="22"/>
              </w:rPr>
              <w:t xml:space="preserve"> D</w:t>
            </w:r>
          </w:p>
        </w:tc>
      </w:tr>
      <w:tr w:rsidR="00B762D9" w:rsidRPr="00786603" w14:paraId="3D462A5E" w14:textId="77777777" w:rsidTr="00EB69DD">
        <w:trPr>
          <w:gridAfter w:val="1"/>
          <w:wAfter w:w="107" w:type="dxa"/>
        </w:trPr>
        <w:tc>
          <w:tcPr>
            <w:tcW w:w="14176" w:type="dxa"/>
            <w:gridSpan w:val="2"/>
            <w:shd w:val="clear" w:color="auto" w:fill="CCFFFF"/>
          </w:tcPr>
          <w:p w14:paraId="06BDB9E0"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Criteria D.1.: Definition and Regulation Meaningful Full and Effective Participation</w:t>
            </w:r>
          </w:p>
          <w:p w14:paraId="37907E33" w14:textId="77777777" w:rsidR="00AA212F" w:rsidRPr="00786603" w:rsidRDefault="00AA212F">
            <w:pPr>
              <w:rPr>
                <w:rFonts w:asciiTheme="minorHAnsi" w:hAnsiTheme="minorHAnsi"/>
                <w:sz w:val="22"/>
                <w:szCs w:val="22"/>
              </w:rPr>
            </w:pPr>
          </w:p>
        </w:tc>
      </w:tr>
      <w:tr w:rsidR="00EB2DDE" w:rsidRPr="00786603" w14:paraId="36FF4B14" w14:textId="77777777" w:rsidTr="00EB69DD">
        <w:tc>
          <w:tcPr>
            <w:tcW w:w="14283" w:type="dxa"/>
            <w:gridSpan w:val="3"/>
          </w:tcPr>
          <w:p w14:paraId="47D428B2" w14:textId="77777777" w:rsidR="00EB2DDE" w:rsidRPr="00786603" w:rsidRDefault="00EB2DDE" w:rsidP="00CC7221">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To what extent do PLRs guarantee effective public participation in forest related policymaking? </w:t>
            </w:r>
          </w:p>
          <w:p w14:paraId="312A189F" w14:textId="77777777" w:rsidR="00EB2DDE" w:rsidRPr="00786603" w:rsidRDefault="00EB2DDE" w:rsidP="00CC7221">
            <w:pPr>
              <w:rPr>
                <w:rFonts w:asciiTheme="minorHAnsi" w:hAnsiTheme="minorHAnsi"/>
                <w:sz w:val="22"/>
                <w:szCs w:val="22"/>
              </w:rPr>
            </w:pPr>
          </w:p>
        </w:tc>
      </w:tr>
      <w:tr w:rsidR="003A157A" w:rsidRPr="00786603" w14:paraId="56F19FE7" w14:textId="77777777" w:rsidTr="003A157A">
        <w:tc>
          <w:tcPr>
            <w:tcW w:w="4417" w:type="dxa"/>
          </w:tcPr>
          <w:p w14:paraId="7AF00465" w14:textId="77777777" w:rsidR="003A157A" w:rsidRPr="00786603" w:rsidRDefault="003A157A" w:rsidP="00CC7221">
            <w:pPr>
              <w:rPr>
                <w:rFonts w:asciiTheme="minorHAnsi" w:hAnsiTheme="minorHAnsi"/>
                <w:b/>
                <w:sz w:val="22"/>
                <w:szCs w:val="22"/>
              </w:rPr>
            </w:pPr>
            <w:r w:rsidRPr="00786603">
              <w:rPr>
                <w:rFonts w:asciiTheme="minorHAnsi" w:hAnsiTheme="minorHAnsi"/>
                <w:b/>
                <w:sz w:val="22"/>
                <w:szCs w:val="22"/>
              </w:rPr>
              <w:t>Indicators</w:t>
            </w:r>
          </w:p>
        </w:tc>
        <w:tc>
          <w:tcPr>
            <w:tcW w:w="9866" w:type="dxa"/>
            <w:gridSpan w:val="2"/>
          </w:tcPr>
          <w:p w14:paraId="64E5977E" w14:textId="77777777" w:rsidR="003A157A" w:rsidRPr="00786603" w:rsidRDefault="003A157A" w:rsidP="003A157A">
            <w:pPr>
              <w:rPr>
                <w:rFonts w:asciiTheme="minorHAnsi" w:hAnsiTheme="minorHAnsi" w:cstheme="majorHAnsi"/>
                <w:b/>
                <w:sz w:val="22"/>
                <w:szCs w:val="22"/>
              </w:rPr>
            </w:pPr>
            <w:r w:rsidRPr="00786603">
              <w:rPr>
                <w:rFonts w:asciiTheme="minorHAnsi" w:hAnsiTheme="minorHAnsi" w:cstheme="majorHAnsi"/>
                <w:b/>
                <w:sz w:val="22"/>
                <w:szCs w:val="22"/>
              </w:rPr>
              <w:t>Explanation (identify articles/provisions)</w:t>
            </w:r>
          </w:p>
        </w:tc>
      </w:tr>
      <w:tr w:rsidR="003A157A" w:rsidRPr="00FF1591" w14:paraId="27A5D263" w14:textId="77777777" w:rsidTr="003A157A">
        <w:trPr>
          <w:trHeight w:val="325"/>
        </w:trPr>
        <w:tc>
          <w:tcPr>
            <w:tcW w:w="4417" w:type="dxa"/>
          </w:tcPr>
          <w:p w14:paraId="0E9046AD" w14:textId="77777777" w:rsidR="003A157A" w:rsidRPr="00786603" w:rsidRDefault="003A157A" w:rsidP="00CC7221">
            <w:pPr>
              <w:rPr>
                <w:rFonts w:asciiTheme="minorHAnsi" w:hAnsiTheme="minorHAnsi" w:cstheme="minorHAnsi"/>
                <w:sz w:val="22"/>
                <w:szCs w:val="22"/>
              </w:rPr>
            </w:pPr>
            <w:r w:rsidRPr="00786603">
              <w:rPr>
                <w:rFonts w:asciiTheme="minorHAnsi" w:hAnsiTheme="minorHAnsi" w:cstheme="minorHAnsi"/>
                <w:sz w:val="22"/>
                <w:szCs w:val="22"/>
              </w:rPr>
              <w:t>PLRs recognise the right to public participation in decision-making (policy process and/or development projects</w:t>
            </w:r>
            <w:r w:rsidR="00FA7D2E" w:rsidRPr="00786603">
              <w:rPr>
                <w:rFonts w:asciiTheme="minorHAnsi" w:hAnsiTheme="minorHAnsi" w:cstheme="minorHAnsi"/>
                <w:sz w:val="22"/>
                <w:szCs w:val="22"/>
              </w:rPr>
              <w:t>)</w:t>
            </w:r>
          </w:p>
          <w:p w14:paraId="4FF40196" w14:textId="77777777" w:rsidR="003A157A" w:rsidRPr="00786603" w:rsidRDefault="003A157A" w:rsidP="00CC7221">
            <w:pPr>
              <w:rPr>
                <w:rFonts w:asciiTheme="minorHAnsi" w:hAnsiTheme="minorHAnsi" w:cstheme="minorHAnsi"/>
                <w:sz w:val="22"/>
                <w:szCs w:val="22"/>
              </w:rPr>
            </w:pPr>
          </w:p>
        </w:tc>
        <w:tc>
          <w:tcPr>
            <w:tcW w:w="9866" w:type="dxa"/>
            <w:gridSpan w:val="2"/>
          </w:tcPr>
          <w:p w14:paraId="3F5B0E63" w14:textId="77777777" w:rsidR="00281E1E" w:rsidRPr="00FF1591" w:rsidRDefault="00281E1E" w:rsidP="00786603">
            <w:pPr>
              <w:spacing w:after="120"/>
              <w:rPr>
                <w:rFonts w:asciiTheme="minorHAnsi" w:hAnsiTheme="minorHAnsi" w:cstheme="majorHAnsi"/>
                <w:bCs/>
                <w:sz w:val="22"/>
                <w:szCs w:val="22"/>
              </w:rPr>
            </w:pPr>
            <w:r w:rsidRPr="00FF1591">
              <w:rPr>
                <w:rFonts w:asciiTheme="minorHAnsi" w:hAnsiTheme="minorHAnsi" w:cstheme="majorHAnsi"/>
                <w:b/>
                <w:sz w:val="22"/>
                <w:szCs w:val="22"/>
              </w:rPr>
              <w:t>The Legal Framework does not define or foresee the criteria to guarantee full and effective participation in accordance with the requirements established by international law</w:t>
            </w:r>
            <w:r w:rsidRPr="00FF1591">
              <w:rPr>
                <w:rFonts w:asciiTheme="minorHAnsi" w:hAnsiTheme="minorHAnsi" w:cstheme="majorHAnsi"/>
                <w:bCs/>
                <w:sz w:val="22"/>
                <w:szCs w:val="22"/>
              </w:rPr>
              <w:t xml:space="preserve">. </w:t>
            </w:r>
          </w:p>
          <w:p w14:paraId="614654C6" w14:textId="01FF6F3C" w:rsidR="00281E1E" w:rsidRPr="00FF1591" w:rsidRDefault="00281E1E" w:rsidP="00786603">
            <w:pPr>
              <w:spacing w:after="120"/>
              <w:rPr>
                <w:rFonts w:asciiTheme="minorHAnsi" w:hAnsiTheme="minorHAnsi" w:cstheme="majorHAnsi"/>
                <w:bCs/>
                <w:sz w:val="22"/>
                <w:szCs w:val="22"/>
              </w:rPr>
            </w:pPr>
            <w:r w:rsidRPr="00FF1591">
              <w:rPr>
                <w:rFonts w:asciiTheme="minorHAnsi" w:hAnsiTheme="minorHAnsi" w:cstheme="majorHAnsi"/>
                <w:bCs/>
                <w:sz w:val="22"/>
                <w:szCs w:val="22"/>
              </w:rPr>
              <w:t>The term used by Costa Rica is Active and effective or active and organized participation.</w:t>
            </w:r>
          </w:p>
          <w:p w14:paraId="622F1994" w14:textId="77777777" w:rsidR="00281E1E" w:rsidRPr="00FF1591" w:rsidRDefault="00281E1E" w:rsidP="00786603">
            <w:pPr>
              <w:spacing w:after="120"/>
              <w:rPr>
                <w:rFonts w:asciiTheme="minorHAnsi" w:hAnsiTheme="minorHAnsi" w:cstheme="majorHAnsi"/>
                <w:b/>
                <w:sz w:val="22"/>
                <w:szCs w:val="22"/>
              </w:rPr>
            </w:pPr>
            <w:r w:rsidRPr="00FF1591">
              <w:rPr>
                <w:rFonts w:asciiTheme="minorHAnsi" w:hAnsiTheme="minorHAnsi" w:cstheme="majorHAnsi"/>
                <w:b/>
                <w:sz w:val="22"/>
                <w:szCs w:val="22"/>
              </w:rPr>
              <w:t>The Legal Framework partially guarantees the right to participate in decision-making processes at all stages and is applicable to the forestry sector</w:t>
            </w:r>
          </w:p>
          <w:p w14:paraId="3CF0814C" w14:textId="7CB6BC60" w:rsidR="000E55C8" w:rsidRPr="00FF1591" w:rsidRDefault="00281E1E" w:rsidP="00281E1E">
            <w:pPr>
              <w:autoSpaceDE w:val="0"/>
              <w:autoSpaceDN w:val="0"/>
              <w:adjustRightInd w:val="0"/>
              <w:spacing w:after="120"/>
              <w:rPr>
                <w:rFonts w:asciiTheme="minorHAnsi" w:hAnsiTheme="minorHAnsi" w:cstheme="majorHAnsi"/>
                <w:sz w:val="22"/>
                <w:szCs w:val="22"/>
              </w:rPr>
            </w:pPr>
            <w:r w:rsidRPr="00FF1591">
              <w:rPr>
                <w:rFonts w:asciiTheme="minorHAnsi" w:hAnsiTheme="minorHAnsi" w:cstheme="majorHAnsi"/>
                <w:bCs/>
                <w:sz w:val="22"/>
                <w:szCs w:val="22"/>
              </w:rPr>
              <w:t>Even when the Organic Environmental Law requires the State and municipalities to encourage the inhabitants of the Republic to actively and organized participation in the decision-making and actions aimed at protecting and improving the environment</w:t>
            </w:r>
            <w:r w:rsidR="003018FF" w:rsidRPr="00FF1591">
              <w:rPr>
                <w:rFonts w:asciiTheme="minorHAnsi" w:hAnsiTheme="minorHAnsi" w:cstheme="majorHAnsi"/>
                <w:sz w:val="22"/>
                <w:szCs w:val="22"/>
              </w:rPr>
              <w:t>.</w:t>
            </w:r>
            <w:r w:rsidR="003018FF" w:rsidRPr="00FF1591">
              <w:rPr>
                <w:rStyle w:val="FootnoteReference"/>
                <w:rFonts w:asciiTheme="minorHAnsi" w:hAnsiTheme="minorHAnsi" w:cstheme="majorHAnsi"/>
                <w:sz w:val="22"/>
                <w:szCs w:val="22"/>
              </w:rPr>
              <w:footnoteReference w:id="76"/>
            </w:r>
            <w:r w:rsidR="003018FF" w:rsidRPr="00FF1591">
              <w:rPr>
                <w:rFonts w:asciiTheme="minorHAnsi" w:hAnsiTheme="minorHAnsi" w:cstheme="majorHAnsi"/>
                <w:sz w:val="22"/>
                <w:szCs w:val="22"/>
              </w:rPr>
              <w:t xml:space="preserve"> </w:t>
            </w:r>
          </w:p>
          <w:p w14:paraId="6D6860BA" w14:textId="1441A076" w:rsidR="003018FF" w:rsidRPr="00FF1591" w:rsidRDefault="000E55C8" w:rsidP="00786603">
            <w:pPr>
              <w:autoSpaceDE w:val="0"/>
              <w:autoSpaceDN w:val="0"/>
              <w:adjustRightInd w:val="0"/>
              <w:spacing w:after="120"/>
              <w:rPr>
                <w:rFonts w:asciiTheme="minorHAnsi" w:hAnsiTheme="minorHAnsi" w:cstheme="majorHAnsi"/>
                <w:sz w:val="22"/>
                <w:szCs w:val="22"/>
              </w:rPr>
            </w:pPr>
            <w:r w:rsidRPr="00FF1591">
              <w:rPr>
                <w:rFonts w:asciiTheme="minorHAnsi" w:hAnsiTheme="minorHAnsi" w:cstheme="majorHAnsi"/>
                <w:sz w:val="22"/>
                <w:szCs w:val="22"/>
              </w:rPr>
              <w:t>The Organic Environmental Law does not fully guarantee the right to participate, it only guarantees the right of individuals, physical or legal, public or private to be heard by the National Environmental Technical Secretariat, at any stage of the evaluation process and in the operational phase of the work or project to decision making and actions aimed at protecting and improving the environment</w:t>
            </w:r>
            <w:r w:rsidR="003018FF" w:rsidRPr="00FF1591">
              <w:rPr>
                <w:rFonts w:asciiTheme="minorHAnsi" w:hAnsiTheme="minorHAnsi" w:cstheme="majorHAnsi"/>
                <w:sz w:val="22"/>
                <w:szCs w:val="22"/>
              </w:rPr>
              <w:t>.</w:t>
            </w:r>
            <w:r w:rsidR="003018FF" w:rsidRPr="00FF1591">
              <w:rPr>
                <w:rStyle w:val="FootnoteReference"/>
                <w:rFonts w:asciiTheme="minorHAnsi" w:hAnsiTheme="minorHAnsi" w:cstheme="majorHAnsi"/>
                <w:sz w:val="22"/>
                <w:szCs w:val="22"/>
              </w:rPr>
              <w:footnoteReference w:id="77"/>
            </w:r>
          </w:p>
          <w:p w14:paraId="1FA34418" w14:textId="3DAF221C" w:rsidR="00756974" w:rsidRPr="00FF1591" w:rsidRDefault="000E55C8" w:rsidP="00786603">
            <w:pPr>
              <w:autoSpaceDE w:val="0"/>
              <w:autoSpaceDN w:val="0"/>
              <w:adjustRightInd w:val="0"/>
              <w:spacing w:after="120"/>
              <w:rPr>
                <w:rFonts w:asciiTheme="minorHAnsi" w:hAnsiTheme="minorHAnsi" w:cstheme="majorHAnsi"/>
                <w:b/>
                <w:sz w:val="22"/>
                <w:szCs w:val="22"/>
              </w:rPr>
            </w:pPr>
            <w:r w:rsidRPr="00FF1591">
              <w:rPr>
                <w:rFonts w:asciiTheme="minorHAnsi" w:hAnsiTheme="minorHAnsi" w:cstheme="majorHAnsi"/>
                <w:b/>
                <w:sz w:val="22"/>
                <w:szCs w:val="22"/>
              </w:rPr>
              <w:t>The Legal Framework does not require the publication of how public opinion is reflected in the final decision</w:t>
            </w:r>
            <w:r w:rsidRPr="00FF1591">
              <w:rPr>
                <w:rFonts w:asciiTheme="minorHAnsi" w:hAnsiTheme="minorHAnsi" w:cstheme="majorHAnsi"/>
                <w:b/>
                <w:sz w:val="22"/>
                <w:szCs w:val="22"/>
              </w:rPr>
              <w:br/>
            </w:r>
            <w:r w:rsidRPr="00FF1591">
              <w:rPr>
                <w:rFonts w:asciiTheme="minorHAnsi" w:hAnsiTheme="minorHAnsi" w:cstheme="majorHAnsi"/>
                <w:bCs/>
                <w:sz w:val="22"/>
                <w:szCs w:val="22"/>
              </w:rPr>
              <w:t>The comments of the interested parties that are received by the National Environmental Technical Secretariat, regarding the evaluation process and the operation of a work or project must be included in the file and assessed for the final report</w:t>
            </w:r>
            <w:r w:rsidR="00756974" w:rsidRPr="00FF1591">
              <w:rPr>
                <w:rFonts w:asciiTheme="minorHAnsi" w:hAnsiTheme="minorHAnsi" w:cstheme="majorHAnsi"/>
                <w:sz w:val="22"/>
                <w:szCs w:val="22"/>
              </w:rPr>
              <w:t>.</w:t>
            </w:r>
            <w:r w:rsidR="00756974" w:rsidRPr="00FF1591">
              <w:rPr>
                <w:rStyle w:val="FootnoteReference"/>
                <w:rFonts w:asciiTheme="minorHAnsi" w:hAnsiTheme="minorHAnsi" w:cstheme="majorHAnsi"/>
                <w:sz w:val="22"/>
                <w:szCs w:val="22"/>
              </w:rPr>
              <w:footnoteReference w:id="78"/>
            </w:r>
          </w:p>
          <w:p w14:paraId="2177751F" w14:textId="77777777" w:rsidR="000E55C8" w:rsidRPr="00FF1591" w:rsidRDefault="000E55C8" w:rsidP="000E55C8">
            <w:pPr>
              <w:autoSpaceDE w:val="0"/>
              <w:autoSpaceDN w:val="0"/>
              <w:adjustRightInd w:val="0"/>
              <w:spacing w:after="120"/>
              <w:rPr>
                <w:rFonts w:asciiTheme="minorHAnsi" w:hAnsiTheme="minorHAnsi" w:cstheme="majorHAnsi"/>
                <w:b/>
                <w:sz w:val="22"/>
                <w:szCs w:val="22"/>
              </w:rPr>
            </w:pPr>
            <w:r w:rsidRPr="00FF1591">
              <w:rPr>
                <w:rFonts w:asciiTheme="minorHAnsi" w:hAnsiTheme="minorHAnsi" w:cstheme="majorHAnsi"/>
                <w:b/>
                <w:sz w:val="22"/>
                <w:szCs w:val="22"/>
              </w:rPr>
              <w:lastRenderedPageBreak/>
              <w:t>The Legal Framework does not require the participation of women in decision-making processes related to forests</w:t>
            </w:r>
          </w:p>
          <w:p w14:paraId="7CC834FD" w14:textId="02BC5322" w:rsidR="005B2F25" w:rsidRPr="00FF1591" w:rsidRDefault="005B2F25" w:rsidP="00786603">
            <w:pPr>
              <w:autoSpaceDE w:val="0"/>
              <w:autoSpaceDN w:val="0"/>
              <w:adjustRightInd w:val="0"/>
              <w:spacing w:after="120"/>
              <w:rPr>
                <w:rFonts w:asciiTheme="minorHAnsi" w:hAnsiTheme="minorHAnsi" w:cstheme="majorHAnsi"/>
                <w:sz w:val="22"/>
                <w:szCs w:val="22"/>
              </w:rPr>
            </w:pPr>
          </w:p>
        </w:tc>
      </w:tr>
    </w:tbl>
    <w:p w14:paraId="1F84D8D6" w14:textId="77777777" w:rsidR="002B3B2F" w:rsidRPr="00786603" w:rsidRDefault="002B3B2F" w:rsidP="00B762D9">
      <w:pPr>
        <w:rPr>
          <w:rFonts w:asciiTheme="minorHAnsi" w:hAnsiTheme="minorHAnsi"/>
          <w:sz w:val="22"/>
          <w:szCs w:val="22"/>
        </w:rPr>
      </w:pPr>
    </w:p>
    <w:p w14:paraId="467F5E69" w14:textId="77777777" w:rsidR="00104AA0" w:rsidRPr="00786603" w:rsidRDefault="00104AA0" w:rsidP="00B762D9">
      <w:pPr>
        <w:rPr>
          <w:rFonts w:asciiTheme="minorHAnsi" w:hAnsiTheme="minorHAnsi"/>
          <w:sz w:val="22"/>
          <w:szCs w:val="22"/>
        </w:rPr>
      </w:pPr>
    </w:p>
    <w:p w14:paraId="1F55C5BA" w14:textId="77777777" w:rsidR="00104AA0" w:rsidRPr="00786603" w:rsidRDefault="00104AA0" w:rsidP="00B762D9">
      <w:pPr>
        <w:rPr>
          <w:rFonts w:asciiTheme="minorHAnsi" w:hAnsiTheme="minorHAnsi"/>
          <w:sz w:val="22"/>
          <w:szCs w:val="22"/>
        </w:rPr>
      </w:pPr>
    </w:p>
    <w:p w14:paraId="388F3368" w14:textId="77777777" w:rsidR="00B762D9" w:rsidRPr="00786603" w:rsidRDefault="00B762D9"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683"/>
        <w:gridCol w:w="42"/>
        <w:gridCol w:w="9192"/>
        <w:gridCol w:w="33"/>
      </w:tblGrid>
      <w:tr w:rsidR="000801C5" w:rsidRPr="00786603" w14:paraId="5B2B81E1" w14:textId="77777777" w:rsidTr="002B05F6">
        <w:tc>
          <w:tcPr>
            <w:tcW w:w="13950" w:type="dxa"/>
            <w:gridSpan w:val="4"/>
            <w:shd w:val="clear" w:color="auto" w:fill="CCFFFF"/>
          </w:tcPr>
          <w:p w14:paraId="68B3F784" w14:textId="77777777" w:rsidR="000801C5" w:rsidRPr="00786603" w:rsidRDefault="001A62A7" w:rsidP="00475157">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D</w:t>
            </w:r>
          </w:p>
        </w:tc>
      </w:tr>
      <w:tr w:rsidR="00B762D9" w:rsidRPr="00786603" w14:paraId="5E64B7EF" w14:textId="77777777" w:rsidTr="002B05F6">
        <w:tc>
          <w:tcPr>
            <w:tcW w:w="13950" w:type="dxa"/>
            <w:gridSpan w:val="4"/>
            <w:shd w:val="clear" w:color="auto" w:fill="CCFFFF"/>
          </w:tcPr>
          <w:p w14:paraId="2F228967"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Criteria D.2.: Creating an Enabling Environment for an Effective Participation</w:t>
            </w:r>
          </w:p>
          <w:p w14:paraId="5AFE0723" w14:textId="77777777" w:rsidR="00AA212F" w:rsidRPr="00786603" w:rsidRDefault="001A62A7" w:rsidP="001A62A7">
            <w:pPr>
              <w:rPr>
                <w:rFonts w:asciiTheme="minorHAnsi" w:hAnsiTheme="minorHAnsi"/>
                <w:sz w:val="22"/>
                <w:szCs w:val="22"/>
              </w:rPr>
            </w:pPr>
            <w:r w:rsidRPr="00786603">
              <w:rPr>
                <w:rFonts w:asciiTheme="minorHAnsi" w:hAnsiTheme="minorHAnsi"/>
                <w:b/>
                <w:bCs/>
                <w:sz w:val="22"/>
                <w:szCs w:val="22"/>
              </w:rPr>
              <w:t>Sub-criteria D.2.1.: Identification of Relevant Stakeholders</w:t>
            </w:r>
          </w:p>
        </w:tc>
      </w:tr>
      <w:tr w:rsidR="00B762D9" w:rsidRPr="00786603" w14:paraId="375B4FA1" w14:textId="77777777" w:rsidTr="002B05F6">
        <w:trPr>
          <w:trHeight w:val="594"/>
        </w:trPr>
        <w:tc>
          <w:tcPr>
            <w:tcW w:w="13950" w:type="dxa"/>
            <w:gridSpan w:val="4"/>
          </w:tcPr>
          <w:p w14:paraId="58F12D14" w14:textId="77777777" w:rsidR="00B762D9" w:rsidRPr="00786603" w:rsidRDefault="001A62A7" w:rsidP="00B762D9">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To what extent do PLRs identify or require the identification of relevant stakeholders in the </w:t>
            </w:r>
            <w:r w:rsidR="003A157A" w:rsidRPr="00786603">
              <w:rPr>
                <w:rFonts w:asciiTheme="minorHAnsi" w:hAnsiTheme="minorHAnsi" w:cstheme="minorHAnsi"/>
                <w:sz w:val="22"/>
                <w:szCs w:val="22"/>
              </w:rPr>
              <w:t>decision-making</w:t>
            </w:r>
            <w:r w:rsidRPr="00786603">
              <w:rPr>
                <w:rFonts w:asciiTheme="minorHAnsi" w:hAnsiTheme="minorHAnsi" w:cstheme="minorHAnsi"/>
                <w:sz w:val="22"/>
                <w:szCs w:val="22"/>
              </w:rPr>
              <w:t xml:space="preserve"> process?</w:t>
            </w:r>
          </w:p>
        </w:tc>
      </w:tr>
      <w:tr w:rsidR="003A157A" w:rsidRPr="00786603" w14:paraId="4DCEBE04" w14:textId="77777777" w:rsidTr="002B05F6">
        <w:tc>
          <w:tcPr>
            <w:tcW w:w="4725" w:type="dxa"/>
            <w:gridSpan w:val="2"/>
          </w:tcPr>
          <w:p w14:paraId="450A9487" w14:textId="77777777" w:rsidR="003A157A" w:rsidRPr="00786603" w:rsidRDefault="003A157A" w:rsidP="00B762D9">
            <w:pPr>
              <w:rPr>
                <w:rFonts w:asciiTheme="minorHAnsi" w:hAnsiTheme="minorHAnsi"/>
                <w:b/>
                <w:sz w:val="22"/>
                <w:szCs w:val="22"/>
              </w:rPr>
            </w:pPr>
            <w:r w:rsidRPr="00786603">
              <w:rPr>
                <w:rFonts w:asciiTheme="minorHAnsi" w:hAnsiTheme="minorHAnsi"/>
                <w:b/>
                <w:sz w:val="22"/>
                <w:szCs w:val="22"/>
              </w:rPr>
              <w:t>Indicators</w:t>
            </w:r>
          </w:p>
        </w:tc>
        <w:tc>
          <w:tcPr>
            <w:tcW w:w="9225" w:type="dxa"/>
            <w:gridSpan w:val="2"/>
          </w:tcPr>
          <w:p w14:paraId="41F0CBFF" w14:textId="77777777" w:rsidR="003A157A" w:rsidRPr="00786603" w:rsidRDefault="003A157A" w:rsidP="00B762D9">
            <w:pPr>
              <w:rPr>
                <w:rFonts w:asciiTheme="minorHAnsi" w:hAnsiTheme="minorHAnsi"/>
                <w:b/>
                <w:sz w:val="22"/>
                <w:szCs w:val="22"/>
              </w:rPr>
            </w:pPr>
            <w:r w:rsidRPr="00786603">
              <w:rPr>
                <w:rFonts w:asciiTheme="minorHAnsi" w:hAnsiTheme="minorHAnsi"/>
                <w:b/>
                <w:sz w:val="22"/>
                <w:szCs w:val="22"/>
              </w:rPr>
              <w:t>Explanation (identify articles/provisions)</w:t>
            </w:r>
          </w:p>
        </w:tc>
      </w:tr>
      <w:tr w:rsidR="002B05F6" w:rsidRPr="00786603" w14:paraId="385DF136" w14:textId="77777777" w:rsidTr="002B05F6">
        <w:tc>
          <w:tcPr>
            <w:tcW w:w="4725" w:type="dxa"/>
            <w:gridSpan w:val="2"/>
          </w:tcPr>
          <w:p w14:paraId="0F5C8B21" w14:textId="77777777" w:rsidR="002B05F6" w:rsidRPr="00786603" w:rsidRDefault="002B05F6" w:rsidP="002B05F6">
            <w:pPr>
              <w:rPr>
                <w:rFonts w:asciiTheme="minorHAnsi" w:hAnsiTheme="minorHAnsi" w:cstheme="minorHAnsi"/>
                <w:sz w:val="22"/>
                <w:szCs w:val="22"/>
              </w:rPr>
            </w:pPr>
            <w:r w:rsidRPr="00786603">
              <w:rPr>
                <w:rFonts w:asciiTheme="minorHAnsi" w:hAnsiTheme="minorHAnsi" w:cstheme="minorHAnsi"/>
                <w:sz w:val="22"/>
                <w:szCs w:val="22"/>
              </w:rPr>
              <w:t xml:space="preserve">PLRs require a mapping of relevant stakeholders prior to consultations </w:t>
            </w:r>
          </w:p>
          <w:p w14:paraId="6C522523" w14:textId="77777777" w:rsidR="002B05F6" w:rsidRPr="00786603" w:rsidRDefault="002B05F6" w:rsidP="002B05F6">
            <w:pPr>
              <w:rPr>
                <w:rFonts w:asciiTheme="minorHAnsi" w:hAnsiTheme="minorHAnsi"/>
                <w:sz w:val="22"/>
                <w:szCs w:val="22"/>
              </w:rPr>
            </w:pPr>
          </w:p>
          <w:p w14:paraId="266799BE" w14:textId="77777777" w:rsidR="002B05F6" w:rsidRPr="00786603" w:rsidRDefault="002B05F6" w:rsidP="002B05F6">
            <w:pPr>
              <w:rPr>
                <w:rFonts w:asciiTheme="minorHAnsi" w:hAnsiTheme="minorHAnsi"/>
                <w:sz w:val="22"/>
                <w:szCs w:val="22"/>
              </w:rPr>
            </w:pPr>
          </w:p>
        </w:tc>
        <w:tc>
          <w:tcPr>
            <w:tcW w:w="9225" w:type="dxa"/>
            <w:gridSpan w:val="2"/>
          </w:tcPr>
          <w:p w14:paraId="3F3A79AA" w14:textId="77777777" w:rsidR="000E55C8" w:rsidRPr="00786603" w:rsidRDefault="000E55C8" w:rsidP="00786603">
            <w:pPr>
              <w:spacing w:after="120"/>
              <w:rPr>
                <w:rFonts w:asciiTheme="minorHAnsi" w:hAnsiTheme="minorHAnsi"/>
                <w:b/>
                <w:sz w:val="22"/>
                <w:szCs w:val="22"/>
              </w:rPr>
            </w:pPr>
            <w:r w:rsidRPr="00786603">
              <w:rPr>
                <w:rFonts w:asciiTheme="minorHAnsi" w:hAnsiTheme="minorHAnsi"/>
                <w:b/>
                <w:sz w:val="22"/>
                <w:szCs w:val="22"/>
              </w:rPr>
              <w:t>The Legal Framework does not require the identification of relevant stakeholders before the decision-making processes</w:t>
            </w:r>
          </w:p>
          <w:p w14:paraId="600B9B9E" w14:textId="08F34743" w:rsidR="002B05F6" w:rsidRPr="00786603" w:rsidRDefault="000E55C8" w:rsidP="00786603">
            <w:pPr>
              <w:spacing w:after="120"/>
              <w:rPr>
                <w:rFonts w:asciiTheme="minorHAnsi" w:hAnsiTheme="minorHAnsi"/>
                <w:bCs/>
                <w:sz w:val="22"/>
                <w:szCs w:val="22"/>
                <w:highlight w:val="yellow"/>
              </w:rPr>
            </w:pPr>
            <w:r w:rsidRPr="00786603">
              <w:rPr>
                <w:rFonts w:asciiTheme="minorHAnsi" w:hAnsiTheme="minorHAnsi"/>
                <w:bCs/>
                <w:sz w:val="22"/>
                <w:szCs w:val="22"/>
              </w:rPr>
              <w:t>It does not require it in the participation mechanism related to soil management, conservation and recovery plans</w:t>
            </w:r>
            <w:r w:rsidR="002B05F6" w:rsidRPr="00786603">
              <w:rPr>
                <w:rFonts w:asciiTheme="minorHAnsi" w:hAnsiTheme="minorHAnsi"/>
                <w:bCs/>
                <w:sz w:val="22"/>
                <w:szCs w:val="22"/>
              </w:rPr>
              <w:t>.</w:t>
            </w:r>
          </w:p>
        </w:tc>
      </w:tr>
      <w:tr w:rsidR="002B05F6" w:rsidRPr="00786603" w14:paraId="69EDBBCE" w14:textId="77777777" w:rsidTr="002B05F6">
        <w:tc>
          <w:tcPr>
            <w:tcW w:w="4725" w:type="dxa"/>
            <w:gridSpan w:val="2"/>
          </w:tcPr>
          <w:p w14:paraId="06FB8547" w14:textId="77777777" w:rsidR="002B05F6" w:rsidRPr="00786603" w:rsidRDefault="002B05F6" w:rsidP="002B05F6">
            <w:pPr>
              <w:rPr>
                <w:rFonts w:asciiTheme="minorHAnsi" w:hAnsiTheme="minorHAnsi" w:cstheme="minorHAnsi"/>
                <w:sz w:val="22"/>
                <w:szCs w:val="22"/>
              </w:rPr>
            </w:pPr>
            <w:r w:rsidRPr="00786603">
              <w:rPr>
                <w:rFonts w:asciiTheme="minorHAnsi" w:hAnsiTheme="minorHAnsi" w:cstheme="minorHAnsi"/>
                <w:sz w:val="22"/>
                <w:szCs w:val="22"/>
              </w:rPr>
              <w:t>PLRs define relevant stakeholders that should participate in the decision-making process</w:t>
            </w:r>
          </w:p>
          <w:p w14:paraId="7A34B467" w14:textId="77777777" w:rsidR="002B05F6" w:rsidRPr="00786603" w:rsidRDefault="002B05F6" w:rsidP="002B05F6">
            <w:pPr>
              <w:rPr>
                <w:rFonts w:asciiTheme="minorHAnsi" w:hAnsiTheme="minorHAnsi"/>
                <w:sz w:val="22"/>
                <w:szCs w:val="22"/>
              </w:rPr>
            </w:pPr>
          </w:p>
        </w:tc>
        <w:tc>
          <w:tcPr>
            <w:tcW w:w="9225" w:type="dxa"/>
            <w:gridSpan w:val="2"/>
          </w:tcPr>
          <w:p w14:paraId="08A18C1B" w14:textId="77777777" w:rsidR="00786603" w:rsidRDefault="000E55C8" w:rsidP="000E55C8">
            <w:pPr>
              <w:autoSpaceDE w:val="0"/>
              <w:autoSpaceDN w:val="0"/>
              <w:adjustRightInd w:val="0"/>
              <w:spacing w:after="120"/>
              <w:rPr>
                <w:rFonts w:asciiTheme="minorHAnsi" w:hAnsiTheme="minorHAnsi"/>
                <w:bCs/>
                <w:sz w:val="22"/>
                <w:szCs w:val="22"/>
              </w:rPr>
            </w:pPr>
            <w:r w:rsidRPr="00786603">
              <w:rPr>
                <w:rFonts w:asciiTheme="minorHAnsi" w:hAnsiTheme="minorHAnsi"/>
                <w:b/>
                <w:sz w:val="22"/>
                <w:szCs w:val="22"/>
              </w:rPr>
              <w:t>The Legal Framework does not clearly define who will be the stakeholders that can participate in the decision-making process.</w:t>
            </w:r>
            <w:r w:rsidRPr="00786603">
              <w:rPr>
                <w:rFonts w:asciiTheme="minorHAnsi" w:hAnsiTheme="minorHAnsi"/>
                <w:b/>
                <w:sz w:val="22"/>
                <w:szCs w:val="22"/>
              </w:rPr>
              <w:br/>
            </w:r>
          </w:p>
          <w:p w14:paraId="56719E56" w14:textId="6E0BF793" w:rsidR="002B05F6" w:rsidRPr="00786603" w:rsidRDefault="000E55C8" w:rsidP="00786603">
            <w:pPr>
              <w:autoSpaceDE w:val="0"/>
              <w:autoSpaceDN w:val="0"/>
              <w:adjustRightInd w:val="0"/>
              <w:spacing w:after="120"/>
              <w:rPr>
                <w:rFonts w:asciiTheme="minorHAnsi" w:hAnsiTheme="minorHAnsi" w:cs="Arial"/>
                <w:sz w:val="22"/>
                <w:szCs w:val="22"/>
              </w:rPr>
            </w:pPr>
            <w:r w:rsidRPr="00786603">
              <w:rPr>
                <w:rFonts w:asciiTheme="minorHAnsi" w:hAnsiTheme="minorHAnsi"/>
                <w:bCs/>
                <w:sz w:val="22"/>
                <w:szCs w:val="22"/>
              </w:rPr>
              <w:t>On the issue of land use and management, the Law is not so clear in stating that land management, conservation and recovery plans must include, at a minimum, a public hearing, which “may be attended by people, farmers or no, who live in the area where the plan is being developed or have an interest in it</w:t>
            </w:r>
            <w:r w:rsidR="002B05F6" w:rsidRPr="00786603">
              <w:rPr>
                <w:rFonts w:asciiTheme="minorHAnsi" w:hAnsiTheme="minorHAnsi" w:cs="Arial"/>
                <w:sz w:val="22"/>
                <w:szCs w:val="22"/>
              </w:rPr>
              <w:t>”.</w:t>
            </w:r>
            <w:r w:rsidR="002B05F6" w:rsidRPr="00786603">
              <w:rPr>
                <w:rStyle w:val="FootnoteReference"/>
                <w:rFonts w:asciiTheme="minorHAnsi" w:hAnsiTheme="minorHAnsi" w:cs="Arial"/>
                <w:sz w:val="22"/>
                <w:szCs w:val="22"/>
              </w:rPr>
              <w:footnoteReference w:id="79"/>
            </w:r>
          </w:p>
          <w:p w14:paraId="5FD42DCB" w14:textId="67E9A31C" w:rsidR="002B05F6" w:rsidRPr="00786603" w:rsidRDefault="00786603" w:rsidP="00786603">
            <w:pPr>
              <w:spacing w:after="120"/>
              <w:rPr>
                <w:rFonts w:asciiTheme="minorHAnsi" w:hAnsiTheme="minorHAnsi" w:cs="Arial"/>
                <w:sz w:val="22"/>
                <w:szCs w:val="22"/>
              </w:rPr>
            </w:pPr>
            <w:r w:rsidRPr="00786603">
              <w:rPr>
                <w:rFonts w:asciiTheme="minorHAnsi" w:hAnsiTheme="minorHAnsi" w:cs="Arial"/>
                <w:sz w:val="22"/>
                <w:szCs w:val="22"/>
                <w:lang w:val="en"/>
              </w:rPr>
              <w:lastRenderedPageBreak/>
              <w:t>n matters of environmental impact assessment, the participation of interested parties in decision-making refers to provide observations to the National Environmental Technical Secretariat, in relation to the evaluation process and in the operation of a work or project, which must be included in the file and assessed for the final report</w:t>
            </w:r>
            <w:r w:rsidR="002B05F6" w:rsidRPr="00786603">
              <w:rPr>
                <w:rFonts w:asciiTheme="minorHAnsi" w:hAnsiTheme="minorHAnsi"/>
                <w:sz w:val="22"/>
                <w:szCs w:val="22"/>
              </w:rPr>
              <w:t>.</w:t>
            </w:r>
            <w:r w:rsidR="002B05F6" w:rsidRPr="00786603">
              <w:rPr>
                <w:rStyle w:val="FootnoteReference"/>
                <w:rFonts w:asciiTheme="minorHAnsi" w:hAnsiTheme="minorHAnsi"/>
                <w:sz w:val="22"/>
                <w:szCs w:val="22"/>
              </w:rPr>
              <w:t xml:space="preserve"> </w:t>
            </w:r>
            <w:r w:rsidR="002B05F6" w:rsidRPr="00786603">
              <w:rPr>
                <w:rStyle w:val="FootnoteReference"/>
                <w:rFonts w:asciiTheme="minorHAnsi" w:hAnsiTheme="minorHAnsi"/>
                <w:sz w:val="22"/>
                <w:szCs w:val="22"/>
              </w:rPr>
              <w:footnoteReference w:id="80"/>
            </w:r>
          </w:p>
        </w:tc>
      </w:tr>
      <w:tr w:rsidR="00B44C31" w:rsidRPr="00786603" w14:paraId="7CE93B10" w14:textId="77777777" w:rsidTr="002B05F6">
        <w:tc>
          <w:tcPr>
            <w:tcW w:w="4725" w:type="dxa"/>
            <w:gridSpan w:val="2"/>
          </w:tcPr>
          <w:p w14:paraId="604ABFBA" w14:textId="77777777" w:rsidR="00B44C31" w:rsidRPr="00FF1591" w:rsidRDefault="00B44C31" w:rsidP="00B44C31">
            <w:pPr>
              <w:rPr>
                <w:rFonts w:asciiTheme="minorHAnsi" w:hAnsiTheme="minorHAnsi" w:cstheme="minorHAnsi"/>
                <w:sz w:val="22"/>
                <w:szCs w:val="22"/>
              </w:rPr>
            </w:pPr>
            <w:r w:rsidRPr="00FF1591">
              <w:rPr>
                <w:rFonts w:asciiTheme="minorHAnsi" w:hAnsiTheme="minorHAnsi" w:cstheme="minorHAnsi"/>
                <w:sz w:val="22"/>
                <w:szCs w:val="22"/>
              </w:rPr>
              <w:lastRenderedPageBreak/>
              <w:t>PLRs require engagement/representation of local communities and/or indigenous peoples in relevant forest decision making processes</w:t>
            </w:r>
          </w:p>
          <w:p w14:paraId="2EAA2002" w14:textId="77777777" w:rsidR="00B44C31" w:rsidRPr="00FF1591" w:rsidRDefault="00B44C31" w:rsidP="00B44C31">
            <w:pPr>
              <w:rPr>
                <w:rFonts w:asciiTheme="minorHAnsi" w:hAnsiTheme="minorHAnsi"/>
                <w:sz w:val="22"/>
                <w:szCs w:val="22"/>
              </w:rPr>
            </w:pPr>
          </w:p>
        </w:tc>
        <w:tc>
          <w:tcPr>
            <w:tcW w:w="9225" w:type="dxa"/>
            <w:gridSpan w:val="2"/>
          </w:tcPr>
          <w:p w14:paraId="1ED20C32" w14:textId="31C04C0F" w:rsidR="00FF1591" w:rsidRPr="00FF1591" w:rsidRDefault="00FF1591" w:rsidP="00B44C31">
            <w:pPr>
              <w:autoSpaceDE w:val="0"/>
              <w:autoSpaceDN w:val="0"/>
              <w:adjustRightInd w:val="0"/>
              <w:rPr>
                <w:rFonts w:asciiTheme="minorHAnsi" w:hAnsiTheme="minorHAnsi" w:cs="Arial"/>
                <w:b/>
                <w:bCs/>
                <w:sz w:val="22"/>
                <w:szCs w:val="22"/>
              </w:rPr>
            </w:pPr>
            <w:r w:rsidRPr="00FF1591">
              <w:rPr>
                <w:rFonts w:asciiTheme="minorHAnsi" w:hAnsiTheme="minorHAnsi" w:cs="Arial"/>
                <w:b/>
                <w:bCs/>
                <w:sz w:val="22"/>
                <w:szCs w:val="22"/>
              </w:rPr>
              <w:t>Costa Rica’s Legal framework requires representation of indigenous peoples in relevant forest decision-making processes.</w:t>
            </w:r>
          </w:p>
          <w:p w14:paraId="461251B0" w14:textId="77777777" w:rsidR="002113C6" w:rsidRDefault="002113C6" w:rsidP="00FF1591">
            <w:pPr>
              <w:rPr>
                <w:rFonts w:asciiTheme="minorHAnsi" w:hAnsiTheme="minorHAnsi" w:cs="Arial"/>
                <w:sz w:val="22"/>
                <w:szCs w:val="22"/>
              </w:rPr>
            </w:pPr>
          </w:p>
          <w:p w14:paraId="071E2FA2" w14:textId="47D4A62D" w:rsidR="00FF1591" w:rsidRDefault="00FF1591" w:rsidP="00FF1591">
            <w:pPr>
              <w:rPr>
                <w:rFonts w:asciiTheme="minorHAnsi" w:hAnsiTheme="minorHAnsi"/>
                <w:sz w:val="22"/>
                <w:szCs w:val="22"/>
              </w:rPr>
            </w:pPr>
            <w:r w:rsidRPr="00FF1591">
              <w:rPr>
                <w:rFonts w:asciiTheme="minorHAnsi" w:hAnsiTheme="minorHAnsi" w:cs="Arial"/>
                <w:sz w:val="22"/>
                <w:szCs w:val="22"/>
              </w:rPr>
              <w:t xml:space="preserve">The new Mechanism for Consultation </w:t>
            </w:r>
            <w:r w:rsidRPr="00FF1591">
              <w:rPr>
                <w:rFonts w:asciiTheme="minorHAnsi" w:hAnsiTheme="minorHAnsi"/>
                <w:sz w:val="22"/>
                <w:szCs w:val="22"/>
              </w:rPr>
              <w:t>with indigenous peoples (“Mecanismo general de Consulta a Pueblos Indígenas”) approved through Executive Decree N040932-MP-MJP in 2018, developed in full consultation with indigenous peoples, by which the FPIC principles are reaffirmed and mandatory for all projects by State and private development</w:t>
            </w:r>
            <w:r>
              <w:rPr>
                <w:rFonts w:asciiTheme="minorHAnsi" w:hAnsiTheme="minorHAnsi"/>
                <w:sz w:val="22"/>
                <w:szCs w:val="22"/>
              </w:rPr>
              <w:t>, including for relevant forest decision-making processes.</w:t>
            </w:r>
            <w:r w:rsidRPr="00FF1591">
              <w:rPr>
                <w:rFonts w:asciiTheme="minorHAnsi" w:hAnsiTheme="minorHAnsi"/>
                <w:sz w:val="22"/>
                <w:szCs w:val="22"/>
              </w:rPr>
              <w:t xml:space="preserve"> </w:t>
            </w:r>
          </w:p>
          <w:p w14:paraId="43F7F300" w14:textId="1A321AFF" w:rsidR="002113C6" w:rsidRDefault="002113C6" w:rsidP="00FF1591">
            <w:pPr>
              <w:rPr>
                <w:rFonts w:asciiTheme="minorHAnsi" w:hAnsiTheme="minorHAnsi"/>
                <w:sz w:val="22"/>
                <w:szCs w:val="22"/>
              </w:rPr>
            </w:pPr>
          </w:p>
          <w:p w14:paraId="0F4273DE" w14:textId="0B84A22D" w:rsidR="002113C6" w:rsidRPr="002113C6" w:rsidRDefault="002113C6" w:rsidP="002113C6">
            <w:pPr>
              <w:autoSpaceDE w:val="0"/>
              <w:autoSpaceDN w:val="0"/>
              <w:adjustRightInd w:val="0"/>
              <w:rPr>
                <w:rFonts w:asciiTheme="minorHAnsi" w:hAnsiTheme="minorHAnsi" w:cs="Arial"/>
                <w:sz w:val="22"/>
                <w:szCs w:val="22"/>
              </w:rPr>
            </w:pPr>
            <w:r>
              <w:rPr>
                <w:rFonts w:asciiTheme="minorHAnsi" w:hAnsiTheme="minorHAnsi"/>
                <w:sz w:val="22"/>
                <w:szCs w:val="22"/>
              </w:rPr>
              <w:t>While not required explicitly in the Forestry Law, i</w:t>
            </w:r>
            <w:r w:rsidRPr="00FF1591">
              <w:rPr>
                <w:rFonts w:asciiTheme="minorHAnsi" w:hAnsiTheme="minorHAnsi" w:cs="Arial"/>
                <w:sz w:val="22"/>
                <w:szCs w:val="22"/>
              </w:rPr>
              <w:t>ndigenous peoples participate from FONAFIFO’s Board of Directors</w:t>
            </w:r>
            <w:r>
              <w:rPr>
                <w:rFonts w:asciiTheme="minorHAnsi" w:hAnsiTheme="minorHAnsi" w:cs="Arial"/>
                <w:sz w:val="22"/>
                <w:szCs w:val="22"/>
              </w:rPr>
              <w:t>, the decision-making body for all operations of the Fund.</w:t>
            </w:r>
          </w:p>
          <w:p w14:paraId="4F9AB39C" w14:textId="22990A4C" w:rsidR="00B44C31" w:rsidRPr="00FF1591" w:rsidRDefault="00B44C31" w:rsidP="00B44C31">
            <w:pPr>
              <w:autoSpaceDE w:val="0"/>
              <w:autoSpaceDN w:val="0"/>
              <w:adjustRightInd w:val="0"/>
              <w:rPr>
                <w:rFonts w:asciiTheme="minorHAnsi" w:hAnsiTheme="minorHAnsi"/>
                <w:sz w:val="22"/>
                <w:szCs w:val="22"/>
              </w:rPr>
            </w:pPr>
          </w:p>
        </w:tc>
      </w:tr>
      <w:tr w:rsidR="000801C5" w:rsidRPr="00786603" w14:paraId="026C2123" w14:textId="77777777" w:rsidTr="0040095C">
        <w:tc>
          <w:tcPr>
            <w:tcW w:w="13950" w:type="dxa"/>
            <w:gridSpan w:val="4"/>
            <w:shd w:val="clear" w:color="auto" w:fill="CCFFFF"/>
          </w:tcPr>
          <w:p w14:paraId="1A8BDB63" w14:textId="77777777" w:rsidR="000801C5" w:rsidRPr="00786603" w:rsidRDefault="001A62A7" w:rsidP="00475157">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D</w:t>
            </w:r>
          </w:p>
        </w:tc>
      </w:tr>
      <w:tr w:rsidR="00B762D9" w:rsidRPr="00786603" w14:paraId="7B5D6D1D" w14:textId="77777777" w:rsidTr="0040095C">
        <w:trPr>
          <w:gridAfter w:val="1"/>
          <w:wAfter w:w="33" w:type="dxa"/>
        </w:trPr>
        <w:tc>
          <w:tcPr>
            <w:tcW w:w="13917" w:type="dxa"/>
            <w:gridSpan w:val="3"/>
            <w:shd w:val="clear" w:color="auto" w:fill="CCFFFF"/>
          </w:tcPr>
          <w:p w14:paraId="093FE9B9"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Criteria D.2.: Creating an Enabling Environment for an Effective Participation</w:t>
            </w:r>
          </w:p>
          <w:p w14:paraId="73F625EA"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Sub-criteria D.2.2. Providing Access to Information</w:t>
            </w:r>
          </w:p>
          <w:p w14:paraId="45196C52" w14:textId="77777777" w:rsidR="00B762D9" w:rsidRPr="00786603" w:rsidRDefault="00B762D9" w:rsidP="001A62A7">
            <w:pPr>
              <w:rPr>
                <w:rFonts w:asciiTheme="minorHAnsi" w:hAnsiTheme="minorHAnsi"/>
                <w:sz w:val="22"/>
                <w:szCs w:val="22"/>
              </w:rPr>
            </w:pPr>
          </w:p>
        </w:tc>
      </w:tr>
      <w:tr w:rsidR="00B762D9" w:rsidRPr="00786603" w14:paraId="295FF3C1" w14:textId="77777777" w:rsidTr="0040095C">
        <w:trPr>
          <w:gridAfter w:val="1"/>
          <w:wAfter w:w="33" w:type="dxa"/>
        </w:trPr>
        <w:tc>
          <w:tcPr>
            <w:tcW w:w="13917" w:type="dxa"/>
            <w:gridSpan w:val="3"/>
          </w:tcPr>
          <w:p w14:paraId="4A2FDDE2" w14:textId="77777777" w:rsidR="00B762D9" w:rsidRPr="00786603" w:rsidRDefault="001A62A7" w:rsidP="001752A9">
            <w:pPr>
              <w:rPr>
                <w:rFonts w:asciiTheme="minorHAnsi" w:hAnsi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to what extent do PLRs require and regulate the </w:t>
            </w:r>
            <w:r w:rsidR="003A157A" w:rsidRPr="00786603">
              <w:rPr>
                <w:rFonts w:asciiTheme="minorHAnsi" w:hAnsiTheme="minorHAnsi" w:cstheme="minorHAnsi"/>
                <w:sz w:val="22"/>
                <w:szCs w:val="22"/>
              </w:rPr>
              <w:t>provision of relevant and appropriate</w:t>
            </w:r>
            <w:r w:rsidR="004851E8" w:rsidRPr="00786603">
              <w:rPr>
                <w:rFonts w:asciiTheme="minorHAnsi" w:hAnsiTheme="minorHAnsi" w:cstheme="minorHAnsi"/>
                <w:sz w:val="22"/>
                <w:szCs w:val="22"/>
              </w:rPr>
              <w:t xml:space="preserve"> information</w:t>
            </w:r>
            <w:r w:rsidRPr="00786603">
              <w:rPr>
                <w:rFonts w:asciiTheme="minorHAnsi" w:hAnsiTheme="minorHAnsi" w:cstheme="minorHAnsi"/>
                <w:sz w:val="22"/>
                <w:szCs w:val="22"/>
              </w:rPr>
              <w:t xml:space="preserve"> </w:t>
            </w:r>
            <w:r w:rsidR="003A157A" w:rsidRPr="00786603">
              <w:rPr>
                <w:rFonts w:asciiTheme="minorHAnsi" w:hAnsiTheme="minorHAnsi" w:cstheme="minorHAnsi"/>
                <w:sz w:val="22"/>
                <w:szCs w:val="22"/>
              </w:rPr>
              <w:t>as part of the consultation process</w:t>
            </w:r>
            <w:r w:rsidRPr="00786603">
              <w:rPr>
                <w:rFonts w:asciiTheme="minorHAnsi" w:hAnsiTheme="minorHAnsi" w:cstheme="minorHAnsi"/>
                <w:sz w:val="22"/>
                <w:szCs w:val="22"/>
              </w:rPr>
              <w:t>?</w:t>
            </w:r>
          </w:p>
        </w:tc>
      </w:tr>
      <w:tr w:rsidR="003A157A" w:rsidRPr="00786603" w14:paraId="73F5649E" w14:textId="77777777" w:rsidTr="0040095C">
        <w:trPr>
          <w:gridAfter w:val="1"/>
          <w:wAfter w:w="33" w:type="dxa"/>
        </w:trPr>
        <w:tc>
          <w:tcPr>
            <w:tcW w:w="4683" w:type="dxa"/>
          </w:tcPr>
          <w:p w14:paraId="611705FB" w14:textId="77777777" w:rsidR="003A157A" w:rsidRPr="00786603" w:rsidRDefault="003A157A" w:rsidP="00B762D9">
            <w:pPr>
              <w:rPr>
                <w:rFonts w:asciiTheme="minorHAnsi" w:hAnsiTheme="minorHAnsi"/>
                <w:b/>
                <w:sz w:val="22"/>
                <w:szCs w:val="22"/>
              </w:rPr>
            </w:pPr>
            <w:r w:rsidRPr="00786603">
              <w:rPr>
                <w:rFonts w:asciiTheme="minorHAnsi" w:hAnsiTheme="minorHAnsi"/>
                <w:b/>
                <w:sz w:val="22"/>
                <w:szCs w:val="22"/>
              </w:rPr>
              <w:t>Indicators</w:t>
            </w:r>
          </w:p>
        </w:tc>
        <w:tc>
          <w:tcPr>
            <w:tcW w:w="9234" w:type="dxa"/>
            <w:gridSpan w:val="2"/>
          </w:tcPr>
          <w:p w14:paraId="4B4D6A57" w14:textId="77777777" w:rsidR="003A157A" w:rsidRPr="00786603" w:rsidRDefault="003A157A" w:rsidP="00B762D9">
            <w:pPr>
              <w:rPr>
                <w:rFonts w:asciiTheme="minorHAnsi" w:hAnsiTheme="minorHAnsi"/>
                <w:b/>
                <w:sz w:val="22"/>
                <w:szCs w:val="22"/>
              </w:rPr>
            </w:pPr>
            <w:r w:rsidRPr="00786603">
              <w:rPr>
                <w:rFonts w:asciiTheme="minorHAnsi" w:hAnsiTheme="minorHAnsi"/>
                <w:b/>
                <w:sz w:val="22"/>
                <w:szCs w:val="22"/>
              </w:rPr>
              <w:t>Explanation (identify articles/provisions)</w:t>
            </w:r>
          </w:p>
        </w:tc>
      </w:tr>
      <w:tr w:rsidR="003A157A" w:rsidRPr="00786603" w14:paraId="66A94926" w14:textId="77777777" w:rsidTr="0040095C">
        <w:trPr>
          <w:gridAfter w:val="1"/>
          <w:wAfter w:w="33" w:type="dxa"/>
        </w:trPr>
        <w:tc>
          <w:tcPr>
            <w:tcW w:w="4683" w:type="dxa"/>
          </w:tcPr>
          <w:p w14:paraId="2821F983" w14:textId="77777777" w:rsidR="003A157A" w:rsidRPr="00786603" w:rsidRDefault="003A157A" w:rsidP="001A62A7">
            <w:pPr>
              <w:rPr>
                <w:rFonts w:asciiTheme="minorHAnsi" w:hAnsiTheme="minorHAnsi" w:cstheme="minorHAnsi"/>
                <w:sz w:val="22"/>
                <w:szCs w:val="22"/>
              </w:rPr>
            </w:pPr>
            <w:r w:rsidRPr="00786603">
              <w:rPr>
                <w:rFonts w:asciiTheme="minorHAnsi" w:hAnsiTheme="minorHAnsi" w:cstheme="minorHAnsi"/>
                <w:sz w:val="22"/>
                <w:szCs w:val="22"/>
              </w:rPr>
              <w:t>PLRs clearly define the types of information that should be provided during consultations</w:t>
            </w:r>
          </w:p>
          <w:p w14:paraId="3A6DD0A9" w14:textId="77777777" w:rsidR="003A157A" w:rsidRPr="00786603" w:rsidRDefault="003A157A" w:rsidP="001A62A7">
            <w:pPr>
              <w:rPr>
                <w:rFonts w:asciiTheme="minorHAnsi" w:hAnsiTheme="minorHAnsi"/>
                <w:sz w:val="22"/>
                <w:szCs w:val="22"/>
              </w:rPr>
            </w:pPr>
          </w:p>
        </w:tc>
        <w:tc>
          <w:tcPr>
            <w:tcW w:w="9234" w:type="dxa"/>
            <w:gridSpan w:val="2"/>
          </w:tcPr>
          <w:p w14:paraId="3A6E07C7" w14:textId="6BABDC1E" w:rsidR="004602E1" w:rsidRPr="00786603" w:rsidRDefault="000E55C8" w:rsidP="00786603">
            <w:pPr>
              <w:autoSpaceDE w:val="0"/>
              <w:autoSpaceDN w:val="0"/>
              <w:adjustRightInd w:val="0"/>
              <w:spacing w:after="120"/>
              <w:rPr>
                <w:rFonts w:asciiTheme="minorHAnsi" w:hAnsiTheme="minorHAnsi" w:cs="Arial"/>
                <w:sz w:val="22"/>
                <w:szCs w:val="22"/>
              </w:rPr>
            </w:pPr>
            <w:r w:rsidRPr="00786603">
              <w:rPr>
                <w:rFonts w:asciiTheme="minorHAnsi" w:hAnsiTheme="minorHAnsi" w:cs="Arial"/>
                <w:b/>
                <w:sz w:val="22"/>
                <w:szCs w:val="22"/>
              </w:rPr>
              <w:t>The Legal Framework clearly defines the type of information that you must provide</w:t>
            </w:r>
            <w:r w:rsidRPr="00786603">
              <w:rPr>
                <w:rFonts w:asciiTheme="minorHAnsi" w:hAnsiTheme="minorHAnsi" w:cs="Arial"/>
                <w:b/>
                <w:sz w:val="22"/>
                <w:szCs w:val="22"/>
              </w:rPr>
              <w:br/>
            </w:r>
            <w:r w:rsidRPr="00786603">
              <w:rPr>
                <w:rFonts w:asciiTheme="minorHAnsi" w:hAnsiTheme="minorHAnsi" w:cs="Arial"/>
                <w:bCs/>
                <w:sz w:val="22"/>
                <w:szCs w:val="22"/>
              </w:rPr>
              <w:t xml:space="preserve">Regarding environmental impact, the National Environmental Technical Secretary is obliged to </w:t>
            </w:r>
            <w:r w:rsidRPr="00786603">
              <w:rPr>
                <w:rFonts w:asciiTheme="minorHAnsi" w:hAnsiTheme="minorHAnsi" w:cs="Arial"/>
                <w:bCs/>
                <w:sz w:val="22"/>
                <w:szCs w:val="22"/>
              </w:rPr>
              <w:lastRenderedPageBreak/>
              <w:t>provide an extract of environmental impact assessment and the list of studies submitted to the municipalities in whose jurisdiction the work, activity or project will be carried out</w:t>
            </w:r>
            <w:r w:rsidR="0003131B" w:rsidRPr="00786603">
              <w:rPr>
                <w:rFonts w:asciiTheme="minorHAnsi" w:hAnsiTheme="minorHAnsi"/>
                <w:sz w:val="22"/>
                <w:szCs w:val="22"/>
              </w:rPr>
              <w:t>.</w:t>
            </w:r>
            <w:r w:rsidR="0003131B" w:rsidRPr="00786603">
              <w:rPr>
                <w:rStyle w:val="FootnoteReference"/>
                <w:rFonts w:asciiTheme="minorHAnsi" w:hAnsiTheme="minorHAnsi"/>
                <w:sz w:val="22"/>
                <w:szCs w:val="22"/>
              </w:rPr>
              <w:footnoteReference w:id="81"/>
            </w:r>
            <w:r w:rsidR="0003131B" w:rsidRPr="00786603">
              <w:rPr>
                <w:rFonts w:asciiTheme="minorHAnsi" w:hAnsiTheme="minorHAnsi" w:cs="Arial"/>
                <w:sz w:val="22"/>
                <w:szCs w:val="22"/>
              </w:rPr>
              <w:t xml:space="preserve"> </w:t>
            </w:r>
          </w:p>
          <w:p w14:paraId="3FE7FC22" w14:textId="77777777" w:rsidR="000E55C8" w:rsidRPr="00786603" w:rsidRDefault="000E55C8" w:rsidP="000E55C8">
            <w:pPr>
              <w:spacing w:after="120"/>
              <w:rPr>
                <w:rFonts w:asciiTheme="minorHAnsi" w:hAnsiTheme="minorHAnsi"/>
                <w:b/>
                <w:sz w:val="22"/>
                <w:szCs w:val="22"/>
              </w:rPr>
            </w:pPr>
            <w:r w:rsidRPr="00786603">
              <w:rPr>
                <w:rFonts w:asciiTheme="minorHAnsi" w:hAnsiTheme="minorHAnsi"/>
                <w:b/>
                <w:sz w:val="22"/>
                <w:szCs w:val="22"/>
              </w:rPr>
              <w:t>The Legal Framework defines responsibilities in a general way about the process / mechanism to facilitate access to information</w:t>
            </w:r>
          </w:p>
          <w:p w14:paraId="15307109" w14:textId="0F00561E" w:rsidR="004602E1" w:rsidRPr="00786603" w:rsidRDefault="000E55C8" w:rsidP="00786603">
            <w:pPr>
              <w:spacing w:after="120"/>
              <w:rPr>
                <w:rFonts w:asciiTheme="minorHAnsi" w:hAnsiTheme="minorHAnsi" w:cs="Arial"/>
                <w:sz w:val="22"/>
                <w:szCs w:val="22"/>
              </w:rPr>
            </w:pPr>
            <w:r w:rsidRPr="00786603">
              <w:rPr>
                <w:rFonts w:asciiTheme="minorHAnsi" w:hAnsiTheme="minorHAnsi"/>
                <w:bCs/>
                <w:sz w:val="22"/>
                <w:szCs w:val="22"/>
              </w:rPr>
              <w:t>Regarding management, conservation and recovery plans, the Law on the subject asks the Ministry of Agriculture and Livestock "to give enough publicity" to the audience</w:t>
            </w:r>
            <w:r w:rsidR="004602E1" w:rsidRPr="00786603">
              <w:rPr>
                <w:rFonts w:asciiTheme="minorHAnsi" w:hAnsiTheme="minorHAnsi"/>
                <w:bCs/>
                <w:sz w:val="22"/>
                <w:szCs w:val="22"/>
              </w:rPr>
              <w:t>.</w:t>
            </w:r>
            <w:r w:rsidR="004602E1" w:rsidRPr="00786603">
              <w:rPr>
                <w:rStyle w:val="FootnoteReference"/>
                <w:rFonts w:asciiTheme="minorHAnsi" w:hAnsiTheme="minorHAnsi"/>
                <w:bCs/>
                <w:sz w:val="22"/>
                <w:szCs w:val="22"/>
              </w:rPr>
              <w:footnoteReference w:id="82"/>
            </w:r>
          </w:p>
          <w:p w14:paraId="3DBD60D0" w14:textId="46EBCECB" w:rsidR="004602E1" w:rsidRPr="00786603" w:rsidRDefault="000E55C8" w:rsidP="00786603">
            <w:pPr>
              <w:spacing w:after="120"/>
              <w:rPr>
                <w:rFonts w:asciiTheme="minorHAnsi" w:hAnsiTheme="minorHAnsi"/>
                <w:sz w:val="22"/>
                <w:szCs w:val="22"/>
              </w:rPr>
            </w:pPr>
            <w:r w:rsidRPr="00786603">
              <w:rPr>
                <w:rFonts w:asciiTheme="minorHAnsi" w:hAnsiTheme="minorHAnsi"/>
                <w:sz w:val="22"/>
                <w:szCs w:val="22"/>
              </w:rPr>
              <w:t>The state organisms in charge of dictating the environmental policies will promote the creation of the necessary instruments so that the mass media, based on the social function that they exert, favor the formation of an environmental culture towards the sustainable development of the inhabitants of the Nation</w:t>
            </w:r>
            <w:r w:rsidR="004602E1" w:rsidRPr="00786603">
              <w:rPr>
                <w:rFonts w:asciiTheme="minorHAnsi" w:hAnsiTheme="minorHAnsi"/>
                <w:sz w:val="22"/>
                <w:szCs w:val="22"/>
              </w:rPr>
              <w:t>.</w:t>
            </w:r>
            <w:r w:rsidR="004602E1" w:rsidRPr="00786603">
              <w:rPr>
                <w:rStyle w:val="FootnoteReference"/>
                <w:rFonts w:asciiTheme="minorHAnsi" w:hAnsiTheme="minorHAnsi"/>
                <w:sz w:val="22"/>
                <w:szCs w:val="22"/>
              </w:rPr>
              <w:footnoteReference w:id="83"/>
            </w:r>
          </w:p>
          <w:p w14:paraId="6CB8EE77" w14:textId="7A4E5629" w:rsidR="004602E1" w:rsidRPr="00786603" w:rsidRDefault="000E55C8" w:rsidP="00786603">
            <w:pPr>
              <w:spacing w:after="120"/>
              <w:rPr>
                <w:rFonts w:asciiTheme="minorHAnsi" w:hAnsiTheme="minorHAnsi"/>
                <w:sz w:val="22"/>
                <w:szCs w:val="22"/>
              </w:rPr>
            </w:pPr>
            <w:r w:rsidRPr="00786603">
              <w:rPr>
                <w:rFonts w:asciiTheme="minorHAnsi" w:hAnsiTheme="minorHAnsi"/>
                <w:sz w:val="22"/>
                <w:szCs w:val="22"/>
              </w:rPr>
              <w:t>The National Environmental Technical Secretariat will be in charge of sending information on the environmental impact assessment to the municipalities and to give a wide dissemination, through the mass media, to the list of studies submitted for consideration</w:t>
            </w:r>
            <w:r w:rsidR="004602E1" w:rsidRPr="00786603">
              <w:rPr>
                <w:rFonts w:asciiTheme="minorHAnsi" w:hAnsiTheme="minorHAnsi"/>
                <w:sz w:val="22"/>
                <w:szCs w:val="22"/>
              </w:rPr>
              <w:t>.</w:t>
            </w:r>
            <w:r w:rsidR="004602E1" w:rsidRPr="00786603">
              <w:rPr>
                <w:rStyle w:val="FootnoteReference"/>
                <w:rFonts w:asciiTheme="minorHAnsi" w:hAnsiTheme="minorHAnsi"/>
                <w:sz w:val="22"/>
                <w:szCs w:val="22"/>
              </w:rPr>
              <w:footnoteReference w:id="84"/>
            </w:r>
          </w:p>
          <w:p w14:paraId="7FBAF45C" w14:textId="3DEEEE16" w:rsidR="004602E1" w:rsidRPr="00786603" w:rsidRDefault="000E55C8" w:rsidP="00786603">
            <w:pPr>
              <w:spacing w:after="120"/>
              <w:rPr>
                <w:rFonts w:asciiTheme="minorHAnsi" w:hAnsiTheme="minorHAnsi" w:cstheme="majorHAnsi"/>
                <w:sz w:val="22"/>
                <w:szCs w:val="22"/>
              </w:rPr>
            </w:pPr>
            <w:r w:rsidRPr="00786603">
              <w:rPr>
                <w:rFonts w:asciiTheme="minorHAnsi" w:hAnsiTheme="minorHAnsi"/>
                <w:sz w:val="22"/>
                <w:szCs w:val="22"/>
              </w:rPr>
              <w:t>Regarding procedures in principle Every official, entity or public body will be obliged to provide the managed company with information about the procedures and requirements that are carried out in the respective administrative unit or unit</w:t>
            </w:r>
            <w:r w:rsidR="004602E1" w:rsidRPr="00786603">
              <w:rPr>
                <w:rFonts w:asciiTheme="minorHAnsi" w:hAnsiTheme="minorHAnsi"/>
                <w:sz w:val="22"/>
                <w:szCs w:val="22"/>
              </w:rPr>
              <w:t>.</w:t>
            </w:r>
            <w:r w:rsidR="004602E1" w:rsidRPr="00786603">
              <w:rPr>
                <w:rStyle w:val="FootnoteReference"/>
                <w:rFonts w:asciiTheme="minorHAnsi" w:hAnsiTheme="minorHAnsi"/>
                <w:sz w:val="22"/>
                <w:szCs w:val="22"/>
              </w:rPr>
              <w:t xml:space="preserve"> </w:t>
            </w:r>
            <w:r w:rsidR="004602E1" w:rsidRPr="00786603">
              <w:rPr>
                <w:rStyle w:val="FootnoteReference"/>
                <w:rFonts w:asciiTheme="minorHAnsi" w:hAnsiTheme="minorHAnsi"/>
                <w:sz w:val="22"/>
                <w:szCs w:val="22"/>
              </w:rPr>
              <w:footnoteReference w:id="85"/>
            </w:r>
            <w:r w:rsidR="004602E1" w:rsidRPr="00786603">
              <w:rPr>
                <w:rFonts w:asciiTheme="minorHAnsi" w:hAnsiTheme="minorHAnsi"/>
                <w:sz w:val="22"/>
                <w:szCs w:val="22"/>
              </w:rPr>
              <w:t xml:space="preserve"> </w:t>
            </w:r>
            <w:r w:rsidRPr="00786603">
              <w:rPr>
                <w:rFonts w:asciiTheme="minorHAnsi" w:hAnsiTheme="minorHAnsi"/>
                <w:sz w:val="22"/>
                <w:szCs w:val="22"/>
              </w:rPr>
              <w:t xml:space="preserve">In particular, it will be the office of information to the citizen of the institutions will be responsible for explaining to the user the </w:t>
            </w:r>
            <w:r w:rsidRPr="00786603">
              <w:rPr>
                <w:rFonts w:asciiTheme="minorHAnsi" w:hAnsiTheme="minorHAnsi"/>
                <w:sz w:val="22"/>
                <w:szCs w:val="22"/>
              </w:rPr>
              <w:lastRenderedPageBreak/>
              <w:t>requirements and the procedure for granting applications, permits, licenses or authorizations. In case of not having that office, t</w:t>
            </w:r>
            <w:r w:rsidRPr="00786603">
              <w:rPr>
                <w:rFonts w:asciiTheme="minorHAnsi" w:hAnsiTheme="minorHAnsi" w:cstheme="majorHAnsi"/>
                <w:sz w:val="22"/>
                <w:szCs w:val="22"/>
              </w:rPr>
              <w:t>he institution must designate a department or a person for this purpose</w:t>
            </w:r>
            <w:r w:rsidR="004602E1" w:rsidRPr="00786603">
              <w:rPr>
                <w:rFonts w:asciiTheme="minorHAnsi" w:hAnsiTheme="minorHAnsi" w:cstheme="majorHAnsi"/>
                <w:sz w:val="22"/>
                <w:szCs w:val="22"/>
              </w:rPr>
              <w:t>.</w:t>
            </w:r>
            <w:r w:rsidR="004602E1" w:rsidRPr="00786603">
              <w:rPr>
                <w:rStyle w:val="FootnoteReference"/>
                <w:rFonts w:asciiTheme="minorHAnsi" w:hAnsiTheme="minorHAnsi" w:cstheme="majorHAnsi"/>
                <w:sz w:val="22"/>
                <w:szCs w:val="22"/>
              </w:rPr>
              <w:footnoteReference w:id="86"/>
            </w:r>
          </w:p>
          <w:p w14:paraId="657E9272" w14:textId="77777777" w:rsidR="000E55C8" w:rsidRPr="00786603" w:rsidRDefault="000E55C8" w:rsidP="00786603">
            <w:pPr>
              <w:autoSpaceDE w:val="0"/>
              <w:autoSpaceDN w:val="0"/>
              <w:adjustRightInd w:val="0"/>
              <w:spacing w:after="120"/>
              <w:rPr>
                <w:rFonts w:asciiTheme="minorHAnsi" w:hAnsiTheme="minorHAnsi" w:cstheme="majorHAnsi"/>
                <w:b/>
                <w:sz w:val="22"/>
                <w:szCs w:val="22"/>
              </w:rPr>
            </w:pPr>
            <w:r w:rsidRPr="00786603">
              <w:rPr>
                <w:rFonts w:asciiTheme="minorHAnsi" w:hAnsiTheme="minorHAnsi" w:cstheme="majorHAnsi"/>
                <w:b/>
                <w:sz w:val="22"/>
                <w:szCs w:val="22"/>
              </w:rPr>
              <w:t>The Legal Framework regulates aspects of accountability for denials of access to information</w:t>
            </w:r>
          </w:p>
          <w:p w14:paraId="5BF9265F" w14:textId="60C44B03" w:rsidR="000E55C8" w:rsidRPr="00786603" w:rsidRDefault="000E55C8" w:rsidP="00786603">
            <w:pPr>
              <w:autoSpaceDE w:val="0"/>
              <w:autoSpaceDN w:val="0"/>
              <w:adjustRightInd w:val="0"/>
              <w:spacing w:after="120"/>
              <w:rPr>
                <w:rFonts w:asciiTheme="minorHAnsi" w:hAnsiTheme="minorHAnsi" w:cstheme="majorHAnsi"/>
                <w:bCs/>
                <w:sz w:val="22"/>
                <w:szCs w:val="22"/>
              </w:rPr>
            </w:pPr>
            <w:r w:rsidRPr="00786603">
              <w:rPr>
                <w:rFonts w:asciiTheme="minorHAnsi" w:hAnsiTheme="minorHAnsi" w:cstheme="majorHAnsi"/>
                <w:bCs/>
                <w:sz w:val="22"/>
                <w:szCs w:val="22"/>
              </w:rPr>
              <w:t>General Law of Public Administration:</w:t>
            </w:r>
          </w:p>
          <w:p w14:paraId="16288913" w14:textId="61F177BB" w:rsidR="003A157A" w:rsidRPr="00786603" w:rsidRDefault="000E55C8" w:rsidP="00786603">
            <w:pPr>
              <w:pStyle w:val="ListParagraph"/>
              <w:spacing w:after="120" w:line="240" w:lineRule="auto"/>
              <w:rPr>
                <w:rFonts w:asciiTheme="minorHAnsi" w:hAnsiTheme="minorHAnsi" w:cstheme="majorHAnsi"/>
                <w:lang w:val="en-US"/>
              </w:rPr>
            </w:pPr>
            <w:r w:rsidRPr="00786603">
              <w:rPr>
                <w:rFonts w:asciiTheme="minorHAnsi" w:hAnsiTheme="minorHAnsi" w:cstheme="majorHAnsi"/>
                <w:bCs/>
                <w:lang w:val="en-US"/>
              </w:rPr>
              <w:t>Article 274.-The decision that denies knowledge and access to a piece must be sufficiently motivated. The ordinary remedies of this law will fall against it.</w:t>
            </w:r>
            <w:r w:rsidRPr="00786603">
              <w:rPr>
                <w:rFonts w:asciiTheme="minorHAnsi" w:hAnsiTheme="minorHAnsi" w:cstheme="majorHAnsi"/>
                <w:bCs/>
                <w:lang w:val="en-US"/>
              </w:rPr>
              <w:br/>
              <w:t>Regarding procedures, the State is obliged to provide information on the procedures and requirements that are carried out in the respective administrative unit or unit</w:t>
            </w:r>
            <w:r w:rsidR="0003131B" w:rsidRPr="00786603">
              <w:rPr>
                <w:rFonts w:asciiTheme="minorHAnsi" w:hAnsiTheme="minorHAnsi" w:cstheme="majorHAnsi"/>
                <w:lang w:val="en-US"/>
              </w:rPr>
              <w:t>.</w:t>
            </w:r>
            <w:r w:rsidR="0003131B" w:rsidRPr="00786603">
              <w:rPr>
                <w:rStyle w:val="FootnoteReference"/>
                <w:rFonts w:asciiTheme="minorHAnsi" w:hAnsiTheme="minorHAnsi" w:cstheme="majorHAnsi"/>
                <w:lang w:val="en-US"/>
              </w:rPr>
              <w:t xml:space="preserve"> </w:t>
            </w:r>
            <w:r w:rsidR="0003131B" w:rsidRPr="00786603">
              <w:rPr>
                <w:rStyle w:val="FootnoteReference"/>
                <w:rFonts w:asciiTheme="minorHAnsi" w:hAnsiTheme="minorHAnsi" w:cstheme="majorHAnsi"/>
                <w:lang w:val="en-US"/>
              </w:rPr>
              <w:footnoteReference w:id="87"/>
            </w:r>
          </w:p>
          <w:p w14:paraId="2E03C209" w14:textId="77777777" w:rsidR="00237FE9" w:rsidRPr="00786603" w:rsidRDefault="00237FE9" w:rsidP="00786603">
            <w:pPr>
              <w:spacing w:after="120"/>
              <w:rPr>
                <w:rStyle w:val="tlid-translation"/>
                <w:rFonts w:asciiTheme="minorHAnsi" w:hAnsiTheme="minorHAnsi" w:cstheme="majorHAnsi"/>
                <w:b/>
                <w:bCs/>
                <w:sz w:val="22"/>
                <w:szCs w:val="22"/>
              </w:rPr>
            </w:pPr>
            <w:r w:rsidRPr="00786603">
              <w:rPr>
                <w:rStyle w:val="tlid-translation"/>
                <w:rFonts w:asciiTheme="minorHAnsi" w:hAnsiTheme="minorHAnsi" w:cstheme="majorHAnsi"/>
                <w:b/>
                <w:bCs/>
                <w:sz w:val="22"/>
                <w:szCs w:val="22"/>
              </w:rPr>
              <w:t>The Legal Framework facilitates access to justice when the denial of access to information is not carried out in accordance with the law</w:t>
            </w:r>
          </w:p>
          <w:p w14:paraId="2F4C649B" w14:textId="77777777" w:rsidR="00237FE9" w:rsidRPr="00786603" w:rsidRDefault="00237FE9"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Constitutional Jurisdiction Law</w:t>
            </w:r>
          </w:p>
          <w:p w14:paraId="16A4D6E4" w14:textId="20BC526C" w:rsidR="00237FE9" w:rsidRPr="00786603" w:rsidRDefault="00237FE9" w:rsidP="00921263">
            <w:pPr>
              <w:pStyle w:val="ListParagraph"/>
              <w:numPr>
                <w:ilvl w:val="0"/>
                <w:numId w:val="15"/>
              </w:numPr>
              <w:spacing w:after="120" w:line="240" w:lineRule="auto"/>
              <w:rPr>
                <w:rStyle w:val="tlid-translation"/>
                <w:rFonts w:asciiTheme="minorHAnsi" w:hAnsiTheme="minorHAnsi" w:cstheme="majorHAnsi"/>
                <w:lang w:val="en-US"/>
              </w:rPr>
            </w:pPr>
            <w:r w:rsidRPr="00786603">
              <w:rPr>
                <w:rStyle w:val="tlid-translation"/>
                <w:rFonts w:asciiTheme="minorHAnsi" w:hAnsiTheme="minorHAnsi" w:cstheme="majorHAnsi"/>
                <w:lang w:val="en-US"/>
              </w:rPr>
              <w:t>The right of petition of the administrators, and any foreign person, in front of the administration, offering the possibility of imposing recourse to the lack of response.</w:t>
            </w:r>
          </w:p>
          <w:p w14:paraId="6523E320" w14:textId="4D9CE25D" w:rsidR="00237FE9" w:rsidRPr="00786603" w:rsidRDefault="00237FE9"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Law on the Protection of citizens from excess requirements and administrative procedures 8220 and 8990</w:t>
            </w:r>
          </w:p>
          <w:p w14:paraId="6222A66A" w14:textId="77777777" w:rsidR="00237FE9" w:rsidRPr="00786603" w:rsidRDefault="00237FE9" w:rsidP="00921263">
            <w:pPr>
              <w:pStyle w:val="ListParagraph"/>
              <w:numPr>
                <w:ilvl w:val="0"/>
                <w:numId w:val="15"/>
              </w:numPr>
              <w:spacing w:after="120" w:line="240" w:lineRule="auto"/>
              <w:rPr>
                <w:rStyle w:val="tlid-translation"/>
                <w:rFonts w:asciiTheme="minorHAnsi" w:hAnsiTheme="minorHAnsi" w:cstheme="majorHAnsi"/>
                <w:lang w:val="en-US"/>
              </w:rPr>
            </w:pPr>
            <w:r w:rsidRPr="00786603">
              <w:rPr>
                <w:rStyle w:val="tlid-translation"/>
                <w:rFonts w:asciiTheme="minorHAnsi" w:hAnsiTheme="minorHAnsi" w:cstheme="majorHAnsi"/>
                <w:lang w:val="en-US"/>
              </w:rPr>
              <w:t>Article 10.- Responsibility of the Administration and the official: The administrator may demand responsibility from both the Public Administration and the public official and his superior, for the breach of the provisions and principles of this law.</w:t>
            </w:r>
          </w:p>
          <w:p w14:paraId="319CD436" w14:textId="77777777" w:rsidR="00237FE9" w:rsidRPr="00786603" w:rsidRDefault="00237FE9" w:rsidP="00786603">
            <w:pPr>
              <w:spacing w:after="120"/>
              <w:rPr>
                <w:rStyle w:val="tlid-translation"/>
                <w:rFonts w:asciiTheme="minorHAnsi" w:hAnsiTheme="minorHAnsi" w:cstheme="majorHAnsi"/>
                <w:sz w:val="22"/>
                <w:szCs w:val="22"/>
              </w:rPr>
            </w:pPr>
            <w:r w:rsidRPr="00786603">
              <w:rPr>
                <w:rStyle w:val="tlid-translation"/>
                <w:rFonts w:asciiTheme="minorHAnsi" w:hAnsiTheme="minorHAnsi" w:cstheme="majorHAnsi"/>
                <w:sz w:val="22"/>
                <w:szCs w:val="22"/>
              </w:rPr>
              <w:t>General Law of Public Administration</w:t>
            </w:r>
          </w:p>
          <w:p w14:paraId="2BE6A3C2" w14:textId="744C63C8" w:rsidR="00237FE9" w:rsidRPr="00786603" w:rsidRDefault="00237FE9" w:rsidP="00921263">
            <w:pPr>
              <w:pStyle w:val="ListParagraph"/>
              <w:numPr>
                <w:ilvl w:val="0"/>
                <w:numId w:val="15"/>
              </w:numPr>
              <w:spacing w:after="120" w:line="240" w:lineRule="auto"/>
              <w:rPr>
                <w:rFonts w:asciiTheme="minorHAnsi" w:hAnsiTheme="minorHAnsi"/>
                <w:lang w:val="en-US"/>
              </w:rPr>
            </w:pPr>
            <w:r w:rsidRPr="00786603">
              <w:rPr>
                <w:rStyle w:val="tlid-translation"/>
                <w:rFonts w:asciiTheme="minorHAnsi" w:hAnsiTheme="minorHAnsi" w:cstheme="majorHAnsi"/>
                <w:lang w:val="en-US"/>
              </w:rPr>
              <w:t>Articles 190 and following: responsibility of the Administration</w:t>
            </w:r>
          </w:p>
          <w:p w14:paraId="0B983A9A" w14:textId="77777777" w:rsidR="00237FE9" w:rsidRPr="00786603" w:rsidRDefault="00237FE9" w:rsidP="00921263">
            <w:pPr>
              <w:pStyle w:val="ListParagraph"/>
              <w:numPr>
                <w:ilvl w:val="0"/>
                <w:numId w:val="15"/>
              </w:numPr>
              <w:spacing w:after="120" w:line="240" w:lineRule="auto"/>
              <w:rPr>
                <w:rStyle w:val="tlid-translation"/>
                <w:rFonts w:asciiTheme="minorHAnsi" w:hAnsiTheme="minorHAnsi" w:cstheme="majorHAnsi"/>
                <w:lang w:val="en-US"/>
              </w:rPr>
            </w:pPr>
            <w:r w:rsidRPr="00786603">
              <w:rPr>
                <w:rStyle w:val="tlid-translation"/>
                <w:rFonts w:asciiTheme="minorHAnsi" w:hAnsiTheme="minorHAnsi" w:cstheme="majorHAnsi"/>
                <w:lang w:val="en-US"/>
              </w:rPr>
              <w:t>Articles 199 and following: Civil and administrative responsibility of the public official</w:t>
            </w:r>
          </w:p>
          <w:p w14:paraId="4A241E40" w14:textId="161E4538" w:rsidR="000B63A8" w:rsidRPr="00786603" w:rsidRDefault="00237FE9" w:rsidP="00786603">
            <w:pPr>
              <w:pStyle w:val="ListParagraph"/>
              <w:spacing w:after="120" w:line="240" w:lineRule="auto"/>
              <w:rPr>
                <w:rFonts w:asciiTheme="minorHAnsi" w:hAnsiTheme="minorHAnsi"/>
                <w:lang w:val="en-US"/>
              </w:rPr>
            </w:pPr>
            <w:r w:rsidRPr="00786603">
              <w:rPr>
                <w:rStyle w:val="tlid-translation"/>
                <w:rFonts w:asciiTheme="minorHAnsi" w:hAnsiTheme="minorHAnsi" w:cstheme="majorHAnsi"/>
                <w:lang w:val="en-US"/>
              </w:rPr>
              <w:lastRenderedPageBreak/>
              <w:t>Article 358 et seq .: Criminal responsibility of the public official, as ordered by criminal law. The following specific breaches of this law will be considered as serious offenses:</w:t>
            </w:r>
            <w:r w:rsidRPr="00786603">
              <w:rPr>
                <w:rFonts w:asciiTheme="minorHAnsi" w:hAnsiTheme="minorHAnsi" w:cstheme="majorHAnsi"/>
                <w:lang w:val="en-US"/>
              </w:rPr>
              <w:br/>
            </w:r>
            <w:r w:rsidRPr="00786603">
              <w:rPr>
                <w:rStyle w:val="tlid-translation"/>
                <w:rFonts w:asciiTheme="minorHAnsi" w:hAnsiTheme="minorHAnsi" w:cstheme="majorHAnsi"/>
                <w:lang w:val="en-US"/>
              </w:rPr>
              <w:t>a) Not accept the single presentation of documents or demand more requirements than those established by law, executive decrees or regulations, as established by law.</w:t>
            </w:r>
            <w:r w:rsidRPr="00786603">
              <w:rPr>
                <w:rFonts w:asciiTheme="minorHAnsi" w:hAnsiTheme="minorHAnsi" w:cstheme="majorHAnsi"/>
                <w:lang w:val="en-US"/>
              </w:rPr>
              <w:br/>
            </w:r>
            <w:r w:rsidRPr="00786603">
              <w:rPr>
                <w:rStyle w:val="tlid-translation"/>
                <w:rFonts w:asciiTheme="minorHAnsi" w:hAnsiTheme="minorHAnsi" w:cstheme="majorHAnsi"/>
                <w:lang w:val="en-US"/>
              </w:rPr>
              <w:t>b) Not respecting the powers.</w:t>
            </w:r>
            <w:r w:rsidRPr="00786603">
              <w:rPr>
                <w:rFonts w:asciiTheme="minorHAnsi" w:hAnsiTheme="minorHAnsi" w:cstheme="majorHAnsi"/>
                <w:lang w:val="en-US"/>
              </w:rPr>
              <w:br/>
            </w:r>
            <w:r w:rsidRPr="00786603">
              <w:rPr>
                <w:rStyle w:val="tlid-translation"/>
                <w:rFonts w:asciiTheme="minorHAnsi" w:hAnsiTheme="minorHAnsi" w:cstheme="majorHAnsi"/>
                <w:lang w:val="en-US"/>
              </w:rPr>
              <w:t>c) Do not publicize the procedures or abide by the law.</w:t>
            </w:r>
            <w:r w:rsidRPr="00786603">
              <w:rPr>
                <w:rFonts w:asciiTheme="minorHAnsi" w:hAnsiTheme="minorHAnsi" w:cstheme="majorHAnsi"/>
                <w:lang w:val="en-US"/>
              </w:rPr>
              <w:br/>
            </w:r>
            <w:r w:rsidRPr="00786603">
              <w:rPr>
                <w:rStyle w:val="tlid-translation"/>
                <w:rFonts w:asciiTheme="minorHAnsi" w:hAnsiTheme="minorHAnsi" w:cstheme="majorHAnsi"/>
                <w:lang w:val="en-US"/>
              </w:rPr>
              <w:t>d) Not to inform the interested parties clearly and completely about the process.</w:t>
            </w:r>
            <w:r w:rsidRPr="00786603">
              <w:rPr>
                <w:rFonts w:asciiTheme="minorHAnsi" w:hAnsiTheme="minorHAnsi" w:cstheme="majorHAnsi"/>
                <w:lang w:val="en-US"/>
              </w:rPr>
              <w:br/>
            </w:r>
            <w:r w:rsidRPr="00786603">
              <w:rPr>
                <w:rStyle w:val="tlid-translation"/>
                <w:rFonts w:asciiTheme="minorHAnsi" w:hAnsiTheme="minorHAnsi" w:cstheme="majorHAnsi"/>
                <w:lang w:val="en-US"/>
              </w:rPr>
              <w:t>e) Not to resolve or qualify the requests, procedures, requests and other documents within the period established for each of these procedures in the General Law of Public Administration or in special law</w:t>
            </w:r>
            <w:r w:rsidR="00B629DA" w:rsidRPr="00786603">
              <w:rPr>
                <w:rFonts w:asciiTheme="minorHAnsi" w:hAnsiTheme="minorHAnsi"/>
                <w:lang w:val="en-US"/>
              </w:rPr>
              <w:t>.</w:t>
            </w:r>
          </w:p>
        </w:tc>
      </w:tr>
      <w:tr w:rsidR="003A157A" w:rsidRPr="00786603" w14:paraId="58222ED7" w14:textId="77777777" w:rsidTr="0040095C">
        <w:trPr>
          <w:gridAfter w:val="1"/>
          <w:wAfter w:w="33" w:type="dxa"/>
        </w:trPr>
        <w:tc>
          <w:tcPr>
            <w:tcW w:w="4683" w:type="dxa"/>
          </w:tcPr>
          <w:p w14:paraId="07683716" w14:textId="77777777" w:rsidR="003A157A" w:rsidRPr="002113C6" w:rsidRDefault="003A157A" w:rsidP="001A62A7">
            <w:pPr>
              <w:rPr>
                <w:rFonts w:asciiTheme="minorHAnsi" w:hAnsiTheme="minorHAnsi" w:cstheme="minorHAnsi"/>
                <w:sz w:val="22"/>
                <w:szCs w:val="22"/>
              </w:rPr>
            </w:pPr>
            <w:r w:rsidRPr="002113C6">
              <w:rPr>
                <w:rFonts w:asciiTheme="minorHAnsi" w:hAnsiTheme="minorHAnsi" w:cstheme="minorHAnsi"/>
                <w:sz w:val="22"/>
                <w:szCs w:val="22"/>
              </w:rPr>
              <w:lastRenderedPageBreak/>
              <w:t xml:space="preserve">PLRs </w:t>
            </w:r>
            <w:r w:rsidR="004851E8" w:rsidRPr="002113C6">
              <w:rPr>
                <w:rFonts w:asciiTheme="minorHAnsi" w:hAnsiTheme="minorHAnsi" w:cstheme="minorHAnsi"/>
                <w:sz w:val="22"/>
                <w:szCs w:val="22"/>
              </w:rPr>
              <w:t>require the distribution of information in</w:t>
            </w:r>
            <w:r w:rsidRPr="002113C6">
              <w:rPr>
                <w:rFonts w:asciiTheme="minorHAnsi" w:hAnsiTheme="minorHAnsi" w:cstheme="minorHAnsi"/>
                <w:sz w:val="22"/>
                <w:szCs w:val="22"/>
              </w:rPr>
              <w:t xml:space="preserve"> a timely manner (prior to consultations)</w:t>
            </w:r>
          </w:p>
          <w:p w14:paraId="4415F945" w14:textId="77777777" w:rsidR="003A157A" w:rsidRPr="002113C6" w:rsidRDefault="003A157A" w:rsidP="001A62A7">
            <w:pPr>
              <w:rPr>
                <w:rFonts w:asciiTheme="minorHAnsi" w:hAnsiTheme="minorHAnsi"/>
                <w:sz w:val="22"/>
                <w:szCs w:val="22"/>
              </w:rPr>
            </w:pPr>
          </w:p>
        </w:tc>
        <w:tc>
          <w:tcPr>
            <w:tcW w:w="9234" w:type="dxa"/>
            <w:gridSpan w:val="2"/>
          </w:tcPr>
          <w:p w14:paraId="0EFDCAB5" w14:textId="7F67412D" w:rsidR="003A157A" w:rsidRPr="002113C6" w:rsidRDefault="002113C6" w:rsidP="00B762D9">
            <w:pPr>
              <w:rPr>
                <w:rFonts w:asciiTheme="minorHAnsi" w:hAnsiTheme="minorHAnsi"/>
                <w:b/>
                <w:bCs/>
                <w:sz w:val="22"/>
                <w:szCs w:val="22"/>
              </w:rPr>
            </w:pPr>
            <w:r w:rsidRPr="002113C6">
              <w:rPr>
                <w:rFonts w:asciiTheme="minorHAnsi" w:hAnsiTheme="minorHAnsi"/>
                <w:b/>
                <w:bCs/>
                <w:sz w:val="22"/>
                <w:szCs w:val="22"/>
              </w:rPr>
              <w:t>PLRs require distribution of information in a timely manner, but only in cases where Indigenous Peoples are affected.</w:t>
            </w:r>
          </w:p>
          <w:p w14:paraId="0F8F5B35" w14:textId="77777777" w:rsidR="002113C6" w:rsidRPr="002113C6" w:rsidRDefault="002113C6" w:rsidP="002113C6">
            <w:pPr>
              <w:rPr>
                <w:rFonts w:asciiTheme="minorHAnsi" w:hAnsiTheme="minorHAnsi" w:cs="Arial"/>
                <w:b/>
                <w:bCs/>
                <w:sz w:val="22"/>
                <w:szCs w:val="22"/>
              </w:rPr>
            </w:pPr>
          </w:p>
          <w:p w14:paraId="395633E2" w14:textId="7B7340F1" w:rsidR="002113C6" w:rsidRPr="002113C6" w:rsidRDefault="002113C6" w:rsidP="002113C6">
            <w:pPr>
              <w:rPr>
                <w:rFonts w:asciiTheme="minorHAnsi" w:hAnsiTheme="minorHAnsi"/>
                <w:sz w:val="22"/>
                <w:szCs w:val="22"/>
              </w:rPr>
            </w:pPr>
            <w:r w:rsidRPr="002113C6">
              <w:rPr>
                <w:rFonts w:asciiTheme="minorHAnsi" w:hAnsiTheme="minorHAnsi" w:cs="Arial"/>
                <w:sz w:val="22"/>
                <w:szCs w:val="22"/>
              </w:rPr>
              <w:t xml:space="preserve">The new Mechanism for Consultation </w:t>
            </w:r>
            <w:r w:rsidRPr="002113C6">
              <w:rPr>
                <w:rFonts w:asciiTheme="minorHAnsi" w:hAnsiTheme="minorHAnsi"/>
                <w:sz w:val="22"/>
                <w:szCs w:val="22"/>
              </w:rPr>
              <w:t>with indigenous peoples (“Mecanismo general de Consulta a Pueblos Indígenas”) approved through Executive Decree N040932-MP-MJP in 2018, developed in full consultation with indigenous peoples, by which the FPIC principles, including informed decision making, receiving information prior consultations.</w:t>
            </w:r>
          </w:p>
          <w:p w14:paraId="1CE2752B" w14:textId="77777777" w:rsidR="002113C6" w:rsidRPr="002113C6" w:rsidRDefault="002113C6" w:rsidP="00B762D9">
            <w:pPr>
              <w:rPr>
                <w:rFonts w:asciiTheme="minorHAnsi" w:hAnsiTheme="minorHAnsi"/>
                <w:sz w:val="22"/>
                <w:szCs w:val="22"/>
              </w:rPr>
            </w:pPr>
          </w:p>
          <w:p w14:paraId="1A08A156" w14:textId="691DA8D7" w:rsidR="002113C6" w:rsidRPr="00786603" w:rsidRDefault="002113C6" w:rsidP="00B762D9">
            <w:pPr>
              <w:rPr>
                <w:rFonts w:asciiTheme="minorHAnsi" w:hAnsiTheme="minorHAnsi"/>
                <w:sz w:val="22"/>
                <w:szCs w:val="22"/>
              </w:rPr>
            </w:pPr>
            <w:r w:rsidRPr="002113C6">
              <w:rPr>
                <w:rFonts w:asciiTheme="minorHAnsi" w:hAnsiTheme="minorHAnsi"/>
                <w:sz w:val="22"/>
                <w:szCs w:val="22"/>
              </w:rPr>
              <w:t>The Escazu Agreement, signed by Costa Rica (but not still ratified by the Assambly) also requires distribution of information prior consultation.</w:t>
            </w:r>
            <w:r>
              <w:rPr>
                <w:rFonts w:asciiTheme="minorHAnsi" w:hAnsiTheme="minorHAnsi"/>
                <w:sz w:val="22"/>
                <w:szCs w:val="22"/>
              </w:rPr>
              <w:t xml:space="preserve"> </w:t>
            </w:r>
          </w:p>
        </w:tc>
      </w:tr>
    </w:tbl>
    <w:p w14:paraId="326BDCB3" w14:textId="77777777" w:rsidR="00B35CC6" w:rsidRPr="00786603" w:rsidRDefault="00B35CC6" w:rsidP="00B762D9">
      <w:pPr>
        <w:rPr>
          <w:rFonts w:asciiTheme="minorHAnsi" w:hAnsiTheme="minorHAnsi"/>
          <w:sz w:val="22"/>
          <w:szCs w:val="22"/>
        </w:rPr>
      </w:pPr>
    </w:p>
    <w:p w14:paraId="6EFE9CC3" w14:textId="77777777" w:rsidR="00B35CC6" w:rsidRPr="00786603" w:rsidRDefault="00B35CC6">
      <w:pPr>
        <w:rPr>
          <w:rFonts w:asciiTheme="minorHAnsi" w:hAnsiTheme="minorHAnsi"/>
          <w:sz w:val="22"/>
          <w:szCs w:val="22"/>
        </w:rPr>
      </w:pPr>
      <w:r w:rsidRPr="00786603">
        <w:rPr>
          <w:rFonts w:asciiTheme="minorHAnsi" w:hAnsiTheme="minorHAnsi"/>
          <w:sz w:val="22"/>
          <w:szCs w:val="22"/>
        </w:rPr>
        <w:br w:type="page"/>
      </w:r>
    </w:p>
    <w:tbl>
      <w:tblPr>
        <w:tblStyle w:val="TableGrid"/>
        <w:tblW w:w="0" w:type="auto"/>
        <w:tblLook w:val="04A0" w:firstRow="1" w:lastRow="0" w:firstColumn="1" w:lastColumn="0" w:noHBand="0" w:noVBand="1"/>
      </w:tblPr>
      <w:tblGrid>
        <w:gridCol w:w="4717"/>
        <w:gridCol w:w="9233"/>
      </w:tblGrid>
      <w:tr w:rsidR="000801C5" w:rsidRPr="00786603" w14:paraId="3C85FBA5" w14:textId="77777777" w:rsidTr="00EC6342">
        <w:tc>
          <w:tcPr>
            <w:tcW w:w="13950" w:type="dxa"/>
            <w:gridSpan w:val="2"/>
            <w:shd w:val="clear" w:color="auto" w:fill="CCFFFF"/>
          </w:tcPr>
          <w:p w14:paraId="38D0C799" w14:textId="77777777" w:rsidR="000801C5" w:rsidRPr="00786603" w:rsidRDefault="000801C5" w:rsidP="001A62A7">
            <w:pPr>
              <w:jc w:val="center"/>
              <w:rPr>
                <w:rFonts w:asciiTheme="minorHAnsi" w:hAnsiTheme="minorHAnsi"/>
                <w:b/>
                <w:sz w:val="22"/>
                <w:szCs w:val="22"/>
              </w:rPr>
            </w:pPr>
            <w:r w:rsidRPr="00786603">
              <w:rPr>
                <w:rFonts w:asciiTheme="minorHAnsi" w:hAnsiTheme="minorHAnsi"/>
                <w:b/>
                <w:sz w:val="22"/>
                <w:szCs w:val="22"/>
              </w:rPr>
              <w:lastRenderedPageBreak/>
              <w:t>Sa</w:t>
            </w:r>
            <w:r w:rsidR="001A62A7" w:rsidRPr="00786603">
              <w:rPr>
                <w:rFonts w:asciiTheme="minorHAnsi" w:hAnsiTheme="minorHAnsi"/>
                <w:b/>
                <w:sz w:val="22"/>
                <w:szCs w:val="22"/>
              </w:rPr>
              <w:t>feguard</w:t>
            </w:r>
            <w:r w:rsidRPr="00786603">
              <w:rPr>
                <w:rFonts w:asciiTheme="minorHAnsi" w:hAnsiTheme="minorHAnsi"/>
                <w:b/>
                <w:sz w:val="22"/>
                <w:szCs w:val="22"/>
              </w:rPr>
              <w:t xml:space="preserve"> D</w:t>
            </w:r>
          </w:p>
        </w:tc>
      </w:tr>
      <w:tr w:rsidR="00B762D9" w:rsidRPr="00786603" w14:paraId="41414952" w14:textId="77777777" w:rsidTr="00EC6342">
        <w:tc>
          <w:tcPr>
            <w:tcW w:w="13950" w:type="dxa"/>
            <w:gridSpan w:val="2"/>
            <w:shd w:val="clear" w:color="auto" w:fill="CCFFFF"/>
          </w:tcPr>
          <w:p w14:paraId="7B13B238"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Criteria D.2.: Creating an Enabling Environment for an Effective Participation</w:t>
            </w:r>
          </w:p>
          <w:p w14:paraId="3DA900E9" w14:textId="77777777" w:rsidR="001A62A7" w:rsidRPr="00786603" w:rsidRDefault="001A62A7">
            <w:pPr>
              <w:rPr>
                <w:rFonts w:asciiTheme="minorHAnsi" w:hAnsiTheme="minorHAnsi"/>
                <w:b/>
                <w:sz w:val="22"/>
                <w:szCs w:val="22"/>
              </w:rPr>
            </w:pPr>
          </w:p>
          <w:p w14:paraId="1794BA25"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 xml:space="preserve">Sub-criteria D.2.3: </w:t>
            </w:r>
            <w:r w:rsidR="0038386D" w:rsidRPr="00786603">
              <w:rPr>
                <w:rFonts w:asciiTheme="minorHAnsi" w:hAnsiTheme="minorHAnsi"/>
                <w:b/>
                <w:bCs/>
                <w:sz w:val="22"/>
                <w:szCs w:val="22"/>
              </w:rPr>
              <w:t>Appropriate</w:t>
            </w:r>
            <w:r w:rsidRPr="00786603">
              <w:rPr>
                <w:rFonts w:asciiTheme="minorHAnsi" w:hAnsiTheme="minorHAnsi"/>
                <w:b/>
                <w:bCs/>
                <w:sz w:val="22"/>
                <w:szCs w:val="22"/>
              </w:rPr>
              <w:t xml:space="preserve"> Participatory Mechanisms</w:t>
            </w:r>
          </w:p>
          <w:p w14:paraId="3FB5EC91" w14:textId="77777777" w:rsidR="00AA212F" w:rsidRPr="00786603" w:rsidRDefault="00AA212F">
            <w:pPr>
              <w:rPr>
                <w:rFonts w:asciiTheme="minorHAnsi" w:hAnsiTheme="minorHAnsi"/>
                <w:sz w:val="22"/>
                <w:szCs w:val="22"/>
              </w:rPr>
            </w:pPr>
          </w:p>
        </w:tc>
      </w:tr>
      <w:tr w:rsidR="00B762D9" w:rsidRPr="00786603" w14:paraId="7388DAB6" w14:textId="77777777" w:rsidTr="00EC6342">
        <w:tc>
          <w:tcPr>
            <w:tcW w:w="13950" w:type="dxa"/>
            <w:gridSpan w:val="2"/>
          </w:tcPr>
          <w:p w14:paraId="00A6B60B" w14:textId="77777777" w:rsidR="001A62A7" w:rsidRPr="00786603" w:rsidRDefault="001A62A7" w:rsidP="001A62A7">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to what extent do PLRs define a clear and meaningful process/mechanism for public participation in environmental decision-making?</w:t>
            </w:r>
          </w:p>
          <w:p w14:paraId="16A28303" w14:textId="77777777" w:rsidR="00B762D9" w:rsidRPr="00786603" w:rsidRDefault="00B762D9" w:rsidP="00B762D9">
            <w:pPr>
              <w:rPr>
                <w:rFonts w:asciiTheme="minorHAnsi" w:hAnsiTheme="minorHAnsi"/>
                <w:sz w:val="22"/>
                <w:szCs w:val="22"/>
              </w:rPr>
            </w:pPr>
          </w:p>
        </w:tc>
      </w:tr>
      <w:tr w:rsidR="0038386D" w:rsidRPr="00786603" w14:paraId="7BEF6193" w14:textId="77777777" w:rsidTr="00EC6342">
        <w:tc>
          <w:tcPr>
            <w:tcW w:w="4717" w:type="dxa"/>
          </w:tcPr>
          <w:p w14:paraId="643B6E8A" w14:textId="77777777" w:rsidR="0038386D" w:rsidRPr="00786603" w:rsidRDefault="0038386D" w:rsidP="00B762D9">
            <w:pPr>
              <w:rPr>
                <w:rFonts w:asciiTheme="minorHAnsi" w:hAnsiTheme="minorHAnsi"/>
                <w:b/>
                <w:sz w:val="22"/>
                <w:szCs w:val="22"/>
              </w:rPr>
            </w:pPr>
            <w:r w:rsidRPr="00786603">
              <w:rPr>
                <w:rFonts w:asciiTheme="minorHAnsi" w:hAnsiTheme="minorHAnsi"/>
                <w:b/>
                <w:sz w:val="22"/>
                <w:szCs w:val="22"/>
              </w:rPr>
              <w:t>Indicators</w:t>
            </w:r>
          </w:p>
          <w:p w14:paraId="570C9473" w14:textId="77777777" w:rsidR="0050457A" w:rsidRPr="00786603" w:rsidRDefault="0050457A" w:rsidP="00B762D9">
            <w:pPr>
              <w:rPr>
                <w:rFonts w:asciiTheme="minorHAnsi" w:hAnsiTheme="minorHAnsi"/>
                <w:b/>
                <w:sz w:val="22"/>
                <w:szCs w:val="22"/>
              </w:rPr>
            </w:pPr>
          </w:p>
        </w:tc>
        <w:tc>
          <w:tcPr>
            <w:tcW w:w="9233" w:type="dxa"/>
          </w:tcPr>
          <w:p w14:paraId="18A7E455" w14:textId="77777777" w:rsidR="0038386D" w:rsidRPr="00786603" w:rsidRDefault="0038386D" w:rsidP="0038386D">
            <w:pPr>
              <w:rPr>
                <w:rFonts w:asciiTheme="minorHAnsi" w:hAnsiTheme="minorHAnsi"/>
                <w:b/>
                <w:sz w:val="22"/>
                <w:szCs w:val="22"/>
              </w:rPr>
            </w:pPr>
            <w:r w:rsidRPr="00786603">
              <w:rPr>
                <w:rFonts w:asciiTheme="minorHAnsi" w:hAnsiTheme="minorHAnsi"/>
                <w:b/>
                <w:sz w:val="22"/>
                <w:szCs w:val="22"/>
              </w:rPr>
              <w:t>Explanation (identify articles/provisions)</w:t>
            </w:r>
          </w:p>
        </w:tc>
      </w:tr>
      <w:tr w:rsidR="0038386D" w:rsidRPr="00786603" w14:paraId="2E4DFA33" w14:textId="77777777" w:rsidTr="00EC6342">
        <w:tc>
          <w:tcPr>
            <w:tcW w:w="4717" w:type="dxa"/>
          </w:tcPr>
          <w:p w14:paraId="297F364C" w14:textId="77777777" w:rsidR="0038386D" w:rsidRPr="00786603" w:rsidRDefault="0038386D" w:rsidP="001A62A7">
            <w:pPr>
              <w:rPr>
                <w:rFonts w:asciiTheme="minorHAnsi" w:hAnsiTheme="minorHAnsi" w:cstheme="minorHAnsi"/>
                <w:sz w:val="22"/>
                <w:szCs w:val="22"/>
              </w:rPr>
            </w:pPr>
            <w:r w:rsidRPr="00786603">
              <w:rPr>
                <w:rFonts w:asciiTheme="minorHAnsi" w:hAnsiTheme="minorHAnsi" w:cstheme="minorHAnsi"/>
                <w:sz w:val="22"/>
                <w:szCs w:val="22"/>
              </w:rPr>
              <w:t>PLRs define a clear process for public authorities to carry out consultations (institutional responsibilities, procedural guidelines, time-frames)</w:t>
            </w:r>
          </w:p>
          <w:p w14:paraId="1052B8AF" w14:textId="77777777" w:rsidR="0038386D" w:rsidRPr="00786603" w:rsidRDefault="0038386D" w:rsidP="001A62A7">
            <w:pPr>
              <w:rPr>
                <w:rFonts w:asciiTheme="minorHAnsi" w:hAnsiTheme="minorHAnsi"/>
                <w:sz w:val="22"/>
                <w:szCs w:val="22"/>
              </w:rPr>
            </w:pPr>
          </w:p>
        </w:tc>
        <w:tc>
          <w:tcPr>
            <w:tcW w:w="9233" w:type="dxa"/>
          </w:tcPr>
          <w:p w14:paraId="34517850" w14:textId="0F195F11" w:rsidR="00C43341" w:rsidRPr="002113C6" w:rsidRDefault="00C43341" w:rsidP="00786603">
            <w:pPr>
              <w:spacing w:after="120"/>
              <w:rPr>
                <w:rFonts w:asciiTheme="minorHAnsi" w:hAnsiTheme="minorHAnsi"/>
                <w:b/>
                <w:sz w:val="22"/>
                <w:szCs w:val="22"/>
              </w:rPr>
            </w:pPr>
            <w:r w:rsidRPr="002113C6">
              <w:rPr>
                <w:rFonts w:asciiTheme="minorHAnsi" w:hAnsiTheme="minorHAnsi"/>
                <w:b/>
                <w:sz w:val="22"/>
                <w:szCs w:val="22"/>
              </w:rPr>
              <w:t>The Legal Framework defines clear responsibilities of the parties involved (mainly from the institutions / agencies) over the public participation process / mechanism</w:t>
            </w:r>
          </w:p>
          <w:p w14:paraId="36A569A8" w14:textId="77777777" w:rsidR="00C43341" w:rsidRPr="002113C6" w:rsidRDefault="00C43341" w:rsidP="00C43341">
            <w:pPr>
              <w:spacing w:after="120"/>
              <w:rPr>
                <w:rFonts w:asciiTheme="minorHAnsi" w:hAnsiTheme="minorHAnsi"/>
                <w:bCs/>
                <w:sz w:val="22"/>
                <w:szCs w:val="22"/>
              </w:rPr>
            </w:pPr>
            <w:r w:rsidRPr="002113C6">
              <w:rPr>
                <w:rFonts w:asciiTheme="minorHAnsi" w:hAnsiTheme="minorHAnsi"/>
                <w:bCs/>
                <w:sz w:val="22"/>
                <w:szCs w:val="22"/>
              </w:rPr>
              <w:t>Land Use and Conservation Use Law</w:t>
            </w:r>
            <w:r w:rsidRPr="002113C6">
              <w:rPr>
                <w:rFonts w:asciiTheme="minorHAnsi" w:hAnsiTheme="minorHAnsi"/>
                <w:bCs/>
                <w:sz w:val="22"/>
                <w:szCs w:val="22"/>
              </w:rPr>
              <w:br/>
              <w:t>o ARTICLE 2.- This law has the following specific objectives: d) Promote the active participation of communities and producers in the generation of decisions on soil management and conservation.</w:t>
            </w:r>
            <w:r w:rsidRPr="002113C6">
              <w:rPr>
                <w:rFonts w:asciiTheme="minorHAnsi" w:hAnsiTheme="minorHAnsi"/>
                <w:bCs/>
                <w:sz w:val="22"/>
                <w:szCs w:val="22"/>
              </w:rPr>
              <w:br/>
              <w:t>o ARTICLE 5.- The Ministry of Agriculture and Livestock, in coordination with the Ministry of Environment and Energy, will be responsible for complying with the provisions of this law regarding soil management, conservation and recovery.</w:t>
            </w:r>
            <w:r w:rsidRPr="002113C6">
              <w:rPr>
                <w:rFonts w:asciiTheme="minorHAnsi" w:hAnsiTheme="minorHAnsi"/>
                <w:bCs/>
                <w:sz w:val="22"/>
                <w:szCs w:val="22"/>
              </w:rPr>
              <w:br/>
              <w:t>o ARTICLE 6.- For the purpose indicated in the previous article, the Ministry of Agriculture and Livestock will have the following specific functions: j) Promote, in a constant and systematic way, the application of diverse mechanisms and means for the participation of civil society in the appropriate management, conservation and recovery of soils.</w:t>
            </w:r>
          </w:p>
          <w:p w14:paraId="05913D63" w14:textId="77777777" w:rsidR="00C43341" w:rsidRPr="002113C6" w:rsidRDefault="00C43341" w:rsidP="00C43341">
            <w:pPr>
              <w:spacing w:after="120"/>
              <w:rPr>
                <w:rFonts w:asciiTheme="minorHAnsi" w:hAnsiTheme="minorHAnsi"/>
                <w:bCs/>
                <w:sz w:val="22"/>
                <w:szCs w:val="22"/>
              </w:rPr>
            </w:pPr>
            <w:r w:rsidRPr="002113C6">
              <w:rPr>
                <w:rFonts w:asciiTheme="minorHAnsi" w:hAnsiTheme="minorHAnsi"/>
                <w:bCs/>
                <w:sz w:val="22"/>
                <w:szCs w:val="22"/>
              </w:rPr>
              <w:t>Organic Law of the Environment:</w:t>
            </w:r>
          </w:p>
          <w:p w14:paraId="691C9C7E" w14:textId="5EF20406" w:rsidR="00C43341" w:rsidRPr="002113C6" w:rsidRDefault="00C43341" w:rsidP="00C43341">
            <w:pPr>
              <w:spacing w:after="120"/>
              <w:rPr>
                <w:rFonts w:asciiTheme="minorHAnsi" w:hAnsiTheme="minorHAnsi"/>
                <w:bCs/>
                <w:sz w:val="22"/>
                <w:szCs w:val="22"/>
              </w:rPr>
            </w:pPr>
            <w:r w:rsidRPr="002113C6">
              <w:rPr>
                <w:rFonts w:asciiTheme="minorHAnsi" w:hAnsiTheme="minorHAnsi"/>
                <w:bCs/>
                <w:sz w:val="22"/>
                <w:szCs w:val="22"/>
              </w:rPr>
              <w:t>ARTICLE. 6 is the obligation of the State and local governments. Encourage the active and organized participation of the inhabitants of the Republic in decision-making and actions aimed at protecting and improving the environment.</w:t>
            </w:r>
            <w:r w:rsidRPr="002113C6">
              <w:rPr>
                <w:rFonts w:asciiTheme="minorHAnsi" w:hAnsiTheme="minorHAnsi"/>
                <w:bCs/>
                <w:sz w:val="22"/>
                <w:szCs w:val="22"/>
              </w:rPr>
              <w:br/>
              <w:t>o ARTICLE 7.- Creation of the Regional Environmental Councils.</w:t>
            </w:r>
            <w:r w:rsidRPr="002113C6">
              <w:rPr>
                <w:rFonts w:asciiTheme="minorHAnsi" w:hAnsiTheme="minorHAnsi"/>
                <w:bCs/>
                <w:sz w:val="22"/>
                <w:szCs w:val="22"/>
              </w:rPr>
              <w:br/>
              <w:t>o The Regional Environmental Councils are created, attached to the Ministry of Environment and</w:t>
            </w:r>
            <w:r w:rsidRPr="002113C6">
              <w:rPr>
                <w:rFonts w:asciiTheme="minorHAnsi" w:hAnsiTheme="minorHAnsi"/>
                <w:bCs/>
                <w:sz w:val="22"/>
                <w:szCs w:val="22"/>
              </w:rPr>
              <w:br/>
            </w:r>
            <w:r w:rsidRPr="002113C6">
              <w:rPr>
                <w:rFonts w:asciiTheme="minorHAnsi" w:hAnsiTheme="minorHAnsi"/>
                <w:bCs/>
                <w:sz w:val="22"/>
                <w:szCs w:val="22"/>
              </w:rPr>
              <w:lastRenderedPageBreak/>
              <w:t>o Energy; as the highest regional decentralized instance, with the participation of civil society, for the analysis, discussion, denunciation and control of environmental activities, programs and projects.</w:t>
            </w:r>
            <w:r w:rsidRPr="002113C6">
              <w:rPr>
                <w:rFonts w:asciiTheme="minorHAnsi" w:hAnsiTheme="minorHAnsi"/>
                <w:bCs/>
                <w:sz w:val="22"/>
                <w:szCs w:val="22"/>
              </w:rPr>
              <w:br/>
              <w:t>o ARTICLE 9.- Integration, the Regional Environmental Councils, will be integrated as follows:</w:t>
            </w:r>
            <w:r w:rsidRPr="002113C6">
              <w:rPr>
                <w:rFonts w:asciiTheme="minorHAnsi" w:hAnsiTheme="minorHAnsi"/>
                <w:bCs/>
                <w:sz w:val="22"/>
                <w:szCs w:val="22"/>
              </w:rPr>
              <w:br/>
              <w:t>a) One of the provincial governors who serve the region, who will preside over it.</w:t>
            </w:r>
            <w:r w:rsidRPr="002113C6">
              <w:rPr>
                <w:rFonts w:asciiTheme="minorHAnsi" w:hAnsiTheme="minorHAnsi"/>
                <w:bCs/>
                <w:sz w:val="22"/>
                <w:szCs w:val="22"/>
              </w:rPr>
              <w:br/>
              <w:t>b) A representative of the League of Municipalities. c) A representative of ecological organizations.</w:t>
            </w:r>
            <w:r w:rsidRPr="002113C6">
              <w:rPr>
                <w:rFonts w:asciiTheme="minorHAnsi" w:hAnsiTheme="minorHAnsi"/>
                <w:bCs/>
                <w:sz w:val="22"/>
                <w:szCs w:val="22"/>
              </w:rPr>
              <w:br/>
              <w:t>c) A representative of each of the Regional Councils related to the environment operating in the region.</w:t>
            </w:r>
            <w:r w:rsidRPr="002113C6">
              <w:rPr>
                <w:rFonts w:asciiTheme="minorHAnsi" w:hAnsiTheme="minorHAnsi"/>
                <w:bCs/>
                <w:sz w:val="22"/>
                <w:szCs w:val="22"/>
              </w:rPr>
              <w:br/>
              <w:t>d) A representative of the student governments of secondary schools located in the region.</w:t>
            </w:r>
            <w:r w:rsidRPr="002113C6">
              <w:rPr>
                <w:rFonts w:asciiTheme="minorHAnsi" w:hAnsiTheme="minorHAnsi"/>
                <w:bCs/>
                <w:sz w:val="22"/>
                <w:szCs w:val="22"/>
              </w:rPr>
              <w:br/>
              <w:t>e) A representative of the business chambers that operate or are represented in the region.</w:t>
            </w:r>
            <w:r w:rsidRPr="002113C6">
              <w:rPr>
                <w:rFonts w:asciiTheme="minorHAnsi" w:hAnsiTheme="minorHAnsi"/>
                <w:bCs/>
                <w:sz w:val="22"/>
                <w:szCs w:val="22"/>
              </w:rPr>
              <w:br/>
              <w:t xml:space="preserve">o ARTICLE 10.- Sessions of the Councils. The Regional Environmental Councils will meet, ordinarily, once a month and, extraordinarily, when convened. The members will not receive any kind of remuneration, their work in the Council will be </w:t>
            </w:r>
            <w:r w:rsidRPr="002113C6">
              <w:rPr>
                <w:rFonts w:asciiTheme="minorHAnsi" w:hAnsiTheme="minorHAnsi"/>
                <w:bCs/>
                <w:i/>
                <w:iCs/>
                <w:sz w:val="22"/>
                <w:szCs w:val="22"/>
              </w:rPr>
              <w:t>ad honorem</w:t>
            </w:r>
            <w:r w:rsidRPr="002113C6">
              <w:rPr>
                <w:rFonts w:asciiTheme="minorHAnsi" w:hAnsiTheme="minorHAnsi"/>
                <w:bCs/>
                <w:sz w:val="22"/>
                <w:szCs w:val="22"/>
              </w:rPr>
              <w:t>, they will last in their positions for two years and may be re-elected.</w:t>
            </w:r>
          </w:p>
          <w:p w14:paraId="78E69334" w14:textId="5C6D532C" w:rsidR="00C43341" w:rsidRPr="002113C6" w:rsidRDefault="00C43341" w:rsidP="00C43341">
            <w:pPr>
              <w:spacing w:after="120"/>
              <w:rPr>
                <w:rFonts w:asciiTheme="minorHAnsi" w:hAnsiTheme="minorHAnsi"/>
                <w:b/>
                <w:sz w:val="22"/>
                <w:szCs w:val="22"/>
              </w:rPr>
            </w:pPr>
            <w:r w:rsidRPr="002113C6">
              <w:rPr>
                <w:rFonts w:asciiTheme="minorHAnsi" w:hAnsiTheme="minorHAnsi"/>
                <w:b/>
                <w:sz w:val="22"/>
                <w:szCs w:val="22"/>
              </w:rPr>
              <w:t>Forest Law:</w:t>
            </w:r>
          </w:p>
          <w:p w14:paraId="27818166" w14:textId="0BF6D225" w:rsidR="003D4296" w:rsidRPr="002113C6" w:rsidRDefault="00C43341" w:rsidP="002113C6">
            <w:pPr>
              <w:spacing w:after="120"/>
              <w:rPr>
                <w:rFonts w:asciiTheme="minorHAnsi" w:hAnsiTheme="minorHAnsi"/>
                <w:bCs/>
                <w:sz w:val="22"/>
                <w:szCs w:val="22"/>
              </w:rPr>
            </w:pPr>
            <w:r w:rsidRPr="002113C6">
              <w:rPr>
                <w:rFonts w:asciiTheme="minorHAnsi" w:hAnsiTheme="minorHAnsi"/>
                <w:bCs/>
                <w:sz w:val="22"/>
                <w:szCs w:val="22"/>
              </w:rPr>
              <w:t>Art. 10 on the National Forestry Office (ONF), in its functions establishes that it must “promote the constitution and strengthening of associations and groups organized for the development of the forestry sector, with emphasis on the incorporation of peasants and small producers to the benefits of harvesting and commercialization and industrialization of forest plantations ”</w:t>
            </w:r>
            <w:r w:rsidRPr="002113C6">
              <w:rPr>
                <w:rFonts w:asciiTheme="minorHAnsi" w:hAnsiTheme="minorHAnsi"/>
                <w:bCs/>
                <w:sz w:val="22"/>
                <w:szCs w:val="22"/>
              </w:rPr>
              <w:br/>
              <w:t>• The Associations of Integral Indigenous Development ADII the Associations of Integral Indigenous Development have been defined by the Regulations of the Indigenous Law as the judicial and extrajudicial representatives of the indigenous communities.</w:t>
            </w:r>
          </w:p>
        </w:tc>
      </w:tr>
      <w:tr w:rsidR="000C49AC" w:rsidRPr="00786603" w14:paraId="58B553AA" w14:textId="77777777" w:rsidTr="00EC6342">
        <w:trPr>
          <w:trHeight w:val="370"/>
        </w:trPr>
        <w:tc>
          <w:tcPr>
            <w:tcW w:w="4717" w:type="dxa"/>
          </w:tcPr>
          <w:p w14:paraId="00844FB2" w14:textId="77777777" w:rsidR="000C49AC" w:rsidRPr="00786603" w:rsidRDefault="000C49AC" w:rsidP="001A62A7">
            <w:pPr>
              <w:rPr>
                <w:rFonts w:asciiTheme="minorHAnsi" w:hAnsiTheme="minorHAnsi" w:cstheme="minorHAnsi"/>
                <w:sz w:val="22"/>
                <w:szCs w:val="22"/>
              </w:rPr>
            </w:pPr>
            <w:r w:rsidRPr="00786603">
              <w:rPr>
                <w:rFonts w:asciiTheme="minorHAnsi" w:hAnsiTheme="minorHAnsi" w:cstheme="minorHAnsi"/>
                <w:sz w:val="22"/>
                <w:szCs w:val="22"/>
              </w:rPr>
              <w:lastRenderedPageBreak/>
              <w:t>PLRs define the process for addressing inputs received from the consultations</w:t>
            </w:r>
          </w:p>
        </w:tc>
        <w:tc>
          <w:tcPr>
            <w:tcW w:w="9233" w:type="dxa"/>
          </w:tcPr>
          <w:p w14:paraId="6A690F0C" w14:textId="5B8952DA" w:rsidR="002113C6" w:rsidRPr="002113C6" w:rsidRDefault="002113C6" w:rsidP="002113C6">
            <w:pPr>
              <w:rPr>
                <w:rFonts w:asciiTheme="minorHAnsi" w:hAnsiTheme="minorHAnsi"/>
                <w:sz w:val="22"/>
                <w:szCs w:val="22"/>
              </w:rPr>
            </w:pPr>
            <w:r w:rsidRPr="002113C6">
              <w:rPr>
                <w:rFonts w:asciiTheme="minorHAnsi" w:hAnsiTheme="minorHAnsi" w:cs="Arial"/>
                <w:sz w:val="22"/>
                <w:szCs w:val="22"/>
              </w:rPr>
              <w:t xml:space="preserve">The new Mechanism for Consultation </w:t>
            </w:r>
            <w:r w:rsidRPr="002113C6">
              <w:rPr>
                <w:rFonts w:asciiTheme="minorHAnsi" w:hAnsiTheme="minorHAnsi"/>
                <w:sz w:val="22"/>
                <w:szCs w:val="22"/>
              </w:rPr>
              <w:t>with indigenous peoples (“Mecanismo general de Consulta a Pueblos Indígenas”) approved through Executive Decree N040932-MP-MJP in 2018, developed in full consultation with indigenous peoples, by which the FPIC principles, define the process for addressing inputs from the consultations:</w:t>
            </w:r>
          </w:p>
          <w:p w14:paraId="6EF218FB" w14:textId="2AD23BBA" w:rsidR="00811319" w:rsidRPr="002113C6" w:rsidRDefault="002113C6" w:rsidP="002113C6">
            <w:pPr>
              <w:ind w:left="720"/>
              <w:rPr>
                <w:rFonts w:asciiTheme="minorHAnsi" w:hAnsiTheme="minorHAnsi" w:cstheme="majorHAnsi"/>
                <w:sz w:val="22"/>
                <w:szCs w:val="22"/>
              </w:rPr>
            </w:pPr>
            <w:r w:rsidRPr="002113C6">
              <w:rPr>
                <w:rStyle w:val="tlid-translation"/>
                <w:rFonts w:asciiTheme="minorHAnsi" w:hAnsiTheme="minorHAnsi" w:cstheme="majorHAnsi"/>
                <w:lang w:val="en"/>
              </w:rPr>
              <w:t>a</w:t>
            </w:r>
            <w:r w:rsidRPr="002113C6">
              <w:rPr>
                <w:rFonts w:asciiTheme="minorHAnsi" w:hAnsiTheme="minorHAnsi" w:cstheme="majorHAnsi"/>
                <w:sz w:val="22"/>
                <w:szCs w:val="22"/>
              </w:rPr>
              <w:t>. Request for consultation;</w:t>
            </w:r>
            <w:r w:rsidRPr="002113C6">
              <w:rPr>
                <w:rFonts w:asciiTheme="minorHAnsi" w:hAnsiTheme="minorHAnsi" w:cstheme="majorHAnsi"/>
                <w:sz w:val="22"/>
                <w:szCs w:val="22"/>
              </w:rPr>
              <w:br/>
              <w:t>b. Admissibility of the request for consultation;</w:t>
            </w:r>
            <w:r w:rsidRPr="002113C6">
              <w:rPr>
                <w:rFonts w:asciiTheme="minorHAnsi" w:hAnsiTheme="minorHAnsi" w:cstheme="majorHAnsi"/>
                <w:sz w:val="22"/>
                <w:szCs w:val="22"/>
              </w:rPr>
              <w:br/>
              <w:t>c. Preparatory agreements for consultation;</w:t>
            </w:r>
            <w:r w:rsidRPr="002113C6">
              <w:rPr>
                <w:rFonts w:asciiTheme="minorHAnsi" w:hAnsiTheme="minorHAnsi" w:cstheme="majorHAnsi"/>
                <w:sz w:val="22"/>
                <w:szCs w:val="22"/>
              </w:rPr>
              <w:br/>
            </w:r>
            <w:r w:rsidRPr="002113C6">
              <w:rPr>
                <w:rFonts w:asciiTheme="minorHAnsi" w:hAnsiTheme="minorHAnsi" w:cstheme="majorHAnsi"/>
                <w:sz w:val="22"/>
                <w:szCs w:val="22"/>
              </w:rPr>
              <w:lastRenderedPageBreak/>
              <w:t>d. Exchange of information;</w:t>
            </w:r>
            <w:r w:rsidRPr="002113C6">
              <w:rPr>
                <w:rFonts w:asciiTheme="minorHAnsi" w:hAnsiTheme="minorHAnsi" w:cstheme="majorHAnsi"/>
                <w:sz w:val="22"/>
                <w:szCs w:val="22"/>
              </w:rPr>
              <w:br/>
              <w:t>and. Internal evaluation of the indigenous people;</w:t>
            </w:r>
            <w:r w:rsidRPr="002113C6">
              <w:rPr>
                <w:rFonts w:asciiTheme="minorHAnsi" w:hAnsiTheme="minorHAnsi" w:cstheme="majorHAnsi"/>
                <w:sz w:val="22"/>
                <w:szCs w:val="22"/>
              </w:rPr>
              <w:br/>
              <w:t>F. Dialogue, negotiation and agreements;</w:t>
            </w:r>
            <w:r w:rsidRPr="002113C6">
              <w:rPr>
                <w:rFonts w:asciiTheme="minorHAnsi" w:hAnsiTheme="minorHAnsi" w:cstheme="majorHAnsi"/>
                <w:sz w:val="22"/>
                <w:szCs w:val="22"/>
              </w:rPr>
              <w:br/>
              <w:t>g. Completion of the Consultation process;</w:t>
            </w:r>
            <w:r w:rsidRPr="002113C6">
              <w:rPr>
                <w:rFonts w:asciiTheme="minorHAnsi" w:hAnsiTheme="minorHAnsi" w:cstheme="majorHAnsi"/>
                <w:sz w:val="22"/>
                <w:szCs w:val="22"/>
              </w:rPr>
              <w:br/>
              <w:t>h. Compliance and monitoring of agreements.</w:t>
            </w:r>
          </w:p>
        </w:tc>
      </w:tr>
      <w:tr w:rsidR="000C49AC" w:rsidRPr="00786603" w14:paraId="0B0EBF44" w14:textId="77777777" w:rsidTr="00EC6342">
        <w:trPr>
          <w:trHeight w:val="369"/>
        </w:trPr>
        <w:tc>
          <w:tcPr>
            <w:tcW w:w="4717" w:type="dxa"/>
          </w:tcPr>
          <w:p w14:paraId="3F577727" w14:textId="77777777" w:rsidR="000C49AC" w:rsidRPr="002113C6" w:rsidRDefault="000C49AC" w:rsidP="000C49AC">
            <w:pPr>
              <w:rPr>
                <w:rFonts w:asciiTheme="minorHAnsi" w:hAnsiTheme="minorHAnsi"/>
                <w:sz w:val="22"/>
                <w:szCs w:val="22"/>
              </w:rPr>
            </w:pPr>
            <w:r w:rsidRPr="002113C6">
              <w:rPr>
                <w:rFonts w:asciiTheme="minorHAnsi" w:hAnsiTheme="minorHAnsi" w:cstheme="minorHAnsi"/>
                <w:sz w:val="22"/>
                <w:szCs w:val="22"/>
              </w:rPr>
              <w:lastRenderedPageBreak/>
              <w:t>PLRs regulate how public authorities should react if consultations are overwhelmingly negative (right to refuse a policy/project)</w:t>
            </w:r>
          </w:p>
          <w:p w14:paraId="1982D735" w14:textId="77777777" w:rsidR="000C49AC" w:rsidRPr="002113C6" w:rsidRDefault="000C49AC" w:rsidP="001A62A7">
            <w:pPr>
              <w:rPr>
                <w:rFonts w:asciiTheme="minorHAnsi" w:hAnsiTheme="minorHAnsi" w:cstheme="minorHAnsi"/>
                <w:sz w:val="22"/>
                <w:szCs w:val="22"/>
              </w:rPr>
            </w:pPr>
          </w:p>
        </w:tc>
        <w:tc>
          <w:tcPr>
            <w:tcW w:w="9233" w:type="dxa"/>
          </w:tcPr>
          <w:p w14:paraId="22872086" w14:textId="2AA9BD9B" w:rsidR="002113C6" w:rsidRPr="008440EB" w:rsidRDefault="002113C6" w:rsidP="001A62A7">
            <w:pPr>
              <w:rPr>
                <w:rFonts w:asciiTheme="minorHAnsi" w:hAnsiTheme="minorHAnsi" w:cs="Arial"/>
                <w:b/>
                <w:bCs/>
                <w:sz w:val="22"/>
                <w:szCs w:val="22"/>
              </w:rPr>
            </w:pPr>
            <w:r w:rsidRPr="008440EB">
              <w:rPr>
                <w:rFonts w:asciiTheme="minorHAnsi" w:hAnsiTheme="minorHAnsi" w:cs="Arial"/>
                <w:b/>
                <w:bCs/>
                <w:sz w:val="22"/>
                <w:szCs w:val="22"/>
              </w:rPr>
              <w:t>The PLR do explicitly state how public authorities should react if the consultations are negative</w:t>
            </w:r>
            <w:r w:rsidR="008440EB" w:rsidRPr="008440EB">
              <w:rPr>
                <w:rFonts w:asciiTheme="minorHAnsi" w:hAnsiTheme="minorHAnsi" w:cs="Arial"/>
                <w:b/>
                <w:bCs/>
                <w:sz w:val="22"/>
                <w:szCs w:val="22"/>
              </w:rPr>
              <w:t xml:space="preserve">, </w:t>
            </w:r>
            <w:r w:rsidR="008440EB">
              <w:rPr>
                <w:rFonts w:asciiTheme="minorHAnsi" w:hAnsiTheme="minorHAnsi" w:cs="Arial"/>
                <w:b/>
                <w:bCs/>
                <w:sz w:val="22"/>
                <w:szCs w:val="22"/>
              </w:rPr>
              <w:t xml:space="preserve">but only </w:t>
            </w:r>
            <w:r w:rsidR="008440EB" w:rsidRPr="008440EB">
              <w:rPr>
                <w:rFonts w:asciiTheme="minorHAnsi" w:hAnsiTheme="minorHAnsi" w:cs="Arial"/>
                <w:b/>
                <w:bCs/>
                <w:sz w:val="22"/>
                <w:szCs w:val="22"/>
              </w:rPr>
              <w:t>in the case of</w:t>
            </w:r>
            <w:r w:rsidR="008440EB">
              <w:rPr>
                <w:rFonts w:asciiTheme="minorHAnsi" w:hAnsiTheme="minorHAnsi" w:cs="Arial"/>
                <w:b/>
                <w:bCs/>
                <w:sz w:val="22"/>
                <w:szCs w:val="22"/>
              </w:rPr>
              <w:t xml:space="preserve"> projects affecting</w:t>
            </w:r>
            <w:r w:rsidR="008440EB" w:rsidRPr="008440EB">
              <w:rPr>
                <w:rFonts w:asciiTheme="minorHAnsi" w:hAnsiTheme="minorHAnsi" w:cs="Arial"/>
                <w:b/>
                <w:bCs/>
                <w:sz w:val="22"/>
                <w:szCs w:val="22"/>
              </w:rPr>
              <w:t xml:space="preserve"> indigenous peoples</w:t>
            </w:r>
          </w:p>
          <w:p w14:paraId="14D63C03" w14:textId="77777777" w:rsidR="002113C6" w:rsidRPr="008440EB" w:rsidRDefault="002113C6" w:rsidP="001A62A7">
            <w:pPr>
              <w:rPr>
                <w:rFonts w:asciiTheme="minorHAnsi" w:hAnsiTheme="minorHAnsi" w:cs="Arial"/>
                <w:sz w:val="22"/>
                <w:szCs w:val="22"/>
              </w:rPr>
            </w:pPr>
          </w:p>
          <w:p w14:paraId="7C7B15FC" w14:textId="6E1F5C81" w:rsidR="000C49AC" w:rsidRPr="008440EB" w:rsidRDefault="002113C6" w:rsidP="001A62A7">
            <w:pPr>
              <w:rPr>
                <w:rFonts w:asciiTheme="minorHAnsi" w:hAnsiTheme="minorHAnsi" w:cs="Arial"/>
                <w:sz w:val="22"/>
                <w:szCs w:val="22"/>
              </w:rPr>
            </w:pPr>
            <w:r w:rsidRPr="008440EB">
              <w:rPr>
                <w:rFonts w:asciiTheme="minorHAnsi" w:hAnsiTheme="minorHAnsi" w:cs="Arial"/>
                <w:sz w:val="22"/>
                <w:szCs w:val="22"/>
              </w:rPr>
              <w:t xml:space="preserve">The new Mechanism for Consultation includes the following reference: </w:t>
            </w:r>
          </w:p>
          <w:p w14:paraId="1F98CB62" w14:textId="77777777" w:rsidR="002113C6" w:rsidRPr="008440EB" w:rsidRDefault="002113C6" w:rsidP="002113C6">
            <w:pPr>
              <w:rPr>
                <w:rFonts w:asciiTheme="minorHAnsi" w:hAnsiTheme="minorHAnsi" w:cs="Arial"/>
                <w:sz w:val="22"/>
                <w:szCs w:val="22"/>
              </w:rPr>
            </w:pPr>
          </w:p>
          <w:p w14:paraId="486C710E" w14:textId="1DB61DEA" w:rsidR="002113C6" w:rsidRPr="008440EB" w:rsidRDefault="008440EB" w:rsidP="001A62A7">
            <w:pPr>
              <w:rPr>
                <w:rFonts w:asciiTheme="minorHAnsi" w:hAnsiTheme="minorHAnsi"/>
              </w:rPr>
            </w:pPr>
            <w:r w:rsidRPr="008440EB">
              <w:rPr>
                <w:rFonts w:asciiTheme="minorHAnsi" w:hAnsiTheme="minorHAnsi" w:cs="Arial"/>
                <w:sz w:val="22"/>
                <w:szCs w:val="22"/>
              </w:rPr>
              <w:t xml:space="preserve">Article 43 c): </w:t>
            </w:r>
            <w:r w:rsidRPr="008440EB">
              <w:rPr>
                <w:rStyle w:val="tlid-translation"/>
                <w:rFonts w:asciiTheme="minorHAnsi" w:hAnsiTheme="minorHAnsi"/>
                <w:lang w:val="en"/>
              </w:rPr>
              <w:t>When the indigenous people have not given their free, prior and informed consent and/or were willing to generate minimum agreements. In this situation, the State has the possibility of implementing the measure consulted, only in cases of</w:t>
            </w:r>
            <w:r w:rsidRPr="008440EB">
              <w:rPr>
                <w:rFonts w:asciiTheme="minorHAnsi" w:hAnsiTheme="minorHAnsi"/>
                <w:lang w:val="en"/>
              </w:rPr>
              <w:br/>
            </w:r>
            <w:r w:rsidRPr="008440EB">
              <w:rPr>
                <w:rStyle w:val="tlid-translation"/>
                <w:rFonts w:asciiTheme="minorHAnsi" w:hAnsiTheme="minorHAnsi"/>
                <w:lang w:val="en"/>
              </w:rPr>
              <w:t>higher public interest, duly verified and justified on the basis legal and technical, within the framework of Human Rights and, only when the measure was necessary and proportional with respect to said higher public interest.</w:t>
            </w:r>
          </w:p>
          <w:p w14:paraId="4B86BD08" w14:textId="19074EF3" w:rsidR="002113C6" w:rsidRPr="002113C6" w:rsidRDefault="002113C6" w:rsidP="001A62A7">
            <w:pPr>
              <w:rPr>
                <w:rFonts w:asciiTheme="minorHAnsi" w:hAnsiTheme="minorHAnsi" w:cstheme="minorHAnsi"/>
                <w:sz w:val="22"/>
                <w:szCs w:val="22"/>
                <w:highlight w:val="yellow"/>
              </w:rPr>
            </w:pPr>
          </w:p>
        </w:tc>
      </w:tr>
      <w:tr w:rsidR="002113C6" w:rsidRPr="00786603" w14:paraId="5BA1607E" w14:textId="77777777" w:rsidTr="00EC6342">
        <w:trPr>
          <w:trHeight w:val="369"/>
        </w:trPr>
        <w:tc>
          <w:tcPr>
            <w:tcW w:w="4717" w:type="dxa"/>
          </w:tcPr>
          <w:p w14:paraId="4FCC41A2" w14:textId="77777777" w:rsidR="002113C6" w:rsidRPr="002113C6" w:rsidRDefault="002113C6" w:rsidP="002113C6">
            <w:pPr>
              <w:rPr>
                <w:rFonts w:asciiTheme="minorHAnsi" w:hAnsiTheme="minorHAnsi" w:cstheme="minorHAnsi"/>
                <w:sz w:val="22"/>
                <w:szCs w:val="22"/>
              </w:rPr>
            </w:pPr>
            <w:r w:rsidRPr="002113C6">
              <w:rPr>
                <w:rFonts w:asciiTheme="minorHAnsi" w:hAnsiTheme="minorHAnsi" w:cstheme="minorHAnsi"/>
                <w:sz w:val="22"/>
                <w:szCs w:val="22"/>
              </w:rPr>
              <w:t>PLRs require disclosure of how public input was reflected into the final decision</w:t>
            </w:r>
          </w:p>
          <w:p w14:paraId="69FECAF3" w14:textId="77777777" w:rsidR="002113C6" w:rsidRPr="002113C6" w:rsidRDefault="002113C6" w:rsidP="002113C6">
            <w:pPr>
              <w:rPr>
                <w:rFonts w:asciiTheme="minorHAnsi" w:hAnsiTheme="minorHAnsi" w:cstheme="minorHAnsi"/>
                <w:sz w:val="22"/>
                <w:szCs w:val="22"/>
              </w:rPr>
            </w:pPr>
          </w:p>
        </w:tc>
        <w:tc>
          <w:tcPr>
            <w:tcW w:w="9233" w:type="dxa"/>
          </w:tcPr>
          <w:p w14:paraId="6EBCCA14" w14:textId="74EFE2C4" w:rsidR="002113C6" w:rsidRPr="00786603" w:rsidRDefault="008440EB" w:rsidP="008440EB">
            <w:pPr>
              <w:rPr>
                <w:rFonts w:asciiTheme="minorHAnsi" w:hAnsiTheme="minorHAnsi" w:cstheme="minorHAnsi"/>
                <w:sz w:val="22"/>
                <w:szCs w:val="22"/>
              </w:rPr>
            </w:pPr>
            <w:r w:rsidRPr="008440EB">
              <w:rPr>
                <w:rFonts w:asciiTheme="minorHAnsi" w:hAnsiTheme="minorHAnsi" w:cs="Arial"/>
                <w:b/>
                <w:bCs/>
                <w:sz w:val="22"/>
                <w:szCs w:val="22"/>
              </w:rPr>
              <w:t>The PLR do explicitl</w:t>
            </w:r>
            <w:r>
              <w:rPr>
                <w:rFonts w:asciiTheme="minorHAnsi" w:hAnsiTheme="minorHAnsi" w:cs="Arial"/>
                <w:b/>
                <w:bCs/>
                <w:sz w:val="22"/>
                <w:szCs w:val="22"/>
              </w:rPr>
              <w:t>y require disclosure of how public input was reflected into the final decision</w:t>
            </w:r>
          </w:p>
        </w:tc>
      </w:tr>
    </w:tbl>
    <w:p w14:paraId="58FFAC18" w14:textId="77777777" w:rsidR="00B762D9" w:rsidRPr="00786603" w:rsidRDefault="00B762D9" w:rsidP="00B762D9">
      <w:pPr>
        <w:rPr>
          <w:rFonts w:asciiTheme="minorHAnsi" w:hAnsiTheme="minorHAnsi"/>
          <w:sz w:val="22"/>
          <w:szCs w:val="22"/>
        </w:rPr>
      </w:pPr>
    </w:p>
    <w:p w14:paraId="637A0B41" w14:textId="77777777" w:rsidR="007D5D8C" w:rsidRPr="00786603" w:rsidRDefault="007D5D8C">
      <w:pPr>
        <w:rPr>
          <w:rFonts w:asciiTheme="minorHAnsi" w:hAnsiTheme="minorHAnsi"/>
          <w:sz w:val="22"/>
          <w:szCs w:val="22"/>
        </w:rPr>
      </w:pPr>
      <w:r w:rsidRPr="00786603">
        <w:rPr>
          <w:rFonts w:asciiTheme="minorHAnsi" w:hAnsiTheme="minorHAnsi"/>
          <w:sz w:val="22"/>
          <w:szCs w:val="22"/>
        </w:rPr>
        <w:br w:type="page"/>
      </w:r>
    </w:p>
    <w:tbl>
      <w:tblPr>
        <w:tblStyle w:val="TableGrid"/>
        <w:tblW w:w="0" w:type="auto"/>
        <w:tblLook w:val="04A0" w:firstRow="1" w:lastRow="0" w:firstColumn="1" w:lastColumn="0" w:noHBand="0" w:noVBand="1"/>
      </w:tblPr>
      <w:tblGrid>
        <w:gridCol w:w="4704"/>
        <w:gridCol w:w="9246"/>
      </w:tblGrid>
      <w:tr w:rsidR="000801C5" w:rsidRPr="00786603" w14:paraId="38B9DA47" w14:textId="77777777" w:rsidTr="007D5D8C">
        <w:tc>
          <w:tcPr>
            <w:tcW w:w="13950" w:type="dxa"/>
            <w:gridSpan w:val="2"/>
            <w:shd w:val="clear" w:color="auto" w:fill="CCFFFF"/>
          </w:tcPr>
          <w:p w14:paraId="5C0EA416" w14:textId="77777777" w:rsidR="000801C5" w:rsidRPr="00786603" w:rsidRDefault="001A62A7" w:rsidP="001A62A7">
            <w:pPr>
              <w:jc w:val="center"/>
              <w:rPr>
                <w:rFonts w:asciiTheme="minorHAnsi" w:hAnsiTheme="minorHAnsi"/>
                <w:b/>
                <w:sz w:val="22"/>
                <w:szCs w:val="22"/>
              </w:rPr>
            </w:pPr>
            <w:r w:rsidRPr="00786603">
              <w:rPr>
                <w:rFonts w:asciiTheme="minorHAnsi" w:hAnsiTheme="minorHAnsi"/>
                <w:b/>
                <w:sz w:val="22"/>
                <w:szCs w:val="22"/>
              </w:rPr>
              <w:lastRenderedPageBreak/>
              <w:t>Safeguard</w:t>
            </w:r>
            <w:r w:rsidR="000801C5" w:rsidRPr="00786603">
              <w:rPr>
                <w:rFonts w:asciiTheme="minorHAnsi" w:hAnsiTheme="minorHAnsi"/>
                <w:b/>
                <w:sz w:val="22"/>
                <w:szCs w:val="22"/>
              </w:rPr>
              <w:t xml:space="preserve"> D</w:t>
            </w:r>
          </w:p>
        </w:tc>
      </w:tr>
      <w:tr w:rsidR="00B762D9" w:rsidRPr="00786603" w14:paraId="1E8295B0" w14:textId="77777777" w:rsidTr="007D5D8C">
        <w:tc>
          <w:tcPr>
            <w:tcW w:w="13950" w:type="dxa"/>
            <w:gridSpan w:val="2"/>
            <w:shd w:val="clear" w:color="auto" w:fill="CCFFFF"/>
          </w:tcPr>
          <w:p w14:paraId="4CF79A0D"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Criteria D.2.: Creating an Enabling Environment for an Effective Participation</w:t>
            </w:r>
          </w:p>
          <w:p w14:paraId="51DDD0C5" w14:textId="77777777" w:rsidR="001A62A7" w:rsidRPr="00786603" w:rsidRDefault="001A62A7" w:rsidP="001A62A7">
            <w:pPr>
              <w:rPr>
                <w:rFonts w:asciiTheme="minorHAnsi" w:hAnsiTheme="minorHAnsi"/>
                <w:b/>
                <w:sz w:val="22"/>
                <w:szCs w:val="22"/>
              </w:rPr>
            </w:pPr>
          </w:p>
          <w:p w14:paraId="459EEC8F" w14:textId="77777777" w:rsidR="001A62A7" w:rsidRPr="00786603" w:rsidRDefault="001A62A7" w:rsidP="001A62A7">
            <w:pPr>
              <w:rPr>
                <w:rFonts w:asciiTheme="minorHAnsi" w:hAnsiTheme="minorHAnsi"/>
                <w:b/>
                <w:bCs/>
                <w:sz w:val="22"/>
                <w:szCs w:val="22"/>
              </w:rPr>
            </w:pPr>
            <w:r w:rsidRPr="00786603">
              <w:rPr>
                <w:rFonts w:asciiTheme="minorHAnsi" w:hAnsiTheme="minorHAnsi"/>
                <w:b/>
                <w:bCs/>
                <w:sz w:val="22"/>
                <w:szCs w:val="22"/>
              </w:rPr>
              <w:t>Sub-criteria D.2.4. Access to Justice/Conflict Resolution Mechanisms in Environmental Decision Making</w:t>
            </w:r>
          </w:p>
          <w:p w14:paraId="7CE5FF5D" w14:textId="77777777" w:rsidR="00B762D9" w:rsidRPr="00786603" w:rsidRDefault="00B762D9" w:rsidP="00B762D9">
            <w:pPr>
              <w:rPr>
                <w:rFonts w:asciiTheme="minorHAnsi" w:hAnsiTheme="minorHAnsi"/>
                <w:sz w:val="22"/>
                <w:szCs w:val="22"/>
              </w:rPr>
            </w:pPr>
          </w:p>
        </w:tc>
      </w:tr>
      <w:tr w:rsidR="00B762D9" w:rsidRPr="00786603" w14:paraId="591873BB" w14:textId="77777777" w:rsidTr="007D5D8C">
        <w:tc>
          <w:tcPr>
            <w:tcW w:w="13950" w:type="dxa"/>
            <w:gridSpan w:val="2"/>
          </w:tcPr>
          <w:p w14:paraId="12B54101" w14:textId="77777777" w:rsidR="001A62A7" w:rsidRPr="00786603" w:rsidRDefault="001A62A7" w:rsidP="001A62A7">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to what extent do PLRs require and regulate access to justice in environmental decision making processes? </w:t>
            </w:r>
          </w:p>
          <w:p w14:paraId="4E8B8274" w14:textId="77777777" w:rsidR="00B762D9" w:rsidRPr="00786603" w:rsidRDefault="00B762D9" w:rsidP="00B762D9">
            <w:pPr>
              <w:rPr>
                <w:rFonts w:asciiTheme="minorHAnsi" w:hAnsiTheme="minorHAnsi"/>
                <w:sz w:val="22"/>
                <w:szCs w:val="22"/>
              </w:rPr>
            </w:pPr>
          </w:p>
        </w:tc>
      </w:tr>
      <w:tr w:rsidR="0038386D" w:rsidRPr="00786603" w14:paraId="32CB608C" w14:textId="77777777" w:rsidTr="007D5D8C">
        <w:tc>
          <w:tcPr>
            <w:tcW w:w="4704" w:type="dxa"/>
            <w:tcBorders>
              <w:bottom w:val="single" w:sz="4" w:space="0" w:color="auto"/>
            </w:tcBorders>
          </w:tcPr>
          <w:p w14:paraId="1A1CB3BD" w14:textId="77777777" w:rsidR="0038386D" w:rsidRPr="00786603" w:rsidRDefault="0038386D" w:rsidP="00B762D9">
            <w:pPr>
              <w:rPr>
                <w:rFonts w:asciiTheme="minorHAnsi" w:hAnsiTheme="minorHAnsi"/>
                <w:b/>
                <w:sz w:val="22"/>
                <w:szCs w:val="22"/>
              </w:rPr>
            </w:pPr>
            <w:r w:rsidRPr="00786603">
              <w:rPr>
                <w:rFonts w:asciiTheme="minorHAnsi" w:hAnsiTheme="minorHAnsi"/>
                <w:b/>
                <w:sz w:val="22"/>
                <w:szCs w:val="22"/>
              </w:rPr>
              <w:t>Indicators</w:t>
            </w:r>
          </w:p>
          <w:p w14:paraId="5A28153A" w14:textId="77777777" w:rsidR="0050457A" w:rsidRPr="00786603" w:rsidRDefault="0050457A" w:rsidP="00B762D9">
            <w:pPr>
              <w:rPr>
                <w:rFonts w:asciiTheme="minorHAnsi" w:hAnsiTheme="minorHAnsi"/>
                <w:b/>
                <w:sz w:val="22"/>
                <w:szCs w:val="22"/>
              </w:rPr>
            </w:pPr>
          </w:p>
        </w:tc>
        <w:tc>
          <w:tcPr>
            <w:tcW w:w="9246" w:type="dxa"/>
          </w:tcPr>
          <w:p w14:paraId="4EC33B6B" w14:textId="77777777" w:rsidR="0038386D" w:rsidRPr="00786603" w:rsidRDefault="0038386D" w:rsidP="0038386D">
            <w:pPr>
              <w:rPr>
                <w:rFonts w:asciiTheme="minorHAnsi" w:hAnsiTheme="minorHAnsi"/>
                <w:b/>
                <w:sz w:val="22"/>
                <w:szCs w:val="22"/>
              </w:rPr>
            </w:pPr>
            <w:r w:rsidRPr="00786603">
              <w:rPr>
                <w:rFonts w:asciiTheme="minorHAnsi" w:hAnsiTheme="minorHAnsi"/>
                <w:b/>
                <w:sz w:val="22"/>
                <w:szCs w:val="22"/>
              </w:rPr>
              <w:t>Explanation (identify articles/provisions)</w:t>
            </w:r>
          </w:p>
        </w:tc>
      </w:tr>
      <w:tr w:rsidR="0038386D" w:rsidRPr="00786603" w14:paraId="2858D159" w14:textId="77777777" w:rsidTr="007D5D8C">
        <w:tc>
          <w:tcPr>
            <w:tcW w:w="4704" w:type="dxa"/>
            <w:shd w:val="clear" w:color="auto" w:fill="auto"/>
          </w:tcPr>
          <w:p w14:paraId="3F43AB2F" w14:textId="77777777" w:rsidR="0038386D" w:rsidRPr="008440EB" w:rsidRDefault="0038386D" w:rsidP="00096BCF">
            <w:pPr>
              <w:rPr>
                <w:rFonts w:asciiTheme="minorHAnsi" w:hAnsiTheme="minorHAnsi" w:cstheme="minorHAnsi"/>
                <w:sz w:val="22"/>
                <w:szCs w:val="22"/>
              </w:rPr>
            </w:pPr>
            <w:r w:rsidRPr="008440EB">
              <w:rPr>
                <w:rFonts w:asciiTheme="minorHAnsi" w:hAnsiTheme="minorHAnsi" w:cstheme="minorHAnsi"/>
                <w:sz w:val="22"/>
                <w:szCs w:val="22"/>
              </w:rPr>
              <w:t>PLRs clearly define/create dispute resolution mechanisms relevant to environmental decision making</w:t>
            </w:r>
          </w:p>
          <w:p w14:paraId="220AF920" w14:textId="77777777" w:rsidR="0038386D" w:rsidRPr="00786603" w:rsidRDefault="0038386D" w:rsidP="00096BCF">
            <w:pPr>
              <w:rPr>
                <w:rFonts w:asciiTheme="minorHAnsi" w:hAnsiTheme="minorHAnsi"/>
                <w:sz w:val="22"/>
                <w:szCs w:val="22"/>
                <w:highlight w:val="yellow"/>
              </w:rPr>
            </w:pPr>
          </w:p>
        </w:tc>
        <w:tc>
          <w:tcPr>
            <w:tcW w:w="9246" w:type="dxa"/>
          </w:tcPr>
          <w:p w14:paraId="341977AD" w14:textId="7DEA4535" w:rsidR="008440EB" w:rsidRPr="008440EB" w:rsidRDefault="008440EB" w:rsidP="008440EB">
            <w:pPr>
              <w:rPr>
                <w:rFonts w:asciiTheme="minorHAnsi" w:hAnsiTheme="minorHAnsi" w:cstheme="minorHAnsi"/>
                <w:b/>
                <w:bCs/>
                <w:sz w:val="22"/>
                <w:szCs w:val="22"/>
              </w:rPr>
            </w:pPr>
            <w:r w:rsidRPr="008440EB">
              <w:rPr>
                <w:rFonts w:asciiTheme="minorHAnsi" w:hAnsiTheme="minorHAnsi" w:cstheme="minorHAnsi"/>
                <w:b/>
                <w:bCs/>
                <w:sz w:val="22"/>
                <w:szCs w:val="22"/>
              </w:rPr>
              <w:t>Costa Rica’s PLRs clearly define dispute resolution mechanisms relevant to environmental decision making</w:t>
            </w:r>
          </w:p>
          <w:p w14:paraId="692463E7" w14:textId="77777777" w:rsidR="008440EB" w:rsidRDefault="008440EB" w:rsidP="00B762D9">
            <w:pPr>
              <w:rPr>
                <w:rFonts w:asciiTheme="minorHAnsi" w:hAnsiTheme="minorHAnsi" w:cs="Arial"/>
                <w:sz w:val="22"/>
                <w:szCs w:val="22"/>
              </w:rPr>
            </w:pPr>
          </w:p>
          <w:p w14:paraId="630A0F42" w14:textId="0A8AD45F" w:rsidR="0038386D" w:rsidRPr="008440EB" w:rsidRDefault="008440EB" w:rsidP="00B762D9">
            <w:pPr>
              <w:rPr>
                <w:rFonts w:asciiTheme="minorHAnsi" w:hAnsiTheme="minorHAnsi"/>
                <w:sz w:val="22"/>
                <w:szCs w:val="22"/>
              </w:rPr>
            </w:pPr>
            <w:r w:rsidRPr="008440EB">
              <w:rPr>
                <w:rFonts w:asciiTheme="minorHAnsi" w:hAnsiTheme="minorHAnsi" w:cs="Arial"/>
                <w:sz w:val="22"/>
                <w:szCs w:val="22"/>
              </w:rPr>
              <w:t xml:space="preserve">The new Mechanism for Consultation </w:t>
            </w:r>
            <w:r w:rsidRPr="008440EB">
              <w:rPr>
                <w:rFonts w:asciiTheme="minorHAnsi" w:hAnsiTheme="minorHAnsi"/>
                <w:sz w:val="22"/>
                <w:szCs w:val="22"/>
              </w:rPr>
              <w:t xml:space="preserve">with indigenous peoples (“Mecanismo general de Consulta a Pueblos Indígenas”) approved through Executive Decree N040932-MP-MJP in 2018, developed in full consultation with indigenous peoples, by which the FPIC principles, define the process for resolving disputes affecting indigenous peoples. </w:t>
            </w:r>
          </w:p>
          <w:p w14:paraId="36BA0DF7" w14:textId="77777777" w:rsidR="008440EB" w:rsidRPr="008440EB" w:rsidRDefault="008440EB" w:rsidP="00B762D9">
            <w:pPr>
              <w:rPr>
                <w:rFonts w:asciiTheme="minorHAnsi" w:hAnsiTheme="minorHAnsi"/>
                <w:sz w:val="22"/>
                <w:szCs w:val="22"/>
              </w:rPr>
            </w:pPr>
          </w:p>
          <w:p w14:paraId="682BA2AF" w14:textId="4F765AEB" w:rsidR="008440EB" w:rsidRPr="008440EB" w:rsidRDefault="008440EB" w:rsidP="00B762D9">
            <w:pPr>
              <w:rPr>
                <w:rFonts w:asciiTheme="minorHAnsi" w:hAnsiTheme="minorHAnsi"/>
                <w:sz w:val="22"/>
                <w:szCs w:val="22"/>
              </w:rPr>
            </w:pPr>
            <w:r w:rsidRPr="008440EB">
              <w:rPr>
                <w:rFonts w:asciiTheme="minorHAnsi" w:hAnsiTheme="minorHAnsi"/>
                <w:sz w:val="22"/>
                <w:szCs w:val="22"/>
              </w:rPr>
              <w:t>The Alternate Law for Resolving Conflicts</w:t>
            </w:r>
            <w:r>
              <w:rPr>
                <w:rFonts w:asciiTheme="minorHAnsi" w:hAnsiTheme="minorHAnsi"/>
                <w:sz w:val="22"/>
                <w:szCs w:val="22"/>
              </w:rPr>
              <w:t xml:space="preserve"> and Promoting Social Peace (No7727, 1997), establishes mechanism to apply conciliatory measures and extra judicial conflict resolution measures, for all conflicts including environmental conflicts. </w:t>
            </w:r>
          </w:p>
          <w:p w14:paraId="2946B045" w14:textId="77777777" w:rsidR="008440EB" w:rsidRPr="008440EB" w:rsidRDefault="008440EB" w:rsidP="00B762D9">
            <w:pPr>
              <w:rPr>
                <w:rFonts w:asciiTheme="minorHAnsi" w:hAnsiTheme="minorHAnsi"/>
                <w:sz w:val="22"/>
                <w:szCs w:val="22"/>
              </w:rPr>
            </w:pPr>
          </w:p>
          <w:p w14:paraId="1A040C4E" w14:textId="6D0D10B4" w:rsidR="008440EB" w:rsidRPr="00786603" w:rsidRDefault="008440EB" w:rsidP="00B762D9">
            <w:pPr>
              <w:rPr>
                <w:rFonts w:asciiTheme="minorHAnsi" w:hAnsiTheme="minorHAnsi"/>
                <w:sz w:val="22"/>
                <w:szCs w:val="22"/>
                <w:highlight w:val="yellow"/>
              </w:rPr>
            </w:pPr>
          </w:p>
        </w:tc>
      </w:tr>
    </w:tbl>
    <w:p w14:paraId="726401F8" w14:textId="77777777" w:rsidR="00B762D9" w:rsidRPr="00786603" w:rsidRDefault="00B762D9" w:rsidP="00B762D9">
      <w:pPr>
        <w:rPr>
          <w:rFonts w:asciiTheme="minorHAnsi" w:hAnsiTheme="minorHAnsi"/>
          <w:sz w:val="22"/>
          <w:szCs w:val="22"/>
        </w:rPr>
      </w:pPr>
    </w:p>
    <w:p w14:paraId="01AC819B" w14:textId="77777777" w:rsidR="002B3B2F" w:rsidRPr="00786603" w:rsidRDefault="002B3B2F" w:rsidP="00B762D9">
      <w:pPr>
        <w:rPr>
          <w:rFonts w:asciiTheme="minorHAnsi" w:hAnsiTheme="minorHAnsi"/>
          <w:sz w:val="22"/>
          <w:szCs w:val="22"/>
        </w:rPr>
      </w:pPr>
    </w:p>
    <w:p w14:paraId="51F4CA2F" w14:textId="77777777" w:rsidR="002B3B2F" w:rsidRPr="00786603" w:rsidRDefault="002B3B2F"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726"/>
        <w:gridCol w:w="9224"/>
      </w:tblGrid>
      <w:tr w:rsidR="000801C5" w:rsidRPr="00786603" w14:paraId="2F81F192" w14:textId="77777777" w:rsidTr="00EC6342">
        <w:tc>
          <w:tcPr>
            <w:tcW w:w="13950" w:type="dxa"/>
            <w:gridSpan w:val="2"/>
            <w:shd w:val="clear" w:color="auto" w:fill="CCFFFF"/>
          </w:tcPr>
          <w:p w14:paraId="36FD53BB" w14:textId="77777777" w:rsidR="000801C5" w:rsidRPr="00786603" w:rsidRDefault="00096BCF" w:rsidP="00475157">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D</w:t>
            </w:r>
          </w:p>
        </w:tc>
      </w:tr>
      <w:tr w:rsidR="00B762D9" w:rsidRPr="00786603" w14:paraId="32276AEC" w14:textId="77777777" w:rsidTr="00EC6342">
        <w:tc>
          <w:tcPr>
            <w:tcW w:w="13950" w:type="dxa"/>
            <w:gridSpan w:val="2"/>
            <w:shd w:val="clear" w:color="auto" w:fill="CCFFFF"/>
          </w:tcPr>
          <w:p w14:paraId="271D3034"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Criteria D.3. Effective Participation of Indigenous Peoples and Local Communities</w:t>
            </w:r>
          </w:p>
          <w:p w14:paraId="25CEFD47"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Sub-criteria D.3.1. Creating an Enabling Environment</w:t>
            </w:r>
          </w:p>
          <w:p w14:paraId="10D76416" w14:textId="77777777" w:rsidR="00096BCF" w:rsidRPr="00786603" w:rsidRDefault="00096BCF" w:rsidP="00B762D9">
            <w:pPr>
              <w:rPr>
                <w:rFonts w:asciiTheme="minorHAnsi" w:hAnsiTheme="minorHAnsi"/>
                <w:sz w:val="22"/>
                <w:szCs w:val="22"/>
              </w:rPr>
            </w:pPr>
          </w:p>
        </w:tc>
      </w:tr>
      <w:tr w:rsidR="00B762D9" w:rsidRPr="00786603" w14:paraId="7E5DAC68" w14:textId="77777777" w:rsidTr="00EC6342">
        <w:tc>
          <w:tcPr>
            <w:tcW w:w="13950" w:type="dxa"/>
            <w:gridSpan w:val="2"/>
          </w:tcPr>
          <w:p w14:paraId="2D3DABCA" w14:textId="77777777" w:rsidR="00096BCF" w:rsidRPr="00786603" w:rsidRDefault="00096BCF" w:rsidP="00096BCF">
            <w:pPr>
              <w:rPr>
                <w:rFonts w:asciiTheme="minorHAnsi" w:hAnsiTheme="minorHAnsi"/>
                <w:bCs/>
                <w:sz w:val="22"/>
                <w:szCs w:val="22"/>
              </w:rPr>
            </w:pPr>
            <w:r w:rsidRPr="00786603">
              <w:rPr>
                <w:rFonts w:asciiTheme="minorHAnsi" w:hAnsiTheme="minorHAnsi"/>
                <w:b/>
                <w:bCs/>
                <w:sz w:val="22"/>
                <w:szCs w:val="22"/>
              </w:rPr>
              <w:t xml:space="preserve">Diagnostic Question: </w:t>
            </w:r>
            <w:r w:rsidRPr="00786603">
              <w:rPr>
                <w:rFonts w:asciiTheme="minorHAnsi" w:hAnsiTheme="minorHAnsi"/>
                <w:bCs/>
                <w:sz w:val="22"/>
                <w:szCs w:val="22"/>
              </w:rPr>
              <w:t>to what extent do PLRs create an enabling environment for the meaningful participation of indigenous peoples and local communities?</w:t>
            </w:r>
          </w:p>
          <w:p w14:paraId="31F425DF" w14:textId="77777777" w:rsidR="00B762D9" w:rsidRPr="00786603" w:rsidRDefault="00B762D9" w:rsidP="00B762D9">
            <w:pPr>
              <w:rPr>
                <w:rFonts w:asciiTheme="minorHAnsi" w:hAnsiTheme="minorHAnsi"/>
                <w:sz w:val="22"/>
                <w:szCs w:val="22"/>
              </w:rPr>
            </w:pPr>
          </w:p>
        </w:tc>
      </w:tr>
      <w:tr w:rsidR="00A638D0" w:rsidRPr="00786603" w14:paraId="7F329F4E" w14:textId="77777777" w:rsidTr="00EC6342">
        <w:tc>
          <w:tcPr>
            <w:tcW w:w="4726" w:type="dxa"/>
          </w:tcPr>
          <w:p w14:paraId="6AAC0E29" w14:textId="77777777" w:rsidR="00A638D0" w:rsidRPr="00786603" w:rsidRDefault="00A638D0" w:rsidP="00B762D9">
            <w:pPr>
              <w:rPr>
                <w:rFonts w:asciiTheme="minorHAnsi" w:hAnsiTheme="minorHAnsi"/>
                <w:b/>
                <w:sz w:val="22"/>
                <w:szCs w:val="22"/>
              </w:rPr>
            </w:pPr>
            <w:r w:rsidRPr="00786603">
              <w:rPr>
                <w:rFonts w:asciiTheme="minorHAnsi" w:hAnsiTheme="minorHAnsi"/>
                <w:b/>
                <w:sz w:val="22"/>
                <w:szCs w:val="22"/>
              </w:rPr>
              <w:lastRenderedPageBreak/>
              <w:t>Indicators</w:t>
            </w:r>
          </w:p>
        </w:tc>
        <w:tc>
          <w:tcPr>
            <w:tcW w:w="9224" w:type="dxa"/>
          </w:tcPr>
          <w:p w14:paraId="65A828D0" w14:textId="77777777" w:rsidR="00A638D0" w:rsidRPr="00786603" w:rsidRDefault="00A638D0" w:rsidP="00A638D0">
            <w:pPr>
              <w:rPr>
                <w:rFonts w:asciiTheme="minorHAnsi" w:hAnsiTheme="minorHAnsi"/>
                <w:b/>
                <w:sz w:val="22"/>
                <w:szCs w:val="22"/>
              </w:rPr>
            </w:pPr>
            <w:r w:rsidRPr="00786603">
              <w:rPr>
                <w:rFonts w:asciiTheme="minorHAnsi" w:hAnsiTheme="minorHAnsi"/>
                <w:b/>
                <w:sz w:val="22"/>
                <w:szCs w:val="22"/>
              </w:rPr>
              <w:t>Explanation (identify articles/provisions)</w:t>
            </w:r>
          </w:p>
        </w:tc>
      </w:tr>
      <w:tr w:rsidR="006C6596" w:rsidRPr="00786603" w14:paraId="12C66B66" w14:textId="77777777" w:rsidTr="00EC6342">
        <w:trPr>
          <w:trHeight w:val="388"/>
        </w:trPr>
        <w:tc>
          <w:tcPr>
            <w:tcW w:w="4726" w:type="dxa"/>
          </w:tcPr>
          <w:p w14:paraId="54167B2E" w14:textId="77777777" w:rsidR="006C6596" w:rsidRPr="00786603" w:rsidRDefault="006C6596" w:rsidP="003A157A">
            <w:pPr>
              <w:rPr>
                <w:rFonts w:asciiTheme="minorHAnsi" w:hAnsiTheme="minorHAnsi" w:cstheme="minorHAnsi"/>
                <w:sz w:val="22"/>
                <w:szCs w:val="22"/>
              </w:rPr>
            </w:pPr>
            <w:r w:rsidRPr="00786603">
              <w:rPr>
                <w:rFonts w:asciiTheme="minorHAnsi" w:hAnsiTheme="minorHAnsi" w:cstheme="minorHAnsi"/>
                <w:sz w:val="22"/>
                <w:szCs w:val="22"/>
              </w:rPr>
              <w:t xml:space="preserve">PLRs </w:t>
            </w:r>
            <w:r w:rsidR="00A45E28" w:rsidRPr="00786603">
              <w:rPr>
                <w:rFonts w:asciiTheme="minorHAnsi" w:hAnsiTheme="minorHAnsi" w:cstheme="minorHAnsi"/>
                <w:sz w:val="22"/>
                <w:szCs w:val="22"/>
              </w:rPr>
              <w:t xml:space="preserve">include specific provisions that </w:t>
            </w:r>
            <w:r w:rsidRPr="00786603">
              <w:rPr>
                <w:rFonts w:asciiTheme="minorHAnsi" w:hAnsiTheme="minorHAnsi" w:cstheme="minorHAnsi"/>
                <w:sz w:val="22"/>
                <w:szCs w:val="22"/>
              </w:rPr>
              <w:t>require engagement/representation of local communities and/or indigenous peoples in relevant forest decision making processes</w:t>
            </w:r>
          </w:p>
          <w:p w14:paraId="7D8079AF" w14:textId="77777777" w:rsidR="006C6596" w:rsidRPr="00786603" w:rsidRDefault="006C6596" w:rsidP="00096BCF">
            <w:pPr>
              <w:rPr>
                <w:rFonts w:asciiTheme="minorHAnsi" w:hAnsiTheme="minorHAnsi" w:cstheme="minorHAnsi"/>
                <w:sz w:val="22"/>
                <w:szCs w:val="22"/>
              </w:rPr>
            </w:pPr>
          </w:p>
        </w:tc>
        <w:tc>
          <w:tcPr>
            <w:tcW w:w="9224" w:type="dxa"/>
          </w:tcPr>
          <w:p w14:paraId="1E991222" w14:textId="77777777" w:rsidR="003A0844" w:rsidRPr="00786603" w:rsidRDefault="003A0844" w:rsidP="00786603">
            <w:pPr>
              <w:spacing w:after="120"/>
              <w:rPr>
                <w:rFonts w:asciiTheme="minorHAnsi" w:hAnsiTheme="minorHAnsi" w:cstheme="majorHAnsi"/>
                <w:b/>
                <w:sz w:val="22"/>
                <w:szCs w:val="22"/>
              </w:rPr>
            </w:pPr>
            <w:r w:rsidRPr="00786603">
              <w:rPr>
                <w:rFonts w:asciiTheme="minorHAnsi" w:hAnsiTheme="minorHAnsi" w:cstheme="majorHAnsi"/>
                <w:b/>
                <w:sz w:val="22"/>
                <w:szCs w:val="22"/>
                <w:lang w:val="en"/>
              </w:rPr>
              <w:t>The Legal Framework requires the incorporation of culture, traditional and community structures in decision making</w:t>
            </w:r>
          </w:p>
          <w:p w14:paraId="764DABDE" w14:textId="0E4814A5" w:rsidR="00CA19BF" w:rsidRPr="00786603" w:rsidRDefault="00D93CB6" w:rsidP="00921263">
            <w:pPr>
              <w:pStyle w:val="ListParagraph"/>
              <w:numPr>
                <w:ilvl w:val="0"/>
                <w:numId w:val="5"/>
              </w:numPr>
              <w:spacing w:after="120" w:line="240" w:lineRule="auto"/>
              <w:rPr>
                <w:rFonts w:asciiTheme="minorHAnsi" w:hAnsiTheme="minorHAnsi" w:cstheme="majorHAnsi"/>
                <w:lang w:val="en-US"/>
              </w:rPr>
            </w:pPr>
            <w:r w:rsidRPr="00786603">
              <w:rPr>
                <w:rFonts w:asciiTheme="minorHAnsi" w:hAnsiTheme="minorHAnsi" w:cstheme="majorHAnsi"/>
                <w:lang w:val="en-US"/>
              </w:rPr>
              <w:t>CONA</w:t>
            </w:r>
            <w:r w:rsidR="003A0844" w:rsidRPr="00786603">
              <w:rPr>
                <w:rFonts w:asciiTheme="minorHAnsi" w:hAnsiTheme="minorHAnsi" w:cstheme="majorHAnsi"/>
                <w:lang w:val="en-US"/>
              </w:rPr>
              <w:t>I Reform Law</w:t>
            </w:r>
            <w:r w:rsidRPr="00786603">
              <w:rPr>
                <w:rFonts w:asciiTheme="minorHAnsi" w:hAnsiTheme="minorHAnsi" w:cstheme="majorHAnsi"/>
                <w:lang w:val="en-US"/>
              </w:rPr>
              <w:t xml:space="preserve"> (N.5671): </w:t>
            </w:r>
          </w:p>
          <w:p w14:paraId="1CC74834" w14:textId="12989D94" w:rsidR="00D93CB6" w:rsidRPr="00786603" w:rsidRDefault="00D93CB6" w:rsidP="00921263">
            <w:pPr>
              <w:pStyle w:val="ListParagraph"/>
              <w:numPr>
                <w:ilvl w:val="1"/>
                <w:numId w:val="5"/>
              </w:numPr>
              <w:spacing w:after="120" w:line="240" w:lineRule="auto"/>
              <w:rPr>
                <w:rFonts w:asciiTheme="minorHAnsi" w:hAnsiTheme="minorHAnsi" w:cstheme="majorHAnsi"/>
              </w:rPr>
            </w:pPr>
            <w:r w:rsidRPr="00786603">
              <w:rPr>
                <w:rFonts w:asciiTheme="minorHAnsi" w:hAnsiTheme="minorHAnsi" w:cstheme="majorHAnsi"/>
                <w:lang w:val="en-US"/>
              </w:rPr>
              <w:t>Art.</w:t>
            </w:r>
            <w:r w:rsidR="003A0844" w:rsidRPr="00786603">
              <w:rPr>
                <w:rFonts w:asciiTheme="minorHAnsi" w:hAnsiTheme="minorHAnsi" w:cstheme="majorHAnsi"/>
                <w:lang w:val="en"/>
              </w:rPr>
              <w:t xml:space="preserve"> Art.2 The National Commission of Indigenous Affairs will be integrated by:</w:t>
            </w:r>
          </w:p>
          <w:p w14:paraId="4D017FEE" w14:textId="77777777" w:rsidR="003A0844" w:rsidRPr="00786603" w:rsidRDefault="003A0844" w:rsidP="00921263">
            <w:pPr>
              <w:pStyle w:val="ListParagraph"/>
              <w:numPr>
                <w:ilvl w:val="2"/>
                <w:numId w:val="6"/>
              </w:numPr>
              <w:spacing w:after="120" w:line="240" w:lineRule="auto"/>
              <w:rPr>
                <w:rFonts w:asciiTheme="minorHAnsi" w:hAnsiTheme="minorHAnsi" w:cstheme="majorHAnsi"/>
              </w:rPr>
            </w:pPr>
            <w:r w:rsidRPr="00786603">
              <w:rPr>
                <w:rFonts w:asciiTheme="minorHAnsi" w:hAnsiTheme="minorHAnsi" w:cstheme="majorHAnsi"/>
                <w:lang w:val="en"/>
              </w:rPr>
              <w:t>By the representatives of the following dependencies and institutions: Presidency of the Republic: University of Costa Rica; National University; Ministry of Public Education; Ministry of Interior and Police; Ministry of Culture, Youth and Sports; Ministry of Health; Ministry of Agriculture and Livestock; Ministry of Public Security;</w:t>
            </w:r>
          </w:p>
          <w:p w14:paraId="107E4CC4" w14:textId="77777777" w:rsidR="003A0844" w:rsidRPr="00786603" w:rsidRDefault="003A0844" w:rsidP="00921263">
            <w:pPr>
              <w:pStyle w:val="ListParagraph"/>
              <w:numPr>
                <w:ilvl w:val="2"/>
                <w:numId w:val="6"/>
              </w:numPr>
              <w:spacing w:after="120" w:line="240" w:lineRule="auto"/>
              <w:rPr>
                <w:rFonts w:asciiTheme="minorHAnsi" w:hAnsiTheme="minorHAnsi" w:cstheme="majorHAnsi"/>
              </w:rPr>
            </w:pPr>
            <w:r w:rsidRPr="00786603">
              <w:rPr>
                <w:rFonts w:asciiTheme="minorHAnsi" w:hAnsiTheme="minorHAnsi" w:cstheme="majorHAnsi"/>
                <w:lang w:val="en"/>
              </w:rPr>
              <w:t>Mixed Institute of Social Assistance; Land and Colonization Institute; National Service of Aqueducts and Sewerage; National Learning Institute; and National Electricity Service.</w:t>
            </w:r>
          </w:p>
          <w:p w14:paraId="134EA1EE" w14:textId="77777777" w:rsidR="003A0844" w:rsidRPr="00786603" w:rsidRDefault="003A0844" w:rsidP="00921263">
            <w:pPr>
              <w:pStyle w:val="ListParagraph"/>
              <w:numPr>
                <w:ilvl w:val="2"/>
                <w:numId w:val="6"/>
              </w:numPr>
              <w:spacing w:after="120" w:line="240" w:lineRule="auto"/>
              <w:rPr>
                <w:rFonts w:asciiTheme="minorHAnsi" w:hAnsiTheme="minorHAnsi" w:cstheme="majorHAnsi"/>
              </w:rPr>
            </w:pPr>
            <w:r w:rsidRPr="00786603">
              <w:rPr>
                <w:rFonts w:asciiTheme="minorHAnsi" w:hAnsiTheme="minorHAnsi" w:cstheme="majorHAnsi"/>
                <w:lang w:val="en"/>
              </w:rPr>
              <w:t>A representative of the Municipal Councils of Guatusos, Talamanca, Coto Brus, Pérez Zeledón, Buenos Aires and Mora and of the District Council of Brunca;</w:t>
            </w:r>
          </w:p>
          <w:p w14:paraId="3723602C" w14:textId="77777777" w:rsidR="003A0844" w:rsidRPr="00786603" w:rsidRDefault="003A0844" w:rsidP="00921263">
            <w:pPr>
              <w:pStyle w:val="ListParagraph"/>
              <w:numPr>
                <w:ilvl w:val="2"/>
                <w:numId w:val="6"/>
              </w:numPr>
              <w:spacing w:after="120" w:line="240" w:lineRule="auto"/>
              <w:rPr>
                <w:rFonts w:asciiTheme="minorHAnsi" w:hAnsiTheme="minorHAnsi" w:cstheme="majorHAnsi"/>
              </w:rPr>
            </w:pPr>
            <w:r w:rsidRPr="00786603">
              <w:rPr>
                <w:rFonts w:asciiTheme="minorHAnsi" w:hAnsiTheme="minorHAnsi" w:cstheme="majorHAnsi"/>
                <w:lang w:val="en"/>
              </w:rPr>
              <w:t xml:space="preserve">One delegate from each Community Development Association that exists in the indigenous communities; </w:t>
            </w:r>
          </w:p>
          <w:p w14:paraId="1CF5BF20" w14:textId="00E181EF" w:rsidR="003A0844" w:rsidRPr="00786603" w:rsidRDefault="003A0844" w:rsidP="00921263">
            <w:pPr>
              <w:pStyle w:val="ListParagraph"/>
              <w:numPr>
                <w:ilvl w:val="2"/>
                <w:numId w:val="6"/>
              </w:numPr>
              <w:spacing w:after="120" w:line="240" w:lineRule="auto"/>
              <w:rPr>
                <w:rFonts w:asciiTheme="minorHAnsi" w:hAnsiTheme="minorHAnsi" w:cstheme="majorHAnsi"/>
              </w:rPr>
            </w:pPr>
            <w:r w:rsidRPr="00786603">
              <w:rPr>
                <w:rFonts w:asciiTheme="minorHAnsi" w:hAnsiTheme="minorHAnsi" w:cstheme="majorHAnsi"/>
                <w:lang w:val="en"/>
              </w:rPr>
              <w:t xml:space="preserve"> One member of each of the pro-indigenous associations that are legally </w:t>
            </w:r>
            <w:r w:rsidR="00155679" w:rsidRPr="00786603">
              <w:rPr>
                <w:rFonts w:asciiTheme="minorHAnsi" w:hAnsiTheme="minorHAnsi" w:cstheme="majorHAnsi"/>
                <w:lang w:val="en"/>
              </w:rPr>
              <w:t>registered”</w:t>
            </w:r>
          </w:p>
          <w:p w14:paraId="07DCC01B" w14:textId="77777777" w:rsidR="003A0844" w:rsidRPr="00786603" w:rsidRDefault="003A0844" w:rsidP="00921263">
            <w:pPr>
              <w:pStyle w:val="ListParagraph"/>
              <w:numPr>
                <w:ilvl w:val="0"/>
                <w:numId w:val="7"/>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Decree 20-2005-Creation of the Committee on Indigenous Electoral Affairs</w:t>
            </w:r>
          </w:p>
          <w:p w14:paraId="5C789643" w14:textId="77777777" w:rsidR="003A0844" w:rsidRPr="00786603" w:rsidRDefault="003A0844" w:rsidP="00921263">
            <w:pPr>
              <w:pStyle w:val="ListParagraph"/>
              <w:numPr>
                <w:ilvl w:val="1"/>
                <w:numId w:val="7"/>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Article 1 — The Committee on Indigenous Electoral Affairs is created, which will be attached to the Supreme Electoral Tribunal, and whose fundamental objectives will be to ensure, guide, coordinate and stimulate equality and accessibility, as well as the protection and respect of rights, freedoms and social and cultural conditions of the indigenous population in civil and electoral aspects.</w:t>
            </w:r>
          </w:p>
          <w:p w14:paraId="6DFC0CA9" w14:textId="64B0C47C" w:rsidR="003A0844" w:rsidRPr="00786603" w:rsidRDefault="003A0844" w:rsidP="00921263">
            <w:pPr>
              <w:pStyle w:val="ListParagraph"/>
              <w:numPr>
                <w:ilvl w:val="1"/>
                <w:numId w:val="7"/>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 xml:space="preserve">Article 2 - It corresponds to the Committee on Indigenous Electoral Affairs: d. Encourage the dissemination of all necessary information, in order to integrate </w:t>
            </w:r>
            <w:r w:rsidRPr="00786603">
              <w:rPr>
                <w:rFonts w:asciiTheme="minorHAnsi" w:hAnsiTheme="minorHAnsi" w:cstheme="majorHAnsi"/>
                <w:lang w:val="en"/>
              </w:rPr>
              <w:lastRenderedPageBreak/>
              <w:t>indigenous peoples into the electoral process. g. Promote the full effectiveness of electoral rights, respecting their social, cultural identity, customs and traditions</w:t>
            </w:r>
          </w:p>
          <w:p w14:paraId="1E74CD52" w14:textId="77777777" w:rsidR="003A0844" w:rsidRPr="00786603" w:rsidRDefault="003A0844" w:rsidP="00786603">
            <w:pPr>
              <w:spacing w:after="120"/>
              <w:rPr>
                <w:rStyle w:val="tlid-translation"/>
                <w:rFonts w:asciiTheme="minorHAnsi" w:hAnsiTheme="minorHAnsi" w:cstheme="majorHAnsi"/>
                <w:sz w:val="22"/>
                <w:szCs w:val="22"/>
                <w:lang w:val="en"/>
              </w:rPr>
            </w:pPr>
            <w:r w:rsidRPr="00786603">
              <w:rPr>
                <w:rStyle w:val="tlid-translation"/>
                <w:rFonts w:asciiTheme="minorHAnsi" w:hAnsiTheme="minorHAnsi" w:cstheme="majorHAnsi"/>
                <w:b/>
                <w:bCs/>
                <w:sz w:val="22"/>
                <w:szCs w:val="22"/>
                <w:lang w:val="en"/>
              </w:rPr>
              <w:t>The Legal Framework provides an adequate space for local communities and indigenous peoples to define their own rules and internal decision-making mechanism</w:t>
            </w:r>
            <w:r w:rsidRPr="00786603">
              <w:rPr>
                <w:rStyle w:val="tlid-translation"/>
                <w:rFonts w:asciiTheme="minorHAnsi" w:hAnsiTheme="minorHAnsi" w:cstheme="majorHAnsi"/>
                <w:sz w:val="22"/>
                <w:szCs w:val="22"/>
                <w:lang w:val="en"/>
              </w:rPr>
              <w:t>s</w:t>
            </w:r>
          </w:p>
          <w:p w14:paraId="0461B3ED" w14:textId="77777777" w:rsidR="003A0844" w:rsidRPr="00786603" w:rsidRDefault="003A0844" w:rsidP="00921263">
            <w:pPr>
              <w:pStyle w:val="ListParagraph"/>
              <w:numPr>
                <w:ilvl w:val="0"/>
                <w:numId w:val="20"/>
              </w:numPr>
              <w:spacing w:after="120" w:line="240" w:lineRule="auto"/>
              <w:rPr>
                <w:rFonts w:asciiTheme="minorHAnsi" w:hAnsiTheme="minorHAnsi" w:cstheme="majorHAnsi"/>
              </w:rPr>
            </w:pPr>
            <w:r w:rsidRPr="00786603">
              <w:rPr>
                <w:rFonts w:asciiTheme="minorHAnsi" w:eastAsiaTheme="majorEastAsia" w:hAnsiTheme="minorHAnsi" w:cstheme="majorHAnsi"/>
                <w:bCs/>
                <w:color w:val="000000" w:themeColor="text1"/>
                <w:lang w:val="en"/>
              </w:rPr>
              <w:t>Law 5251 1973 Creation of National Commission for Indigenous Affairs (CONAI)</w:t>
            </w:r>
          </w:p>
          <w:p w14:paraId="47B8CCB5" w14:textId="03457898" w:rsidR="003A0844" w:rsidRPr="00786603" w:rsidRDefault="003A0844" w:rsidP="00921263">
            <w:pPr>
              <w:pStyle w:val="ListParagraph"/>
              <w:numPr>
                <w:ilvl w:val="1"/>
                <w:numId w:val="20"/>
              </w:numPr>
              <w:spacing w:after="120" w:line="240" w:lineRule="auto"/>
              <w:rPr>
                <w:rFonts w:asciiTheme="minorHAnsi" w:hAnsiTheme="minorHAnsi" w:cstheme="majorHAnsi"/>
              </w:rPr>
            </w:pPr>
            <w:r w:rsidRPr="00786603">
              <w:rPr>
                <w:rFonts w:asciiTheme="minorHAnsi" w:eastAsiaTheme="majorEastAsia" w:hAnsiTheme="minorHAnsi" w:cstheme="majorHAnsi"/>
                <w:bCs/>
                <w:color w:val="000000" w:themeColor="text1"/>
                <w:lang w:val="en"/>
              </w:rPr>
              <w:t>Article 4. k) Create local administrative councils to solve in principle the multiple problems of indigenous localities</w:t>
            </w:r>
            <w:r w:rsidR="00155679" w:rsidRPr="00786603">
              <w:rPr>
                <w:rFonts w:asciiTheme="minorHAnsi" w:eastAsiaTheme="majorEastAsia" w:hAnsiTheme="minorHAnsi" w:cstheme="majorHAnsi"/>
                <w:bCs/>
                <w:color w:val="000000" w:themeColor="text1"/>
                <w:lang w:val="en"/>
              </w:rPr>
              <w:t>.</w:t>
            </w:r>
          </w:p>
          <w:p w14:paraId="147E9CE3" w14:textId="6DF33CC7" w:rsidR="00626A44" w:rsidRPr="00786603" w:rsidRDefault="00155679" w:rsidP="00786603">
            <w:pPr>
              <w:pStyle w:val="NormalWeb"/>
              <w:spacing w:before="0" w:beforeAutospacing="0" w:after="120" w:afterAutospacing="0"/>
              <w:jc w:val="both"/>
              <w:rPr>
                <w:rFonts w:asciiTheme="minorHAnsi" w:hAnsiTheme="minorHAnsi" w:cstheme="majorHAnsi"/>
                <w:sz w:val="22"/>
                <w:szCs w:val="22"/>
                <w:highlight w:val="yellow"/>
                <w:lang w:val="en-US"/>
              </w:rPr>
            </w:pPr>
            <w:r w:rsidRPr="00786603">
              <w:rPr>
                <w:rFonts w:asciiTheme="minorHAnsi" w:hAnsiTheme="minorHAnsi" w:cstheme="majorHAnsi"/>
                <w:b/>
                <w:sz w:val="22"/>
                <w:szCs w:val="22"/>
                <w:lang w:val="en"/>
              </w:rPr>
              <w:t>The Legal Framework provides technical or financial assistance to strengthen the capacities of local communities and indigenous peoples to participate in environmental decision making</w:t>
            </w:r>
          </w:p>
          <w:p w14:paraId="4C940BFE" w14:textId="77777777" w:rsidR="00155679" w:rsidRPr="00786603" w:rsidRDefault="00155679" w:rsidP="00921263">
            <w:pPr>
              <w:pStyle w:val="ListParagraph"/>
              <w:numPr>
                <w:ilvl w:val="0"/>
                <w:numId w:val="7"/>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Executive Decree No. 26174-MP-C of April 22, 1997 Creates Inter-Institutional Commission for Follow-up to the National Indigenous Dialogue</w:t>
            </w:r>
          </w:p>
          <w:p w14:paraId="34277AAE" w14:textId="4A349B93" w:rsidR="00155679" w:rsidRPr="00786603" w:rsidRDefault="00155679" w:rsidP="00921263">
            <w:pPr>
              <w:pStyle w:val="ListParagraph"/>
              <w:numPr>
                <w:ilvl w:val="1"/>
                <w:numId w:val="7"/>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Article 1. Creation of the Inter-Institutional Commission for Follow-up on the National Indigenous Dialogue, in charge of making the recommendations and procedures deemed appropriate to fulfill its tasks</w:t>
            </w:r>
          </w:p>
          <w:p w14:paraId="5F413E1A" w14:textId="6FF0A64C" w:rsidR="00155679" w:rsidRPr="00786603" w:rsidRDefault="00155679" w:rsidP="00921263">
            <w:pPr>
              <w:pStyle w:val="ListParagraph"/>
              <w:numPr>
                <w:ilvl w:val="1"/>
                <w:numId w:val="7"/>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rPr>
              <w:t>Article 4. The Functions of the Commission shall be the following:</w:t>
            </w:r>
          </w:p>
          <w:p w14:paraId="336F740E" w14:textId="77777777" w:rsidR="00155679" w:rsidRPr="00786603" w:rsidRDefault="00155679" w:rsidP="00921263">
            <w:pPr>
              <w:pStyle w:val="ListParagraph"/>
              <w:numPr>
                <w:ilvl w:val="2"/>
                <w:numId w:val="8"/>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Promote coordination and coordination actions that facilitate the definition of policies and the establishment of actions aimed at the integral development of Indigenous Peoples.</w:t>
            </w:r>
          </w:p>
          <w:p w14:paraId="45434646" w14:textId="77777777" w:rsidR="00155679" w:rsidRPr="00786603" w:rsidRDefault="00155679" w:rsidP="00921263">
            <w:pPr>
              <w:pStyle w:val="ListParagraph"/>
              <w:numPr>
                <w:ilvl w:val="2"/>
                <w:numId w:val="8"/>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Facilitate the development and monitoring of Work Plans aimed at the development of Indigenous Peoples.</w:t>
            </w:r>
          </w:p>
          <w:p w14:paraId="1732FBB3" w14:textId="77777777" w:rsidR="00155679" w:rsidRPr="00786603" w:rsidRDefault="00155679" w:rsidP="00921263">
            <w:pPr>
              <w:pStyle w:val="ListParagraph"/>
              <w:numPr>
                <w:ilvl w:val="2"/>
                <w:numId w:val="8"/>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Promote the application of ILO Convention 169 as well as all those initiatives within the framework of the International Decade of Indigenous Peoples and the Creation of the Fund for the Development of Indigenous Peoples.</w:t>
            </w:r>
          </w:p>
          <w:p w14:paraId="0D97C064" w14:textId="77777777" w:rsidR="00155679" w:rsidRPr="00786603" w:rsidRDefault="00155679" w:rsidP="00921263">
            <w:pPr>
              <w:pStyle w:val="ListParagraph"/>
              <w:numPr>
                <w:ilvl w:val="2"/>
                <w:numId w:val="8"/>
              </w:numPr>
              <w:autoSpaceDE w:val="0"/>
              <w:autoSpaceDN w:val="0"/>
              <w:adjustRightInd w:val="0"/>
              <w:spacing w:after="120" w:line="240" w:lineRule="auto"/>
              <w:rPr>
                <w:rFonts w:asciiTheme="minorHAnsi" w:hAnsiTheme="minorHAnsi" w:cstheme="majorHAnsi"/>
              </w:rPr>
            </w:pPr>
            <w:r w:rsidRPr="00786603">
              <w:rPr>
                <w:rFonts w:asciiTheme="minorHAnsi" w:hAnsiTheme="minorHAnsi" w:cstheme="majorHAnsi"/>
                <w:lang w:val="en"/>
              </w:rPr>
              <w:t>Coordinate the financial and technical support necessary for the fulfillment of agreements to respond to the socio-economic and cultural problems of Indigenous Peoples.</w:t>
            </w:r>
          </w:p>
          <w:p w14:paraId="07B892AE" w14:textId="2228AD94" w:rsidR="00155679" w:rsidRPr="00786603" w:rsidRDefault="00155679" w:rsidP="00921263">
            <w:pPr>
              <w:pStyle w:val="ListParagraph"/>
              <w:numPr>
                <w:ilvl w:val="2"/>
                <w:numId w:val="8"/>
              </w:numPr>
              <w:autoSpaceDE w:val="0"/>
              <w:autoSpaceDN w:val="0"/>
              <w:adjustRightInd w:val="0"/>
              <w:spacing w:after="120" w:line="240" w:lineRule="auto"/>
              <w:rPr>
                <w:rFonts w:asciiTheme="minorHAnsi" w:hAnsiTheme="minorHAnsi" w:cs="Arial"/>
              </w:rPr>
            </w:pPr>
            <w:r w:rsidRPr="00786603">
              <w:rPr>
                <w:rFonts w:asciiTheme="minorHAnsi" w:hAnsiTheme="minorHAnsi" w:cstheme="majorHAnsi"/>
                <w:lang w:val="en"/>
              </w:rPr>
              <w:t xml:space="preserve">Promote the social, economic and cultural improvement of the indigenous population with a view to raising their living conditions and </w:t>
            </w:r>
            <w:r w:rsidRPr="00786603">
              <w:rPr>
                <w:rFonts w:asciiTheme="minorHAnsi" w:hAnsiTheme="minorHAnsi" w:cstheme="majorHAnsi"/>
                <w:lang w:val="en"/>
              </w:rPr>
              <w:lastRenderedPageBreak/>
              <w:t>integrating Aboriginal communities into the development process. Serve as an instrument of coordination between the different public institutions required to carry out works and provide services for the benefit of indigenous communities</w:t>
            </w:r>
            <w:r w:rsidRPr="00786603">
              <w:rPr>
                <w:rFonts w:asciiTheme="minorHAnsi" w:hAnsiTheme="minorHAnsi" w:cs="Arial"/>
                <w:lang w:val="en"/>
              </w:rPr>
              <w:t>;</w:t>
            </w:r>
          </w:p>
          <w:p w14:paraId="2DC8FE09" w14:textId="77777777" w:rsidR="00626A44" w:rsidRPr="00786603" w:rsidRDefault="00626A44" w:rsidP="00AF11E4">
            <w:pPr>
              <w:pStyle w:val="NormalWeb"/>
              <w:spacing w:before="0" w:beforeAutospacing="0" w:after="0" w:afterAutospacing="0"/>
              <w:jc w:val="both"/>
              <w:rPr>
                <w:rFonts w:asciiTheme="minorHAnsi" w:hAnsiTheme="minorHAnsi"/>
                <w:sz w:val="22"/>
                <w:szCs w:val="22"/>
                <w:highlight w:val="yellow"/>
                <w:lang w:val="en-US"/>
              </w:rPr>
            </w:pPr>
          </w:p>
        </w:tc>
      </w:tr>
      <w:tr w:rsidR="006C6596" w:rsidRPr="001B4C1E" w14:paraId="639D7E07" w14:textId="77777777" w:rsidTr="00EC6342">
        <w:trPr>
          <w:trHeight w:val="387"/>
        </w:trPr>
        <w:tc>
          <w:tcPr>
            <w:tcW w:w="4726" w:type="dxa"/>
          </w:tcPr>
          <w:p w14:paraId="6112F082" w14:textId="77777777" w:rsidR="006C6596" w:rsidRPr="00D46D16" w:rsidRDefault="0050457A" w:rsidP="003A157A">
            <w:pPr>
              <w:rPr>
                <w:rFonts w:asciiTheme="minorHAnsi" w:hAnsiTheme="minorHAnsi" w:cstheme="minorHAnsi"/>
                <w:sz w:val="22"/>
                <w:szCs w:val="22"/>
              </w:rPr>
            </w:pPr>
            <w:r w:rsidRPr="00D46D16">
              <w:rPr>
                <w:rFonts w:asciiTheme="minorHAnsi" w:hAnsiTheme="minorHAnsi" w:cstheme="minorHAnsi"/>
                <w:sz w:val="22"/>
                <w:szCs w:val="22"/>
              </w:rPr>
              <w:lastRenderedPageBreak/>
              <w:t>P</w:t>
            </w:r>
            <w:r w:rsidR="006C6596" w:rsidRPr="00D46D16">
              <w:rPr>
                <w:rFonts w:asciiTheme="minorHAnsi" w:hAnsiTheme="minorHAnsi" w:cstheme="minorHAnsi"/>
                <w:sz w:val="22"/>
                <w:szCs w:val="22"/>
              </w:rPr>
              <w:t>LRs define a culturally appropriate manner to distribute relevant information (non-technical, accessible)</w:t>
            </w:r>
          </w:p>
          <w:p w14:paraId="2EA19DDE" w14:textId="77777777" w:rsidR="00A45E28" w:rsidRPr="00D46D16" w:rsidRDefault="00A45E28" w:rsidP="003A157A">
            <w:pPr>
              <w:rPr>
                <w:rFonts w:asciiTheme="minorHAnsi" w:hAnsiTheme="minorHAnsi" w:cstheme="minorHAnsi"/>
                <w:sz w:val="22"/>
                <w:szCs w:val="22"/>
              </w:rPr>
            </w:pPr>
          </w:p>
        </w:tc>
        <w:tc>
          <w:tcPr>
            <w:tcW w:w="9224" w:type="dxa"/>
          </w:tcPr>
          <w:p w14:paraId="093C6B91" w14:textId="0969A4B9" w:rsidR="001B4C1E" w:rsidRPr="00D46D16" w:rsidRDefault="001B4C1E" w:rsidP="00D46D16">
            <w:pPr>
              <w:jc w:val="both"/>
              <w:rPr>
                <w:rFonts w:asciiTheme="minorHAnsi" w:hAnsiTheme="minorHAnsi" w:cstheme="minorHAnsi"/>
                <w:b/>
                <w:bCs/>
                <w:sz w:val="22"/>
                <w:szCs w:val="22"/>
              </w:rPr>
            </w:pPr>
            <w:r w:rsidRPr="00D46D16">
              <w:rPr>
                <w:rFonts w:asciiTheme="minorHAnsi" w:hAnsiTheme="minorHAnsi" w:cstheme="minorHAnsi"/>
                <w:b/>
                <w:bCs/>
                <w:sz w:val="22"/>
                <w:szCs w:val="22"/>
              </w:rPr>
              <w:t>PLRs define a culturally appropriate manner to distribute relevant information (non-technical, accessible), only in the case of projects affecting indigenous peoples.</w:t>
            </w:r>
          </w:p>
          <w:p w14:paraId="431B458E" w14:textId="77777777" w:rsidR="001B4C1E" w:rsidRPr="00D46D16" w:rsidRDefault="001B4C1E" w:rsidP="00D46D16">
            <w:pPr>
              <w:jc w:val="both"/>
              <w:rPr>
                <w:rFonts w:asciiTheme="minorHAnsi" w:hAnsiTheme="minorHAnsi" w:cs="Arial"/>
                <w:sz w:val="22"/>
                <w:szCs w:val="22"/>
              </w:rPr>
            </w:pPr>
          </w:p>
          <w:p w14:paraId="5BC58437" w14:textId="754FE83F" w:rsidR="008440EB" w:rsidRPr="00D46D16" w:rsidRDefault="008440EB" w:rsidP="00D46D16">
            <w:pPr>
              <w:jc w:val="both"/>
              <w:rPr>
                <w:rFonts w:asciiTheme="minorHAnsi" w:hAnsiTheme="minorHAnsi"/>
                <w:sz w:val="22"/>
                <w:szCs w:val="22"/>
              </w:rPr>
            </w:pPr>
            <w:r w:rsidRPr="00D46D16">
              <w:rPr>
                <w:rFonts w:asciiTheme="minorHAnsi" w:hAnsiTheme="minorHAnsi" w:cs="Arial"/>
                <w:sz w:val="22"/>
                <w:szCs w:val="22"/>
              </w:rPr>
              <w:t xml:space="preserve">The new Mechanism for Consultation </w:t>
            </w:r>
            <w:r w:rsidRPr="00D46D16">
              <w:rPr>
                <w:rFonts w:asciiTheme="minorHAnsi" w:hAnsiTheme="minorHAnsi"/>
                <w:sz w:val="22"/>
                <w:szCs w:val="22"/>
              </w:rPr>
              <w:t xml:space="preserve">with indigenous peoples (“Mecanismo general de Consulta a Pueblos Indígenas”) approved through Executive Decree N040932-MP-MJP in 2018, developed in full consultation with indigenous peoples, by which the FPIC principles, define the process for resolving disputes affecting indigenous peoples. </w:t>
            </w:r>
          </w:p>
          <w:p w14:paraId="158DA1DD" w14:textId="75876131" w:rsidR="001B4C1E" w:rsidRPr="00D46D16" w:rsidRDefault="001B4C1E" w:rsidP="00D46D16">
            <w:pPr>
              <w:jc w:val="both"/>
              <w:rPr>
                <w:rFonts w:asciiTheme="minorHAnsi" w:hAnsiTheme="minorHAnsi"/>
                <w:sz w:val="22"/>
                <w:szCs w:val="22"/>
              </w:rPr>
            </w:pPr>
          </w:p>
          <w:p w14:paraId="65A880B2" w14:textId="6E81ECE3" w:rsidR="001B4C1E" w:rsidRPr="00D46D16" w:rsidRDefault="001B4C1E" w:rsidP="00D46D16">
            <w:pPr>
              <w:jc w:val="both"/>
              <w:rPr>
                <w:rFonts w:asciiTheme="minorHAnsi" w:hAnsiTheme="minorHAnsi"/>
                <w:sz w:val="22"/>
                <w:szCs w:val="22"/>
              </w:rPr>
            </w:pPr>
            <w:r w:rsidRPr="00D46D16">
              <w:rPr>
                <w:rFonts w:asciiTheme="minorHAnsi" w:hAnsiTheme="minorHAnsi"/>
                <w:sz w:val="22"/>
                <w:szCs w:val="22"/>
              </w:rPr>
              <w:t xml:space="preserve">Article 3 i) Includes a reference to the procedures (including information sharing), to be done in a culturally appropriated manner, and defines what is culturally appropriated. </w:t>
            </w:r>
          </w:p>
          <w:p w14:paraId="0932240B" w14:textId="77777777" w:rsidR="006C6596" w:rsidRPr="00D46D16" w:rsidRDefault="006C6596" w:rsidP="00D46D16">
            <w:pPr>
              <w:jc w:val="both"/>
              <w:rPr>
                <w:rFonts w:asciiTheme="minorHAnsi" w:hAnsiTheme="minorHAnsi" w:cstheme="minorHAnsi"/>
                <w:sz w:val="22"/>
                <w:szCs w:val="22"/>
              </w:rPr>
            </w:pPr>
          </w:p>
        </w:tc>
      </w:tr>
      <w:tr w:rsidR="006C6596" w:rsidRPr="001B4C1E" w14:paraId="47604A09" w14:textId="77777777" w:rsidTr="00EC6342">
        <w:trPr>
          <w:trHeight w:val="989"/>
        </w:trPr>
        <w:tc>
          <w:tcPr>
            <w:tcW w:w="4726" w:type="dxa"/>
          </w:tcPr>
          <w:p w14:paraId="2BF8D00D" w14:textId="77777777" w:rsidR="006C6596" w:rsidRPr="00D46D16" w:rsidRDefault="006C6596" w:rsidP="003A157A">
            <w:pPr>
              <w:rPr>
                <w:rFonts w:asciiTheme="minorHAnsi" w:hAnsiTheme="minorHAnsi" w:cstheme="minorHAnsi"/>
                <w:sz w:val="22"/>
                <w:szCs w:val="22"/>
              </w:rPr>
            </w:pPr>
            <w:r w:rsidRPr="00D46D16">
              <w:rPr>
                <w:rFonts w:asciiTheme="minorHAnsi" w:hAnsiTheme="minorHAnsi" w:cstheme="minorHAnsi"/>
                <w:sz w:val="22"/>
                <w:szCs w:val="22"/>
              </w:rPr>
              <w:t xml:space="preserve">PLRs require the incorporation of </w:t>
            </w:r>
            <w:r w:rsidR="004949A6" w:rsidRPr="00D46D16">
              <w:rPr>
                <w:rFonts w:asciiTheme="minorHAnsi" w:hAnsiTheme="minorHAnsi" w:cstheme="minorHAnsi"/>
                <w:sz w:val="22"/>
                <w:szCs w:val="22"/>
              </w:rPr>
              <w:t>traditional/</w:t>
            </w:r>
            <w:r w:rsidRPr="00D46D16">
              <w:rPr>
                <w:rFonts w:asciiTheme="minorHAnsi" w:hAnsiTheme="minorHAnsi" w:cstheme="minorHAnsi"/>
                <w:sz w:val="22"/>
                <w:szCs w:val="22"/>
              </w:rPr>
              <w:t xml:space="preserve">community structures for decision-making processes </w:t>
            </w:r>
          </w:p>
          <w:p w14:paraId="03523FB8" w14:textId="77777777" w:rsidR="006C6596" w:rsidRPr="00D46D16" w:rsidRDefault="006C6596" w:rsidP="00A45E28">
            <w:pPr>
              <w:rPr>
                <w:rFonts w:asciiTheme="minorHAnsi" w:hAnsiTheme="minorHAnsi" w:cstheme="minorHAnsi"/>
                <w:sz w:val="22"/>
                <w:szCs w:val="22"/>
              </w:rPr>
            </w:pPr>
          </w:p>
        </w:tc>
        <w:tc>
          <w:tcPr>
            <w:tcW w:w="9224" w:type="dxa"/>
          </w:tcPr>
          <w:p w14:paraId="5F8714BD" w14:textId="5C3380FB" w:rsidR="00D46D16" w:rsidRPr="00D46D16" w:rsidRDefault="00D46D16" w:rsidP="00D46D16">
            <w:pPr>
              <w:jc w:val="both"/>
              <w:rPr>
                <w:rFonts w:asciiTheme="minorHAnsi" w:hAnsiTheme="minorHAnsi"/>
                <w:sz w:val="22"/>
                <w:szCs w:val="22"/>
              </w:rPr>
            </w:pPr>
            <w:r w:rsidRPr="00D46D16">
              <w:rPr>
                <w:rFonts w:asciiTheme="minorHAnsi" w:hAnsiTheme="minorHAnsi" w:cs="Arial"/>
                <w:sz w:val="22"/>
                <w:szCs w:val="22"/>
              </w:rPr>
              <w:t xml:space="preserve">The new Mechanism for Consultation </w:t>
            </w:r>
            <w:r w:rsidRPr="00D46D16">
              <w:rPr>
                <w:rFonts w:asciiTheme="minorHAnsi" w:hAnsiTheme="minorHAnsi"/>
                <w:sz w:val="22"/>
                <w:szCs w:val="22"/>
              </w:rPr>
              <w:t xml:space="preserve">with indigenous peoples (“Mecanismo general de Consulta a Pueblos Indígenas”) approved through Executive Decree N040932-MP-MJP in 2018, developed in full consultation with indigenous peoples, by which the FPIC principles are reaffirmed and mandatory for all projects by State and private development, including for relevant forest decision-making processes. </w:t>
            </w:r>
          </w:p>
          <w:p w14:paraId="3EE813B8" w14:textId="68496151" w:rsidR="00D46D16" w:rsidRPr="00D46D16" w:rsidRDefault="00D46D16" w:rsidP="00D46D16">
            <w:pPr>
              <w:jc w:val="both"/>
              <w:rPr>
                <w:rFonts w:asciiTheme="minorHAnsi" w:hAnsiTheme="minorHAnsi"/>
                <w:sz w:val="22"/>
                <w:szCs w:val="22"/>
              </w:rPr>
            </w:pPr>
          </w:p>
          <w:p w14:paraId="62275AB5" w14:textId="6AAC65CF" w:rsidR="00D46D16" w:rsidRPr="00D46D16" w:rsidRDefault="00D46D16" w:rsidP="00D46D16">
            <w:pPr>
              <w:jc w:val="both"/>
              <w:rPr>
                <w:rFonts w:asciiTheme="minorHAnsi" w:hAnsiTheme="minorHAnsi"/>
                <w:sz w:val="22"/>
                <w:szCs w:val="22"/>
              </w:rPr>
            </w:pPr>
            <w:r w:rsidRPr="00D46D16">
              <w:rPr>
                <w:rFonts w:asciiTheme="minorHAnsi" w:hAnsiTheme="minorHAnsi"/>
                <w:sz w:val="22"/>
                <w:szCs w:val="22"/>
              </w:rPr>
              <w:t>Article 2 c) requires the use of traditional structures for decision-making process.</w:t>
            </w:r>
          </w:p>
          <w:p w14:paraId="72CAA6AA" w14:textId="7A6EB589" w:rsidR="00D46D16" w:rsidRPr="00D46D16" w:rsidRDefault="00D46D16" w:rsidP="00D46D16">
            <w:pPr>
              <w:jc w:val="both"/>
              <w:rPr>
                <w:rFonts w:asciiTheme="minorHAnsi" w:hAnsiTheme="minorHAnsi"/>
                <w:sz w:val="22"/>
                <w:szCs w:val="22"/>
              </w:rPr>
            </w:pPr>
            <w:r w:rsidRPr="00D46D16">
              <w:rPr>
                <w:rFonts w:asciiTheme="minorHAnsi" w:hAnsiTheme="minorHAnsi"/>
                <w:sz w:val="22"/>
                <w:szCs w:val="22"/>
              </w:rPr>
              <w:t>Article 3 e)</w:t>
            </w:r>
            <w:r w:rsidRPr="00D46D16">
              <w:t xml:space="preserve"> </w:t>
            </w:r>
            <w:r w:rsidRPr="00D46D16">
              <w:rPr>
                <w:rFonts w:asciiTheme="minorHAnsi" w:hAnsiTheme="minorHAnsi"/>
                <w:sz w:val="22"/>
                <w:szCs w:val="22"/>
              </w:rPr>
              <w:t>Inclusion of traditional authorities: Any process of consultation and intercultural dialogue must take into account the traditional community structures and institutions that, in a customary manner, are recognized by an indigenous people as a source of advice or decision-making; these include, without prejudice to existing ones, the major councils recognized by the indigenous peoples.</w:t>
            </w:r>
          </w:p>
          <w:p w14:paraId="056323C7" w14:textId="77777777" w:rsidR="006C6596" w:rsidRPr="00D46D16" w:rsidRDefault="006C6596" w:rsidP="00D46D16">
            <w:pPr>
              <w:jc w:val="both"/>
              <w:rPr>
                <w:rFonts w:asciiTheme="minorHAnsi" w:hAnsiTheme="minorHAnsi"/>
                <w:sz w:val="22"/>
                <w:szCs w:val="22"/>
              </w:rPr>
            </w:pPr>
          </w:p>
        </w:tc>
      </w:tr>
      <w:tr w:rsidR="00A45E28" w:rsidRPr="00786603" w14:paraId="216E535C" w14:textId="77777777" w:rsidTr="00EC6342">
        <w:tc>
          <w:tcPr>
            <w:tcW w:w="4726" w:type="dxa"/>
            <w:tcBorders>
              <w:bottom w:val="single" w:sz="4" w:space="0" w:color="auto"/>
            </w:tcBorders>
            <w:shd w:val="clear" w:color="auto" w:fill="auto"/>
          </w:tcPr>
          <w:p w14:paraId="54050357" w14:textId="77777777" w:rsidR="00A45E28" w:rsidRPr="00D46D16" w:rsidRDefault="00A45E28" w:rsidP="00096BCF">
            <w:pPr>
              <w:rPr>
                <w:rFonts w:asciiTheme="minorHAnsi" w:hAnsiTheme="minorHAnsi" w:cstheme="minorHAnsi"/>
                <w:sz w:val="22"/>
                <w:szCs w:val="22"/>
              </w:rPr>
            </w:pPr>
            <w:r w:rsidRPr="00D46D16">
              <w:rPr>
                <w:rFonts w:asciiTheme="minorHAnsi" w:hAnsiTheme="minorHAnsi" w:cstheme="minorHAnsi"/>
                <w:sz w:val="22"/>
                <w:szCs w:val="22"/>
              </w:rPr>
              <w:t xml:space="preserve">PLRs provide technical or financial assistance to strengthen the capacities of local </w:t>
            </w:r>
            <w:r w:rsidRPr="00D46D16">
              <w:rPr>
                <w:rFonts w:asciiTheme="minorHAnsi" w:hAnsiTheme="minorHAnsi" w:cstheme="minorHAnsi"/>
                <w:sz w:val="22"/>
                <w:szCs w:val="22"/>
              </w:rPr>
              <w:lastRenderedPageBreak/>
              <w:t>communities and indigenous peoples to participate in environmental decision making</w:t>
            </w:r>
          </w:p>
          <w:p w14:paraId="5F5E077B" w14:textId="77777777" w:rsidR="00A45E28" w:rsidRPr="00D46D16" w:rsidRDefault="00A45E28" w:rsidP="00096BCF">
            <w:pPr>
              <w:rPr>
                <w:rFonts w:asciiTheme="minorHAnsi" w:hAnsiTheme="minorHAnsi"/>
                <w:sz w:val="22"/>
                <w:szCs w:val="22"/>
              </w:rPr>
            </w:pPr>
          </w:p>
        </w:tc>
        <w:tc>
          <w:tcPr>
            <w:tcW w:w="9224" w:type="dxa"/>
          </w:tcPr>
          <w:p w14:paraId="09EB80B8" w14:textId="77777777" w:rsidR="00D46D16" w:rsidRDefault="00D46D16" w:rsidP="00D46D16">
            <w:pPr>
              <w:jc w:val="both"/>
              <w:rPr>
                <w:rFonts w:asciiTheme="minorHAnsi" w:hAnsiTheme="minorHAnsi"/>
                <w:sz w:val="22"/>
                <w:szCs w:val="22"/>
              </w:rPr>
            </w:pPr>
            <w:r w:rsidRPr="00D46D16">
              <w:rPr>
                <w:rFonts w:asciiTheme="minorHAnsi" w:hAnsiTheme="minorHAnsi" w:cs="Arial"/>
                <w:sz w:val="22"/>
                <w:szCs w:val="22"/>
              </w:rPr>
              <w:lastRenderedPageBreak/>
              <w:t xml:space="preserve">Mechanism for Consultation </w:t>
            </w:r>
            <w:r w:rsidRPr="00D46D16">
              <w:rPr>
                <w:rFonts w:asciiTheme="minorHAnsi" w:hAnsiTheme="minorHAnsi"/>
                <w:sz w:val="22"/>
                <w:szCs w:val="22"/>
              </w:rPr>
              <w:t>with indigenous peoples</w:t>
            </w:r>
            <w:r>
              <w:rPr>
                <w:rFonts w:asciiTheme="minorHAnsi" w:hAnsiTheme="minorHAnsi"/>
                <w:sz w:val="22"/>
                <w:szCs w:val="22"/>
              </w:rPr>
              <w:t xml:space="preserve">, </w:t>
            </w:r>
          </w:p>
          <w:p w14:paraId="30AE4D4D" w14:textId="3DD405B3" w:rsidR="00D46D16" w:rsidRPr="00D46D16" w:rsidRDefault="00D46D16" w:rsidP="00D46D16">
            <w:pPr>
              <w:jc w:val="both"/>
              <w:rPr>
                <w:rFonts w:asciiTheme="minorHAnsi" w:hAnsiTheme="minorHAnsi"/>
                <w:sz w:val="22"/>
                <w:szCs w:val="22"/>
              </w:rPr>
            </w:pPr>
            <w:r w:rsidRPr="00D46D16">
              <w:rPr>
                <w:rFonts w:asciiTheme="minorHAnsi" w:hAnsiTheme="minorHAnsi"/>
                <w:sz w:val="22"/>
                <w:szCs w:val="22"/>
              </w:rPr>
              <w:lastRenderedPageBreak/>
              <w:t>Article 18.- Budget. The Ministry of Justice and Peace will include in the budget project of the Government of the Republic, the budget items that it deems necessary for the operation of the UTCI, without detriment to the human, logistic, financial and in kind resources that public institutions must provide , a private company and international organizations, interested in a specific Indigenous Consultation process, through current regulations and legitimate mechanisms for this purpose, in the light of the principle of transparency.</w:t>
            </w:r>
          </w:p>
          <w:p w14:paraId="3551E296" w14:textId="2AEF12BB" w:rsidR="00A45E28" w:rsidRPr="001B4C1E" w:rsidRDefault="00A45E28" w:rsidP="008E581D">
            <w:pPr>
              <w:rPr>
                <w:rFonts w:asciiTheme="minorHAnsi" w:hAnsiTheme="minorHAnsi"/>
                <w:sz w:val="22"/>
                <w:szCs w:val="22"/>
                <w:highlight w:val="cyan"/>
              </w:rPr>
            </w:pPr>
          </w:p>
        </w:tc>
      </w:tr>
    </w:tbl>
    <w:p w14:paraId="2080B31C" w14:textId="77777777" w:rsidR="00B762D9" w:rsidRPr="00786603" w:rsidRDefault="00B762D9" w:rsidP="00B762D9">
      <w:pPr>
        <w:rPr>
          <w:rFonts w:asciiTheme="minorHAnsi" w:hAnsiTheme="minorHAnsi"/>
          <w:sz w:val="22"/>
          <w:szCs w:val="22"/>
        </w:rPr>
      </w:pPr>
    </w:p>
    <w:p w14:paraId="046405FA" w14:textId="77777777" w:rsidR="00F3029A" w:rsidRPr="00786603" w:rsidRDefault="00F3029A" w:rsidP="00B762D9">
      <w:pPr>
        <w:rPr>
          <w:rFonts w:asciiTheme="minorHAnsi" w:hAnsiTheme="minorHAnsi"/>
          <w:sz w:val="22"/>
          <w:szCs w:val="22"/>
        </w:rPr>
      </w:pPr>
    </w:p>
    <w:p w14:paraId="0C460245" w14:textId="77777777" w:rsidR="00F3029A" w:rsidRPr="00786603" w:rsidRDefault="00F3029A" w:rsidP="00B762D9">
      <w:pPr>
        <w:rPr>
          <w:rFonts w:asciiTheme="minorHAnsi" w:hAnsiTheme="minorHAnsi"/>
          <w:sz w:val="22"/>
          <w:szCs w:val="22"/>
        </w:rPr>
      </w:pPr>
    </w:p>
    <w:p w14:paraId="74D1B840" w14:textId="77777777" w:rsidR="00F3029A" w:rsidRPr="00786603" w:rsidRDefault="00F3029A"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703"/>
        <w:gridCol w:w="9247"/>
      </w:tblGrid>
      <w:tr w:rsidR="000801C5" w:rsidRPr="00786603" w14:paraId="223BA718" w14:textId="77777777" w:rsidTr="00332064">
        <w:tc>
          <w:tcPr>
            <w:tcW w:w="13950" w:type="dxa"/>
            <w:gridSpan w:val="2"/>
            <w:shd w:val="clear" w:color="auto" w:fill="CCFFFF"/>
          </w:tcPr>
          <w:p w14:paraId="2C966F61" w14:textId="77777777" w:rsidR="000801C5" w:rsidRPr="00786603" w:rsidRDefault="00096BCF" w:rsidP="00475157">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D</w:t>
            </w:r>
          </w:p>
        </w:tc>
      </w:tr>
      <w:tr w:rsidR="00B762D9" w:rsidRPr="00786603" w14:paraId="182DBF3B" w14:textId="77777777" w:rsidTr="00332064">
        <w:tc>
          <w:tcPr>
            <w:tcW w:w="13950" w:type="dxa"/>
            <w:gridSpan w:val="2"/>
            <w:shd w:val="clear" w:color="auto" w:fill="CCFFFF"/>
          </w:tcPr>
          <w:p w14:paraId="658608CD"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Criteria D.3. Effective Participation of Indigenous Peoples and Local Communities</w:t>
            </w:r>
          </w:p>
          <w:p w14:paraId="620C8C71"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Sub-criteria D.3.2.: Free, Prior and Informed Consent</w:t>
            </w:r>
          </w:p>
          <w:p w14:paraId="1674C171" w14:textId="77777777" w:rsidR="00B762D9" w:rsidRPr="00786603" w:rsidRDefault="00B762D9" w:rsidP="00B762D9">
            <w:pPr>
              <w:rPr>
                <w:rFonts w:asciiTheme="minorHAnsi" w:hAnsiTheme="minorHAnsi"/>
                <w:sz w:val="22"/>
                <w:szCs w:val="22"/>
              </w:rPr>
            </w:pPr>
          </w:p>
        </w:tc>
      </w:tr>
      <w:tr w:rsidR="00B762D9" w:rsidRPr="00786603" w14:paraId="2FC7306D" w14:textId="77777777" w:rsidTr="00332064">
        <w:tc>
          <w:tcPr>
            <w:tcW w:w="13950" w:type="dxa"/>
            <w:gridSpan w:val="2"/>
          </w:tcPr>
          <w:p w14:paraId="2E0DF03C" w14:textId="77777777" w:rsidR="00096BCF" w:rsidRPr="00786603" w:rsidRDefault="00096BCF" w:rsidP="00096BCF">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w:t>
            </w:r>
            <w:r w:rsidR="00A45E28" w:rsidRPr="00786603">
              <w:rPr>
                <w:rFonts w:asciiTheme="minorHAnsi" w:hAnsiTheme="minorHAnsi" w:cstheme="minorHAnsi"/>
                <w:sz w:val="22"/>
                <w:szCs w:val="22"/>
              </w:rPr>
              <w:t xml:space="preserve"> to what extent do PLRs recognis</w:t>
            </w:r>
            <w:r w:rsidRPr="00786603">
              <w:rPr>
                <w:rFonts w:asciiTheme="minorHAnsi" w:hAnsiTheme="minorHAnsi" w:cstheme="minorHAnsi"/>
                <w:sz w:val="22"/>
                <w:szCs w:val="22"/>
              </w:rPr>
              <w:t>e and regulate the right to FPIC in consistency with relevant international law?</w:t>
            </w:r>
          </w:p>
          <w:p w14:paraId="67C5F14E" w14:textId="77777777" w:rsidR="00B762D9" w:rsidRPr="00786603" w:rsidRDefault="00B762D9" w:rsidP="00B762D9">
            <w:pPr>
              <w:rPr>
                <w:rFonts w:asciiTheme="minorHAnsi" w:hAnsiTheme="minorHAnsi"/>
                <w:sz w:val="22"/>
                <w:szCs w:val="22"/>
              </w:rPr>
            </w:pPr>
          </w:p>
        </w:tc>
      </w:tr>
      <w:tr w:rsidR="00A45E28" w:rsidRPr="00786603" w14:paraId="5CB86BCF" w14:textId="77777777" w:rsidTr="00332064">
        <w:tc>
          <w:tcPr>
            <w:tcW w:w="4703" w:type="dxa"/>
          </w:tcPr>
          <w:p w14:paraId="07999F71" w14:textId="77777777" w:rsidR="00A45E28" w:rsidRPr="00786603" w:rsidRDefault="00A45E28" w:rsidP="00B762D9">
            <w:pPr>
              <w:rPr>
                <w:rFonts w:asciiTheme="minorHAnsi" w:hAnsiTheme="minorHAnsi"/>
                <w:b/>
                <w:sz w:val="22"/>
                <w:szCs w:val="22"/>
              </w:rPr>
            </w:pPr>
            <w:r w:rsidRPr="00786603">
              <w:rPr>
                <w:rFonts w:asciiTheme="minorHAnsi" w:hAnsiTheme="minorHAnsi"/>
                <w:b/>
                <w:sz w:val="22"/>
                <w:szCs w:val="22"/>
              </w:rPr>
              <w:t>Indicators</w:t>
            </w:r>
          </w:p>
        </w:tc>
        <w:tc>
          <w:tcPr>
            <w:tcW w:w="9247" w:type="dxa"/>
          </w:tcPr>
          <w:p w14:paraId="2B865D5C" w14:textId="77777777" w:rsidR="00A45E28" w:rsidRPr="00786603" w:rsidRDefault="00A45E28" w:rsidP="00A45E28">
            <w:pPr>
              <w:rPr>
                <w:rFonts w:asciiTheme="minorHAnsi" w:hAnsiTheme="minorHAnsi"/>
                <w:b/>
                <w:sz w:val="22"/>
                <w:szCs w:val="22"/>
              </w:rPr>
            </w:pPr>
            <w:r w:rsidRPr="00786603">
              <w:rPr>
                <w:rFonts w:asciiTheme="minorHAnsi" w:hAnsiTheme="minorHAnsi"/>
                <w:b/>
                <w:sz w:val="22"/>
                <w:szCs w:val="22"/>
              </w:rPr>
              <w:t>Explanation (identify articles/provisions)</w:t>
            </w:r>
          </w:p>
        </w:tc>
      </w:tr>
      <w:tr w:rsidR="00A45E28" w:rsidRPr="00786603" w14:paraId="0DFB7951" w14:textId="77777777" w:rsidTr="00332064">
        <w:tc>
          <w:tcPr>
            <w:tcW w:w="4703" w:type="dxa"/>
          </w:tcPr>
          <w:p w14:paraId="2A0CD8CA" w14:textId="77777777" w:rsidR="00A45E28" w:rsidRPr="00786603" w:rsidRDefault="00A45E28" w:rsidP="00096BCF">
            <w:pPr>
              <w:rPr>
                <w:rFonts w:asciiTheme="minorHAnsi" w:hAnsiTheme="minorHAnsi" w:cstheme="minorHAnsi"/>
                <w:sz w:val="22"/>
                <w:szCs w:val="22"/>
              </w:rPr>
            </w:pPr>
            <w:r w:rsidRPr="00786603">
              <w:rPr>
                <w:rFonts w:asciiTheme="minorHAnsi" w:hAnsiTheme="minorHAnsi" w:cstheme="minorHAnsi"/>
                <w:sz w:val="22"/>
                <w:szCs w:val="22"/>
              </w:rPr>
              <w:t>PLRs recognise the right to FPIC in consistency with international law (if applicable)</w:t>
            </w:r>
          </w:p>
          <w:p w14:paraId="49E58923" w14:textId="77777777" w:rsidR="00A45E28" w:rsidRPr="00786603" w:rsidRDefault="00A45E28" w:rsidP="00096BCF">
            <w:pPr>
              <w:rPr>
                <w:rFonts w:asciiTheme="minorHAnsi" w:hAnsiTheme="minorHAnsi"/>
                <w:sz w:val="22"/>
                <w:szCs w:val="22"/>
              </w:rPr>
            </w:pPr>
          </w:p>
          <w:p w14:paraId="05CACFB2" w14:textId="77777777" w:rsidR="007B5C5B" w:rsidRPr="00786603" w:rsidRDefault="007B5C5B" w:rsidP="00096BCF">
            <w:pPr>
              <w:rPr>
                <w:rFonts w:asciiTheme="minorHAnsi" w:hAnsiTheme="minorHAnsi"/>
                <w:sz w:val="22"/>
                <w:szCs w:val="22"/>
              </w:rPr>
            </w:pPr>
          </w:p>
        </w:tc>
        <w:tc>
          <w:tcPr>
            <w:tcW w:w="9247" w:type="dxa"/>
          </w:tcPr>
          <w:p w14:paraId="67A71EFC" w14:textId="77777777" w:rsidR="00FA04DA" w:rsidRPr="00786603" w:rsidRDefault="00FA04DA" w:rsidP="00786603">
            <w:pPr>
              <w:pBdr>
                <w:top w:val="nil"/>
                <w:left w:val="nil"/>
                <w:bottom w:val="nil"/>
                <w:right w:val="nil"/>
                <w:between w:val="nil"/>
              </w:pBdr>
              <w:spacing w:after="120"/>
              <w:jc w:val="both"/>
              <w:rPr>
                <w:rFonts w:asciiTheme="minorHAnsi" w:hAnsiTheme="minorHAnsi" w:cstheme="majorHAnsi"/>
                <w:b/>
                <w:sz w:val="22"/>
                <w:szCs w:val="22"/>
                <w:lang w:val="en"/>
              </w:rPr>
            </w:pPr>
            <w:r w:rsidRPr="00786603">
              <w:rPr>
                <w:rFonts w:asciiTheme="minorHAnsi" w:hAnsiTheme="minorHAnsi" w:cstheme="majorHAnsi"/>
                <w:b/>
                <w:sz w:val="22"/>
                <w:szCs w:val="22"/>
                <w:lang w:val="en"/>
              </w:rPr>
              <w:t>The Legal Framework recognizes the right to FPIC, consistent with international law</w:t>
            </w:r>
          </w:p>
          <w:p w14:paraId="738BA118" w14:textId="77777777" w:rsidR="00FA04DA" w:rsidRPr="00786603" w:rsidRDefault="00FA04DA" w:rsidP="00786603">
            <w:pPr>
              <w:pBdr>
                <w:top w:val="nil"/>
                <w:left w:val="nil"/>
                <w:bottom w:val="nil"/>
                <w:right w:val="nil"/>
                <w:between w:val="nil"/>
              </w:pBdr>
              <w:spacing w:after="120"/>
              <w:jc w:val="both"/>
              <w:rPr>
                <w:rFonts w:asciiTheme="minorHAnsi" w:hAnsiTheme="minorHAnsi" w:cstheme="majorHAnsi"/>
                <w:bCs/>
                <w:sz w:val="22"/>
                <w:szCs w:val="22"/>
                <w:lang w:val="en"/>
              </w:rPr>
            </w:pPr>
            <w:r w:rsidRPr="00786603">
              <w:rPr>
                <w:rFonts w:asciiTheme="minorHAnsi" w:hAnsiTheme="minorHAnsi" w:cstheme="majorHAnsi"/>
                <w:bCs/>
                <w:sz w:val="22"/>
                <w:szCs w:val="22"/>
                <w:lang w:val="en"/>
              </w:rPr>
              <w:t>Biodiversity Law</w:t>
            </w:r>
          </w:p>
          <w:p w14:paraId="05159DEB" w14:textId="77777777" w:rsidR="00FA04DA" w:rsidRPr="00786603" w:rsidRDefault="00FA04DA" w:rsidP="00921263">
            <w:pPr>
              <w:pStyle w:val="ListParagraph"/>
              <w:numPr>
                <w:ilvl w:val="0"/>
                <w:numId w:val="16"/>
              </w:numPr>
              <w:pBdr>
                <w:top w:val="nil"/>
                <w:left w:val="nil"/>
                <w:bottom w:val="nil"/>
                <w:right w:val="nil"/>
                <w:between w:val="nil"/>
              </w:pBdr>
              <w:spacing w:after="120" w:line="240" w:lineRule="auto"/>
              <w:jc w:val="both"/>
              <w:rPr>
                <w:rFonts w:asciiTheme="minorHAnsi" w:hAnsiTheme="minorHAnsi" w:cstheme="majorHAnsi"/>
                <w:bCs/>
                <w:lang w:val="en"/>
              </w:rPr>
            </w:pPr>
            <w:r w:rsidRPr="00786603">
              <w:rPr>
                <w:rFonts w:asciiTheme="minorHAnsi" w:hAnsiTheme="minorHAnsi" w:cstheme="majorHAnsi"/>
                <w:bCs/>
                <w:lang w:val="en"/>
              </w:rPr>
              <w:t>Article 79. Previously informed consent: Procedure by which the State, private owners or local and indigenous communities, if applicable, prior to providing all the required information, agree to allow access to their biological resources or the intangible element associated with them, mutually agreed terms.</w:t>
            </w:r>
          </w:p>
          <w:p w14:paraId="6F55F5B7" w14:textId="173A0DE6" w:rsidR="00FA04DA" w:rsidRPr="00786603" w:rsidRDefault="00FA04DA" w:rsidP="00FA04DA">
            <w:pPr>
              <w:rPr>
                <w:rFonts w:asciiTheme="minorHAnsi" w:hAnsiTheme="minorHAnsi" w:cstheme="majorHAnsi"/>
                <w:bCs/>
                <w:sz w:val="22"/>
                <w:szCs w:val="22"/>
                <w:lang w:val="en"/>
              </w:rPr>
            </w:pPr>
            <w:r w:rsidRPr="00786603">
              <w:rPr>
                <w:rFonts w:asciiTheme="minorHAnsi" w:hAnsiTheme="minorHAnsi" w:cstheme="majorHAnsi"/>
                <w:bCs/>
                <w:sz w:val="22"/>
                <w:szCs w:val="22"/>
                <w:lang w:val="en"/>
              </w:rPr>
              <w:t>Law No. 7316 ‘Convention on Indigenous and Tribal Peoples in Independent Countries’:</w:t>
            </w:r>
          </w:p>
          <w:p w14:paraId="229BD726" w14:textId="70EF9680" w:rsidR="00FA04DA" w:rsidRPr="00786603" w:rsidRDefault="00FA04DA" w:rsidP="00921263">
            <w:pPr>
              <w:pStyle w:val="ListParagraph"/>
              <w:numPr>
                <w:ilvl w:val="0"/>
                <w:numId w:val="7"/>
              </w:numPr>
              <w:rPr>
                <w:rFonts w:asciiTheme="minorHAnsi" w:hAnsiTheme="minorHAnsi" w:cstheme="majorHAnsi"/>
                <w:bCs/>
                <w:lang w:val="en"/>
              </w:rPr>
            </w:pPr>
            <w:r w:rsidRPr="00786603">
              <w:rPr>
                <w:rFonts w:asciiTheme="minorHAnsi" w:hAnsiTheme="minorHAnsi" w:cstheme="majorHAnsi"/>
                <w:bCs/>
                <w:lang w:val="en"/>
              </w:rPr>
              <w:t>Art 1: Approval of the 169 Convention.</w:t>
            </w:r>
          </w:p>
          <w:p w14:paraId="34A21527" w14:textId="44D4F8E1" w:rsidR="00BD7710" w:rsidRPr="00786603" w:rsidRDefault="00BD7710" w:rsidP="00786603">
            <w:pPr>
              <w:spacing w:after="120"/>
              <w:rPr>
                <w:rFonts w:asciiTheme="minorHAnsi" w:hAnsiTheme="minorHAnsi"/>
                <w:sz w:val="22"/>
                <w:szCs w:val="22"/>
              </w:rPr>
            </w:pPr>
            <w:r w:rsidRPr="00786603">
              <w:rPr>
                <w:rFonts w:asciiTheme="minorHAnsi" w:hAnsiTheme="minorHAnsi" w:cs="Arial"/>
                <w:b/>
                <w:sz w:val="22"/>
                <w:szCs w:val="22"/>
                <w:u w:val="single"/>
              </w:rPr>
              <w:t>The G</w:t>
            </w:r>
            <w:r w:rsidRPr="00786603">
              <w:rPr>
                <w:rFonts w:asciiTheme="minorHAnsi" w:hAnsiTheme="minorHAnsi"/>
                <w:b/>
                <w:sz w:val="22"/>
                <w:szCs w:val="22"/>
                <w:u w:val="single"/>
              </w:rPr>
              <w:t>eneral Mechanism for Indigenous People’s Consultation</w:t>
            </w:r>
            <w:r w:rsidRPr="00786603">
              <w:rPr>
                <w:rFonts w:asciiTheme="minorHAnsi" w:hAnsiTheme="minorHAnsi" w:cs="Arial"/>
                <w:b/>
                <w:sz w:val="22"/>
                <w:szCs w:val="22"/>
                <w:u w:val="single"/>
              </w:rPr>
              <w:t xml:space="preserve">. </w:t>
            </w:r>
            <w:hyperlink r:id="rId24" w:history="1">
              <w:r w:rsidRPr="00786603">
                <w:rPr>
                  <w:rStyle w:val="Hyperlink"/>
                  <w:rFonts w:asciiTheme="minorHAnsi" w:eastAsiaTheme="majorEastAsia" w:hAnsiTheme="minorHAnsi" w:cs="Arial"/>
                  <w:sz w:val="22"/>
                  <w:szCs w:val="22"/>
                </w:rPr>
                <w:t>Executive Decree Nº 40932- MP-MJP</w:t>
              </w:r>
            </w:hyperlink>
            <w:r w:rsidRPr="00786603">
              <w:rPr>
                <w:rFonts w:asciiTheme="minorHAnsi" w:hAnsiTheme="minorHAnsi" w:cs="Arial"/>
                <w:b/>
                <w:sz w:val="22"/>
                <w:szCs w:val="22"/>
                <w:u w:val="single"/>
              </w:rPr>
              <w:t>, publis</w:t>
            </w:r>
            <w:r w:rsidRPr="00786603">
              <w:rPr>
                <w:rFonts w:asciiTheme="minorHAnsi" w:hAnsiTheme="minorHAnsi"/>
                <w:b/>
                <w:sz w:val="22"/>
                <w:szCs w:val="22"/>
                <w:u w:val="single"/>
              </w:rPr>
              <w:t xml:space="preserve">hed </w:t>
            </w:r>
            <w:r w:rsidRPr="00786603">
              <w:rPr>
                <w:rFonts w:asciiTheme="minorHAnsi" w:hAnsiTheme="minorHAnsi" w:cs="Arial"/>
                <w:b/>
                <w:sz w:val="22"/>
                <w:szCs w:val="22"/>
                <w:u w:val="single"/>
              </w:rPr>
              <w:t>April</w:t>
            </w:r>
            <w:r w:rsidRPr="00786603">
              <w:rPr>
                <w:rFonts w:asciiTheme="minorHAnsi" w:hAnsiTheme="minorHAnsi"/>
                <w:b/>
                <w:sz w:val="22"/>
                <w:szCs w:val="22"/>
                <w:u w:val="single"/>
              </w:rPr>
              <w:t xml:space="preserve"> </w:t>
            </w:r>
            <w:r w:rsidRPr="00786603">
              <w:rPr>
                <w:rFonts w:asciiTheme="minorHAnsi" w:hAnsiTheme="minorHAnsi" w:cs="Arial"/>
                <w:b/>
                <w:sz w:val="22"/>
                <w:szCs w:val="22"/>
                <w:u w:val="single"/>
              </w:rPr>
              <w:t>05 /</w:t>
            </w:r>
            <w:r w:rsidRPr="00786603">
              <w:rPr>
                <w:rFonts w:asciiTheme="minorHAnsi" w:hAnsiTheme="minorHAnsi"/>
                <w:b/>
                <w:sz w:val="22"/>
                <w:szCs w:val="22"/>
                <w:u w:val="single"/>
              </w:rPr>
              <w:t>2018</w:t>
            </w:r>
            <w:r w:rsidRPr="00786603">
              <w:rPr>
                <w:rFonts w:asciiTheme="minorHAnsi" w:hAnsiTheme="minorHAnsi" w:cs="Arial"/>
                <w:b/>
                <w:sz w:val="22"/>
                <w:szCs w:val="22"/>
                <w:u w:val="single"/>
              </w:rPr>
              <w:t xml:space="preserve">.  </w:t>
            </w:r>
            <w:r w:rsidRPr="00786603">
              <w:rPr>
                <w:rFonts w:asciiTheme="minorHAnsi" w:hAnsiTheme="minorHAnsi" w:cs="Arial"/>
                <w:sz w:val="22"/>
                <w:szCs w:val="22"/>
              </w:rPr>
              <w:t xml:space="preserve">Creates and publishes this mechanism to regulate the obligation of the  </w:t>
            </w:r>
            <w:r w:rsidR="00FA04DA" w:rsidRPr="00786603">
              <w:rPr>
                <w:rFonts w:asciiTheme="minorHAnsi" w:hAnsiTheme="minorHAnsi" w:cs="Arial"/>
                <w:sz w:val="22"/>
                <w:szCs w:val="22"/>
              </w:rPr>
              <w:t>Executive</w:t>
            </w:r>
            <w:r w:rsidRPr="00786603">
              <w:rPr>
                <w:rFonts w:asciiTheme="minorHAnsi" w:hAnsiTheme="minorHAnsi" w:cs="Arial"/>
                <w:sz w:val="22"/>
                <w:szCs w:val="22"/>
              </w:rPr>
              <w:t xml:space="preserve"> </w:t>
            </w:r>
            <w:r w:rsidR="00FA04DA" w:rsidRPr="00786603">
              <w:rPr>
                <w:rFonts w:asciiTheme="minorHAnsi" w:hAnsiTheme="minorHAnsi" w:cs="Arial"/>
                <w:sz w:val="22"/>
                <w:szCs w:val="22"/>
              </w:rPr>
              <w:t>power</w:t>
            </w:r>
            <w:r w:rsidRPr="00786603">
              <w:rPr>
                <w:rFonts w:asciiTheme="minorHAnsi" w:hAnsiTheme="minorHAnsi" w:cs="Arial"/>
                <w:sz w:val="22"/>
                <w:szCs w:val="22"/>
              </w:rPr>
              <w:t xml:space="preserve"> to consult Indigenous peoples in a free, prior, and informed </w:t>
            </w:r>
            <w:r w:rsidRPr="00786603">
              <w:rPr>
                <w:rFonts w:asciiTheme="minorHAnsi" w:hAnsiTheme="minorHAnsi" w:cs="Arial"/>
                <w:sz w:val="22"/>
                <w:szCs w:val="22"/>
              </w:rPr>
              <w:lastRenderedPageBreak/>
              <w:t xml:space="preserve">manner, through adequate procedures ant representative institutions, in the cases where </w:t>
            </w:r>
            <w:r w:rsidR="00FA04DA" w:rsidRPr="00786603">
              <w:rPr>
                <w:rFonts w:asciiTheme="minorHAnsi" w:hAnsiTheme="minorHAnsi" w:cs="Arial"/>
                <w:sz w:val="22"/>
                <w:szCs w:val="22"/>
              </w:rPr>
              <w:t>there</w:t>
            </w:r>
            <w:r w:rsidRPr="00786603">
              <w:rPr>
                <w:rFonts w:asciiTheme="minorHAnsi" w:hAnsiTheme="minorHAnsi" w:cs="Arial"/>
                <w:sz w:val="22"/>
                <w:szCs w:val="22"/>
              </w:rPr>
              <w:t xml:space="preserve"> will be administrative measures, legislative projects promoted by the </w:t>
            </w:r>
            <w:r w:rsidR="00FA04DA" w:rsidRPr="00786603">
              <w:rPr>
                <w:rFonts w:asciiTheme="minorHAnsi" w:hAnsiTheme="minorHAnsi" w:cs="Arial"/>
                <w:sz w:val="22"/>
                <w:szCs w:val="22"/>
              </w:rPr>
              <w:t>Executive</w:t>
            </w:r>
            <w:r w:rsidRPr="00786603">
              <w:rPr>
                <w:rFonts w:asciiTheme="minorHAnsi" w:hAnsiTheme="minorHAnsi" w:cs="Arial"/>
                <w:sz w:val="22"/>
                <w:szCs w:val="22"/>
              </w:rPr>
              <w:t xml:space="preserve"> power or private projects  that may affect them.  Articles 2 and 3 establish a series of definitions and applied principles for Indigenous Peoples. </w:t>
            </w:r>
          </w:p>
          <w:p w14:paraId="49124405" w14:textId="32F96367" w:rsidR="00BD7710" w:rsidRPr="00786603" w:rsidRDefault="00BD7710" w:rsidP="00786603">
            <w:pPr>
              <w:spacing w:after="120"/>
              <w:rPr>
                <w:rFonts w:asciiTheme="minorHAnsi" w:hAnsiTheme="minorHAnsi" w:cs="Arial"/>
                <w:sz w:val="22"/>
                <w:szCs w:val="22"/>
              </w:rPr>
            </w:pPr>
            <w:r w:rsidRPr="00786603">
              <w:rPr>
                <w:rFonts w:asciiTheme="minorHAnsi" w:hAnsiTheme="minorHAnsi" w:cs="Arial"/>
                <w:sz w:val="22"/>
                <w:szCs w:val="22"/>
              </w:rPr>
              <w:t xml:space="preserve">The general consultation mechanism for Indigenous Peoples will be of compulsory application for central public administration. Without prejudice, of the principle that separates powers in the Political Constitution of Costa Rica, and the corresponding </w:t>
            </w:r>
            <w:r w:rsidR="00FA04DA" w:rsidRPr="00786603">
              <w:rPr>
                <w:rFonts w:asciiTheme="minorHAnsi" w:hAnsiTheme="minorHAnsi" w:cs="Arial"/>
                <w:sz w:val="22"/>
                <w:szCs w:val="22"/>
              </w:rPr>
              <w:t>autonomy</w:t>
            </w:r>
            <w:r w:rsidRPr="00786603">
              <w:rPr>
                <w:rFonts w:asciiTheme="minorHAnsi" w:hAnsiTheme="minorHAnsi" w:cs="Arial"/>
                <w:sz w:val="22"/>
                <w:szCs w:val="22"/>
              </w:rPr>
              <w:t xml:space="preserve"> regime in line with legal and constitutional dispositions, the Legal, Judicial powers, the supreme elections tribunal, its dependencies and agencies, municipalities, state universities, autonomous and semi- autonomous institutions, public and private companies  that manage public goods or </w:t>
            </w:r>
            <w:r w:rsidR="00FA04DA" w:rsidRPr="00786603">
              <w:rPr>
                <w:rFonts w:asciiTheme="minorHAnsi" w:hAnsiTheme="minorHAnsi" w:cs="Arial"/>
                <w:sz w:val="22"/>
                <w:szCs w:val="22"/>
              </w:rPr>
              <w:t>execute</w:t>
            </w:r>
            <w:r w:rsidRPr="00786603">
              <w:rPr>
                <w:rFonts w:asciiTheme="minorHAnsi" w:hAnsiTheme="minorHAnsi" w:cs="Arial"/>
                <w:sz w:val="22"/>
                <w:szCs w:val="22"/>
              </w:rPr>
              <w:t xml:space="preserve"> public powers, may apply the present norm as a reference framework for its own norms. </w:t>
            </w:r>
          </w:p>
          <w:p w14:paraId="5CC85F43" w14:textId="77777777" w:rsidR="00BD7710" w:rsidRPr="00786603" w:rsidRDefault="00BD7710" w:rsidP="00786603">
            <w:pPr>
              <w:spacing w:after="120"/>
              <w:rPr>
                <w:rFonts w:asciiTheme="minorHAnsi" w:hAnsiTheme="minorHAnsi"/>
                <w:sz w:val="22"/>
                <w:szCs w:val="22"/>
              </w:rPr>
            </w:pPr>
            <w:r w:rsidRPr="00786603">
              <w:rPr>
                <w:rFonts w:asciiTheme="minorHAnsi" w:hAnsiTheme="minorHAnsi" w:cs="Arial"/>
                <w:sz w:val="22"/>
                <w:szCs w:val="22"/>
              </w:rPr>
              <w:t>Establishes a series of general procedures for consultation, defines who are the responsible parties in the process and under this decree; establishes the Transitory IV, that protects consultation actions under the preparation of the National REDD+ strategy, literally mentioning the following: “Consultation processes that are in place will not be affected by the validity of the new decree, without affecting the application and revision of such consultation, in light of what the present decree establishes”.</w:t>
            </w:r>
          </w:p>
        </w:tc>
      </w:tr>
      <w:tr w:rsidR="00B92222" w:rsidRPr="00786603" w14:paraId="55C00091" w14:textId="77777777" w:rsidTr="00332064">
        <w:tc>
          <w:tcPr>
            <w:tcW w:w="4703" w:type="dxa"/>
          </w:tcPr>
          <w:p w14:paraId="0369C217" w14:textId="77777777" w:rsidR="00B92222" w:rsidRPr="00786603" w:rsidRDefault="00B92222" w:rsidP="00096BCF">
            <w:pPr>
              <w:rPr>
                <w:rFonts w:asciiTheme="minorHAnsi" w:hAnsiTheme="minorHAnsi" w:cstheme="minorHAnsi"/>
                <w:sz w:val="22"/>
                <w:szCs w:val="22"/>
              </w:rPr>
            </w:pPr>
            <w:r w:rsidRPr="001B4C1E">
              <w:rPr>
                <w:rFonts w:asciiTheme="minorHAnsi" w:hAnsiTheme="minorHAnsi" w:cstheme="minorHAnsi"/>
                <w:sz w:val="22"/>
                <w:szCs w:val="22"/>
              </w:rPr>
              <w:lastRenderedPageBreak/>
              <w:t>PLRs prohibit relocation of indigenous peoples without FPIC and only after just and fair compensation, with option of return where possible.</w:t>
            </w:r>
          </w:p>
        </w:tc>
        <w:tc>
          <w:tcPr>
            <w:tcW w:w="9247" w:type="dxa"/>
          </w:tcPr>
          <w:p w14:paraId="1D2DA786" w14:textId="187B63A5" w:rsidR="001B4C1E" w:rsidRPr="001B4C1E" w:rsidRDefault="001B4C1E" w:rsidP="001B4C1E">
            <w:pPr>
              <w:spacing w:after="120"/>
              <w:rPr>
                <w:rFonts w:asciiTheme="minorHAnsi" w:hAnsiTheme="minorHAnsi" w:cs="Arial"/>
                <w:b/>
                <w:sz w:val="22"/>
                <w:szCs w:val="22"/>
              </w:rPr>
            </w:pPr>
            <w:r w:rsidRPr="001B4C1E">
              <w:rPr>
                <w:rFonts w:asciiTheme="minorHAnsi" w:hAnsiTheme="minorHAnsi" w:cs="Arial"/>
                <w:b/>
                <w:sz w:val="22"/>
                <w:szCs w:val="22"/>
              </w:rPr>
              <w:t>The PLRs prohibit relocation of indigenous peoples without FPIC</w:t>
            </w:r>
            <w:r>
              <w:rPr>
                <w:rFonts w:asciiTheme="minorHAnsi" w:hAnsiTheme="minorHAnsi" w:cs="Arial"/>
                <w:b/>
                <w:sz w:val="22"/>
                <w:szCs w:val="22"/>
              </w:rPr>
              <w:t>.</w:t>
            </w:r>
          </w:p>
          <w:p w14:paraId="03108F18" w14:textId="647ECE56" w:rsidR="001B4C1E" w:rsidRPr="001B4C1E" w:rsidRDefault="001B4C1E" w:rsidP="001B4C1E">
            <w:pPr>
              <w:spacing w:after="120"/>
              <w:rPr>
                <w:rFonts w:asciiTheme="minorHAnsi" w:hAnsiTheme="minorHAnsi"/>
                <w:sz w:val="22"/>
                <w:szCs w:val="22"/>
              </w:rPr>
            </w:pPr>
            <w:r w:rsidRPr="00786603">
              <w:rPr>
                <w:rFonts w:asciiTheme="minorHAnsi" w:hAnsiTheme="minorHAnsi" w:cs="Arial"/>
                <w:b/>
                <w:sz w:val="22"/>
                <w:szCs w:val="22"/>
                <w:u w:val="single"/>
              </w:rPr>
              <w:t>The G</w:t>
            </w:r>
            <w:r w:rsidRPr="00786603">
              <w:rPr>
                <w:rFonts w:asciiTheme="minorHAnsi" w:hAnsiTheme="minorHAnsi"/>
                <w:b/>
                <w:sz w:val="22"/>
                <w:szCs w:val="22"/>
                <w:u w:val="single"/>
              </w:rPr>
              <w:t>eneral Mechanism for Indigenous People’s Consultation</w:t>
            </w:r>
            <w:r w:rsidRPr="00786603">
              <w:rPr>
                <w:rFonts w:asciiTheme="minorHAnsi" w:hAnsiTheme="minorHAnsi" w:cs="Arial"/>
                <w:b/>
                <w:sz w:val="22"/>
                <w:szCs w:val="22"/>
                <w:u w:val="single"/>
              </w:rPr>
              <w:t xml:space="preserve">. </w:t>
            </w:r>
            <w:hyperlink r:id="rId25" w:history="1">
              <w:r w:rsidRPr="00786603">
                <w:rPr>
                  <w:rStyle w:val="Hyperlink"/>
                  <w:rFonts w:asciiTheme="minorHAnsi" w:eastAsiaTheme="majorEastAsia" w:hAnsiTheme="minorHAnsi" w:cs="Arial"/>
                  <w:sz w:val="22"/>
                  <w:szCs w:val="22"/>
                </w:rPr>
                <w:t>Executive Decree Nº 40932- MP-MJP</w:t>
              </w:r>
            </w:hyperlink>
            <w:r w:rsidRPr="00786603">
              <w:rPr>
                <w:rFonts w:asciiTheme="minorHAnsi" w:hAnsiTheme="minorHAnsi" w:cs="Arial"/>
                <w:b/>
                <w:sz w:val="22"/>
                <w:szCs w:val="22"/>
                <w:u w:val="single"/>
              </w:rPr>
              <w:t>, publis</w:t>
            </w:r>
            <w:r w:rsidRPr="00786603">
              <w:rPr>
                <w:rFonts w:asciiTheme="minorHAnsi" w:hAnsiTheme="minorHAnsi"/>
                <w:b/>
                <w:sz w:val="22"/>
                <w:szCs w:val="22"/>
                <w:u w:val="single"/>
              </w:rPr>
              <w:t xml:space="preserve">hed </w:t>
            </w:r>
            <w:r w:rsidRPr="00786603">
              <w:rPr>
                <w:rFonts w:asciiTheme="minorHAnsi" w:hAnsiTheme="minorHAnsi" w:cs="Arial"/>
                <w:b/>
                <w:sz w:val="22"/>
                <w:szCs w:val="22"/>
                <w:u w:val="single"/>
              </w:rPr>
              <w:t>April</w:t>
            </w:r>
            <w:r w:rsidRPr="00786603">
              <w:rPr>
                <w:rFonts w:asciiTheme="minorHAnsi" w:hAnsiTheme="minorHAnsi"/>
                <w:b/>
                <w:sz w:val="22"/>
                <w:szCs w:val="22"/>
                <w:u w:val="single"/>
              </w:rPr>
              <w:t xml:space="preserve"> </w:t>
            </w:r>
            <w:r w:rsidRPr="00786603">
              <w:rPr>
                <w:rFonts w:asciiTheme="minorHAnsi" w:hAnsiTheme="minorHAnsi" w:cs="Arial"/>
                <w:b/>
                <w:sz w:val="22"/>
                <w:szCs w:val="22"/>
                <w:u w:val="single"/>
              </w:rPr>
              <w:t>05 /</w:t>
            </w:r>
            <w:r w:rsidRPr="00786603">
              <w:rPr>
                <w:rFonts w:asciiTheme="minorHAnsi" w:hAnsiTheme="minorHAnsi"/>
                <w:b/>
                <w:sz w:val="22"/>
                <w:szCs w:val="22"/>
                <w:u w:val="single"/>
              </w:rPr>
              <w:t>2018</w:t>
            </w:r>
            <w:r w:rsidRPr="00786603">
              <w:rPr>
                <w:rFonts w:asciiTheme="minorHAnsi" w:hAnsiTheme="minorHAnsi" w:cs="Arial"/>
                <w:b/>
                <w:sz w:val="22"/>
                <w:szCs w:val="22"/>
                <w:u w:val="single"/>
              </w:rPr>
              <w:t xml:space="preserve">.  </w:t>
            </w:r>
            <w:r w:rsidRPr="00786603">
              <w:rPr>
                <w:rFonts w:asciiTheme="minorHAnsi" w:hAnsiTheme="minorHAnsi" w:cs="Arial"/>
                <w:sz w:val="22"/>
                <w:szCs w:val="22"/>
              </w:rPr>
              <w:t>Creates and publishes this mechanism to regulate the obligation of the  Executive power to consult Indigenous peoples in a free, prior, and informed manner, through adequate procedures ant representative institutions, in the cases where there will be administrative measures, legislative projects promoted by the Executive power or private projects  that may affect them</w:t>
            </w:r>
            <w:r>
              <w:rPr>
                <w:rFonts w:asciiTheme="minorHAnsi" w:hAnsiTheme="minorHAnsi" w:cs="Arial"/>
                <w:sz w:val="22"/>
                <w:szCs w:val="22"/>
              </w:rPr>
              <w:t>, including possible relocations (Article 13 b).</w:t>
            </w:r>
          </w:p>
          <w:p w14:paraId="0B479F89" w14:textId="371D88A9" w:rsidR="00B92222" w:rsidRPr="00786603" w:rsidRDefault="00B92222" w:rsidP="00B762D9">
            <w:pPr>
              <w:rPr>
                <w:rFonts w:asciiTheme="minorHAnsi" w:hAnsiTheme="minorHAnsi"/>
                <w:sz w:val="22"/>
                <w:szCs w:val="22"/>
              </w:rPr>
            </w:pPr>
          </w:p>
        </w:tc>
      </w:tr>
    </w:tbl>
    <w:p w14:paraId="41E2A48D" w14:textId="77777777" w:rsidR="00B762D9" w:rsidRPr="00786603" w:rsidRDefault="00B762D9" w:rsidP="00B762D9">
      <w:pPr>
        <w:rPr>
          <w:rFonts w:asciiTheme="minorHAnsi" w:hAnsiTheme="minorHAnsi"/>
          <w:sz w:val="22"/>
          <w:szCs w:val="22"/>
        </w:rPr>
      </w:pPr>
    </w:p>
    <w:p w14:paraId="2ECF81F3" w14:textId="77777777" w:rsidR="00F3029A" w:rsidRPr="00786603" w:rsidRDefault="00F3029A" w:rsidP="00B762D9">
      <w:pPr>
        <w:rPr>
          <w:rFonts w:asciiTheme="minorHAnsi" w:hAnsiTheme="minorHAnsi"/>
          <w:sz w:val="22"/>
          <w:szCs w:val="22"/>
        </w:rPr>
      </w:pPr>
    </w:p>
    <w:p w14:paraId="69B9211D" w14:textId="77777777" w:rsidR="007B5C5B" w:rsidRPr="00786603" w:rsidRDefault="007B5C5B">
      <w:pPr>
        <w:rPr>
          <w:rFonts w:asciiTheme="minorHAnsi" w:hAnsiTheme="minorHAnsi"/>
          <w:sz w:val="22"/>
          <w:szCs w:val="22"/>
        </w:rPr>
      </w:pPr>
      <w:r w:rsidRPr="00786603">
        <w:rPr>
          <w:rFonts w:asciiTheme="minorHAnsi" w:hAnsiTheme="minorHAnsi"/>
          <w:sz w:val="22"/>
          <w:szCs w:val="22"/>
        </w:rPr>
        <w:br w:type="page"/>
      </w:r>
    </w:p>
    <w:p w14:paraId="7E384D91" w14:textId="77777777" w:rsidR="00B762D9" w:rsidRPr="00786603" w:rsidRDefault="00B762D9"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702"/>
        <w:gridCol w:w="9248"/>
      </w:tblGrid>
      <w:tr w:rsidR="00DD64C7" w:rsidRPr="00786603" w14:paraId="3C645143" w14:textId="77777777" w:rsidTr="00DA32AC">
        <w:tc>
          <w:tcPr>
            <w:tcW w:w="13950" w:type="dxa"/>
            <w:gridSpan w:val="2"/>
            <w:shd w:val="clear" w:color="auto" w:fill="CCCCCC"/>
          </w:tcPr>
          <w:p w14:paraId="5104B36E" w14:textId="77777777" w:rsidR="00AA212F" w:rsidRPr="00786603" w:rsidRDefault="00316563" w:rsidP="00096BCF">
            <w:pPr>
              <w:jc w:val="center"/>
              <w:rPr>
                <w:rFonts w:asciiTheme="minorHAnsi" w:hAnsiTheme="minorHAnsi"/>
                <w:b/>
                <w:sz w:val="22"/>
                <w:szCs w:val="22"/>
              </w:rPr>
            </w:pPr>
            <w:r w:rsidRPr="00786603">
              <w:rPr>
                <w:rFonts w:asciiTheme="minorHAnsi" w:hAnsiTheme="minorHAnsi"/>
                <w:b/>
                <w:sz w:val="22"/>
                <w:szCs w:val="22"/>
              </w:rPr>
              <w:t>Sa</w:t>
            </w:r>
            <w:r w:rsidR="00096BCF" w:rsidRPr="00786603">
              <w:rPr>
                <w:rFonts w:asciiTheme="minorHAnsi" w:hAnsiTheme="minorHAnsi"/>
                <w:b/>
                <w:sz w:val="22"/>
                <w:szCs w:val="22"/>
              </w:rPr>
              <w:t>feguard</w:t>
            </w:r>
            <w:r w:rsidRPr="00786603">
              <w:rPr>
                <w:rFonts w:asciiTheme="minorHAnsi" w:hAnsiTheme="minorHAnsi"/>
                <w:b/>
                <w:sz w:val="22"/>
                <w:szCs w:val="22"/>
              </w:rPr>
              <w:t xml:space="preserve"> E</w:t>
            </w:r>
          </w:p>
        </w:tc>
      </w:tr>
      <w:tr w:rsidR="00B762D9" w:rsidRPr="00786603" w14:paraId="0AFBDE1C" w14:textId="77777777" w:rsidTr="00DA32AC">
        <w:tc>
          <w:tcPr>
            <w:tcW w:w="13950" w:type="dxa"/>
            <w:gridSpan w:val="2"/>
            <w:shd w:val="clear" w:color="auto" w:fill="CCCCCC"/>
          </w:tcPr>
          <w:p w14:paraId="6F8E4A0F"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Criteria E.1.: No Conversion of Natural Forests</w:t>
            </w:r>
          </w:p>
          <w:p w14:paraId="40BC0FAB"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Sub-criteria E.1.1. Defining Natural Forest, Biological Diversity and Ecosystem Services</w:t>
            </w:r>
          </w:p>
          <w:p w14:paraId="09B1F475" w14:textId="77777777" w:rsidR="00B762D9" w:rsidRPr="00786603" w:rsidRDefault="00B762D9" w:rsidP="00B762D9">
            <w:pPr>
              <w:rPr>
                <w:rFonts w:asciiTheme="minorHAnsi" w:hAnsiTheme="minorHAnsi"/>
                <w:sz w:val="22"/>
                <w:szCs w:val="22"/>
              </w:rPr>
            </w:pPr>
          </w:p>
        </w:tc>
      </w:tr>
      <w:tr w:rsidR="00B762D9" w:rsidRPr="00786603" w14:paraId="6181DE6E" w14:textId="77777777" w:rsidTr="00DA32AC">
        <w:trPr>
          <w:trHeight w:val="602"/>
        </w:trPr>
        <w:tc>
          <w:tcPr>
            <w:tcW w:w="13950" w:type="dxa"/>
            <w:gridSpan w:val="2"/>
          </w:tcPr>
          <w:p w14:paraId="7B849516" w14:textId="77777777" w:rsidR="00096BCF" w:rsidRPr="00786603" w:rsidRDefault="00096BCF" w:rsidP="00096BCF">
            <w:pPr>
              <w:rPr>
                <w:rFonts w:asciiTheme="minorHAnsi" w:hAnsiTheme="minorHAnsi"/>
                <w:bCs/>
                <w:sz w:val="22"/>
                <w:szCs w:val="22"/>
              </w:rPr>
            </w:pPr>
            <w:r w:rsidRPr="00786603">
              <w:rPr>
                <w:rFonts w:asciiTheme="minorHAnsi" w:hAnsiTheme="minorHAnsi"/>
                <w:b/>
                <w:bCs/>
                <w:sz w:val="22"/>
                <w:szCs w:val="22"/>
              </w:rPr>
              <w:t xml:space="preserve">Diagnostic Question: </w:t>
            </w:r>
            <w:r w:rsidRPr="00786603">
              <w:rPr>
                <w:rFonts w:asciiTheme="minorHAnsi" w:hAnsiTheme="minorHAnsi"/>
                <w:bCs/>
                <w:sz w:val="22"/>
                <w:szCs w:val="22"/>
              </w:rPr>
              <w:t>to what extent do PLRs define the term natural forests, biological diversity and ecosystem services?</w:t>
            </w:r>
          </w:p>
          <w:p w14:paraId="285860AF" w14:textId="77777777" w:rsidR="00B762D9" w:rsidRPr="00786603" w:rsidRDefault="00B762D9" w:rsidP="00B762D9">
            <w:pPr>
              <w:rPr>
                <w:rFonts w:asciiTheme="minorHAnsi" w:hAnsiTheme="minorHAnsi"/>
                <w:sz w:val="22"/>
                <w:szCs w:val="22"/>
              </w:rPr>
            </w:pPr>
          </w:p>
        </w:tc>
      </w:tr>
      <w:tr w:rsidR="00B71F57" w:rsidRPr="00786603" w14:paraId="40C813E5" w14:textId="77777777" w:rsidTr="00DA32AC">
        <w:tc>
          <w:tcPr>
            <w:tcW w:w="4702" w:type="dxa"/>
          </w:tcPr>
          <w:p w14:paraId="4E3F1F64" w14:textId="77777777" w:rsidR="00B71F57" w:rsidRPr="00786603" w:rsidRDefault="00B71F57" w:rsidP="00B762D9">
            <w:pPr>
              <w:rPr>
                <w:rFonts w:asciiTheme="minorHAnsi" w:hAnsiTheme="minorHAnsi"/>
                <w:b/>
                <w:sz w:val="22"/>
                <w:szCs w:val="22"/>
              </w:rPr>
            </w:pPr>
            <w:r w:rsidRPr="00786603">
              <w:rPr>
                <w:rFonts w:asciiTheme="minorHAnsi" w:hAnsiTheme="minorHAnsi"/>
                <w:b/>
                <w:sz w:val="22"/>
                <w:szCs w:val="22"/>
              </w:rPr>
              <w:t>Indicators</w:t>
            </w:r>
          </w:p>
        </w:tc>
        <w:tc>
          <w:tcPr>
            <w:tcW w:w="9248" w:type="dxa"/>
          </w:tcPr>
          <w:p w14:paraId="66A41BB6" w14:textId="77777777" w:rsidR="00B71F57" w:rsidRPr="00786603" w:rsidRDefault="00B71F57" w:rsidP="00786603">
            <w:pPr>
              <w:spacing w:after="120"/>
              <w:rPr>
                <w:rFonts w:asciiTheme="minorHAnsi" w:hAnsiTheme="minorHAnsi" w:cstheme="majorHAnsi"/>
                <w:b/>
                <w:sz w:val="22"/>
                <w:szCs w:val="22"/>
              </w:rPr>
            </w:pPr>
            <w:r w:rsidRPr="00786603">
              <w:rPr>
                <w:rFonts w:asciiTheme="minorHAnsi" w:hAnsiTheme="minorHAnsi" w:cstheme="majorHAnsi"/>
                <w:b/>
                <w:sz w:val="22"/>
                <w:szCs w:val="22"/>
              </w:rPr>
              <w:t>Explanation (identify articles/provisions)</w:t>
            </w:r>
          </w:p>
        </w:tc>
      </w:tr>
      <w:tr w:rsidR="00DA32AC" w:rsidRPr="00786603" w14:paraId="0991B8A3" w14:textId="77777777" w:rsidTr="00DA32AC">
        <w:tc>
          <w:tcPr>
            <w:tcW w:w="4702" w:type="dxa"/>
          </w:tcPr>
          <w:p w14:paraId="56B01EEB" w14:textId="77777777" w:rsidR="00DA32AC" w:rsidRPr="00786603" w:rsidRDefault="00DA32AC" w:rsidP="00DA32AC">
            <w:pPr>
              <w:rPr>
                <w:rFonts w:asciiTheme="minorHAnsi" w:hAnsiTheme="minorHAnsi" w:cstheme="minorHAnsi"/>
                <w:sz w:val="22"/>
                <w:szCs w:val="22"/>
              </w:rPr>
            </w:pPr>
            <w:r w:rsidRPr="00786603">
              <w:rPr>
                <w:rFonts w:asciiTheme="minorHAnsi" w:hAnsiTheme="minorHAnsi" w:cstheme="minorHAnsi"/>
                <w:sz w:val="22"/>
                <w:szCs w:val="22"/>
              </w:rPr>
              <w:t xml:space="preserve">PLRs provide a clear definition for the term natural forests (or primary, untouched forests) </w:t>
            </w:r>
          </w:p>
          <w:p w14:paraId="3D9EF856" w14:textId="77777777" w:rsidR="00DA32AC" w:rsidRPr="00786603" w:rsidRDefault="00DA32AC" w:rsidP="00DA32AC">
            <w:pPr>
              <w:rPr>
                <w:rFonts w:asciiTheme="minorHAnsi" w:hAnsiTheme="minorHAnsi"/>
                <w:sz w:val="22"/>
                <w:szCs w:val="22"/>
              </w:rPr>
            </w:pPr>
          </w:p>
        </w:tc>
        <w:tc>
          <w:tcPr>
            <w:tcW w:w="9248" w:type="dxa"/>
          </w:tcPr>
          <w:p w14:paraId="069393A8" w14:textId="77777777" w:rsidR="00FA04DA" w:rsidRPr="00786603" w:rsidRDefault="00FA04DA" w:rsidP="00FA04DA">
            <w:pPr>
              <w:spacing w:after="120"/>
              <w:jc w:val="both"/>
              <w:rPr>
                <w:rFonts w:asciiTheme="minorHAnsi" w:hAnsiTheme="minorHAnsi" w:cstheme="majorHAnsi"/>
                <w:b/>
                <w:bCs/>
                <w:sz w:val="22"/>
                <w:szCs w:val="22"/>
              </w:rPr>
            </w:pPr>
            <w:r w:rsidRPr="00786603">
              <w:rPr>
                <w:rFonts w:asciiTheme="minorHAnsi" w:hAnsiTheme="minorHAnsi" w:cstheme="majorHAnsi"/>
                <w:b/>
                <w:bCs/>
                <w:sz w:val="22"/>
                <w:szCs w:val="22"/>
              </w:rPr>
              <w:t>PLRS provide a clear definition of natural forests</w:t>
            </w:r>
          </w:p>
          <w:p w14:paraId="16A9C25A" w14:textId="24674534" w:rsidR="00DA32AC" w:rsidRPr="00786603" w:rsidRDefault="00DA32AC" w:rsidP="00786603">
            <w:pPr>
              <w:spacing w:after="120"/>
              <w:jc w:val="both"/>
              <w:rPr>
                <w:rFonts w:asciiTheme="minorHAnsi" w:hAnsiTheme="minorHAnsi" w:cstheme="majorHAnsi"/>
                <w:sz w:val="22"/>
                <w:szCs w:val="22"/>
              </w:rPr>
            </w:pPr>
            <w:r w:rsidRPr="00786603">
              <w:rPr>
                <w:rFonts w:asciiTheme="minorHAnsi" w:hAnsiTheme="minorHAnsi" w:cstheme="majorHAnsi"/>
                <w:sz w:val="22"/>
                <w:szCs w:val="22"/>
              </w:rPr>
              <w:t xml:space="preserve">Forestry Law # 7575 of 1996 defines forest as “Native ecosystem, intervened or not, regenerated by natural succession or other forestry techniques, which covers an area of ​​two or more hectares, characterized by the presence of mature trees of different ages, species and varied size, with one or more canopies that they cover more than seventy percent (70%) of that area and where there are more than sixty trees per hectare of fifteen or more </w:t>
            </w:r>
            <w:r w:rsidR="00FA04DA" w:rsidRPr="00786603">
              <w:rPr>
                <w:rFonts w:asciiTheme="minorHAnsi" w:hAnsiTheme="minorHAnsi" w:cstheme="majorHAnsi"/>
                <w:sz w:val="22"/>
                <w:szCs w:val="22"/>
              </w:rPr>
              <w:t>centimeters</w:t>
            </w:r>
            <w:r w:rsidRPr="00786603">
              <w:rPr>
                <w:rFonts w:asciiTheme="minorHAnsi" w:hAnsiTheme="minorHAnsi" w:cstheme="majorHAnsi"/>
                <w:sz w:val="22"/>
                <w:szCs w:val="22"/>
              </w:rPr>
              <w:t xml:space="preserve"> in diameter measured at chest height” (article 3.d). </w:t>
            </w:r>
          </w:p>
        </w:tc>
      </w:tr>
      <w:tr w:rsidR="00DA32AC" w:rsidRPr="00786603" w14:paraId="1D2F40AF" w14:textId="77777777" w:rsidTr="00DA32AC">
        <w:tc>
          <w:tcPr>
            <w:tcW w:w="4702" w:type="dxa"/>
          </w:tcPr>
          <w:p w14:paraId="3664F2B2" w14:textId="77777777" w:rsidR="00DA32AC" w:rsidRPr="00786603" w:rsidRDefault="00DA32AC" w:rsidP="00DA32AC">
            <w:pPr>
              <w:rPr>
                <w:rFonts w:asciiTheme="minorHAnsi" w:hAnsiTheme="minorHAnsi" w:cstheme="minorHAnsi"/>
                <w:sz w:val="22"/>
                <w:szCs w:val="22"/>
              </w:rPr>
            </w:pPr>
            <w:r w:rsidRPr="00786603">
              <w:rPr>
                <w:rFonts w:asciiTheme="minorHAnsi" w:hAnsiTheme="minorHAnsi" w:cstheme="minorHAnsi"/>
                <w:sz w:val="22"/>
                <w:szCs w:val="22"/>
              </w:rPr>
              <w:t>PLRs clearly distinguish between plantations and natural forests</w:t>
            </w:r>
          </w:p>
          <w:p w14:paraId="59BF7A51" w14:textId="77777777" w:rsidR="00DA32AC" w:rsidRPr="00786603" w:rsidRDefault="00DA32AC" w:rsidP="00DA32AC">
            <w:pPr>
              <w:rPr>
                <w:rFonts w:asciiTheme="minorHAnsi" w:hAnsiTheme="minorHAnsi"/>
                <w:sz w:val="22"/>
                <w:szCs w:val="22"/>
              </w:rPr>
            </w:pPr>
          </w:p>
        </w:tc>
        <w:tc>
          <w:tcPr>
            <w:tcW w:w="9248" w:type="dxa"/>
          </w:tcPr>
          <w:p w14:paraId="33C9E0F0" w14:textId="26CAC081" w:rsidR="00FA04DA" w:rsidRPr="00786603" w:rsidRDefault="00FA04DA" w:rsidP="00FA04DA">
            <w:pPr>
              <w:spacing w:after="120"/>
              <w:jc w:val="both"/>
              <w:rPr>
                <w:rFonts w:asciiTheme="minorHAnsi" w:hAnsiTheme="minorHAnsi" w:cstheme="majorHAnsi"/>
                <w:b/>
                <w:bCs/>
                <w:sz w:val="22"/>
                <w:szCs w:val="22"/>
              </w:rPr>
            </w:pPr>
            <w:r w:rsidRPr="00786603">
              <w:rPr>
                <w:rFonts w:asciiTheme="minorHAnsi" w:hAnsiTheme="minorHAnsi" w:cstheme="majorHAnsi"/>
                <w:b/>
                <w:bCs/>
                <w:sz w:val="22"/>
                <w:szCs w:val="22"/>
              </w:rPr>
              <w:t>PLRS provide a clear definition of plantations, distinguishing them from natural forests</w:t>
            </w:r>
          </w:p>
          <w:p w14:paraId="067A4ED7" w14:textId="28D6AD1D" w:rsidR="00DA32AC" w:rsidRPr="00786603" w:rsidRDefault="00DA32AC" w:rsidP="00786603">
            <w:pPr>
              <w:spacing w:after="120"/>
              <w:rPr>
                <w:rFonts w:asciiTheme="minorHAnsi" w:hAnsiTheme="minorHAnsi" w:cstheme="majorHAnsi"/>
                <w:sz w:val="22"/>
                <w:szCs w:val="22"/>
              </w:rPr>
            </w:pPr>
            <w:r w:rsidRPr="00786603">
              <w:rPr>
                <w:rFonts w:asciiTheme="minorHAnsi" w:hAnsiTheme="minorHAnsi" w:cstheme="majorHAnsi"/>
                <w:sz w:val="22"/>
                <w:szCs w:val="22"/>
              </w:rPr>
              <w:t>Forestry Law # 7575 of 1996 plantations as “Land of one or more hectares, cultivated from</w:t>
            </w:r>
            <w:r w:rsidR="00FA04DA" w:rsidRPr="00786603">
              <w:rPr>
                <w:rFonts w:asciiTheme="minorHAnsi" w:hAnsiTheme="minorHAnsi" w:cstheme="majorHAnsi"/>
                <w:sz w:val="22"/>
                <w:szCs w:val="22"/>
              </w:rPr>
              <w:t xml:space="preserve"> </w:t>
            </w:r>
            <w:r w:rsidRPr="00786603">
              <w:rPr>
                <w:rFonts w:asciiTheme="minorHAnsi" w:hAnsiTheme="minorHAnsi" w:cstheme="majorHAnsi"/>
                <w:sz w:val="22"/>
                <w:szCs w:val="22"/>
              </w:rPr>
              <w:t>one or more forest species whose main objective, but not unique, will be the production of wood” (article 3.f).</w:t>
            </w:r>
          </w:p>
        </w:tc>
      </w:tr>
      <w:tr w:rsidR="007B760C" w:rsidRPr="00786603" w14:paraId="4D5853BF" w14:textId="77777777" w:rsidTr="00DA32AC">
        <w:tc>
          <w:tcPr>
            <w:tcW w:w="4702" w:type="dxa"/>
          </w:tcPr>
          <w:p w14:paraId="38D1445A" w14:textId="77777777" w:rsidR="007B760C" w:rsidRPr="00786603" w:rsidRDefault="007B760C" w:rsidP="00096BCF">
            <w:pPr>
              <w:rPr>
                <w:rFonts w:asciiTheme="minorHAnsi" w:hAnsiTheme="minorHAnsi" w:cstheme="minorHAnsi"/>
                <w:sz w:val="22"/>
                <w:szCs w:val="22"/>
              </w:rPr>
            </w:pPr>
            <w:r w:rsidRPr="00786603">
              <w:rPr>
                <w:rFonts w:asciiTheme="minorHAnsi" w:hAnsiTheme="minorHAnsi" w:cstheme="minorHAnsi"/>
                <w:sz w:val="22"/>
                <w:szCs w:val="22"/>
              </w:rPr>
              <w:t>PLRs provide a clear definition for the term biological diversity in accordance with relevant international law (especially CBD)</w:t>
            </w:r>
          </w:p>
          <w:p w14:paraId="4F38152C" w14:textId="77777777" w:rsidR="007B760C" w:rsidRPr="00786603" w:rsidRDefault="007B760C" w:rsidP="00096BCF">
            <w:pPr>
              <w:rPr>
                <w:rFonts w:asciiTheme="minorHAnsi" w:hAnsiTheme="minorHAnsi"/>
                <w:sz w:val="22"/>
                <w:szCs w:val="22"/>
              </w:rPr>
            </w:pPr>
          </w:p>
        </w:tc>
        <w:tc>
          <w:tcPr>
            <w:tcW w:w="9248" w:type="dxa"/>
          </w:tcPr>
          <w:p w14:paraId="1CE1B3EB" w14:textId="4EBC077A" w:rsidR="00DA32AC" w:rsidRPr="00786603" w:rsidRDefault="00DA32AC" w:rsidP="00786603">
            <w:pPr>
              <w:spacing w:after="120"/>
              <w:rPr>
                <w:rFonts w:asciiTheme="minorHAnsi" w:hAnsiTheme="minorHAnsi" w:cstheme="majorHAnsi"/>
                <w:sz w:val="22"/>
                <w:szCs w:val="22"/>
              </w:rPr>
            </w:pPr>
            <w:r w:rsidRPr="00786603">
              <w:rPr>
                <w:rFonts w:asciiTheme="minorHAnsi" w:hAnsiTheme="minorHAnsi" w:cstheme="majorHAnsi"/>
                <w:sz w:val="22"/>
                <w:szCs w:val="22"/>
              </w:rPr>
              <w:t xml:space="preserve">Costa Rica approved by Law Nº 7416 of June 1994 the text of the Convention on Biological Diversity, signed at the United Nations Conference on Environment and Development held in Rio de Janeiro, which provide the definition for the term biological diversity. </w:t>
            </w:r>
          </w:p>
          <w:p w14:paraId="19BFF512" w14:textId="77777777" w:rsidR="00DA32AC" w:rsidRPr="00786603" w:rsidRDefault="00DA32AC" w:rsidP="00786603">
            <w:pPr>
              <w:spacing w:after="120"/>
              <w:rPr>
                <w:rFonts w:asciiTheme="minorHAnsi" w:hAnsiTheme="minorHAnsi" w:cstheme="majorHAnsi"/>
                <w:sz w:val="22"/>
                <w:szCs w:val="22"/>
              </w:rPr>
            </w:pPr>
            <w:r w:rsidRPr="00786603">
              <w:rPr>
                <w:rFonts w:asciiTheme="minorHAnsi" w:hAnsiTheme="minorHAnsi" w:cstheme="majorHAnsi"/>
                <w:sz w:val="22"/>
                <w:szCs w:val="22"/>
              </w:rPr>
              <w:t xml:space="preserve">Additionally, Costa Rica has a Biodiversity Law Nº 7788 of April 1994 and Decree 34433 of 2008, which purpose is to conserve biodiversity and the sustainable use of resources, as well as to insure fair distribution of the benefits and costs. It also creates the National Commission for Biodiversity Management (CONAGEBIO, articles 14 and 15 Law 7788). </w:t>
            </w:r>
          </w:p>
          <w:p w14:paraId="76D16E8C" w14:textId="1E77BA46" w:rsidR="007B760C" w:rsidRPr="00786603" w:rsidRDefault="00DA32AC" w:rsidP="00786603">
            <w:pPr>
              <w:spacing w:after="120"/>
              <w:rPr>
                <w:rFonts w:asciiTheme="minorHAnsi" w:hAnsiTheme="minorHAnsi" w:cstheme="majorHAnsi"/>
                <w:sz w:val="22"/>
                <w:szCs w:val="22"/>
              </w:rPr>
            </w:pPr>
            <w:r w:rsidRPr="00786603">
              <w:rPr>
                <w:rFonts w:asciiTheme="minorHAnsi" w:hAnsiTheme="minorHAnsi" w:cstheme="majorHAnsi"/>
                <w:sz w:val="22"/>
                <w:szCs w:val="22"/>
              </w:rPr>
              <w:lastRenderedPageBreak/>
              <w:t xml:space="preserve">Finally, in 2015 it was </w:t>
            </w:r>
            <w:r w:rsidR="00FA04DA" w:rsidRPr="00786603">
              <w:rPr>
                <w:rFonts w:asciiTheme="minorHAnsi" w:hAnsiTheme="minorHAnsi" w:cstheme="majorHAnsi"/>
                <w:sz w:val="22"/>
                <w:szCs w:val="22"/>
              </w:rPr>
              <w:t>officialized</w:t>
            </w:r>
            <w:r w:rsidRPr="00786603">
              <w:rPr>
                <w:rFonts w:asciiTheme="minorHAnsi" w:hAnsiTheme="minorHAnsi" w:cstheme="majorHAnsi"/>
                <w:sz w:val="22"/>
                <w:szCs w:val="22"/>
              </w:rPr>
              <w:t xml:space="preserve"> by Decree Nº 39118-MINAE the National Biodiversity Policy 2015-2030.</w:t>
            </w:r>
          </w:p>
          <w:p w14:paraId="7CFB3CCC" w14:textId="7231D8EE" w:rsidR="00DA32AC" w:rsidRPr="00786603" w:rsidRDefault="00DA32AC" w:rsidP="00786603">
            <w:pPr>
              <w:spacing w:after="120"/>
              <w:rPr>
                <w:rFonts w:asciiTheme="minorHAnsi" w:hAnsiTheme="minorHAnsi" w:cstheme="majorHAnsi"/>
                <w:sz w:val="22"/>
                <w:szCs w:val="22"/>
              </w:rPr>
            </w:pPr>
            <w:r w:rsidRPr="00786603">
              <w:rPr>
                <w:rFonts w:asciiTheme="minorHAnsi" w:hAnsiTheme="minorHAnsi" w:cstheme="majorHAnsi"/>
                <w:sz w:val="22"/>
                <w:szCs w:val="22"/>
              </w:rPr>
              <w:t>Its purpose is to provide a guiding and articulating framework for the actions of the State, the sectors related to the management of Biodiversity and Costa Rican citizenship in general, so that the actions aimed at conservation are legislated, planned, executed and evaluated.</w:t>
            </w:r>
          </w:p>
        </w:tc>
      </w:tr>
      <w:tr w:rsidR="007B760C" w:rsidRPr="00786603" w14:paraId="24BFE2FF" w14:textId="77777777" w:rsidTr="00DA32AC">
        <w:tc>
          <w:tcPr>
            <w:tcW w:w="4702" w:type="dxa"/>
          </w:tcPr>
          <w:p w14:paraId="5091A71E" w14:textId="77777777" w:rsidR="007B760C" w:rsidRPr="00786603" w:rsidRDefault="007B760C" w:rsidP="00096BCF">
            <w:pPr>
              <w:rPr>
                <w:rFonts w:asciiTheme="minorHAnsi" w:hAnsiTheme="minorHAnsi" w:cstheme="minorHAnsi"/>
                <w:sz w:val="22"/>
                <w:szCs w:val="22"/>
              </w:rPr>
            </w:pPr>
            <w:r w:rsidRPr="00786603">
              <w:rPr>
                <w:rFonts w:asciiTheme="minorHAnsi" w:hAnsiTheme="minorHAnsi" w:cstheme="minorHAnsi"/>
                <w:sz w:val="22"/>
                <w:szCs w:val="22"/>
              </w:rPr>
              <w:lastRenderedPageBreak/>
              <w:t xml:space="preserve">PLRs provide </w:t>
            </w:r>
            <w:r w:rsidR="000F7EB8" w:rsidRPr="00786603">
              <w:rPr>
                <w:rFonts w:asciiTheme="minorHAnsi" w:hAnsiTheme="minorHAnsi" w:cstheme="minorHAnsi"/>
                <w:sz w:val="22"/>
                <w:szCs w:val="22"/>
              </w:rPr>
              <w:t xml:space="preserve">clearly define </w:t>
            </w:r>
            <w:r w:rsidRPr="00786603">
              <w:rPr>
                <w:rFonts w:asciiTheme="minorHAnsi" w:hAnsiTheme="minorHAnsi" w:cstheme="minorHAnsi"/>
                <w:sz w:val="22"/>
                <w:szCs w:val="22"/>
              </w:rPr>
              <w:t xml:space="preserve">the term ecosystem services in accordance with relevant international law  </w:t>
            </w:r>
          </w:p>
          <w:p w14:paraId="7EC516D7" w14:textId="77777777" w:rsidR="007B760C" w:rsidRPr="00786603" w:rsidRDefault="007B760C" w:rsidP="00F3029A">
            <w:pPr>
              <w:rPr>
                <w:rFonts w:asciiTheme="minorHAnsi" w:hAnsiTheme="minorHAnsi"/>
                <w:sz w:val="22"/>
                <w:szCs w:val="22"/>
              </w:rPr>
            </w:pPr>
          </w:p>
        </w:tc>
        <w:tc>
          <w:tcPr>
            <w:tcW w:w="9248" w:type="dxa"/>
          </w:tcPr>
          <w:p w14:paraId="256D7F77" w14:textId="77777777" w:rsidR="00DA32AC" w:rsidRPr="00786603" w:rsidRDefault="00DA32AC" w:rsidP="00DA32AC">
            <w:pPr>
              <w:rPr>
                <w:rFonts w:asciiTheme="minorHAnsi" w:hAnsiTheme="minorHAnsi"/>
                <w:sz w:val="22"/>
                <w:szCs w:val="22"/>
              </w:rPr>
            </w:pPr>
            <w:r w:rsidRPr="00786603">
              <w:rPr>
                <w:rFonts w:asciiTheme="minorHAnsi" w:hAnsiTheme="minorHAnsi"/>
                <w:sz w:val="22"/>
                <w:szCs w:val="22"/>
              </w:rPr>
              <w:t xml:space="preserve">Decree No. 41124-MINAE of 2018 “Regulation for the management and recognition of ecosystem services”. It defines ecosystem services in article 5.h, according to national and international law (especially CBD). </w:t>
            </w:r>
          </w:p>
          <w:p w14:paraId="74BFB9DD" w14:textId="77777777" w:rsidR="00DA32AC" w:rsidRPr="00786603" w:rsidRDefault="00DA32AC" w:rsidP="00DA32AC">
            <w:pPr>
              <w:rPr>
                <w:rFonts w:asciiTheme="minorHAnsi" w:hAnsiTheme="minorHAnsi"/>
                <w:sz w:val="22"/>
                <w:szCs w:val="22"/>
              </w:rPr>
            </w:pPr>
          </w:p>
          <w:p w14:paraId="7A4A57FB" w14:textId="77777777" w:rsidR="00DA32AC" w:rsidRPr="00786603" w:rsidRDefault="00DA32AC" w:rsidP="00DA32AC">
            <w:pPr>
              <w:rPr>
                <w:rFonts w:asciiTheme="minorHAnsi" w:hAnsiTheme="minorHAnsi"/>
                <w:sz w:val="22"/>
                <w:szCs w:val="22"/>
              </w:rPr>
            </w:pPr>
            <w:r w:rsidRPr="00786603">
              <w:rPr>
                <w:rFonts w:asciiTheme="minorHAnsi" w:hAnsiTheme="minorHAnsi"/>
                <w:sz w:val="22"/>
                <w:szCs w:val="22"/>
              </w:rPr>
              <w:t>Additionally, the Forestry Law No.7575 defines environmental services of the forest and plantations (article 3.k) such as mitigation of greenhouse gas emissions</w:t>
            </w:r>
          </w:p>
          <w:p w14:paraId="111E2C67" w14:textId="77777777" w:rsidR="000F7EB8" w:rsidRPr="00786603" w:rsidRDefault="00DA32AC" w:rsidP="00DA32AC">
            <w:pPr>
              <w:rPr>
                <w:rFonts w:asciiTheme="minorHAnsi" w:hAnsiTheme="minorHAnsi"/>
                <w:sz w:val="22"/>
                <w:szCs w:val="22"/>
              </w:rPr>
            </w:pPr>
            <w:r w:rsidRPr="00786603">
              <w:rPr>
                <w:rFonts w:asciiTheme="minorHAnsi" w:hAnsiTheme="minorHAnsi"/>
                <w:sz w:val="22"/>
                <w:szCs w:val="22"/>
              </w:rPr>
              <w:t xml:space="preserve"> (fixation, reduction, sequestration, storage and absorption), water protection, biodiversity conservation, genetic improvement, protection of ecosystems and alternative ways of life, natural scenic beauty for tourism and scientific purposes, among others.</w:t>
            </w:r>
          </w:p>
          <w:p w14:paraId="2755E1B0" w14:textId="77777777" w:rsidR="000F7EB8" w:rsidRPr="00786603" w:rsidRDefault="000F7EB8" w:rsidP="00786603">
            <w:pPr>
              <w:rPr>
                <w:rFonts w:asciiTheme="minorHAnsi" w:hAnsiTheme="minorHAnsi"/>
                <w:sz w:val="22"/>
                <w:szCs w:val="22"/>
              </w:rPr>
            </w:pPr>
          </w:p>
        </w:tc>
      </w:tr>
    </w:tbl>
    <w:p w14:paraId="329A06FC" w14:textId="77777777" w:rsidR="00F3029A" w:rsidRPr="00786603" w:rsidRDefault="00F3029A" w:rsidP="00B762D9">
      <w:pPr>
        <w:rPr>
          <w:rFonts w:asciiTheme="minorHAnsi" w:hAnsiTheme="minorHAnsi"/>
          <w:sz w:val="22"/>
          <w:szCs w:val="22"/>
        </w:rPr>
      </w:pPr>
    </w:p>
    <w:p w14:paraId="5A0AD008" w14:textId="77777777" w:rsidR="00B762D9" w:rsidRPr="00786603" w:rsidRDefault="00B762D9"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691"/>
        <w:gridCol w:w="9226"/>
        <w:gridCol w:w="33"/>
      </w:tblGrid>
      <w:tr w:rsidR="000801C5" w:rsidRPr="00786603" w14:paraId="6360F9D3" w14:textId="77777777" w:rsidTr="000801C5">
        <w:tc>
          <w:tcPr>
            <w:tcW w:w="14176" w:type="dxa"/>
            <w:gridSpan w:val="3"/>
            <w:shd w:val="clear" w:color="auto" w:fill="CCCCCC"/>
          </w:tcPr>
          <w:p w14:paraId="6BDB9E9E" w14:textId="77777777" w:rsidR="000801C5" w:rsidRPr="00786603" w:rsidRDefault="000801C5" w:rsidP="00096BCF">
            <w:pPr>
              <w:jc w:val="center"/>
              <w:rPr>
                <w:rFonts w:asciiTheme="minorHAnsi" w:hAnsiTheme="minorHAnsi"/>
                <w:b/>
                <w:sz w:val="22"/>
                <w:szCs w:val="22"/>
              </w:rPr>
            </w:pPr>
            <w:r w:rsidRPr="00786603">
              <w:rPr>
                <w:rFonts w:asciiTheme="minorHAnsi" w:hAnsiTheme="minorHAnsi"/>
                <w:b/>
                <w:sz w:val="22"/>
                <w:szCs w:val="22"/>
              </w:rPr>
              <w:t>Sa</w:t>
            </w:r>
            <w:r w:rsidR="00096BCF" w:rsidRPr="00786603">
              <w:rPr>
                <w:rFonts w:asciiTheme="minorHAnsi" w:hAnsiTheme="minorHAnsi"/>
                <w:b/>
                <w:sz w:val="22"/>
                <w:szCs w:val="22"/>
              </w:rPr>
              <w:t>feguard</w:t>
            </w:r>
            <w:r w:rsidRPr="00786603">
              <w:rPr>
                <w:rFonts w:asciiTheme="minorHAnsi" w:hAnsiTheme="minorHAnsi"/>
                <w:b/>
                <w:sz w:val="22"/>
                <w:szCs w:val="22"/>
              </w:rPr>
              <w:t xml:space="preserve"> E</w:t>
            </w:r>
          </w:p>
        </w:tc>
      </w:tr>
      <w:tr w:rsidR="00B762D9" w:rsidRPr="00786603" w14:paraId="1CE32EC5" w14:textId="77777777" w:rsidTr="000801C5">
        <w:trPr>
          <w:gridAfter w:val="1"/>
          <w:wAfter w:w="34" w:type="dxa"/>
        </w:trPr>
        <w:tc>
          <w:tcPr>
            <w:tcW w:w="14142" w:type="dxa"/>
            <w:gridSpan w:val="2"/>
            <w:shd w:val="clear" w:color="auto" w:fill="CCCCCC"/>
          </w:tcPr>
          <w:p w14:paraId="1A5CF92F"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Criteria E.1.: No Conversion of Natural Forests</w:t>
            </w:r>
          </w:p>
          <w:p w14:paraId="7BD03844"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Sub-criteria E.1.2. Prohibiting the Conversion of Natural Forests</w:t>
            </w:r>
          </w:p>
          <w:p w14:paraId="7E0B91BE" w14:textId="77777777" w:rsidR="00B762D9" w:rsidRPr="00786603" w:rsidRDefault="00B762D9" w:rsidP="00B762D9">
            <w:pPr>
              <w:rPr>
                <w:rFonts w:asciiTheme="minorHAnsi" w:hAnsiTheme="minorHAnsi"/>
                <w:sz w:val="22"/>
                <w:szCs w:val="22"/>
              </w:rPr>
            </w:pPr>
          </w:p>
        </w:tc>
      </w:tr>
      <w:tr w:rsidR="00B762D9" w:rsidRPr="00786603" w14:paraId="7C8A6BBC" w14:textId="77777777" w:rsidTr="000801C5">
        <w:trPr>
          <w:gridAfter w:val="1"/>
          <w:wAfter w:w="34" w:type="dxa"/>
        </w:trPr>
        <w:tc>
          <w:tcPr>
            <w:tcW w:w="14142" w:type="dxa"/>
            <w:gridSpan w:val="2"/>
          </w:tcPr>
          <w:p w14:paraId="52860213" w14:textId="77777777" w:rsidR="00096BCF" w:rsidRPr="00786603" w:rsidRDefault="00096BCF" w:rsidP="00096BCF">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xml:space="preserve">: do PLRs prohibit the conversion of natural forests? </w:t>
            </w:r>
          </w:p>
          <w:p w14:paraId="7A0A69D1" w14:textId="77777777" w:rsidR="00B762D9" w:rsidRPr="00786603" w:rsidRDefault="00B762D9" w:rsidP="00B762D9">
            <w:pPr>
              <w:rPr>
                <w:rFonts w:asciiTheme="minorHAnsi" w:hAnsiTheme="minorHAnsi"/>
                <w:sz w:val="22"/>
                <w:szCs w:val="22"/>
              </w:rPr>
            </w:pPr>
          </w:p>
        </w:tc>
      </w:tr>
      <w:tr w:rsidR="00FE569E" w:rsidRPr="00786603" w14:paraId="27200230" w14:textId="77777777" w:rsidTr="000C04B3">
        <w:trPr>
          <w:gridAfter w:val="1"/>
          <w:wAfter w:w="34" w:type="dxa"/>
        </w:trPr>
        <w:tc>
          <w:tcPr>
            <w:tcW w:w="4760" w:type="dxa"/>
          </w:tcPr>
          <w:p w14:paraId="65541264" w14:textId="77777777" w:rsidR="00FE569E" w:rsidRPr="00786603" w:rsidRDefault="00FE569E" w:rsidP="00B762D9">
            <w:pPr>
              <w:rPr>
                <w:rFonts w:asciiTheme="minorHAnsi" w:hAnsiTheme="minorHAnsi"/>
                <w:b/>
                <w:sz w:val="22"/>
                <w:szCs w:val="22"/>
              </w:rPr>
            </w:pPr>
            <w:r w:rsidRPr="00786603">
              <w:rPr>
                <w:rFonts w:asciiTheme="minorHAnsi" w:hAnsiTheme="minorHAnsi"/>
                <w:b/>
                <w:sz w:val="22"/>
                <w:szCs w:val="22"/>
              </w:rPr>
              <w:t>Indicators</w:t>
            </w:r>
          </w:p>
        </w:tc>
        <w:tc>
          <w:tcPr>
            <w:tcW w:w="9382" w:type="dxa"/>
          </w:tcPr>
          <w:p w14:paraId="65527359" w14:textId="77777777" w:rsidR="00FE569E" w:rsidRPr="00786603" w:rsidRDefault="00FE569E" w:rsidP="00FE569E">
            <w:pPr>
              <w:rPr>
                <w:rFonts w:asciiTheme="minorHAnsi" w:hAnsiTheme="minorHAnsi"/>
                <w:b/>
                <w:sz w:val="22"/>
                <w:szCs w:val="22"/>
              </w:rPr>
            </w:pPr>
            <w:r w:rsidRPr="00786603">
              <w:rPr>
                <w:rFonts w:asciiTheme="minorHAnsi" w:hAnsiTheme="minorHAnsi"/>
                <w:b/>
                <w:sz w:val="22"/>
                <w:szCs w:val="22"/>
              </w:rPr>
              <w:t>Explanation (identify articles/provisions)</w:t>
            </w:r>
          </w:p>
        </w:tc>
      </w:tr>
      <w:tr w:rsidR="00FE569E" w:rsidRPr="00786603" w14:paraId="57BB78DC" w14:textId="77777777" w:rsidTr="000C04B3">
        <w:trPr>
          <w:gridAfter w:val="1"/>
          <w:wAfter w:w="34" w:type="dxa"/>
        </w:trPr>
        <w:tc>
          <w:tcPr>
            <w:tcW w:w="4760" w:type="dxa"/>
          </w:tcPr>
          <w:p w14:paraId="1200B1A6" w14:textId="77777777" w:rsidR="00FE569E" w:rsidRPr="00786603" w:rsidRDefault="00FE569E" w:rsidP="00954704">
            <w:pPr>
              <w:rPr>
                <w:rFonts w:asciiTheme="minorHAnsi" w:hAnsiTheme="minorHAnsi" w:cstheme="minorHAnsi"/>
                <w:sz w:val="22"/>
                <w:szCs w:val="22"/>
              </w:rPr>
            </w:pPr>
            <w:r w:rsidRPr="00786603">
              <w:rPr>
                <w:rFonts w:asciiTheme="minorHAnsi" w:hAnsiTheme="minorHAnsi" w:cstheme="minorHAnsi"/>
                <w:sz w:val="22"/>
                <w:szCs w:val="22"/>
              </w:rPr>
              <w:t>PLRs clearly prohibit the conversion of natural forests to other land-uses</w:t>
            </w:r>
            <w:r w:rsidR="00015DDF" w:rsidRPr="00786603">
              <w:rPr>
                <w:rFonts w:asciiTheme="minorHAnsi" w:hAnsiTheme="minorHAnsi" w:cstheme="minorHAnsi"/>
                <w:sz w:val="22"/>
                <w:szCs w:val="22"/>
              </w:rPr>
              <w:t>, or other types of forests (such as plantations)</w:t>
            </w:r>
          </w:p>
          <w:p w14:paraId="3FABE859" w14:textId="77777777" w:rsidR="00FE569E" w:rsidRPr="00786603" w:rsidRDefault="00FE569E" w:rsidP="00954704">
            <w:pPr>
              <w:rPr>
                <w:rFonts w:asciiTheme="minorHAnsi" w:hAnsiTheme="minorHAnsi"/>
                <w:sz w:val="22"/>
                <w:szCs w:val="22"/>
              </w:rPr>
            </w:pPr>
          </w:p>
        </w:tc>
        <w:tc>
          <w:tcPr>
            <w:tcW w:w="9382" w:type="dxa"/>
          </w:tcPr>
          <w:p w14:paraId="540476E1" w14:textId="77777777" w:rsidR="009E4CEC" w:rsidRPr="00786603" w:rsidRDefault="009E4CEC" w:rsidP="00005FA5">
            <w:pPr>
              <w:pBdr>
                <w:top w:val="nil"/>
                <w:left w:val="nil"/>
                <w:bottom w:val="nil"/>
                <w:right w:val="nil"/>
                <w:between w:val="nil"/>
              </w:pBdr>
              <w:spacing w:after="120"/>
              <w:rPr>
                <w:rFonts w:asciiTheme="minorHAnsi" w:hAnsiTheme="minorHAnsi"/>
                <w:b/>
                <w:bCs/>
                <w:sz w:val="22"/>
                <w:szCs w:val="22"/>
              </w:rPr>
            </w:pPr>
            <w:r w:rsidRPr="00786603">
              <w:rPr>
                <w:rFonts w:asciiTheme="minorHAnsi" w:hAnsiTheme="minorHAnsi"/>
                <w:b/>
                <w:bCs/>
                <w:sz w:val="22"/>
                <w:szCs w:val="22"/>
              </w:rPr>
              <w:t>The Legal Framework in place since 1996 explicitly prohibits conversion of natural forests</w:t>
            </w:r>
          </w:p>
          <w:p w14:paraId="40FD7D44" w14:textId="4D3A6368" w:rsidR="00FE569E" w:rsidRPr="00786603" w:rsidRDefault="00DA32AC" w:rsidP="00005FA5">
            <w:pPr>
              <w:pBdr>
                <w:top w:val="nil"/>
                <w:left w:val="nil"/>
                <w:bottom w:val="nil"/>
                <w:right w:val="nil"/>
                <w:between w:val="nil"/>
              </w:pBdr>
              <w:spacing w:after="120"/>
              <w:rPr>
                <w:rFonts w:asciiTheme="minorHAnsi" w:hAnsiTheme="minorHAnsi"/>
                <w:b/>
                <w:bCs/>
                <w:sz w:val="22"/>
                <w:szCs w:val="22"/>
              </w:rPr>
            </w:pPr>
            <w:r w:rsidRPr="00786603">
              <w:rPr>
                <w:rFonts w:asciiTheme="minorHAnsi" w:hAnsiTheme="minorHAnsi"/>
                <w:sz w:val="22"/>
                <w:szCs w:val="22"/>
              </w:rPr>
              <w:t>Forestry Law No. 7575 of 1996 article 19 “On land covered with forest, it will not be allowed to change land use, nor establish forest plantations (...)”, by virtue of which the elimination of the forest is not allowed even in the case of agricultural land.</w:t>
            </w:r>
          </w:p>
        </w:tc>
      </w:tr>
      <w:tr w:rsidR="00FE569E" w:rsidRPr="00786603" w14:paraId="41564B61" w14:textId="77777777" w:rsidTr="000C04B3">
        <w:trPr>
          <w:gridAfter w:val="1"/>
          <w:wAfter w:w="34" w:type="dxa"/>
        </w:trPr>
        <w:tc>
          <w:tcPr>
            <w:tcW w:w="4760" w:type="dxa"/>
          </w:tcPr>
          <w:p w14:paraId="4E1883FC" w14:textId="77777777" w:rsidR="00FE569E" w:rsidRPr="00786603" w:rsidRDefault="00015DDF" w:rsidP="00096BCF">
            <w:pPr>
              <w:rPr>
                <w:rFonts w:asciiTheme="minorHAnsi" w:hAnsiTheme="minorHAnsi" w:cstheme="minorHAnsi"/>
                <w:sz w:val="22"/>
                <w:szCs w:val="22"/>
              </w:rPr>
            </w:pPr>
            <w:r w:rsidRPr="00786603">
              <w:rPr>
                <w:rFonts w:asciiTheme="minorHAnsi" w:hAnsiTheme="minorHAnsi" w:cstheme="minorHAnsi"/>
                <w:sz w:val="22"/>
                <w:szCs w:val="22"/>
              </w:rPr>
              <w:lastRenderedPageBreak/>
              <w:t xml:space="preserve">If conversion is not prohibited, </w:t>
            </w:r>
            <w:r w:rsidR="00FE569E" w:rsidRPr="00786603">
              <w:rPr>
                <w:rFonts w:asciiTheme="minorHAnsi" w:hAnsiTheme="minorHAnsi" w:cstheme="minorHAnsi"/>
                <w:sz w:val="22"/>
                <w:szCs w:val="22"/>
              </w:rPr>
              <w:t xml:space="preserve">PLRs set controls on conversion in both public and private forests, through environmental impact assessments and mitigation </w:t>
            </w:r>
          </w:p>
          <w:p w14:paraId="1D8C4240" w14:textId="77777777" w:rsidR="00FE569E" w:rsidRPr="00786603" w:rsidRDefault="00FE569E" w:rsidP="00B762D9">
            <w:pPr>
              <w:rPr>
                <w:rFonts w:asciiTheme="minorHAnsi" w:hAnsiTheme="minorHAnsi"/>
                <w:sz w:val="22"/>
                <w:szCs w:val="22"/>
              </w:rPr>
            </w:pPr>
          </w:p>
        </w:tc>
        <w:tc>
          <w:tcPr>
            <w:tcW w:w="9382" w:type="dxa"/>
          </w:tcPr>
          <w:p w14:paraId="28D653B7" w14:textId="77777777" w:rsidR="00FE569E" w:rsidRPr="00786603" w:rsidRDefault="00DA32AC" w:rsidP="00DA32AC">
            <w:pPr>
              <w:pBdr>
                <w:top w:val="nil"/>
                <w:left w:val="nil"/>
                <w:bottom w:val="nil"/>
                <w:right w:val="nil"/>
                <w:between w:val="nil"/>
              </w:pBdr>
              <w:spacing w:after="120"/>
              <w:rPr>
                <w:rFonts w:asciiTheme="minorHAnsi" w:hAnsiTheme="minorHAnsi"/>
                <w:sz w:val="22"/>
                <w:szCs w:val="22"/>
              </w:rPr>
            </w:pPr>
            <w:r w:rsidRPr="00786603">
              <w:rPr>
                <w:rFonts w:asciiTheme="minorHAnsi" w:hAnsiTheme="minorHAnsi"/>
                <w:sz w:val="22"/>
                <w:szCs w:val="22"/>
              </w:rPr>
              <w:t>According to Forestry Law No. 7575 of 1996, it is prohibited to change land use of both private and public forest (article 19). Nevertheless, it is allowed to develop activities related with conservation, environmental training, ecotourism and use of water for human consumption, approved by the Minister of Environment and Energy, who will define, when applicable, the performance of environmental impact assessments (article 18).</w:t>
            </w:r>
          </w:p>
        </w:tc>
      </w:tr>
    </w:tbl>
    <w:p w14:paraId="5571DD2C" w14:textId="77777777" w:rsidR="004B0AC9" w:rsidRPr="00786603" w:rsidRDefault="004B0AC9" w:rsidP="00B762D9">
      <w:pPr>
        <w:rPr>
          <w:rFonts w:asciiTheme="minorHAnsi" w:hAnsiTheme="minorHAnsi"/>
          <w:sz w:val="22"/>
          <w:szCs w:val="22"/>
        </w:rPr>
      </w:pPr>
    </w:p>
    <w:p w14:paraId="0C3EB92E" w14:textId="77777777" w:rsidR="00015DDF" w:rsidRPr="00786603" w:rsidRDefault="00015DDF"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640"/>
        <w:gridCol w:w="1500"/>
        <w:gridCol w:w="7810"/>
      </w:tblGrid>
      <w:tr w:rsidR="000801C5" w:rsidRPr="00786603" w14:paraId="4B62E9F2" w14:textId="77777777" w:rsidTr="00445260">
        <w:tc>
          <w:tcPr>
            <w:tcW w:w="13950" w:type="dxa"/>
            <w:gridSpan w:val="3"/>
            <w:shd w:val="clear" w:color="auto" w:fill="CCCCCC"/>
          </w:tcPr>
          <w:p w14:paraId="5D52C52B" w14:textId="77777777" w:rsidR="000801C5" w:rsidRPr="00786603" w:rsidRDefault="00096BCF" w:rsidP="00475157">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E</w:t>
            </w:r>
          </w:p>
        </w:tc>
      </w:tr>
      <w:tr w:rsidR="00B762D9" w:rsidRPr="00786603" w14:paraId="1A421E68" w14:textId="77777777" w:rsidTr="00445260">
        <w:tc>
          <w:tcPr>
            <w:tcW w:w="13950" w:type="dxa"/>
            <w:gridSpan w:val="3"/>
            <w:shd w:val="clear" w:color="auto" w:fill="CCCCCC"/>
          </w:tcPr>
          <w:p w14:paraId="2CB5D543" w14:textId="77777777" w:rsidR="00096BCF" w:rsidRPr="00786603" w:rsidRDefault="00096BCF" w:rsidP="00096BCF">
            <w:pPr>
              <w:rPr>
                <w:rFonts w:asciiTheme="minorHAnsi" w:hAnsiTheme="minorHAnsi"/>
                <w:b/>
                <w:bCs/>
                <w:sz w:val="22"/>
                <w:szCs w:val="22"/>
              </w:rPr>
            </w:pPr>
            <w:r w:rsidRPr="00786603">
              <w:rPr>
                <w:rFonts w:asciiTheme="minorHAnsi" w:hAnsiTheme="minorHAnsi"/>
                <w:b/>
                <w:bCs/>
                <w:sz w:val="22"/>
                <w:szCs w:val="22"/>
              </w:rPr>
              <w:t>Criteria E.2. Protection and Conservation of Natural Forests and Biodiversity</w:t>
            </w:r>
          </w:p>
          <w:p w14:paraId="56C337D7" w14:textId="77777777" w:rsidR="00AA212F" w:rsidRPr="00786603" w:rsidRDefault="00096BCF" w:rsidP="00096BCF">
            <w:pPr>
              <w:rPr>
                <w:rFonts w:asciiTheme="minorHAnsi" w:hAnsiTheme="minorHAnsi"/>
                <w:sz w:val="22"/>
                <w:szCs w:val="22"/>
              </w:rPr>
            </w:pPr>
            <w:r w:rsidRPr="00786603">
              <w:rPr>
                <w:rFonts w:asciiTheme="minorHAnsi" w:hAnsiTheme="minorHAnsi"/>
                <w:b/>
                <w:bCs/>
                <w:sz w:val="22"/>
                <w:szCs w:val="22"/>
              </w:rPr>
              <w:t>Sub-criteria E.2.1. Identifying Natural Forests and Biodiversity</w:t>
            </w:r>
          </w:p>
        </w:tc>
      </w:tr>
      <w:tr w:rsidR="00B762D9" w:rsidRPr="00786603" w14:paraId="777F8BB8" w14:textId="77777777" w:rsidTr="00445260">
        <w:tc>
          <w:tcPr>
            <w:tcW w:w="13950" w:type="dxa"/>
            <w:gridSpan w:val="3"/>
          </w:tcPr>
          <w:p w14:paraId="75953373" w14:textId="77777777" w:rsidR="00096BCF" w:rsidRPr="00786603" w:rsidRDefault="00096BCF" w:rsidP="00096BCF">
            <w:pPr>
              <w:rPr>
                <w:rFonts w:asciiTheme="minorHAnsi" w:hAnsiTheme="minorHAnsi"/>
                <w:bCs/>
                <w:sz w:val="22"/>
                <w:szCs w:val="22"/>
              </w:rPr>
            </w:pPr>
            <w:r w:rsidRPr="00786603">
              <w:rPr>
                <w:rFonts w:asciiTheme="minorHAnsi" w:hAnsiTheme="minorHAnsi"/>
                <w:b/>
                <w:bCs/>
                <w:sz w:val="22"/>
                <w:szCs w:val="22"/>
              </w:rPr>
              <w:t>Diagnostic Question:</w:t>
            </w:r>
            <w:r w:rsidRPr="00786603">
              <w:rPr>
                <w:rFonts w:asciiTheme="minorHAnsi" w:hAnsiTheme="minorHAnsi"/>
                <w:bCs/>
                <w:sz w:val="22"/>
                <w:szCs w:val="22"/>
              </w:rPr>
              <w:t xml:space="preserve"> do PLRs promote or require the identification/mapping of natural forests and biological diversity?</w:t>
            </w:r>
          </w:p>
          <w:p w14:paraId="77E3C167" w14:textId="77777777" w:rsidR="00B762D9" w:rsidRPr="00786603" w:rsidRDefault="00B762D9" w:rsidP="00B762D9">
            <w:pPr>
              <w:rPr>
                <w:rFonts w:asciiTheme="minorHAnsi" w:hAnsiTheme="minorHAnsi"/>
                <w:sz w:val="22"/>
                <w:szCs w:val="22"/>
              </w:rPr>
            </w:pPr>
          </w:p>
        </w:tc>
      </w:tr>
      <w:tr w:rsidR="00096BCF" w:rsidRPr="00786603" w14:paraId="6E75970A" w14:textId="77777777" w:rsidTr="00445260">
        <w:tc>
          <w:tcPr>
            <w:tcW w:w="4640" w:type="dxa"/>
          </w:tcPr>
          <w:p w14:paraId="7320030F" w14:textId="77777777" w:rsidR="00096BCF" w:rsidRPr="00786603" w:rsidRDefault="00096BCF" w:rsidP="00B762D9">
            <w:pPr>
              <w:rPr>
                <w:rFonts w:asciiTheme="minorHAnsi" w:hAnsiTheme="minorHAnsi"/>
                <w:b/>
                <w:sz w:val="22"/>
                <w:szCs w:val="22"/>
              </w:rPr>
            </w:pPr>
            <w:r w:rsidRPr="00786603">
              <w:rPr>
                <w:rFonts w:asciiTheme="minorHAnsi" w:hAnsiTheme="minorHAnsi"/>
                <w:b/>
                <w:sz w:val="22"/>
                <w:szCs w:val="22"/>
              </w:rPr>
              <w:t>Indicators</w:t>
            </w:r>
          </w:p>
        </w:tc>
        <w:tc>
          <w:tcPr>
            <w:tcW w:w="1500" w:type="dxa"/>
          </w:tcPr>
          <w:p w14:paraId="2E2241F9" w14:textId="77777777" w:rsidR="00096BCF" w:rsidRPr="00786603" w:rsidRDefault="00096BCF" w:rsidP="00B762D9">
            <w:pPr>
              <w:rPr>
                <w:rFonts w:asciiTheme="minorHAnsi" w:hAnsiTheme="minorHAnsi"/>
                <w:b/>
                <w:sz w:val="22"/>
                <w:szCs w:val="22"/>
              </w:rPr>
            </w:pPr>
            <w:r w:rsidRPr="00786603">
              <w:rPr>
                <w:rFonts w:asciiTheme="minorHAnsi" w:hAnsiTheme="minorHAnsi"/>
                <w:b/>
                <w:sz w:val="22"/>
                <w:szCs w:val="22"/>
              </w:rPr>
              <w:t>Mark accordingly</w:t>
            </w:r>
          </w:p>
        </w:tc>
        <w:tc>
          <w:tcPr>
            <w:tcW w:w="7810" w:type="dxa"/>
          </w:tcPr>
          <w:p w14:paraId="7349BA1B" w14:textId="77777777" w:rsidR="00096BCF" w:rsidRPr="00786603" w:rsidRDefault="00096BCF" w:rsidP="00B762D9">
            <w:pPr>
              <w:rPr>
                <w:rFonts w:asciiTheme="minorHAnsi" w:hAnsiTheme="minorHAnsi"/>
                <w:b/>
                <w:sz w:val="22"/>
                <w:szCs w:val="22"/>
              </w:rPr>
            </w:pPr>
            <w:r w:rsidRPr="00786603">
              <w:rPr>
                <w:rFonts w:asciiTheme="minorHAnsi" w:hAnsiTheme="minorHAnsi"/>
                <w:b/>
                <w:sz w:val="22"/>
                <w:szCs w:val="22"/>
              </w:rPr>
              <w:t>Explanation (identify articles/provisions)/Gaps identified</w:t>
            </w:r>
          </w:p>
        </w:tc>
      </w:tr>
      <w:tr w:rsidR="00B762D9" w:rsidRPr="00786603" w14:paraId="345D9846" w14:textId="77777777" w:rsidTr="00445260">
        <w:tc>
          <w:tcPr>
            <w:tcW w:w="4640" w:type="dxa"/>
          </w:tcPr>
          <w:p w14:paraId="303056F1" w14:textId="77777777" w:rsidR="00C3645D" w:rsidRPr="00786603" w:rsidRDefault="00C3645D" w:rsidP="00904052">
            <w:pPr>
              <w:jc w:val="both"/>
              <w:rPr>
                <w:rFonts w:asciiTheme="minorHAnsi" w:hAnsiTheme="minorHAnsi"/>
                <w:bCs/>
                <w:sz w:val="22"/>
                <w:szCs w:val="22"/>
              </w:rPr>
            </w:pPr>
            <w:r w:rsidRPr="00786603">
              <w:rPr>
                <w:rFonts w:asciiTheme="minorHAnsi" w:hAnsiTheme="minorHAnsi"/>
                <w:bCs/>
                <w:sz w:val="22"/>
                <w:szCs w:val="22"/>
              </w:rPr>
              <w:t>PLRs require mapping of natural forests</w:t>
            </w:r>
            <w:r w:rsidR="00015DDF" w:rsidRPr="00786603">
              <w:rPr>
                <w:rFonts w:asciiTheme="minorHAnsi" w:hAnsiTheme="minorHAnsi"/>
                <w:bCs/>
                <w:sz w:val="22"/>
                <w:szCs w:val="22"/>
              </w:rPr>
              <w:t xml:space="preserve"> (</w:t>
            </w:r>
            <w:r w:rsidR="004B0AC9" w:rsidRPr="00786603">
              <w:rPr>
                <w:rFonts w:asciiTheme="minorHAnsi" w:hAnsiTheme="minorHAnsi"/>
                <w:bCs/>
                <w:sz w:val="22"/>
                <w:szCs w:val="22"/>
              </w:rPr>
              <w:t xml:space="preserve">i.e. development and updating of natural forests inventories </w:t>
            </w:r>
            <w:r w:rsidR="00015DDF" w:rsidRPr="00786603">
              <w:rPr>
                <w:rFonts w:asciiTheme="minorHAnsi" w:hAnsiTheme="minorHAnsi"/>
                <w:bCs/>
                <w:sz w:val="22"/>
                <w:szCs w:val="22"/>
              </w:rPr>
              <w:t>this could be part of a broader NFI)</w:t>
            </w:r>
          </w:p>
          <w:p w14:paraId="49841C37" w14:textId="77777777" w:rsidR="00B762D9" w:rsidRPr="00786603" w:rsidRDefault="00B762D9" w:rsidP="00904052">
            <w:pPr>
              <w:jc w:val="both"/>
              <w:rPr>
                <w:rFonts w:asciiTheme="minorHAnsi" w:hAnsiTheme="minorHAnsi"/>
                <w:sz w:val="22"/>
                <w:szCs w:val="22"/>
              </w:rPr>
            </w:pPr>
          </w:p>
        </w:tc>
        <w:tc>
          <w:tcPr>
            <w:tcW w:w="1500" w:type="dxa"/>
          </w:tcPr>
          <w:p w14:paraId="6C3B3A73" w14:textId="77777777" w:rsidR="00B762D9" w:rsidRPr="00786603" w:rsidRDefault="00B762D9" w:rsidP="00904052">
            <w:pPr>
              <w:jc w:val="both"/>
              <w:rPr>
                <w:rFonts w:asciiTheme="minorHAnsi" w:hAnsiTheme="minorHAnsi"/>
                <w:sz w:val="22"/>
                <w:szCs w:val="22"/>
              </w:rPr>
            </w:pPr>
          </w:p>
        </w:tc>
        <w:tc>
          <w:tcPr>
            <w:tcW w:w="7810" w:type="dxa"/>
          </w:tcPr>
          <w:p w14:paraId="6CBB227F" w14:textId="0E19FC76" w:rsidR="00DA32AC" w:rsidRPr="00786603" w:rsidRDefault="00DA32AC" w:rsidP="00904052">
            <w:pPr>
              <w:jc w:val="both"/>
              <w:rPr>
                <w:rFonts w:asciiTheme="minorHAnsi" w:hAnsiTheme="minorHAnsi"/>
                <w:b/>
                <w:bCs/>
                <w:sz w:val="22"/>
                <w:szCs w:val="22"/>
              </w:rPr>
            </w:pPr>
            <w:r w:rsidRPr="00786603">
              <w:rPr>
                <w:rFonts w:asciiTheme="minorHAnsi" w:hAnsiTheme="minorHAnsi"/>
                <w:b/>
                <w:bCs/>
                <w:sz w:val="22"/>
                <w:szCs w:val="22"/>
              </w:rPr>
              <w:t>Costa Ric</w:t>
            </w:r>
            <w:r w:rsidR="009E4CEC" w:rsidRPr="00786603">
              <w:rPr>
                <w:rFonts w:asciiTheme="minorHAnsi" w:hAnsiTheme="minorHAnsi"/>
                <w:b/>
                <w:bCs/>
                <w:sz w:val="22"/>
                <w:szCs w:val="22"/>
              </w:rPr>
              <w:t>a’s Legal Framework requires periodic i</w:t>
            </w:r>
            <w:r w:rsidRPr="00786603">
              <w:rPr>
                <w:rFonts w:asciiTheme="minorHAnsi" w:hAnsiTheme="minorHAnsi"/>
                <w:b/>
                <w:bCs/>
                <w:sz w:val="22"/>
                <w:szCs w:val="22"/>
              </w:rPr>
              <w:t>nventor</w:t>
            </w:r>
            <w:r w:rsidR="009E4CEC" w:rsidRPr="00786603">
              <w:rPr>
                <w:rFonts w:asciiTheme="minorHAnsi" w:hAnsiTheme="minorHAnsi"/>
                <w:b/>
                <w:bCs/>
                <w:sz w:val="22"/>
                <w:szCs w:val="22"/>
              </w:rPr>
              <w:t>ies</w:t>
            </w:r>
            <w:r w:rsidRPr="00786603">
              <w:rPr>
                <w:rFonts w:asciiTheme="minorHAnsi" w:hAnsiTheme="minorHAnsi"/>
                <w:b/>
                <w:bCs/>
                <w:sz w:val="22"/>
                <w:szCs w:val="22"/>
              </w:rPr>
              <w:t xml:space="preserve"> and evaluation of forest resources</w:t>
            </w:r>
          </w:p>
          <w:p w14:paraId="0089C05B" w14:textId="77777777" w:rsidR="009E4CEC" w:rsidRPr="00786603" w:rsidRDefault="009E4CEC" w:rsidP="00904052">
            <w:pPr>
              <w:jc w:val="both"/>
              <w:rPr>
                <w:rFonts w:asciiTheme="minorHAnsi" w:hAnsiTheme="minorHAnsi"/>
                <w:sz w:val="22"/>
                <w:szCs w:val="22"/>
              </w:rPr>
            </w:pPr>
          </w:p>
          <w:p w14:paraId="6227553A" w14:textId="77777777" w:rsidR="00DA32AC" w:rsidRPr="00786603" w:rsidRDefault="00DA32AC" w:rsidP="00904052">
            <w:pPr>
              <w:jc w:val="both"/>
              <w:rPr>
                <w:rFonts w:asciiTheme="minorHAnsi" w:hAnsiTheme="minorHAnsi"/>
                <w:sz w:val="22"/>
                <w:szCs w:val="22"/>
              </w:rPr>
            </w:pPr>
            <w:r w:rsidRPr="00786603">
              <w:rPr>
                <w:rFonts w:asciiTheme="minorHAnsi" w:hAnsiTheme="minorHAnsi"/>
                <w:sz w:val="22"/>
                <w:szCs w:val="22"/>
              </w:rPr>
              <w:t xml:space="preserve">According to Forestry Law # 7575, it is mandatory to carry out the inventory and evaluation of forest resources (Article 6) </w:t>
            </w:r>
          </w:p>
          <w:p w14:paraId="19FD6BE9" w14:textId="77777777" w:rsidR="00DA32AC" w:rsidRPr="00786603" w:rsidRDefault="00DA32AC" w:rsidP="00904052">
            <w:pPr>
              <w:jc w:val="both"/>
              <w:rPr>
                <w:rFonts w:asciiTheme="minorHAnsi" w:hAnsiTheme="minorHAnsi"/>
                <w:sz w:val="22"/>
                <w:szCs w:val="22"/>
              </w:rPr>
            </w:pPr>
          </w:p>
          <w:p w14:paraId="0995F7B7" w14:textId="41017CE5" w:rsidR="00DA32AC" w:rsidRPr="00786603" w:rsidRDefault="009E4CEC" w:rsidP="00904052">
            <w:pPr>
              <w:jc w:val="both"/>
              <w:rPr>
                <w:rFonts w:asciiTheme="minorHAnsi" w:hAnsiTheme="minorHAnsi"/>
                <w:sz w:val="22"/>
                <w:szCs w:val="22"/>
              </w:rPr>
            </w:pPr>
            <w:r w:rsidRPr="00786603">
              <w:rPr>
                <w:rFonts w:asciiTheme="minorHAnsi" w:hAnsiTheme="minorHAnsi"/>
                <w:sz w:val="22"/>
                <w:szCs w:val="22"/>
              </w:rPr>
              <w:t>The M</w:t>
            </w:r>
            <w:r w:rsidR="00DA32AC" w:rsidRPr="00786603">
              <w:rPr>
                <w:rFonts w:asciiTheme="minorHAnsi" w:hAnsiTheme="minorHAnsi"/>
                <w:sz w:val="22"/>
                <w:szCs w:val="22"/>
              </w:rPr>
              <w:t>onitoring System of Forest Cover, Land Use and Ecosystems</w:t>
            </w:r>
            <w:r w:rsidRPr="00786603">
              <w:rPr>
                <w:rFonts w:asciiTheme="minorHAnsi" w:hAnsiTheme="minorHAnsi"/>
                <w:sz w:val="22"/>
                <w:szCs w:val="22"/>
              </w:rPr>
              <w:t xml:space="preserve">, (Sistema de Monitoreo de Cobertura, Uso de la Tierra y Ecosistemas, SIMOCUTE in Spanish, </w:t>
            </w:r>
            <w:hyperlink r:id="rId26" w:history="1">
              <w:r w:rsidRPr="00786603">
                <w:rPr>
                  <w:rStyle w:val="Hyperlink"/>
                  <w:rFonts w:asciiTheme="minorHAnsi" w:hAnsiTheme="minorHAnsi"/>
                  <w:sz w:val="22"/>
                  <w:szCs w:val="22"/>
                </w:rPr>
                <w:t>https://simocute.org/</w:t>
              </w:r>
            </w:hyperlink>
            <w:r w:rsidRPr="00786603">
              <w:rPr>
                <w:rFonts w:asciiTheme="minorHAnsi" w:hAnsiTheme="minorHAnsi"/>
                <w:sz w:val="22"/>
                <w:szCs w:val="22"/>
              </w:rPr>
              <w:t xml:space="preserve">) is </w:t>
            </w:r>
            <w:r w:rsidR="00DA32AC" w:rsidRPr="00786603">
              <w:rPr>
                <w:rFonts w:asciiTheme="minorHAnsi" w:hAnsiTheme="minorHAnsi"/>
                <w:sz w:val="22"/>
                <w:szCs w:val="22"/>
              </w:rPr>
              <w:t xml:space="preserve">Costa Rica´s </w:t>
            </w:r>
            <w:r w:rsidRPr="00786603">
              <w:rPr>
                <w:rFonts w:asciiTheme="minorHAnsi" w:hAnsiTheme="minorHAnsi"/>
                <w:sz w:val="22"/>
                <w:szCs w:val="22"/>
              </w:rPr>
              <w:t xml:space="preserve">official monitoring system </w:t>
            </w:r>
            <w:r w:rsidR="00DA32AC" w:rsidRPr="00786603">
              <w:rPr>
                <w:rFonts w:asciiTheme="minorHAnsi" w:hAnsiTheme="minorHAnsi"/>
                <w:sz w:val="22"/>
                <w:szCs w:val="22"/>
              </w:rPr>
              <w:t>. It monitors the status and changes of Costa Rica's natural,</w:t>
            </w:r>
            <w:r w:rsidRPr="00786603">
              <w:rPr>
                <w:rFonts w:asciiTheme="minorHAnsi" w:hAnsiTheme="minorHAnsi"/>
                <w:sz w:val="22"/>
                <w:szCs w:val="22"/>
              </w:rPr>
              <w:t xml:space="preserve"> forests,</w:t>
            </w:r>
            <w:r w:rsidR="00DA32AC" w:rsidRPr="00786603">
              <w:rPr>
                <w:rFonts w:asciiTheme="minorHAnsi" w:hAnsiTheme="minorHAnsi"/>
                <w:sz w:val="22"/>
                <w:szCs w:val="22"/>
              </w:rPr>
              <w:t xml:space="preserve"> agricultural and biodiversity resources to consolidate institutional efforts, support public management and decision making, including </w:t>
            </w:r>
            <w:r w:rsidRPr="00786603">
              <w:rPr>
                <w:rFonts w:asciiTheme="minorHAnsi" w:hAnsiTheme="minorHAnsi"/>
                <w:sz w:val="22"/>
                <w:szCs w:val="22"/>
              </w:rPr>
              <w:t>a subsystem for m</w:t>
            </w:r>
            <w:r w:rsidR="00DA32AC" w:rsidRPr="00786603">
              <w:rPr>
                <w:rFonts w:asciiTheme="minorHAnsi" w:hAnsiTheme="minorHAnsi"/>
                <w:sz w:val="22"/>
                <w:szCs w:val="22"/>
              </w:rPr>
              <w:t xml:space="preserve">onitoring of </w:t>
            </w:r>
            <w:r w:rsidRPr="00786603">
              <w:rPr>
                <w:rFonts w:asciiTheme="minorHAnsi" w:hAnsiTheme="minorHAnsi"/>
                <w:sz w:val="22"/>
                <w:szCs w:val="22"/>
              </w:rPr>
              <w:t>land use</w:t>
            </w:r>
            <w:r w:rsidR="00DA32AC" w:rsidRPr="00786603">
              <w:rPr>
                <w:rFonts w:asciiTheme="minorHAnsi" w:hAnsiTheme="minorHAnsi"/>
                <w:sz w:val="22"/>
                <w:szCs w:val="22"/>
              </w:rPr>
              <w:t xml:space="preserve"> change within production landscapes </w:t>
            </w:r>
            <w:hyperlink r:id="rId27" w:history="1">
              <w:r w:rsidRPr="00786603">
                <w:rPr>
                  <w:rStyle w:val="Hyperlink"/>
                  <w:rFonts w:asciiTheme="minorHAnsi" w:hAnsiTheme="minorHAnsi"/>
                  <w:sz w:val="22"/>
                  <w:szCs w:val="22"/>
                </w:rPr>
                <w:t>http://www.mocupp.org/</w:t>
              </w:r>
            </w:hyperlink>
            <w:r w:rsidRPr="00786603">
              <w:rPr>
                <w:rFonts w:asciiTheme="minorHAnsi" w:hAnsiTheme="minorHAnsi"/>
                <w:sz w:val="22"/>
                <w:szCs w:val="22"/>
              </w:rPr>
              <w:t xml:space="preserve"> </w:t>
            </w:r>
            <w:r w:rsidR="00DA32AC" w:rsidRPr="00786603">
              <w:rPr>
                <w:rFonts w:asciiTheme="minorHAnsi" w:hAnsiTheme="minorHAnsi"/>
                <w:sz w:val="22"/>
                <w:szCs w:val="22"/>
              </w:rPr>
              <w:t>linked with land tenure (MOCUPP in Spanish)</w:t>
            </w:r>
            <w:r w:rsidRPr="00786603">
              <w:rPr>
                <w:rFonts w:asciiTheme="minorHAnsi" w:hAnsiTheme="minorHAnsi"/>
                <w:sz w:val="22"/>
                <w:szCs w:val="22"/>
              </w:rPr>
              <w:t xml:space="preserve">, which </w:t>
            </w:r>
            <w:r w:rsidR="00DA32AC" w:rsidRPr="00786603">
              <w:rPr>
                <w:rFonts w:asciiTheme="minorHAnsi" w:hAnsiTheme="minorHAnsi"/>
                <w:sz w:val="22"/>
                <w:szCs w:val="22"/>
              </w:rPr>
              <w:t>It also generates maps of the deforestation detected within production landscapes.</w:t>
            </w:r>
          </w:p>
          <w:p w14:paraId="594CE200" w14:textId="7121233F" w:rsidR="00DA32AC" w:rsidRPr="00786603" w:rsidRDefault="00DA32AC" w:rsidP="00904052">
            <w:pPr>
              <w:jc w:val="both"/>
              <w:rPr>
                <w:rFonts w:asciiTheme="minorHAnsi" w:hAnsiTheme="minorHAnsi"/>
                <w:sz w:val="22"/>
                <w:szCs w:val="22"/>
              </w:rPr>
            </w:pPr>
            <w:r w:rsidRPr="00786603">
              <w:rPr>
                <w:rFonts w:asciiTheme="minorHAnsi" w:hAnsiTheme="minorHAnsi"/>
                <w:sz w:val="22"/>
                <w:szCs w:val="22"/>
              </w:rPr>
              <w:t xml:space="preserve">These maps are published through the Territorial Information System (SNIT in Spanish) http://www.snitcr.go.cr/.  It is mandatory to public institutions in Costa </w:t>
            </w:r>
            <w:r w:rsidRPr="00786603">
              <w:rPr>
                <w:rFonts w:asciiTheme="minorHAnsi" w:hAnsiTheme="minorHAnsi"/>
                <w:sz w:val="22"/>
                <w:szCs w:val="22"/>
              </w:rPr>
              <w:lastRenderedPageBreak/>
              <w:t xml:space="preserve">Rica to publish their geo-referenced information in SNIT (Decree No 37.773-JP-H-MINAE-MICITT, 12 of </w:t>
            </w:r>
            <w:r w:rsidR="009E4CEC" w:rsidRPr="00786603">
              <w:rPr>
                <w:rFonts w:asciiTheme="minorHAnsi" w:hAnsiTheme="minorHAnsi"/>
                <w:sz w:val="22"/>
                <w:szCs w:val="22"/>
              </w:rPr>
              <w:t>July</w:t>
            </w:r>
            <w:r w:rsidRPr="00786603">
              <w:rPr>
                <w:rFonts w:asciiTheme="minorHAnsi" w:hAnsiTheme="minorHAnsi"/>
                <w:sz w:val="22"/>
                <w:szCs w:val="22"/>
              </w:rPr>
              <w:t xml:space="preserve"> 2013, article 5). </w:t>
            </w:r>
          </w:p>
          <w:p w14:paraId="7586EE84" w14:textId="77777777" w:rsidR="00DA32AC" w:rsidRPr="00786603" w:rsidRDefault="00DA32AC" w:rsidP="00904052">
            <w:pPr>
              <w:jc w:val="both"/>
              <w:rPr>
                <w:rFonts w:asciiTheme="minorHAnsi" w:hAnsiTheme="minorHAnsi"/>
                <w:sz w:val="22"/>
                <w:szCs w:val="22"/>
              </w:rPr>
            </w:pPr>
          </w:p>
          <w:p w14:paraId="547939F5" w14:textId="2D5CFD12" w:rsidR="00DA32AC" w:rsidRPr="00786603" w:rsidRDefault="00DA32AC" w:rsidP="00904052">
            <w:pPr>
              <w:jc w:val="both"/>
              <w:rPr>
                <w:rFonts w:asciiTheme="minorHAnsi" w:hAnsiTheme="minorHAnsi"/>
                <w:sz w:val="22"/>
                <w:szCs w:val="22"/>
              </w:rPr>
            </w:pPr>
            <w:r w:rsidRPr="00786603">
              <w:rPr>
                <w:rFonts w:asciiTheme="minorHAnsi" w:hAnsiTheme="minorHAnsi"/>
                <w:sz w:val="22"/>
                <w:szCs w:val="22"/>
              </w:rPr>
              <w:t>Officialization of the Forest Coverage Maps</w:t>
            </w:r>
            <w:r w:rsidR="009E4CEC" w:rsidRPr="00786603">
              <w:rPr>
                <w:rFonts w:asciiTheme="minorHAnsi" w:hAnsiTheme="minorHAnsi"/>
                <w:sz w:val="22"/>
                <w:szCs w:val="22"/>
              </w:rPr>
              <w:t>:</w:t>
            </w:r>
          </w:p>
          <w:p w14:paraId="49B15D85" w14:textId="2CE4772C" w:rsidR="00445260" w:rsidRPr="00786603" w:rsidRDefault="00DA32AC" w:rsidP="00904052">
            <w:pPr>
              <w:jc w:val="both"/>
              <w:rPr>
                <w:rFonts w:asciiTheme="minorHAnsi" w:hAnsiTheme="minorHAnsi"/>
                <w:sz w:val="22"/>
                <w:szCs w:val="22"/>
              </w:rPr>
            </w:pPr>
            <w:r w:rsidRPr="00786603">
              <w:rPr>
                <w:rFonts w:asciiTheme="minorHAnsi" w:hAnsiTheme="minorHAnsi"/>
                <w:sz w:val="22"/>
                <w:szCs w:val="22"/>
              </w:rPr>
              <w:t>Decree 36818 MINAET of 2011 Officialization of the Forest Coverage Maps of the years 2000 and 2005 elaborated by FONAFIFO, attached to the Ministry of Environment and Energy.</w:t>
            </w:r>
          </w:p>
        </w:tc>
      </w:tr>
    </w:tbl>
    <w:p w14:paraId="05A790EC" w14:textId="77777777" w:rsidR="00445260" w:rsidRPr="00786603" w:rsidRDefault="00445260" w:rsidP="00904052">
      <w:pPr>
        <w:jc w:val="both"/>
        <w:rPr>
          <w:rFonts w:asciiTheme="minorHAnsi" w:hAnsiTheme="minorHAnsi"/>
          <w:sz w:val="22"/>
          <w:szCs w:val="22"/>
        </w:rPr>
      </w:pPr>
      <w:r w:rsidRPr="00786603">
        <w:rPr>
          <w:rFonts w:asciiTheme="minorHAnsi" w:hAnsiTheme="minorHAnsi"/>
          <w:sz w:val="22"/>
          <w:szCs w:val="22"/>
        </w:rPr>
        <w:lastRenderedPageBreak/>
        <w:br w:type="page"/>
      </w:r>
    </w:p>
    <w:tbl>
      <w:tblPr>
        <w:tblStyle w:val="TableGrid"/>
        <w:tblW w:w="0" w:type="auto"/>
        <w:tblLook w:val="04A0" w:firstRow="1" w:lastRow="0" w:firstColumn="1" w:lastColumn="0" w:noHBand="0" w:noVBand="1"/>
      </w:tblPr>
      <w:tblGrid>
        <w:gridCol w:w="4640"/>
        <w:gridCol w:w="1500"/>
        <w:gridCol w:w="7810"/>
      </w:tblGrid>
      <w:tr w:rsidR="00445260" w:rsidRPr="00786603" w14:paraId="17047F45" w14:textId="77777777" w:rsidTr="00445260">
        <w:tc>
          <w:tcPr>
            <w:tcW w:w="4640" w:type="dxa"/>
          </w:tcPr>
          <w:p w14:paraId="086F58E6" w14:textId="77777777" w:rsidR="00445260" w:rsidRPr="00786603" w:rsidRDefault="00445260" w:rsidP="00904052">
            <w:pPr>
              <w:jc w:val="both"/>
              <w:rPr>
                <w:rFonts w:asciiTheme="minorHAnsi" w:hAnsiTheme="minorHAnsi"/>
                <w:bCs/>
                <w:sz w:val="22"/>
                <w:szCs w:val="22"/>
              </w:rPr>
            </w:pPr>
            <w:r w:rsidRPr="00786603">
              <w:rPr>
                <w:rFonts w:asciiTheme="minorHAnsi" w:hAnsiTheme="minorHAnsi"/>
                <w:bCs/>
                <w:sz w:val="22"/>
                <w:szCs w:val="22"/>
              </w:rPr>
              <w:lastRenderedPageBreak/>
              <w:t>PLRs require mapping of biological diversity (including ecosystem services)</w:t>
            </w:r>
          </w:p>
          <w:p w14:paraId="32B214A5" w14:textId="77777777" w:rsidR="00445260" w:rsidRPr="00786603" w:rsidRDefault="00445260" w:rsidP="00904052">
            <w:pPr>
              <w:jc w:val="both"/>
              <w:rPr>
                <w:rFonts w:asciiTheme="minorHAnsi" w:hAnsiTheme="minorHAnsi"/>
                <w:sz w:val="22"/>
                <w:szCs w:val="22"/>
              </w:rPr>
            </w:pPr>
          </w:p>
        </w:tc>
        <w:tc>
          <w:tcPr>
            <w:tcW w:w="1500" w:type="dxa"/>
          </w:tcPr>
          <w:p w14:paraId="74CED468" w14:textId="77777777" w:rsidR="00445260" w:rsidRPr="00786603" w:rsidRDefault="00445260" w:rsidP="00904052">
            <w:pPr>
              <w:jc w:val="both"/>
              <w:rPr>
                <w:rFonts w:asciiTheme="minorHAnsi" w:hAnsiTheme="minorHAnsi"/>
                <w:sz w:val="22"/>
                <w:szCs w:val="22"/>
              </w:rPr>
            </w:pPr>
          </w:p>
        </w:tc>
        <w:tc>
          <w:tcPr>
            <w:tcW w:w="7810" w:type="dxa"/>
            <w:vAlign w:val="center"/>
          </w:tcPr>
          <w:p w14:paraId="3DB78B26" w14:textId="4A196884" w:rsidR="00624BB1" w:rsidRPr="00786603" w:rsidRDefault="00624BB1" w:rsidP="00904052">
            <w:pPr>
              <w:spacing w:after="120"/>
              <w:jc w:val="both"/>
              <w:rPr>
                <w:rFonts w:asciiTheme="minorHAnsi" w:hAnsiTheme="minorHAnsi"/>
                <w:sz w:val="22"/>
                <w:szCs w:val="22"/>
              </w:rPr>
            </w:pPr>
            <w:r w:rsidRPr="00786603">
              <w:rPr>
                <w:rFonts w:asciiTheme="minorHAnsi" w:hAnsiTheme="minorHAnsi"/>
                <w:sz w:val="22"/>
                <w:szCs w:val="22"/>
              </w:rPr>
              <w:t>Law No. 59 on the creation of National Geographic Institute of 1944, article 2</w:t>
            </w:r>
            <w:r w:rsidR="009E4CEC" w:rsidRPr="00786603">
              <w:rPr>
                <w:rFonts w:asciiTheme="minorHAnsi" w:hAnsiTheme="minorHAnsi"/>
                <w:sz w:val="22"/>
                <w:szCs w:val="22"/>
              </w:rPr>
              <w:t xml:space="preserve"> requires </w:t>
            </w:r>
            <w:r w:rsidRPr="00786603">
              <w:rPr>
                <w:rFonts w:asciiTheme="minorHAnsi" w:hAnsiTheme="minorHAnsi"/>
                <w:sz w:val="22"/>
                <w:szCs w:val="22"/>
              </w:rPr>
              <w:t xml:space="preserve">for the National Geographic Institute to elaborate official maps on natural resources. </w:t>
            </w:r>
          </w:p>
          <w:p w14:paraId="456203E6" w14:textId="77777777" w:rsidR="00624BB1" w:rsidRPr="00786603" w:rsidRDefault="00624BB1" w:rsidP="00904052">
            <w:pPr>
              <w:spacing w:after="120"/>
              <w:jc w:val="both"/>
              <w:rPr>
                <w:rFonts w:asciiTheme="minorHAnsi" w:hAnsiTheme="minorHAnsi"/>
                <w:sz w:val="22"/>
                <w:szCs w:val="22"/>
              </w:rPr>
            </w:pPr>
            <w:r w:rsidRPr="00786603">
              <w:rPr>
                <w:rFonts w:asciiTheme="minorHAnsi" w:hAnsiTheme="minorHAnsi"/>
                <w:sz w:val="22"/>
                <w:szCs w:val="22"/>
              </w:rPr>
              <w:t xml:space="preserve">There is an official map of National Protected Areas, elaborated by the National System of Protected Areas, as well as maps of strategic ecosystems such as wetlands and natural forest. </w:t>
            </w:r>
          </w:p>
          <w:p w14:paraId="61C21097" w14:textId="77777777" w:rsidR="009E4CEC" w:rsidRPr="00786603" w:rsidRDefault="00624BB1" w:rsidP="00904052">
            <w:pPr>
              <w:spacing w:after="120"/>
              <w:jc w:val="both"/>
              <w:rPr>
                <w:rFonts w:asciiTheme="minorHAnsi" w:hAnsiTheme="minorHAnsi"/>
                <w:sz w:val="22"/>
                <w:szCs w:val="22"/>
              </w:rPr>
            </w:pPr>
            <w:r w:rsidRPr="00786603">
              <w:rPr>
                <w:rFonts w:asciiTheme="minorHAnsi" w:hAnsiTheme="minorHAnsi"/>
                <w:sz w:val="22"/>
                <w:szCs w:val="22"/>
              </w:rPr>
              <w:t xml:space="preserve">These maps are published through the Territorial Information System (SNIT in Spanish) </w:t>
            </w:r>
            <w:hyperlink r:id="rId28" w:history="1">
              <w:r w:rsidR="009E4CEC" w:rsidRPr="00786603">
                <w:rPr>
                  <w:rStyle w:val="Hyperlink"/>
                  <w:rFonts w:asciiTheme="minorHAnsi" w:hAnsiTheme="minorHAnsi"/>
                  <w:sz w:val="22"/>
                  <w:szCs w:val="22"/>
                </w:rPr>
                <w:t>http://www.snitcr.go.cr/</w:t>
              </w:r>
            </w:hyperlink>
            <w:r w:rsidR="009E4CEC" w:rsidRPr="00786603">
              <w:rPr>
                <w:rFonts w:asciiTheme="minorHAnsi" w:hAnsiTheme="minorHAnsi"/>
                <w:sz w:val="22"/>
                <w:szCs w:val="22"/>
              </w:rPr>
              <w:t xml:space="preserve">. </w:t>
            </w:r>
          </w:p>
          <w:p w14:paraId="5C3C7940" w14:textId="4BCB6DFD" w:rsidR="00445260" w:rsidRPr="00786603" w:rsidRDefault="00624BB1" w:rsidP="00904052">
            <w:pPr>
              <w:spacing w:after="120"/>
              <w:jc w:val="both"/>
              <w:rPr>
                <w:rFonts w:asciiTheme="minorHAnsi" w:hAnsiTheme="minorHAnsi"/>
                <w:sz w:val="22"/>
                <w:szCs w:val="22"/>
              </w:rPr>
            </w:pPr>
            <w:r w:rsidRPr="00786603">
              <w:rPr>
                <w:rFonts w:asciiTheme="minorHAnsi" w:hAnsiTheme="minorHAnsi"/>
                <w:sz w:val="22"/>
                <w:szCs w:val="22"/>
              </w:rPr>
              <w:t>It is mandatory to public institutions in Costa Rica to publish their geo-referenced information in SNIT (Decree No 37.773-JP-H-MINAE-MICITT, 12 of July, 2013, article 5).</w:t>
            </w:r>
          </w:p>
        </w:tc>
      </w:tr>
    </w:tbl>
    <w:p w14:paraId="22932693" w14:textId="77777777" w:rsidR="00B762D9" w:rsidRPr="00786603" w:rsidRDefault="00B762D9" w:rsidP="00B762D9">
      <w:pPr>
        <w:rPr>
          <w:rFonts w:asciiTheme="minorHAnsi" w:hAnsiTheme="minorHAnsi"/>
          <w:sz w:val="22"/>
          <w:szCs w:val="22"/>
        </w:rPr>
      </w:pPr>
    </w:p>
    <w:p w14:paraId="023BAB33" w14:textId="77777777" w:rsidR="00B762D9" w:rsidRPr="00786603" w:rsidRDefault="00B762D9" w:rsidP="00B762D9">
      <w:pPr>
        <w:rPr>
          <w:rFonts w:asciiTheme="minorHAnsi" w:hAnsiTheme="minorHAnsi"/>
          <w:sz w:val="22"/>
          <w:szCs w:val="22"/>
        </w:rPr>
      </w:pPr>
    </w:p>
    <w:p w14:paraId="4623762E" w14:textId="77777777" w:rsidR="00F3029A" w:rsidRPr="00786603" w:rsidRDefault="00F3029A"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759"/>
        <w:gridCol w:w="9191"/>
      </w:tblGrid>
      <w:tr w:rsidR="000801C5" w:rsidRPr="00786603" w14:paraId="284143DE" w14:textId="77777777" w:rsidTr="0032011E">
        <w:tc>
          <w:tcPr>
            <w:tcW w:w="13950" w:type="dxa"/>
            <w:gridSpan w:val="2"/>
            <w:shd w:val="clear" w:color="auto" w:fill="CCCCCC"/>
          </w:tcPr>
          <w:p w14:paraId="59799475" w14:textId="77777777" w:rsidR="000801C5" w:rsidRPr="00786603" w:rsidRDefault="00C3645D" w:rsidP="00C3645D">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E</w:t>
            </w:r>
          </w:p>
        </w:tc>
      </w:tr>
      <w:tr w:rsidR="00B762D9" w:rsidRPr="00786603" w14:paraId="3D4E7781" w14:textId="77777777" w:rsidTr="0032011E">
        <w:tc>
          <w:tcPr>
            <w:tcW w:w="13950" w:type="dxa"/>
            <w:gridSpan w:val="2"/>
            <w:shd w:val="clear" w:color="auto" w:fill="CCCCCC"/>
          </w:tcPr>
          <w:p w14:paraId="6AD55CAF"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Criteria E.2. Protection and Conservation of Natural Forests and Biodiversity</w:t>
            </w:r>
          </w:p>
          <w:p w14:paraId="165198E4"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Sub-criteria E.2.2</w:t>
            </w:r>
            <w:r w:rsidR="0037207E" w:rsidRPr="00786603">
              <w:rPr>
                <w:rFonts w:asciiTheme="minorHAnsi" w:hAnsiTheme="minorHAnsi"/>
                <w:b/>
                <w:bCs/>
                <w:sz w:val="22"/>
                <w:szCs w:val="22"/>
              </w:rPr>
              <w:t>:</w:t>
            </w:r>
            <w:r w:rsidR="00015DDF" w:rsidRPr="00786603">
              <w:rPr>
                <w:rFonts w:asciiTheme="minorHAnsi" w:hAnsiTheme="minorHAnsi"/>
                <w:b/>
                <w:bCs/>
                <w:sz w:val="22"/>
                <w:szCs w:val="22"/>
              </w:rPr>
              <w:t xml:space="preserve"> Measures t</w:t>
            </w:r>
            <w:r w:rsidRPr="00786603">
              <w:rPr>
                <w:rFonts w:asciiTheme="minorHAnsi" w:hAnsiTheme="minorHAnsi"/>
                <w:b/>
                <w:bCs/>
                <w:sz w:val="22"/>
                <w:szCs w:val="22"/>
              </w:rPr>
              <w:t>o Protect Biodiversity and Natural Forests</w:t>
            </w:r>
          </w:p>
          <w:p w14:paraId="53632B48" w14:textId="77777777" w:rsidR="00C3645D" w:rsidRPr="00786603" w:rsidRDefault="00C3645D" w:rsidP="00C3645D">
            <w:pPr>
              <w:rPr>
                <w:rFonts w:asciiTheme="minorHAnsi" w:hAnsiTheme="minorHAnsi"/>
                <w:sz w:val="22"/>
                <w:szCs w:val="22"/>
              </w:rPr>
            </w:pPr>
          </w:p>
          <w:p w14:paraId="1E805BCD" w14:textId="77777777" w:rsidR="00B762D9" w:rsidRPr="00786603" w:rsidRDefault="00B762D9" w:rsidP="00B762D9">
            <w:pPr>
              <w:rPr>
                <w:rFonts w:asciiTheme="minorHAnsi" w:hAnsiTheme="minorHAnsi"/>
                <w:sz w:val="22"/>
                <w:szCs w:val="22"/>
              </w:rPr>
            </w:pPr>
          </w:p>
        </w:tc>
      </w:tr>
      <w:tr w:rsidR="00B762D9" w:rsidRPr="00786603" w14:paraId="7B561104" w14:textId="77777777" w:rsidTr="0032011E">
        <w:tc>
          <w:tcPr>
            <w:tcW w:w="13950" w:type="dxa"/>
            <w:gridSpan w:val="2"/>
          </w:tcPr>
          <w:p w14:paraId="064B53E7" w14:textId="77777777" w:rsidR="00C3645D" w:rsidRPr="00786603" w:rsidRDefault="00C3645D" w:rsidP="00C3645D">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00015DDF" w:rsidRPr="00786603">
              <w:rPr>
                <w:rFonts w:asciiTheme="minorHAnsi" w:hAnsiTheme="minorHAnsi" w:cstheme="minorHAnsi"/>
                <w:sz w:val="22"/>
                <w:szCs w:val="22"/>
              </w:rPr>
              <w:t xml:space="preserve">: </w:t>
            </w:r>
            <w:r w:rsidR="004C2449" w:rsidRPr="00786603">
              <w:rPr>
                <w:rFonts w:asciiTheme="minorHAnsi" w:hAnsiTheme="minorHAnsi" w:cstheme="minorHAnsi"/>
                <w:sz w:val="22"/>
                <w:szCs w:val="22"/>
              </w:rPr>
              <w:t xml:space="preserve">Do </w:t>
            </w:r>
            <w:r w:rsidRPr="00786603">
              <w:rPr>
                <w:rFonts w:asciiTheme="minorHAnsi" w:hAnsiTheme="minorHAnsi" w:cstheme="minorHAnsi"/>
                <w:sz w:val="22"/>
                <w:szCs w:val="22"/>
              </w:rPr>
              <w:t xml:space="preserve">PLRs regulate </w:t>
            </w:r>
            <w:r w:rsidR="00015DDF" w:rsidRPr="00786603">
              <w:rPr>
                <w:rFonts w:asciiTheme="minorHAnsi" w:hAnsiTheme="minorHAnsi" w:cstheme="minorHAnsi"/>
                <w:sz w:val="22"/>
                <w:szCs w:val="22"/>
              </w:rPr>
              <w:t xml:space="preserve">the </w:t>
            </w:r>
            <w:r w:rsidRPr="00786603">
              <w:rPr>
                <w:rFonts w:asciiTheme="minorHAnsi" w:hAnsiTheme="minorHAnsi" w:cstheme="minorHAnsi"/>
                <w:sz w:val="22"/>
                <w:szCs w:val="22"/>
              </w:rPr>
              <w:t>protect</w:t>
            </w:r>
            <w:r w:rsidR="00015DDF" w:rsidRPr="00786603">
              <w:rPr>
                <w:rFonts w:asciiTheme="minorHAnsi" w:hAnsiTheme="minorHAnsi" w:cstheme="minorHAnsi"/>
                <w:sz w:val="22"/>
                <w:szCs w:val="22"/>
              </w:rPr>
              <w:t>ion of</w:t>
            </w:r>
            <w:r w:rsidRPr="00786603">
              <w:rPr>
                <w:rFonts w:asciiTheme="minorHAnsi" w:hAnsiTheme="minorHAnsi" w:cstheme="minorHAnsi"/>
                <w:sz w:val="22"/>
                <w:szCs w:val="22"/>
              </w:rPr>
              <w:t xml:space="preserve"> biodiversity and natural forests?</w:t>
            </w:r>
          </w:p>
          <w:p w14:paraId="12DE75B3" w14:textId="77777777" w:rsidR="00B762D9" w:rsidRPr="00786603" w:rsidRDefault="00B762D9" w:rsidP="00B762D9">
            <w:pPr>
              <w:rPr>
                <w:rFonts w:asciiTheme="minorHAnsi" w:hAnsiTheme="minorHAnsi"/>
                <w:sz w:val="22"/>
                <w:szCs w:val="22"/>
              </w:rPr>
            </w:pPr>
          </w:p>
        </w:tc>
      </w:tr>
      <w:tr w:rsidR="00015DDF" w:rsidRPr="00786603" w14:paraId="52E9D2BE" w14:textId="77777777" w:rsidTr="0032011E">
        <w:tc>
          <w:tcPr>
            <w:tcW w:w="4759" w:type="dxa"/>
          </w:tcPr>
          <w:p w14:paraId="2FD7C11D" w14:textId="77777777" w:rsidR="00015DDF" w:rsidRPr="00786603" w:rsidRDefault="00015DDF" w:rsidP="00B762D9">
            <w:pPr>
              <w:rPr>
                <w:rFonts w:asciiTheme="minorHAnsi" w:hAnsiTheme="minorHAnsi"/>
                <w:b/>
                <w:sz w:val="22"/>
                <w:szCs w:val="22"/>
              </w:rPr>
            </w:pPr>
            <w:r w:rsidRPr="00786603">
              <w:rPr>
                <w:rFonts w:asciiTheme="minorHAnsi" w:hAnsiTheme="minorHAnsi"/>
                <w:b/>
                <w:sz w:val="22"/>
                <w:szCs w:val="22"/>
              </w:rPr>
              <w:t>Indicators</w:t>
            </w:r>
          </w:p>
        </w:tc>
        <w:tc>
          <w:tcPr>
            <w:tcW w:w="9191" w:type="dxa"/>
          </w:tcPr>
          <w:p w14:paraId="0318365A" w14:textId="77777777" w:rsidR="00015DDF" w:rsidRPr="00786603" w:rsidRDefault="00015DDF" w:rsidP="00B762D9">
            <w:pPr>
              <w:rPr>
                <w:rFonts w:asciiTheme="minorHAnsi" w:hAnsiTheme="minorHAnsi"/>
                <w:b/>
                <w:sz w:val="22"/>
                <w:szCs w:val="22"/>
              </w:rPr>
            </w:pPr>
            <w:r w:rsidRPr="00786603">
              <w:rPr>
                <w:rFonts w:asciiTheme="minorHAnsi" w:hAnsiTheme="minorHAnsi"/>
                <w:b/>
                <w:sz w:val="22"/>
                <w:szCs w:val="22"/>
              </w:rPr>
              <w:t>Explanation (identify articles/provisions)</w:t>
            </w:r>
          </w:p>
        </w:tc>
      </w:tr>
      <w:tr w:rsidR="00015DDF" w:rsidRPr="00786603" w14:paraId="4448C42D" w14:textId="77777777" w:rsidTr="0032011E">
        <w:tc>
          <w:tcPr>
            <w:tcW w:w="4759" w:type="dxa"/>
          </w:tcPr>
          <w:p w14:paraId="6F4697C4" w14:textId="77777777" w:rsidR="00015DDF" w:rsidRPr="00786603" w:rsidRDefault="004C2449" w:rsidP="00C3645D">
            <w:pPr>
              <w:rPr>
                <w:rFonts w:asciiTheme="minorHAnsi" w:hAnsiTheme="minorHAnsi" w:cstheme="minorHAnsi"/>
                <w:sz w:val="22"/>
                <w:szCs w:val="22"/>
              </w:rPr>
            </w:pPr>
            <w:r w:rsidRPr="00786603">
              <w:rPr>
                <w:rFonts w:asciiTheme="minorHAnsi" w:hAnsiTheme="minorHAnsi" w:cstheme="minorHAnsi"/>
                <w:sz w:val="22"/>
                <w:szCs w:val="22"/>
              </w:rPr>
              <w:t>PLRs contain</w:t>
            </w:r>
            <w:r w:rsidR="00015DDF" w:rsidRPr="00786603">
              <w:rPr>
                <w:rFonts w:asciiTheme="minorHAnsi" w:hAnsiTheme="minorHAnsi" w:cstheme="minorHAnsi"/>
                <w:sz w:val="22"/>
                <w:szCs w:val="22"/>
              </w:rPr>
              <w:t xml:space="preserve"> provisions for the protection of natural forest areas</w:t>
            </w:r>
          </w:p>
          <w:p w14:paraId="02393BC2" w14:textId="77777777" w:rsidR="00015DDF" w:rsidRPr="00786603" w:rsidRDefault="00015DDF" w:rsidP="00C3645D">
            <w:pPr>
              <w:rPr>
                <w:rFonts w:asciiTheme="minorHAnsi" w:hAnsiTheme="minorHAnsi"/>
                <w:sz w:val="22"/>
                <w:szCs w:val="22"/>
              </w:rPr>
            </w:pPr>
          </w:p>
        </w:tc>
        <w:tc>
          <w:tcPr>
            <w:tcW w:w="9191" w:type="dxa"/>
          </w:tcPr>
          <w:p w14:paraId="6C98A083" w14:textId="4C42BDAF" w:rsidR="009E4CEC" w:rsidRPr="00786603" w:rsidRDefault="009E4CEC" w:rsidP="009E4CEC">
            <w:pPr>
              <w:pBdr>
                <w:top w:val="nil"/>
                <w:left w:val="nil"/>
                <w:bottom w:val="nil"/>
                <w:right w:val="nil"/>
                <w:between w:val="nil"/>
              </w:pBdr>
              <w:spacing w:after="120"/>
              <w:jc w:val="both"/>
              <w:rPr>
                <w:rFonts w:asciiTheme="minorHAnsi" w:hAnsiTheme="minorHAnsi"/>
                <w:sz w:val="22"/>
                <w:szCs w:val="22"/>
              </w:rPr>
            </w:pPr>
            <w:r w:rsidRPr="00786603">
              <w:rPr>
                <w:rFonts w:asciiTheme="minorHAnsi" w:hAnsiTheme="minorHAnsi"/>
                <w:sz w:val="22"/>
                <w:szCs w:val="22"/>
              </w:rPr>
              <w:t>The Legal Framework contain specific provisions for the protection of natural forests</w:t>
            </w:r>
          </w:p>
          <w:p w14:paraId="005AC498" w14:textId="56475B2D" w:rsidR="00340DBE" w:rsidRPr="00786603" w:rsidRDefault="00CF7F8A" w:rsidP="00921263">
            <w:pPr>
              <w:pStyle w:val="ListParagraph"/>
              <w:numPr>
                <w:ilvl w:val="0"/>
                <w:numId w:val="7"/>
              </w:numPr>
              <w:pBdr>
                <w:top w:val="nil"/>
                <w:left w:val="nil"/>
                <w:bottom w:val="nil"/>
                <w:right w:val="nil"/>
                <w:between w:val="nil"/>
              </w:pBdr>
              <w:spacing w:after="120" w:line="240" w:lineRule="auto"/>
              <w:jc w:val="both"/>
              <w:rPr>
                <w:rFonts w:asciiTheme="minorHAnsi" w:hAnsiTheme="minorHAnsi"/>
              </w:rPr>
            </w:pPr>
            <w:r w:rsidRPr="00786603">
              <w:rPr>
                <w:rFonts w:asciiTheme="minorHAnsi" w:hAnsiTheme="minorHAnsi"/>
              </w:rPr>
              <w:t>Forestry Law No. 7575</w:t>
            </w:r>
            <w:r w:rsidR="009E4CEC" w:rsidRPr="00786603">
              <w:rPr>
                <w:rFonts w:asciiTheme="minorHAnsi" w:hAnsiTheme="minorHAnsi"/>
              </w:rPr>
              <w:t xml:space="preserve">: </w:t>
            </w:r>
          </w:p>
          <w:p w14:paraId="00A1A0B9" w14:textId="73057717" w:rsidR="00340DBE" w:rsidRPr="00786603" w:rsidRDefault="009E4CEC" w:rsidP="00340DBE">
            <w:pPr>
              <w:pStyle w:val="ListParagraph"/>
              <w:rPr>
                <w:rFonts w:asciiTheme="minorHAnsi" w:hAnsiTheme="minorHAnsi"/>
              </w:rPr>
            </w:pPr>
            <w:r w:rsidRPr="00786603">
              <w:rPr>
                <w:rFonts w:asciiTheme="minorHAnsi" w:hAnsiTheme="minorHAnsi"/>
              </w:rPr>
              <w:t>A</w:t>
            </w:r>
            <w:r w:rsidR="00CF7F8A" w:rsidRPr="00786603">
              <w:rPr>
                <w:rFonts w:asciiTheme="minorHAnsi" w:hAnsiTheme="minorHAnsi"/>
              </w:rPr>
              <w:t>rticles 18 and 19</w:t>
            </w:r>
          </w:p>
          <w:p w14:paraId="63ABA943" w14:textId="7FA655DE" w:rsidR="00340DBE" w:rsidRPr="00786603" w:rsidRDefault="00340DBE" w:rsidP="00786603">
            <w:pPr>
              <w:pStyle w:val="ListParagraph"/>
              <w:rPr>
                <w:rFonts w:asciiTheme="minorHAnsi" w:hAnsiTheme="minorHAnsi"/>
              </w:rPr>
            </w:pPr>
            <w:r w:rsidRPr="00786603">
              <w:rPr>
                <w:rFonts w:asciiTheme="minorHAnsi" w:hAnsiTheme="minorHAnsi"/>
              </w:rPr>
              <w:t>Article 22: The National Fund for Forest Financing (FONAFIFO) creates the Forest Conservation Certificate, with the purpose of giving back to the owner or holder of the land, for the environmental services generated by conserving his/her forests.</w:t>
            </w:r>
          </w:p>
          <w:p w14:paraId="6FC670C8" w14:textId="06B957C6" w:rsidR="00340DBE" w:rsidRPr="00786603" w:rsidRDefault="00340DBE" w:rsidP="00921263">
            <w:pPr>
              <w:pStyle w:val="ListParagraph"/>
              <w:numPr>
                <w:ilvl w:val="0"/>
                <w:numId w:val="7"/>
              </w:numPr>
              <w:pBdr>
                <w:top w:val="nil"/>
                <w:left w:val="nil"/>
                <w:bottom w:val="nil"/>
                <w:right w:val="nil"/>
                <w:between w:val="nil"/>
              </w:pBdr>
              <w:spacing w:after="120" w:line="240" w:lineRule="auto"/>
              <w:jc w:val="both"/>
              <w:rPr>
                <w:rFonts w:asciiTheme="minorHAnsi" w:hAnsiTheme="minorHAnsi"/>
              </w:rPr>
            </w:pPr>
            <w:r w:rsidRPr="00786603">
              <w:rPr>
                <w:rFonts w:asciiTheme="minorHAnsi" w:hAnsiTheme="minorHAnsi"/>
              </w:rPr>
              <w:lastRenderedPageBreak/>
              <w:t xml:space="preserve">The National System of Protected Areas, that creates and protects about 169 protected areas, both public and private property (Biodiversity Law, article 22). </w:t>
            </w:r>
          </w:p>
          <w:p w14:paraId="31708270" w14:textId="28CEBA27" w:rsidR="00015DDF" w:rsidRPr="00786603" w:rsidRDefault="00015DDF" w:rsidP="00786603">
            <w:pPr>
              <w:pStyle w:val="ListParagraph"/>
              <w:rPr>
                <w:rFonts w:asciiTheme="minorHAnsi" w:hAnsiTheme="minorHAnsi"/>
              </w:rPr>
            </w:pPr>
          </w:p>
        </w:tc>
      </w:tr>
      <w:tr w:rsidR="00015DDF" w:rsidRPr="00786603" w14:paraId="6CA29C42" w14:textId="77777777" w:rsidTr="0032011E">
        <w:tc>
          <w:tcPr>
            <w:tcW w:w="4759" w:type="dxa"/>
          </w:tcPr>
          <w:p w14:paraId="369AC2BF" w14:textId="77777777" w:rsidR="00015DDF" w:rsidRPr="00786603" w:rsidRDefault="00015DDF" w:rsidP="00C3645D">
            <w:pPr>
              <w:rPr>
                <w:rFonts w:asciiTheme="minorHAnsi" w:hAnsiTheme="minorHAnsi" w:cstheme="minorHAnsi"/>
                <w:sz w:val="22"/>
                <w:szCs w:val="22"/>
              </w:rPr>
            </w:pPr>
            <w:r w:rsidRPr="00786603">
              <w:rPr>
                <w:rFonts w:asciiTheme="minorHAnsi" w:hAnsiTheme="minorHAnsi" w:cstheme="minorHAnsi"/>
                <w:sz w:val="22"/>
                <w:szCs w:val="22"/>
              </w:rPr>
              <w:lastRenderedPageBreak/>
              <w:t>PLRs contains provisions for the protection</w:t>
            </w:r>
            <w:r w:rsidR="001D49F9" w:rsidRPr="00786603">
              <w:rPr>
                <w:rFonts w:asciiTheme="minorHAnsi" w:hAnsiTheme="minorHAnsi" w:cstheme="minorHAnsi"/>
                <w:sz w:val="22"/>
                <w:szCs w:val="22"/>
              </w:rPr>
              <w:t xml:space="preserve"> of biodiversity (BD strategy</w:t>
            </w:r>
            <w:r w:rsidRPr="00786603">
              <w:rPr>
                <w:rFonts w:asciiTheme="minorHAnsi" w:hAnsiTheme="minorHAnsi" w:cstheme="minorHAnsi"/>
                <w:sz w:val="22"/>
                <w:szCs w:val="22"/>
              </w:rPr>
              <w:t>, creation of protected areas</w:t>
            </w:r>
            <w:r w:rsidR="001D49F9" w:rsidRPr="00786603">
              <w:rPr>
                <w:rFonts w:asciiTheme="minorHAnsi" w:hAnsiTheme="minorHAnsi" w:cstheme="minorHAnsi"/>
                <w:sz w:val="22"/>
                <w:szCs w:val="22"/>
              </w:rPr>
              <w:t xml:space="preserve"> etc.</w:t>
            </w:r>
            <w:r w:rsidRPr="00786603">
              <w:rPr>
                <w:rFonts w:asciiTheme="minorHAnsi" w:hAnsiTheme="minorHAnsi" w:cstheme="minorHAnsi"/>
                <w:sz w:val="22"/>
                <w:szCs w:val="22"/>
              </w:rPr>
              <w:t>)</w:t>
            </w:r>
          </w:p>
          <w:p w14:paraId="6A2DEF67" w14:textId="77777777" w:rsidR="00015DDF" w:rsidRPr="00786603" w:rsidRDefault="00015DDF" w:rsidP="00C3645D">
            <w:pPr>
              <w:rPr>
                <w:rFonts w:asciiTheme="minorHAnsi" w:hAnsiTheme="minorHAnsi"/>
                <w:sz w:val="22"/>
                <w:szCs w:val="22"/>
              </w:rPr>
            </w:pPr>
          </w:p>
        </w:tc>
        <w:tc>
          <w:tcPr>
            <w:tcW w:w="9191" w:type="dxa"/>
          </w:tcPr>
          <w:p w14:paraId="37A8AF2F" w14:textId="2734D7AA" w:rsidR="00340DBE" w:rsidRPr="00786603" w:rsidRDefault="00340DBE" w:rsidP="00340DBE">
            <w:pPr>
              <w:pBdr>
                <w:top w:val="nil"/>
                <w:left w:val="nil"/>
                <w:bottom w:val="nil"/>
                <w:right w:val="nil"/>
                <w:between w:val="nil"/>
              </w:pBdr>
              <w:spacing w:after="120"/>
              <w:jc w:val="both"/>
              <w:rPr>
                <w:rFonts w:asciiTheme="minorHAnsi" w:hAnsiTheme="minorHAnsi"/>
                <w:b/>
                <w:bCs/>
                <w:sz w:val="22"/>
                <w:szCs w:val="22"/>
              </w:rPr>
            </w:pPr>
            <w:r w:rsidRPr="00786603">
              <w:rPr>
                <w:rFonts w:asciiTheme="minorHAnsi" w:hAnsiTheme="minorHAnsi"/>
                <w:b/>
                <w:bCs/>
                <w:sz w:val="22"/>
                <w:szCs w:val="22"/>
              </w:rPr>
              <w:t>The Legal Framework contains provisions for the protection of biodiversity and creation of protected areas</w:t>
            </w:r>
          </w:p>
          <w:p w14:paraId="42B93EFD" w14:textId="1DC820DE" w:rsidR="00CF7F8A" w:rsidRPr="00786603" w:rsidRDefault="00CF7F8A" w:rsidP="00786603">
            <w:pPr>
              <w:pBdr>
                <w:top w:val="nil"/>
                <w:left w:val="nil"/>
                <w:bottom w:val="nil"/>
                <w:right w:val="nil"/>
                <w:between w:val="nil"/>
              </w:pBdr>
              <w:spacing w:after="120"/>
              <w:jc w:val="both"/>
              <w:rPr>
                <w:rFonts w:asciiTheme="minorHAnsi" w:hAnsiTheme="minorHAnsi"/>
                <w:sz w:val="22"/>
                <w:szCs w:val="22"/>
              </w:rPr>
            </w:pPr>
            <w:r w:rsidRPr="00786603">
              <w:rPr>
                <w:rFonts w:asciiTheme="minorHAnsi" w:hAnsiTheme="minorHAnsi"/>
                <w:sz w:val="22"/>
                <w:szCs w:val="22"/>
              </w:rPr>
              <w:t>Biodiversity legislation and policy</w:t>
            </w:r>
          </w:p>
          <w:p w14:paraId="57B2518A" w14:textId="77777777" w:rsidR="00CF7F8A" w:rsidRPr="00786603" w:rsidRDefault="00CF7F8A" w:rsidP="00921263">
            <w:pPr>
              <w:pStyle w:val="ListParagraph"/>
              <w:numPr>
                <w:ilvl w:val="0"/>
                <w:numId w:val="17"/>
              </w:numPr>
              <w:pBdr>
                <w:top w:val="nil"/>
                <w:left w:val="nil"/>
                <w:bottom w:val="nil"/>
                <w:right w:val="nil"/>
                <w:between w:val="nil"/>
              </w:pBdr>
              <w:spacing w:after="120"/>
              <w:jc w:val="both"/>
              <w:rPr>
                <w:rFonts w:asciiTheme="minorHAnsi" w:hAnsiTheme="minorHAnsi"/>
              </w:rPr>
            </w:pPr>
            <w:r w:rsidRPr="00786603">
              <w:rPr>
                <w:rFonts w:asciiTheme="minorHAnsi" w:hAnsiTheme="minorHAnsi"/>
              </w:rPr>
              <w:t xml:space="preserve">Costa Rica approved by Law Nº 7416 of June 1994 the text of the Convention on Biological Diversity, signed at the United Nations Conference on Environment and Development held in Rio de Janeiro. </w:t>
            </w:r>
          </w:p>
          <w:p w14:paraId="6EEF0EF8" w14:textId="77777777" w:rsidR="00CF7F8A" w:rsidRPr="00786603" w:rsidRDefault="00CF7F8A" w:rsidP="00921263">
            <w:pPr>
              <w:pStyle w:val="ListParagraph"/>
              <w:numPr>
                <w:ilvl w:val="0"/>
                <w:numId w:val="17"/>
              </w:numPr>
              <w:pBdr>
                <w:top w:val="nil"/>
                <w:left w:val="nil"/>
                <w:bottom w:val="nil"/>
                <w:right w:val="nil"/>
                <w:between w:val="nil"/>
              </w:pBdr>
              <w:spacing w:after="120"/>
              <w:jc w:val="both"/>
              <w:rPr>
                <w:rFonts w:asciiTheme="minorHAnsi" w:hAnsiTheme="minorHAnsi"/>
              </w:rPr>
            </w:pPr>
            <w:r w:rsidRPr="00786603">
              <w:rPr>
                <w:rFonts w:asciiTheme="minorHAnsi" w:hAnsiTheme="minorHAnsi"/>
              </w:rPr>
              <w:t xml:space="preserve">Additionally, Costa Rica has a Biodiversity Law Nº 7788 of April 1994 and Decree 34433 of 2008, which purpose is to conserve biodiversity and the sustainable use of resources, as well as to insure fair distribution of the benefits and costs. It also creates the National Commission for Biodiversity Management (CONAGEBIO, articles 14 and 15 Law 7788). </w:t>
            </w:r>
          </w:p>
          <w:p w14:paraId="76874183" w14:textId="52C56DB9" w:rsidR="00CF7F8A" w:rsidRPr="00786603" w:rsidRDefault="00CF7F8A" w:rsidP="00921263">
            <w:pPr>
              <w:pStyle w:val="ListParagraph"/>
              <w:numPr>
                <w:ilvl w:val="0"/>
                <w:numId w:val="17"/>
              </w:numPr>
              <w:pBdr>
                <w:top w:val="nil"/>
                <w:left w:val="nil"/>
                <w:bottom w:val="nil"/>
                <w:right w:val="nil"/>
                <w:between w:val="nil"/>
              </w:pBdr>
              <w:spacing w:after="120"/>
              <w:jc w:val="both"/>
              <w:rPr>
                <w:rFonts w:asciiTheme="minorHAnsi" w:hAnsiTheme="minorHAnsi"/>
              </w:rPr>
            </w:pPr>
            <w:r w:rsidRPr="00786603">
              <w:rPr>
                <w:rFonts w:asciiTheme="minorHAnsi" w:hAnsiTheme="minorHAnsi"/>
              </w:rPr>
              <w:t>Finally, in 2015 it was officiali</w:t>
            </w:r>
            <w:r w:rsidR="00155679" w:rsidRPr="00786603">
              <w:rPr>
                <w:rFonts w:asciiTheme="minorHAnsi" w:hAnsiTheme="minorHAnsi"/>
              </w:rPr>
              <w:t>z</w:t>
            </w:r>
            <w:r w:rsidRPr="00786603">
              <w:rPr>
                <w:rFonts w:asciiTheme="minorHAnsi" w:hAnsiTheme="minorHAnsi"/>
              </w:rPr>
              <w:t>ed by Decree Nº 39118-MINAE the National Biodiversity Policy 2015-2030.  Its purpose is to provide a guiding and articulating framework for the actions of the State, the sectors related to the management of Biodiversity and Costa Rican citizenship in general, so that the actions aimed at conservation are legislated, planned, executed and evaluated.</w:t>
            </w:r>
          </w:p>
          <w:p w14:paraId="3DE922B2" w14:textId="77777777" w:rsidR="00CF7F8A" w:rsidRPr="00786603" w:rsidRDefault="00CF7F8A" w:rsidP="00786603">
            <w:pPr>
              <w:pBdr>
                <w:top w:val="nil"/>
                <w:left w:val="nil"/>
                <w:bottom w:val="nil"/>
                <w:right w:val="nil"/>
                <w:between w:val="nil"/>
              </w:pBdr>
              <w:spacing w:after="120"/>
              <w:jc w:val="both"/>
              <w:rPr>
                <w:rFonts w:asciiTheme="minorHAnsi" w:hAnsiTheme="minorHAnsi"/>
                <w:sz w:val="22"/>
                <w:szCs w:val="22"/>
              </w:rPr>
            </w:pPr>
            <w:r w:rsidRPr="00786603">
              <w:rPr>
                <w:rFonts w:asciiTheme="minorHAnsi" w:hAnsiTheme="minorHAnsi"/>
                <w:sz w:val="22"/>
                <w:szCs w:val="22"/>
              </w:rPr>
              <w:t>Creation of protected areas</w:t>
            </w:r>
          </w:p>
          <w:p w14:paraId="504D29BE" w14:textId="77777777" w:rsidR="00015DDF" w:rsidRDefault="00CF7F8A" w:rsidP="00786603">
            <w:pPr>
              <w:pBdr>
                <w:top w:val="nil"/>
                <w:left w:val="nil"/>
                <w:bottom w:val="nil"/>
                <w:right w:val="nil"/>
                <w:between w:val="nil"/>
              </w:pBdr>
              <w:spacing w:after="120"/>
              <w:jc w:val="both"/>
              <w:rPr>
                <w:rFonts w:asciiTheme="minorHAnsi" w:hAnsiTheme="minorHAnsi"/>
                <w:sz w:val="22"/>
                <w:szCs w:val="22"/>
              </w:rPr>
            </w:pPr>
            <w:r w:rsidRPr="00786603">
              <w:rPr>
                <w:rFonts w:asciiTheme="minorHAnsi" w:hAnsiTheme="minorHAnsi"/>
                <w:sz w:val="22"/>
                <w:szCs w:val="22"/>
              </w:rPr>
              <w:t>26% of the country is under protection by one of the management categories established by the National System of Conservation Areas (SINAC, Biodiversity Law article 22). There are about 169 official protected areas.</w:t>
            </w:r>
          </w:p>
          <w:p w14:paraId="03D0F7B4" w14:textId="77777777" w:rsidR="008A16F4" w:rsidRPr="008A16F4" w:rsidRDefault="008A16F4" w:rsidP="008A16F4">
            <w:pPr>
              <w:pBdr>
                <w:top w:val="nil"/>
                <w:left w:val="nil"/>
                <w:bottom w:val="nil"/>
                <w:right w:val="nil"/>
                <w:between w:val="nil"/>
              </w:pBdr>
              <w:spacing w:after="120"/>
              <w:jc w:val="both"/>
              <w:rPr>
                <w:rFonts w:asciiTheme="minorHAnsi" w:hAnsiTheme="minorHAnsi"/>
                <w:sz w:val="22"/>
                <w:szCs w:val="22"/>
              </w:rPr>
            </w:pPr>
            <w:r w:rsidRPr="008A16F4">
              <w:rPr>
                <w:rFonts w:asciiTheme="minorHAnsi" w:hAnsiTheme="minorHAnsi"/>
                <w:sz w:val="22"/>
                <w:szCs w:val="22"/>
              </w:rPr>
              <w:t xml:space="preserve">Only 2 non-native species are used for reforestation: Teca (Tectona grandis) and Melina (Gmelina arborea). These species are not </w:t>
            </w:r>
            <w:bookmarkStart w:id="0" w:name="_GoBack"/>
            <w:r w:rsidRPr="008A16F4">
              <w:rPr>
                <w:rFonts w:asciiTheme="minorHAnsi" w:hAnsiTheme="minorHAnsi"/>
                <w:sz w:val="22"/>
                <w:szCs w:val="22"/>
              </w:rPr>
              <w:t>invasive</w:t>
            </w:r>
            <w:bookmarkEnd w:id="0"/>
            <w:r w:rsidRPr="008A16F4">
              <w:rPr>
                <w:rFonts w:asciiTheme="minorHAnsi" w:hAnsiTheme="minorHAnsi"/>
                <w:sz w:val="22"/>
                <w:szCs w:val="22"/>
              </w:rPr>
              <w:t xml:space="preserve"> (do not reproduce unassisted by planting), hence they are restricted to the planting areas. Because they have been used for decades in reforestation in the tropics, they are considered naturalized.  </w:t>
            </w:r>
          </w:p>
          <w:p w14:paraId="02BB6A31" w14:textId="77777777" w:rsidR="008A16F4" w:rsidRPr="008A16F4" w:rsidRDefault="008A16F4" w:rsidP="008A16F4">
            <w:pPr>
              <w:pBdr>
                <w:top w:val="nil"/>
                <w:left w:val="nil"/>
                <w:bottom w:val="nil"/>
                <w:right w:val="nil"/>
                <w:between w:val="nil"/>
              </w:pBdr>
              <w:spacing w:after="120"/>
              <w:jc w:val="both"/>
              <w:rPr>
                <w:rFonts w:asciiTheme="minorHAnsi" w:hAnsiTheme="minorHAnsi"/>
                <w:sz w:val="22"/>
                <w:szCs w:val="22"/>
              </w:rPr>
            </w:pPr>
            <w:r w:rsidRPr="008A16F4">
              <w:rPr>
                <w:rFonts w:asciiTheme="minorHAnsi" w:hAnsiTheme="minorHAnsi"/>
                <w:sz w:val="22"/>
                <w:szCs w:val="22"/>
              </w:rPr>
              <w:lastRenderedPageBreak/>
              <w:t xml:space="preserve">There are clear guidelines for Teak plantations in Costa Rica, http://www.fonafifo.go.cr/media/1332/manual-para-productores-de-teca.pdf </w:t>
            </w:r>
          </w:p>
          <w:p w14:paraId="6AE59D4F" w14:textId="77777777" w:rsidR="008A16F4" w:rsidRPr="008A16F4" w:rsidRDefault="008A16F4" w:rsidP="008A16F4">
            <w:pPr>
              <w:pBdr>
                <w:top w:val="nil"/>
                <w:left w:val="nil"/>
                <w:bottom w:val="nil"/>
                <w:right w:val="nil"/>
                <w:between w:val="nil"/>
              </w:pBdr>
              <w:spacing w:after="120"/>
              <w:jc w:val="both"/>
              <w:rPr>
                <w:rFonts w:asciiTheme="minorHAnsi" w:hAnsiTheme="minorHAnsi"/>
                <w:sz w:val="22"/>
                <w:szCs w:val="22"/>
              </w:rPr>
            </w:pPr>
            <w:r w:rsidRPr="008A16F4">
              <w:rPr>
                <w:rFonts w:asciiTheme="minorHAnsi" w:hAnsiTheme="minorHAnsi"/>
                <w:sz w:val="22"/>
                <w:szCs w:val="22"/>
              </w:rPr>
              <w:t>http://www.fonafifo.go.cr/media/1334/manual-para-productores-de-melina.pdf</w:t>
            </w:r>
          </w:p>
          <w:p w14:paraId="33E4D3EB" w14:textId="75C642E1" w:rsidR="008A16F4" w:rsidRPr="008A16F4" w:rsidRDefault="008A16F4" w:rsidP="008A16F4">
            <w:pPr>
              <w:pBdr>
                <w:top w:val="nil"/>
                <w:left w:val="nil"/>
                <w:bottom w:val="nil"/>
                <w:right w:val="nil"/>
                <w:between w:val="nil"/>
              </w:pBdr>
              <w:spacing w:after="120"/>
              <w:jc w:val="both"/>
              <w:rPr>
                <w:rFonts w:asciiTheme="minorHAnsi" w:hAnsiTheme="minorHAnsi"/>
                <w:sz w:val="22"/>
                <w:szCs w:val="22"/>
              </w:rPr>
            </w:pPr>
            <w:r w:rsidRPr="008A16F4">
              <w:rPr>
                <w:rFonts w:asciiTheme="minorHAnsi" w:hAnsiTheme="minorHAnsi"/>
                <w:sz w:val="22"/>
                <w:szCs w:val="22"/>
              </w:rPr>
              <w:t>They are restricted to areas previously converted and are not planted instead of native forests</w:t>
            </w:r>
          </w:p>
        </w:tc>
      </w:tr>
      <w:tr w:rsidR="00015DDF" w:rsidRPr="00786603" w14:paraId="6AD5C346" w14:textId="77777777" w:rsidTr="0032011E">
        <w:tc>
          <w:tcPr>
            <w:tcW w:w="4759" w:type="dxa"/>
          </w:tcPr>
          <w:p w14:paraId="35519187" w14:textId="77777777" w:rsidR="00015DDF" w:rsidRPr="00786603" w:rsidRDefault="00015DDF" w:rsidP="00C3645D">
            <w:pPr>
              <w:rPr>
                <w:rFonts w:asciiTheme="minorHAnsi" w:hAnsiTheme="minorHAnsi" w:cstheme="minorHAnsi"/>
                <w:sz w:val="22"/>
                <w:szCs w:val="22"/>
              </w:rPr>
            </w:pPr>
            <w:r w:rsidRPr="00786603">
              <w:rPr>
                <w:rFonts w:asciiTheme="minorHAnsi" w:hAnsiTheme="minorHAnsi" w:cstheme="minorHAnsi"/>
                <w:sz w:val="22"/>
                <w:szCs w:val="22"/>
              </w:rPr>
              <w:lastRenderedPageBreak/>
              <w:t>PLRs contain provisions for the protection of endangered species</w:t>
            </w:r>
          </w:p>
          <w:p w14:paraId="1548C422" w14:textId="77777777" w:rsidR="00015DDF" w:rsidRPr="00786603" w:rsidRDefault="00015DDF" w:rsidP="00C3645D">
            <w:pPr>
              <w:rPr>
                <w:rFonts w:asciiTheme="minorHAnsi" w:hAnsiTheme="minorHAnsi"/>
                <w:sz w:val="22"/>
                <w:szCs w:val="22"/>
              </w:rPr>
            </w:pPr>
          </w:p>
        </w:tc>
        <w:tc>
          <w:tcPr>
            <w:tcW w:w="9191" w:type="dxa"/>
          </w:tcPr>
          <w:p w14:paraId="239908E5" w14:textId="77777777" w:rsidR="00AD1575" w:rsidRPr="00786603" w:rsidRDefault="00AD1575" w:rsidP="00AD1575">
            <w:pPr>
              <w:spacing w:after="120"/>
              <w:jc w:val="both"/>
              <w:rPr>
                <w:rFonts w:asciiTheme="minorHAnsi" w:hAnsiTheme="minorHAnsi"/>
                <w:sz w:val="22"/>
                <w:szCs w:val="22"/>
              </w:rPr>
            </w:pPr>
            <w:r w:rsidRPr="00786603">
              <w:rPr>
                <w:rFonts w:asciiTheme="minorHAnsi" w:hAnsiTheme="minorHAnsi"/>
                <w:sz w:val="22"/>
                <w:szCs w:val="22"/>
              </w:rPr>
              <w:t xml:space="preserve">In addition to the National Biodiversity Policy, Biodiversity Law and Decree, and the guidelines from the National Commission for Biodiversity (CONAGEBIO), The State Forest Administration can establish forestry closed of endangered species (Forestry Law article 6.e). </w:t>
            </w:r>
          </w:p>
          <w:p w14:paraId="40F70A0A" w14:textId="77777777" w:rsidR="00AD1575" w:rsidRPr="00786603" w:rsidRDefault="00AD1575" w:rsidP="00AD1575">
            <w:pPr>
              <w:spacing w:after="120"/>
              <w:jc w:val="both"/>
              <w:rPr>
                <w:rFonts w:asciiTheme="minorHAnsi" w:hAnsiTheme="minorHAnsi"/>
                <w:sz w:val="22"/>
                <w:szCs w:val="22"/>
              </w:rPr>
            </w:pPr>
            <w:r w:rsidRPr="00786603">
              <w:rPr>
                <w:rFonts w:asciiTheme="minorHAnsi" w:hAnsiTheme="minorHAnsi"/>
                <w:sz w:val="22"/>
                <w:szCs w:val="22"/>
              </w:rPr>
              <w:t xml:space="preserve">Decree N° 25700-MINAE, declares in total forestry closed exploitation of endangered trees, indicated in this Decree. </w:t>
            </w:r>
          </w:p>
          <w:p w14:paraId="6048FB18" w14:textId="77777777" w:rsidR="00015DDF" w:rsidRPr="00786603" w:rsidRDefault="00AD1575" w:rsidP="00AD1575">
            <w:pPr>
              <w:spacing w:after="120"/>
              <w:jc w:val="both"/>
              <w:rPr>
                <w:rFonts w:asciiTheme="minorHAnsi" w:hAnsiTheme="minorHAnsi"/>
                <w:sz w:val="22"/>
                <w:szCs w:val="22"/>
                <w:highlight w:val="yellow"/>
              </w:rPr>
            </w:pPr>
            <w:r w:rsidRPr="00786603">
              <w:rPr>
                <w:rFonts w:asciiTheme="minorHAnsi" w:hAnsiTheme="minorHAnsi"/>
                <w:sz w:val="22"/>
                <w:szCs w:val="22"/>
              </w:rPr>
              <w:t>Decree 27998-MINAE “Principles, criteria and indicators for sustainable management of secondary forests and forest certification in Costa Rica” article 11.2 “Uncommon, threatened, endangered and closed forest species are protected”.</w:t>
            </w:r>
          </w:p>
        </w:tc>
      </w:tr>
      <w:tr w:rsidR="00015DDF" w:rsidRPr="00786603" w14:paraId="54D8517E" w14:textId="77777777" w:rsidTr="0032011E">
        <w:tc>
          <w:tcPr>
            <w:tcW w:w="4759" w:type="dxa"/>
          </w:tcPr>
          <w:p w14:paraId="25B1426D" w14:textId="77777777" w:rsidR="00015DDF" w:rsidRPr="00786603" w:rsidRDefault="00015DDF" w:rsidP="00C3645D">
            <w:pPr>
              <w:rPr>
                <w:rFonts w:asciiTheme="minorHAnsi" w:hAnsiTheme="minorHAnsi" w:cstheme="minorHAnsi"/>
                <w:sz w:val="22"/>
                <w:szCs w:val="22"/>
              </w:rPr>
            </w:pPr>
            <w:r w:rsidRPr="00786603">
              <w:rPr>
                <w:rFonts w:asciiTheme="minorHAnsi" w:hAnsiTheme="minorHAnsi" w:cstheme="minorHAnsi"/>
                <w:sz w:val="22"/>
                <w:szCs w:val="22"/>
              </w:rPr>
              <w:t>PLRs regulate/control the market and trade of endangered species</w:t>
            </w:r>
          </w:p>
          <w:p w14:paraId="1C4E1BF4" w14:textId="77777777" w:rsidR="00015DDF" w:rsidRPr="00786603" w:rsidRDefault="00015DDF" w:rsidP="00C3645D">
            <w:pPr>
              <w:rPr>
                <w:rFonts w:asciiTheme="minorHAnsi" w:hAnsiTheme="minorHAnsi"/>
                <w:sz w:val="22"/>
                <w:szCs w:val="22"/>
              </w:rPr>
            </w:pPr>
          </w:p>
        </w:tc>
        <w:tc>
          <w:tcPr>
            <w:tcW w:w="9191" w:type="dxa"/>
          </w:tcPr>
          <w:p w14:paraId="7B9316A2" w14:textId="77777777" w:rsidR="00015DDF" w:rsidRPr="00786603" w:rsidRDefault="00AD1575" w:rsidP="00AD1575">
            <w:pPr>
              <w:spacing w:after="120"/>
              <w:jc w:val="both"/>
              <w:rPr>
                <w:rFonts w:asciiTheme="minorHAnsi" w:hAnsiTheme="minorHAnsi"/>
                <w:sz w:val="22"/>
                <w:szCs w:val="22"/>
                <w:highlight w:val="yellow"/>
              </w:rPr>
            </w:pPr>
            <w:r w:rsidRPr="00786603">
              <w:rPr>
                <w:rFonts w:asciiTheme="minorHAnsi" w:hAnsiTheme="minorHAnsi"/>
                <w:sz w:val="22"/>
                <w:szCs w:val="22"/>
              </w:rPr>
              <w:t>The Convention on International Trade in Endangered Species of Wild Fauna and Flora was ratified by Law No. 5605 in 1974.</w:t>
            </w:r>
          </w:p>
        </w:tc>
      </w:tr>
      <w:tr w:rsidR="00015DDF" w:rsidRPr="00786603" w14:paraId="3B746D0D" w14:textId="77777777" w:rsidTr="0032011E">
        <w:tc>
          <w:tcPr>
            <w:tcW w:w="4759" w:type="dxa"/>
            <w:tcBorders>
              <w:bottom w:val="single" w:sz="4" w:space="0" w:color="auto"/>
            </w:tcBorders>
            <w:shd w:val="clear" w:color="auto" w:fill="auto"/>
          </w:tcPr>
          <w:p w14:paraId="09BB265E" w14:textId="77777777" w:rsidR="00015DDF" w:rsidRPr="00786603" w:rsidRDefault="00015DDF" w:rsidP="00C3645D">
            <w:pPr>
              <w:rPr>
                <w:rFonts w:asciiTheme="minorHAnsi" w:hAnsiTheme="minorHAnsi" w:cstheme="minorHAnsi"/>
                <w:sz w:val="22"/>
                <w:szCs w:val="22"/>
              </w:rPr>
            </w:pPr>
            <w:r w:rsidRPr="00786603">
              <w:rPr>
                <w:rFonts w:asciiTheme="minorHAnsi" w:hAnsiTheme="minorHAnsi" w:cstheme="minorHAnsi"/>
                <w:sz w:val="22"/>
                <w:szCs w:val="22"/>
              </w:rPr>
              <w:t>PLRs contain clear regulations regarding the planting of invasive species</w:t>
            </w:r>
          </w:p>
          <w:p w14:paraId="6BBBA496" w14:textId="77777777" w:rsidR="00015DDF" w:rsidRPr="00786603" w:rsidRDefault="00015DDF" w:rsidP="00475157">
            <w:pPr>
              <w:rPr>
                <w:rFonts w:asciiTheme="minorHAnsi" w:hAnsiTheme="minorHAnsi"/>
                <w:sz w:val="22"/>
                <w:szCs w:val="22"/>
              </w:rPr>
            </w:pPr>
          </w:p>
          <w:p w14:paraId="18A5F06D" w14:textId="77777777" w:rsidR="00015DDF" w:rsidRPr="00786603" w:rsidRDefault="00015DDF" w:rsidP="00475157">
            <w:pPr>
              <w:rPr>
                <w:rFonts w:asciiTheme="minorHAnsi" w:hAnsiTheme="minorHAnsi"/>
                <w:sz w:val="22"/>
                <w:szCs w:val="22"/>
              </w:rPr>
            </w:pPr>
          </w:p>
        </w:tc>
        <w:tc>
          <w:tcPr>
            <w:tcW w:w="9191" w:type="dxa"/>
          </w:tcPr>
          <w:p w14:paraId="32C144AD" w14:textId="77777777" w:rsidR="00015DDF" w:rsidRPr="00786603" w:rsidRDefault="00AD1575" w:rsidP="00B762D9">
            <w:pPr>
              <w:rPr>
                <w:rFonts w:asciiTheme="minorHAnsi" w:hAnsiTheme="minorHAnsi"/>
                <w:sz w:val="22"/>
                <w:szCs w:val="22"/>
                <w:highlight w:val="yellow"/>
              </w:rPr>
            </w:pPr>
            <w:r w:rsidRPr="00786603">
              <w:rPr>
                <w:rFonts w:asciiTheme="minorHAnsi" w:hAnsiTheme="minorHAnsi"/>
                <w:sz w:val="22"/>
                <w:szCs w:val="22"/>
              </w:rPr>
              <w:t>Wildlife Conservation Law No. 7317 of 1992 and Decree 40548 Regulations to the Wildlife Conservation Law of 2017 “Declaration, management and control of invasive alien species. For an exotic species to be declared invasive, SINAC will carry out a technical-scientific analysis of the status of the species” (Article 31).</w:t>
            </w:r>
          </w:p>
        </w:tc>
      </w:tr>
      <w:tr w:rsidR="00015DDF" w:rsidRPr="00786603" w14:paraId="7F730B18" w14:textId="77777777" w:rsidTr="0032011E">
        <w:tc>
          <w:tcPr>
            <w:tcW w:w="4759" w:type="dxa"/>
            <w:shd w:val="clear" w:color="auto" w:fill="auto"/>
          </w:tcPr>
          <w:p w14:paraId="7C885B25" w14:textId="77777777" w:rsidR="00015DDF" w:rsidRPr="001B4C1E" w:rsidRDefault="00015DDF" w:rsidP="00C3645D">
            <w:pPr>
              <w:rPr>
                <w:rFonts w:asciiTheme="minorHAnsi" w:hAnsiTheme="minorHAnsi" w:cstheme="minorHAnsi"/>
                <w:sz w:val="22"/>
                <w:szCs w:val="22"/>
              </w:rPr>
            </w:pPr>
            <w:r w:rsidRPr="001B4C1E">
              <w:rPr>
                <w:rFonts w:asciiTheme="minorHAnsi" w:hAnsiTheme="minorHAnsi" w:cstheme="minorHAnsi"/>
                <w:sz w:val="22"/>
                <w:szCs w:val="22"/>
              </w:rPr>
              <w:t>PLRs define clear penalties for non-compliance with the above measures</w:t>
            </w:r>
          </w:p>
          <w:p w14:paraId="161D88F7" w14:textId="77777777" w:rsidR="00015DDF" w:rsidRPr="001B4C1E" w:rsidRDefault="00015DDF" w:rsidP="00C3645D">
            <w:pPr>
              <w:rPr>
                <w:rFonts w:asciiTheme="minorHAnsi" w:hAnsiTheme="minorHAnsi"/>
                <w:sz w:val="22"/>
                <w:szCs w:val="22"/>
              </w:rPr>
            </w:pPr>
          </w:p>
        </w:tc>
        <w:tc>
          <w:tcPr>
            <w:tcW w:w="9191" w:type="dxa"/>
          </w:tcPr>
          <w:p w14:paraId="061C1C37" w14:textId="462FF8E5" w:rsidR="0073592B" w:rsidRPr="001B4C1E" w:rsidRDefault="001B4C1E" w:rsidP="00AD1575">
            <w:pPr>
              <w:rPr>
                <w:rFonts w:asciiTheme="minorHAnsi" w:hAnsiTheme="minorHAnsi"/>
                <w:sz w:val="22"/>
                <w:szCs w:val="22"/>
              </w:rPr>
            </w:pPr>
            <w:r w:rsidRPr="001B4C1E">
              <w:rPr>
                <w:rFonts w:asciiTheme="minorHAnsi" w:hAnsiTheme="minorHAnsi"/>
                <w:sz w:val="22"/>
                <w:szCs w:val="22"/>
              </w:rPr>
              <w:t>Wildlife Conservation Law No. 7317 of 1992,</w:t>
            </w:r>
            <w:r>
              <w:rPr>
                <w:rFonts w:asciiTheme="minorHAnsi" w:hAnsiTheme="minorHAnsi"/>
                <w:sz w:val="22"/>
                <w:szCs w:val="22"/>
              </w:rPr>
              <w:t xml:space="preserve"> in its Article 110</w:t>
            </w:r>
            <w:r w:rsidRPr="001B4C1E">
              <w:rPr>
                <w:rFonts w:asciiTheme="minorHAnsi" w:hAnsiTheme="minorHAnsi"/>
                <w:sz w:val="22"/>
                <w:szCs w:val="22"/>
              </w:rPr>
              <w:t xml:space="preserve"> defines</w:t>
            </w:r>
            <w:r>
              <w:rPr>
                <w:rFonts w:asciiTheme="minorHAnsi" w:hAnsiTheme="minorHAnsi"/>
                <w:sz w:val="22"/>
                <w:szCs w:val="22"/>
              </w:rPr>
              <w:t xml:space="preserve"> specific penalties for non-compliance with the above measures.</w:t>
            </w:r>
          </w:p>
        </w:tc>
      </w:tr>
      <w:tr w:rsidR="00CF62EB" w:rsidRPr="00786603" w14:paraId="46CAD856" w14:textId="77777777" w:rsidTr="0032011E">
        <w:tc>
          <w:tcPr>
            <w:tcW w:w="4759" w:type="dxa"/>
          </w:tcPr>
          <w:p w14:paraId="7B7DA2DB" w14:textId="77777777" w:rsidR="00CF62EB" w:rsidRPr="00786603" w:rsidRDefault="00CF62EB" w:rsidP="00C3645D">
            <w:pPr>
              <w:rPr>
                <w:rFonts w:asciiTheme="minorHAnsi" w:hAnsiTheme="minorHAnsi" w:cstheme="minorHAnsi"/>
                <w:sz w:val="22"/>
                <w:szCs w:val="22"/>
              </w:rPr>
            </w:pPr>
            <w:r w:rsidRPr="00786603">
              <w:rPr>
                <w:rFonts w:asciiTheme="minorHAnsi" w:hAnsiTheme="minorHAnsi" w:cstheme="minorHAnsi"/>
                <w:sz w:val="22"/>
                <w:szCs w:val="22"/>
              </w:rPr>
              <w:t>PLRs promote sound environmental management and sustainable use of public/private forests (preparation of management plans, guidelines, process)</w:t>
            </w:r>
          </w:p>
          <w:p w14:paraId="1DDDB79A" w14:textId="77777777" w:rsidR="00CF62EB" w:rsidRPr="00786603" w:rsidRDefault="00CF62EB" w:rsidP="00C3645D">
            <w:pPr>
              <w:rPr>
                <w:rFonts w:asciiTheme="minorHAnsi" w:hAnsiTheme="minorHAnsi"/>
                <w:sz w:val="22"/>
                <w:szCs w:val="22"/>
              </w:rPr>
            </w:pPr>
          </w:p>
        </w:tc>
        <w:tc>
          <w:tcPr>
            <w:tcW w:w="9191" w:type="dxa"/>
          </w:tcPr>
          <w:p w14:paraId="4F003E5A" w14:textId="4138564B" w:rsidR="00340DBE" w:rsidRPr="00786603" w:rsidRDefault="00340DBE" w:rsidP="00340DBE">
            <w:pPr>
              <w:rPr>
                <w:rFonts w:asciiTheme="minorHAnsi" w:hAnsiTheme="minorHAnsi"/>
                <w:sz w:val="22"/>
                <w:szCs w:val="22"/>
              </w:rPr>
            </w:pPr>
            <w:r w:rsidRPr="00786603">
              <w:rPr>
                <w:rFonts w:asciiTheme="minorHAnsi" w:hAnsiTheme="minorHAnsi"/>
                <w:sz w:val="22"/>
                <w:szCs w:val="22"/>
                <w:lang w:val="en"/>
              </w:rPr>
              <w:t>Forest Law No. 7575 in its article 3 subsection f) defines the Forest Management Plans as the “Set of technical standards that will regulate the actions to be carried out in a forest or forest plantation, on a site or part of it in order to take advantage of, conserve and develop the arboreal vegetation that exists or intends to establish, in accordance with the principle of the rational use of renewable natural resources that guarantee the sustainability of the resource ”.</w:t>
            </w:r>
          </w:p>
          <w:p w14:paraId="75A49A92" w14:textId="6978DAE7" w:rsidR="00CF62EB" w:rsidRPr="00786603" w:rsidRDefault="00CF62EB" w:rsidP="00B762D9">
            <w:pPr>
              <w:rPr>
                <w:rFonts w:asciiTheme="minorHAnsi" w:hAnsiTheme="minorHAnsi"/>
                <w:sz w:val="22"/>
                <w:szCs w:val="22"/>
                <w:highlight w:val="yellow"/>
              </w:rPr>
            </w:pPr>
          </w:p>
        </w:tc>
      </w:tr>
      <w:tr w:rsidR="0032011E" w:rsidRPr="00786603" w14:paraId="56659006" w14:textId="77777777" w:rsidTr="0032011E">
        <w:tc>
          <w:tcPr>
            <w:tcW w:w="4759" w:type="dxa"/>
          </w:tcPr>
          <w:p w14:paraId="6EDA3A79" w14:textId="77777777" w:rsidR="0032011E" w:rsidRPr="00786603" w:rsidRDefault="0032011E" w:rsidP="0032011E">
            <w:pPr>
              <w:rPr>
                <w:rFonts w:asciiTheme="minorHAnsi" w:hAnsiTheme="minorHAnsi" w:cstheme="minorHAnsi"/>
                <w:sz w:val="22"/>
                <w:szCs w:val="22"/>
              </w:rPr>
            </w:pPr>
            <w:r w:rsidRPr="00786603">
              <w:rPr>
                <w:rFonts w:asciiTheme="minorHAnsi" w:hAnsiTheme="minorHAnsi" w:cstheme="minorHAnsi"/>
                <w:sz w:val="22"/>
                <w:szCs w:val="22"/>
              </w:rPr>
              <w:lastRenderedPageBreak/>
              <w:t xml:space="preserve">PLRs regulate industry-specific sustainable resource production/management practices applied, including credible certification systems where appropriate </w:t>
            </w:r>
          </w:p>
          <w:p w14:paraId="45022EFD" w14:textId="77777777" w:rsidR="0032011E" w:rsidRPr="00786603" w:rsidRDefault="0032011E" w:rsidP="0032011E">
            <w:pPr>
              <w:rPr>
                <w:rFonts w:asciiTheme="minorHAnsi" w:hAnsiTheme="minorHAnsi" w:cstheme="minorHAnsi"/>
                <w:sz w:val="22"/>
                <w:szCs w:val="22"/>
              </w:rPr>
            </w:pPr>
            <w:r w:rsidRPr="00786603">
              <w:rPr>
                <w:rFonts w:asciiTheme="minorHAnsi" w:hAnsiTheme="minorHAnsi" w:cstheme="minorHAnsi"/>
                <w:sz w:val="22"/>
                <w:szCs w:val="22"/>
              </w:rPr>
              <w:t>PLRs regulate sustainable practices supported for small-scale producers</w:t>
            </w:r>
          </w:p>
        </w:tc>
        <w:tc>
          <w:tcPr>
            <w:tcW w:w="9191" w:type="dxa"/>
          </w:tcPr>
          <w:p w14:paraId="764C7B50" w14:textId="5C72CD6C" w:rsidR="00340DBE" w:rsidRPr="00786603" w:rsidRDefault="007C5594" w:rsidP="00921263">
            <w:pPr>
              <w:pStyle w:val="ListParagraph"/>
              <w:numPr>
                <w:ilvl w:val="0"/>
                <w:numId w:val="18"/>
              </w:numPr>
              <w:rPr>
                <w:rFonts w:asciiTheme="minorHAnsi" w:hAnsiTheme="minorHAnsi" w:cstheme="majorHAnsi"/>
              </w:rPr>
            </w:pPr>
            <w:r w:rsidRPr="00786603">
              <w:rPr>
                <w:rFonts w:asciiTheme="minorHAnsi" w:hAnsiTheme="minorHAnsi" w:cstheme="majorHAnsi"/>
              </w:rPr>
              <w:t>Certificate of origin (CO)</w:t>
            </w:r>
            <w:r w:rsidR="00340DBE" w:rsidRPr="00786603">
              <w:rPr>
                <w:rFonts w:asciiTheme="minorHAnsi" w:hAnsiTheme="minorHAnsi" w:cstheme="majorHAnsi"/>
              </w:rPr>
              <w:t xml:space="preserve">: </w:t>
            </w:r>
          </w:p>
          <w:p w14:paraId="0511FAC7" w14:textId="3B3F8B97" w:rsidR="00340DBE" w:rsidRPr="00786603" w:rsidRDefault="007C5594" w:rsidP="00786603">
            <w:pPr>
              <w:pStyle w:val="ListParagraph"/>
              <w:rPr>
                <w:rFonts w:asciiTheme="minorHAnsi" w:hAnsiTheme="minorHAnsi" w:cstheme="majorHAnsi"/>
              </w:rPr>
            </w:pPr>
            <w:r w:rsidRPr="00786603">
              <w:rPr>
                <w:rFonts w:asciiTheme="minorHAnsi" w:hAnsiTheme="minorHAnsi" w:cstheme="majorHAnsi"/>
              </w:rPr>
              <w:t xml:space="preserve">Certifies that the raw material of forest origin has been managed according to the criteria of sustainability, according to Forestry Law # 7575. The certificate of origin must be carried at all times, and any official may demand to see it when wood is being transported (articles 30, 31, 32, 55 and 56). There are CO for agroforestry systems called CO for SAF. </w:t>
            </w:r>
          </w:p>
          <w:p w14:paraId="0901B6DC" w14:textId="5DD53CE8" w:rsidR="007C5594" w:rsidRPr="00786603" w:rsidRDefault="00340DBE" w:rsidP="00921263">
            <w:pPr>
              <w:pStyle w:val="ListParagraph"/>
              <w:numPr>
                <w:ilvl w:val="0"/>
                <w:numId w:val="18"/>
              </w:numPr>
              <w:rPr>
                <w:rFonts w:asciiTheme="minorHAnsi" w:hAnsiTheme="minorHAnsi" w:cstheme="majorHAnsi"/>
              </w:rPr>
            </w:pPr>
            <w:r w:rsidRPr="00786603">
              <w:rPr>
                <w:rFonts w:asciiTheme="minorHAnsi" w:hAnsiTheme="minorHAnsi" w:cstheme="majorHAnsi"/>
              </w:rPr>
              <w:t>F</w:t>
            </w:r>
            <w:r w:rsidR="007C5594" w:rsidRPr="00786603">
              <w:rPr>
                <w:rFonts w:asciiTheme="minorHAnsi" w:hAnsiTheme="minorHAnsi" w:cstheme="majorHAnsi"/>
              </w:rPr>
              <w:t>orestry Use Permit</w:t>
            </w:r>
          </w:p>
          <w:p w14:paraId="6385CBCF" w14:textId="588E67B9" w:rsidR="007C5594" w:rsidRPr="00786603" w:rsidRDefault="007C5594" w:rsidP="007C5594">
            <w:pPr>
              <w:rPr>
                <w:rFonts w:asciiTheme="minorHAnsi" w:hAnsiTheme="minorHAnsi" w:cstheme="majorHAnsi"/>
                <w:sz w:val="22"/>
                <w:szCs w:val="22"/>
              </w:rPr>
            </w:pPr>
            <w:r w:rsidRPr="00786603">
              <w:rPr>
                <w:rFonts w:asciiTheme="minorHAnsi" w:hAnsiTheme="minorHAnsi" w:cstheme="majorHAnsi"/>
                <w:sz w:val="22"/>
                <w:szCs w:val="22"/>
              </w:rPr>
              <w:t xml:space="preserve">Forestry Law # 7575 article 55: every person who possesses wood, including saw wood, must demonstrate its legal origin to the National Forestry Authority. </w:t>
            </w:r>
          </w:p>
          <w:p w14:paraId="1EE8AF20" w14:textId="77777777" w:rsidR="007C5594" w:rsidRPr="00786603" w:rsidRDefault="007C5594" w:rsidP="00921263">
            <w:pPr>
              <w:pStyle w:val="ListParagraph"/>
              <w:numPr>
                <w:ilvl w:val="0"/>
                <w:numId w:val="19"/>
              </w:numPr>
              <w:rPr>
                <w:rFonts w:asciiTheme="minorHAnsi" w:hAnsiTheme="minorHAnsi" w:cstheme="majorHAnsi"/>
              </w:rPr>
            </w:pPr>
            <w:r w:rsidRPr="00786603">
              <w:rPr>
                <w:rFonts w:asciiTheme="minorHAnsi" w:hAnsiTheme="minorHAnsi" w:cstheme="majorHAnsi"/>
              </w:rPr>
              <w:t>Plastic Plates System to Facilitate Control in the Use of Forest Products</w:t>
            </w:r>
          </w:p>
          <w:p w14:paraId="5F9319D1" w14:textId="77777777" w:rsidR="007C5594" w:rsidRPr="00786603" w:rsidRDefault="007C5594" w:rsidP="007C5594">
            <w:pPr>
              <w:rPr>
                <w:rFonts w:asciiTheme="minorHAnsi" w:hAnsiTheme="minorHAnsi" w:cstheme="majorHAnsi"/>
                <w:sz w:val="22"/>
                <w:szCs w:val="22"/>
              </w:rPr>
            </w:pPr>
            <w:r w:rsidRPr="00786603">
              <w:rPr>
                <w:rFonts w:asciiTheme="minorHAnsi" w:hAnsiTheme="minorHAnsi" w:cstheme="majorHAnsi"/>
                <w:sz w:val="22"/>
                <w:szCs w:val="22"/>
              </w:rPr>
              <w:t xml:space="preserve">Decree N° 27240-MINAE, establishes a Plastic Plates System to facilitate control in the use of forest products from forest management plans and forest use permits. </w:t>
            </w:r>
          </w:p>
          <w:p w14:paraId="295253CC" w14:textId="77777777" w:rsidR="0032011E" w:rsidRPr="00786603" w:rsidRDefault="0032011E" w:rsidP="00B762D9">
            <w:pPr>
              <w:rPr>
                <w:rFonts w:asciiTheme="minorHAnsi" w:hAnsiTheme="minorHAnsi" w:cstheme="majorHAnsi"/>
                <w:sz w:val="22"/>
                <w:szCs w:val="22"/>
                <w:highlight w:val="yellow"/>
              </w:rPr>
            </w:pPr>
          </w:p>
        </w:tc>
      </w:tr>
      <w:tr w:rsidR="00CF62EB" w:rsidRPr="00786603" w14:paraId="24C03CB2" w14:textId="77777777" w:rsidTr="0032011E">
        <w:tc>
          <w:tcPr>
            <w:tcW w:w="4759" w:type="dxa"/>
          </w:tcPr>
          <w:p w14:paraId="11532AFF" w14:textId="77777777" w:rsidR="00CF62EB" w:rsidRPr="00786603" w:rsidRDefault="00CF62EB" w:rsidP="00C3645D">
            <w:pPr>
              <w:rPr>
                <w:rFonts w:asciiTheme="minorHAnsi" w:hAnsiTheme="minorHAnsi" w:cstheme="minorHAnsi"/>
                <w:sz w:val="22"/>
                <w:szCs w:val="22"/>
              </w:rPr>
            </w:pPr>
            <w:r w:rsidRPr="00786603">
              <w:rPr>
                <w:rFonts w:asciiTheme="minorHAnsi" w:hAnsiTheme="minorHAnsi" w:cstheme="minorHAnsi"/>
                <w:sz w:val="22"/>
                <w:szCs w:val="22"/>
              </w:rPr>
              <w:t>PLRs require the monitoring and evaluation management forests (M&amp;E of implementation of management plans)</w:t>
            </w:r>
          </w:p>
          <w:p w14:paraId="3EA532EE" w14:textId="77777777" w:rsidR="00CF62EB" w:rsidRPr="00786603" w:rsidRDefault="00CF62EB" w:rsidP="00C3645D">
            <w:pPr>
              <w:rPr>
                <w:rFonts w:asciiTheme="minorHAnsi" w:hAnsiTheme="minorHAnsi"/>
                <w:sz w:val="22"/>
                <w:szCs w:val="22"/>
              </w:rPr>
            </w:pPr>
          </w:p>
        </w:tc>
        <w:tc>
          <w:tcPr>
            <w:tcW w:w="9191" w:type="dxa"/>
          </w:tcPr>
          <w:p w14:paraId="7F29F826" w14:textId="6A2DFD12" w:rsidR="00786603" w:rsidRDefault="00786603" w:rsidP="00786603">
            <w:pPr>
              <w:rPr>
                <w:rFonts w:asciiTheme="minorHAnsi" w:hAnsiTheme="minorHAnsi"/>
                <w:sz w:val="22"/>
                <w:szCs w:val="22"/>
              </w:rPr>
            </w:pPr>
            <w:r w:rsidRPr="00786603">
              <w:rPr>
                <w:rFonts w:asciiTheme="minorHAnsi" w:hAnsiTheme="minorHAnsi"/>
                <w:sz w:val="22"/>
                <w:szCs w:val="22"/>
              </w:rPr>
              <w:t>The Forestry Law No 7575:</w:t>
            </w:r>
          </w:p>
          <w:p w14:paraId="013FF8CA" w14:textId="77777777" w:rsidR="00CF62EB" w:rsidRPr="000E4121" w:rsidRDefault="00786603" w:rsidP="00921263">
            <w:pPr>
              <w:pStyle w:val="ListParagraph"/>
              <w:numPr>
                <w:ilvl w:val="0"/>
                <w:numId w:val="19"/>
              </w:numPr>
              <w:rPr>
                <w:rStyle w:val="tlid-translation"/>
                <w:rFonts w:asciiTheme="minorHAnsi" w:hAnsiTheme="minorHAnsi"/>
              </w:rPr>
            </w:pPr>
            <w:r w:rsidRPr="00786603">
              <w:rPr>
                <w:rStyle w:val="tlid-translation"/>
                <w:rFonts w:asciiTheme="minorHAnsi" w:hAnsiTheme="minorHAnsi"/>
                <w:lang w:val="en"/>
              </w:rPr>
              <w:t xml:space="preserve">Article 20 requires that forests can be used only if they have a </w:t>
            </w:r>
            <w:r w:rsidRPr="00786603">
              <w:rPr>
                <w:rStyle w:val="tlid-translation"/>
                <w:rFonts w:asciiTheme="minorHAnsi" w:hAnsiTheme="minorHAnsi"/>
                <w:u w:val="single"/>
                <w:lang w:val="en"/>
              </w:rPr>
              <w:t>management plan</w:t>
            </w:r>
            <w:r w:rsidRPr="00786603">
              <w:rPr>
                <w:rStyle w:val="tlid-translation"/>
                <w:rFonts w:asciiTheme="minorHAnsi" w:hAnsiTheme="minorHAnsi"/>
                <w:lang w:val="en"/>
              </w:rPr>
              <w:t xml:space="preserve"> that contains </w:t>
            </w:r>
            <w:r w:rsidRPr="00786603">
              <w:rPr>
                <w:rStyle w:val="tlid-translation"/>
                <w:rFonts w:asciiTheme="minorHAnsi" w:hAnsiTheme="minorHAnsi"/>
                <w:u w:val="single"/>
                <w:lang w:val="en"/>
              </w:rPr>
              <w:t>assessment of the impact</w:t>
            </w:r>
            <w:r w:rsidRPr="00786603">
              <w:rPr>
                <w:rStyle w:val="tlid-translation"/>
                <w:rFonts w:asciiTheme="minorHAnsi" w:hAnsiTheme="minorHAnsi"/>
                <w:lang w:val="en"/>
              </w:rPr>
              <w:t xml:space="preserve"> it may cause on the environment. The State Forestry Administration will approve it according to previously certified sustainability criteria, in accordance with the control principles and the procedures established in the regulations of this law for that purpose. </w:t>
            </w:r>
            <w:r w:rsidRPr="000E4121">
              <w:rPr>
                <w:rStyle w:val="tlid-translation"/>
                <w:rFonts w:asciiTheme="minorHAnsi" w:hAnsiTheme="minorHAnsi"/>
                <w:lang w:val="en"/>
              </w:rPr>
              <w:t>Management plans include regular monitoring and reporting.</w:t>
            </w:r>
          </w:p>
          <w:p w14:paraId="629FBA70" w14:textId="1F93315A" w:rsidR="000E4121" w:rsidRPr="00786603" w:rsidRDefault="000E4121" w:rsidP="00921263">
            <w:pPr>
              <w:pStyle w:val="ListParagraph"/>
              <w:numPr>
                <w:ilvl w:val="0"/>
                <w:numId w:val="19"/>
              </w:numPr>
              <w:rPr>
                <w:rFonts w:asciiTheme="minorHAnsi" w:hAnsiTheme="minorHAnsi"/>
              </w:rPr>
            </w:pPr>
            <w:r>
              <w:rPr>
                <w:rStyle w:val="tlid-translation"/>
                <w:lang w:val="en"/>
              </w:rPr>
              <w:t>The Forestry Officers in charge of monitoring, are in charge of monitoring compliance of management plans.</w:t>
            </w:r>
          </w:p>
        </w:tc>
      </w:tr>
    </w:tbl>
    <w:p w14:paraId="7DE5429D" w14:textId="77777777" w:rsidR="00B762D9" w:rsidRPr="00786603" w:rsidRDefault="00B762D9" w:rsidP="00B762D9">
      <w:pPr>
        <w:rPr>
          <w:rFonts w:asciiTheme="minorHAnsi" w:hAnsiTheme="minorHAnsi"/>
          <w:sz w:val="22"/>
          <w:szCs w:val="22"/>
        </w:rPr>
      </w:pPr>
    </w:p>
    <w:p w14:paraId="5F398BF3" w14:textId="77777777" w:rsidR="00B762D9" w:rsidRPr="00786603" w:rsidRDefault="00B762D9"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678"/>
        <w:gridCol w:w="1501"/>
        <w:gridCol w:w="7738"/>
        <w:gridCol w:w="33"/>
      </w:tblGrid>
      <w:tr w:rsidR="000801C5" w:rsidRPr="00786603" w14:paraId="4542F4E0" w14:textId="77777777" w:rsidTr="000801C5">
        <w:tc>
          <w:tcPr>
            <w:tcW w:w="14176" w:type="dxa"/>
            <w:gridSpan w:val="4"/>
            <w:shd w:val="clear" w:color="auto" w:fill="CCCCCC"/>
          </w:tcPr>
          <w:p w14:paraId="3DBAE07D" w14:textId="77777777" w:rsidR="000801C5" w:rsidRPr="00786603" w:rsidRDefault="00C3645D" w:rsidP="00C3645D">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E</w:t>
            </w:r>
          </w:p>
        </w:tc>
      </w:tr>
      <w:tr w:rsidR="00B762D9" w:rsidRPr="00786603" w14:paraId="4387131A" w14:textId="77777777" w:rsidTr="000801C5">
        <w:trPr>
          <w:gridAfter w:val="1"/>
          <w:wAfter w:w="34" w:type="dxa"/>
        </w:trPr>
        <w:tc>
          <w:tcPr>
            <w:tcW w:w="14142" w:type="dxa"/>
            <w:gridSpan w:val="3"/>
            <w:shd w:val="clear" w:color="auto" w:fill="CCCCCC"/>
          </w:tcPr>
          <w:p w14:paraId="34B90A92"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Criteria E.2. Protection and Conservation of Natural Forests and Biodiversity</w:t>
            </w:r>
          </w:p>
          <w:p w14:paraId="39D74AAC"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Sub-criteria E.2.3: Supporting Conservation Research and Awareness-Raising</w:t>
            </w:r>
          </w:p>
          <w:p w14:paraId="135874D7" w14:textId="77777777" w:rsidR="00B762D9" w:rsidRPr="00786603" w:rsidRDefault="00B762D9" w:rsidP="00B762D9">
            <w:pPr>
              <w:rPr>
                <w:rFonts w:asciiTheme="minorHAnsi" w:hAnsiTheme="minorHAnsi"/>
                <w:sz w:val="22"/>
                <w:szCs w:val="22"/>
              </w:rPr>
            </w:pPr>
          </w:p>
        </w:tc>
      </w:tr>
      <w:tr w:rsidR="00B762D9" w:rsidRPr="00786603" w14:paraId="1ACEAB0B" w14:textId="77777777" w:rsidTr="000801C5">
        <w:trPr>
          <w:gridAfter w:val="1"/>
          <w:wAfter w:w="34" w:type="dxa"/>
        </w:trPr>
        <w:tc>
          <w:tcPr>
            <w:tcW w:w="14142" w:type="dxa"/>
            <w:gridSpan w:val="3"/>
          </w:tcPr>
          <w:p w14:paraId="2FF4B2B9" w14:textId="77777777" w:rsidR="00C3645D" w:rsidRPr="00786603" w:rsidRDefault="00C3645D" w:rsidP="00C3645D">
            <w:pPr>
              <w:rPr>
                <w:rFonts w:asciiTheme="minorHAnsi" w:hAnsiTheme="minorHAnsi"/>
                <w:sz w:val="22"/>
                <w:szCs w:val="22"/>
              </w:rPr>
            </w:pPr>
            <w:r w:rsidRPr="00786603">
              <w:rPr>
                <w:rFonts w:asciiTheme="minorHAnsi" w:hAnsiTheme="minorHAnsi"/>
                <w:b/>
                <w:sz w:val="22"/>
                <w:szCs w:val="22"/>
              </w:rPr>
              <w:lastRenderedPageBreak/>
              <w:t>Diagnostic Question</w:t>
            </w:r>
            <w:r w:rsidRPr="00786603">
              <w:rPr>
                <w:rFonts w:asciiTheme="minorHAnsi" w:hAnsiTheme="minorHAnsi"/>
                <w:sz w:val="22"/>
                <w:szCs w:val="22"/>
              </w:rPr>
              <w:t>: do PLRs support/promote conservation research and awareness raising over forest and biological diversity protection?</w:t>
            </w:r>
          </w:p>
          <w:p w14:paraId="59793AB9" w14:textId="77777777" w:rsidR="00B762D9" w:rsidRPr="00786603" w:rsidRDefault="00B762D9" w:rsidP="00B762D9">
            <w:pPr>
              <w:rPr>
                <w:rFonts w:asciiTheme="minorHAnsi" w:hAnsiTheme="minorHAnsi"/>
                <w:sz w:val="22"/>
                <w:szCs w:val="22"/>
              </w:rPr>
            </w:pPr>
          </w:p>
        </w:tc>
      </w:tr>
      <w:tr w:rsidR="00C3645D" w:rsidRPr="00786603" w14:paraId="01342F05" w14:textId="77777777" w:rsidTr="000801C5">
        <w:trPr>
          <w:gridAfter w:val="1"/>
          <w:wAfter w:w="34" w:type="dxa"/>
        </w:trPr>
        <w:tc>
          <w:tcPr>
            <w:tcW w:w="4761" w:type="dxa"/>
          </w:tcPr>
          <w:p w14:paraId="058484B0" w14:textId="77777777" w:rsidR="00C3645D" w:rsidRPr="00786603" w:rsidRDefault="00C3645D" w:rsidP="00B762D9">
            <w:pPr>
              <w:rPr>
                <w:rFonts w:asciiTheme="minorHAnsi" w:hAnsiTheme="minorHAnsi"/>
                <w:b/>
                <w:sz w:val="22"/>
                <w:szCs w:val="22"/>
              </w:rPr>
            </w:pPr>
            <w:r w:rsidRPr="00786603">
              <w:rPr>
                <w:rFonts w:asciiTheme="minorHAnsi" w:hAnsiTheme="minorHAnsi"/>
                <w:b/>
                <w:sz w:val="22"/>
                <w:szCs w:val="22"/>
              </w:rPr>
              <w:t>Indicators</w:t>
            </w:r>
          </w:p>
        </w:tc>
        <w:tc>
          <w:tcPr>
            <w:tcW w:w="1504" w:type="dxa"/>
          </w:tcPr>
          <w:p w14:paraId="47E3168C" w14:textId="77777777" w:rsidR="00C3645D" w:rsidRPr="00786603" w:rsidRDefault="00C3645D" w:rsidP="00B762D9">
            <w:pPr>
              <w:rPr>
                <w:rFonts w:asciiTheme="minorHAnsi" w:hAnsiTheme="minorHAnsi"/>
                <w:b/>
                <w:sz w:val="22"/>
                <w:szCs w:val="22"/>
              </w:rPr>
            </w:pPr>
            <w:r w:rsidRPr="00786603">
              <w:rPr>
                <w:rFonts w:asciiTheme="minorHAnsi" w:hAnsiTheme="minorHAnsi"/>
                <w:b/>
                <w:sz w:val="22"/>
                <w:szCs w:val="22"/>
              </w:rPr>
              <w:t>Mark accordingly</w:t>
            </w:r>
          </w:p>
        </w:tc>
        <w:tc>
          <w:tcPr>
            <w:tcW w:w="7877" w:type="dxa"/>
          </w:tcPr>
          <w:p w14:paraId="6DE4E50E" w14:textId="77777777" w:rsidR="00C3645D" w:rsidRPr="00786603" w:rsidRDefault="00C3645D" w:rsidP="00B762D9">
            <w:pPr>
              <w:rPr>
                <w:rFonts w:asciiTheme="minorHAnsi" w:hAnsiTheme="minorHAnsi"/>
                <w:b/>
                <w:sz w:val="22"/>
                <w:szCs w:val="22"/>
              </w:rPr>
            </w:pPr>
            <w:r w:rsidRPr="00786603">
              <w:rPr>
                <w:rFonts w:asciiTheme="minorHAnsi" w:hAnsiTheme="minorHAnsi"/>
                <w:b/>
                <w:sz w:val="22"/>
                <w:szCs w:val="22"/>
              </w:rPr>
              <w:t>Explanation (identify articles/provisions)/Gaps identified</w:t>
            </w:r>
          </w:p>
        </w:tc>
      </w:tr>
      <w:tr w:rsidR="00B762D9" w:rsidRPr="00786603" w14:paraId="38EB18F9" w14:textId="77777777" w:rsidTr="002443C0">
        <w:trPr>
          <w:gridAfter w:val="1"/>
          <w:wAfter w:w="34" w:type="dxa"/>
        </w:trPr>
        <w:tc>
          <w:tcPr>
            <w:tcW w:w="4761" w:type="dxa"/>
            <w:tcBorders>
              <w:bottom w:val="single" w:sz="4" w:space="0" w:color="auto"/>
            </w:tcBorders>
          </w:tcPr>
          <w:p w14:paraId="49FC79B4" w14:textId="77777777" w:rsidR="00C3645D" w:rsidRPr="00786603" w:rsidRDefault="00C3645D" w:rsidP="00C3645D">
            <w:pPr>
              <w:rPr>
                <w:rFonts w:asciiTheme="minorHAnsi" w:hAnsiTheme="minorHAnsi" w:cstheme="minorHAnsi"/>
                <w:sz w:val="22"/>
                <w:szCs w:val="22"/>
              </w:rPr>
            </w:pPr>
            <w:r w:rsidRPr="00786603">
              <w:rPr>
                <w:rFonts w:asciiTheme="minorHAnsi" w:hAnsiTheme="minorHAnsi"/>
                <w:sz w:val="22"/>
                <w:szCs w:val="22"/>
              </w:rPr>
              <w:t xml:space="preserve">PLRs promote </w:t>
            </w:r>
            <w:r w:rsidR="001D49F9" w:rsidRPr="00786603">
              <w:rPr>
                <w:rFonts w:asciiTheme="minorHAnsi" w:hAnsiTheme="minorHAnsi"/>
                <w:sz w:val="22"/>
                <w:szCs w:val="22"/>
              </w:rPr>
              <w:t>conservation research for science-based biodiversity conservation</w:t>
            </w:r>
          </w:p>
          <w:p w14:paraId="75D5D2A5" w14:textId="77777777" w:rsidR="00B762D9" w:rsidRPr="00786603" w:rsidRDefault="00B762D9" w:rsidP="00C3645D">
            <w:pPr>
              <w:rPr>
                <w:rFonts w:asciiTheme="minorHAnsi" w:hAnsiTheme="minorHAnsi"/>
                <w:sz w:val="22"/>
                <w:szCs w:val="22"/>
              </w:rPr>
            </w:pPr>
          </w:p>
        </w:tc>
        <w:tc>
          <w:tcPr>
            <w:tcW w:w="1504" w:type="dxa"/>
          </w:tcPr>
          <w:p w14:paraId="26FEEA98" w14:textId="77777777" w:rsidR="00B762D9" w:rsidRPr="00786603" w:rsidRDefault="00B762D9" w:rsidP="00B762D9">
            <w:pPr>
              <w:rPr>
                <w:rFonts w:asciiTheme="minorHAnsi" w:hAnsiTheme="minorHAnsi"/>
                <w:sz w:val="22"/>
                <w:szCs w:val="22"/>
              </w:rPr>
            </w:pPr>
          </w:p>
        </w:tc>
        <w:tc>
          <w:tcPr>
            <w:tcW w:w="7877" w:type="dxa"/>
          </w:tcPr>
          <w:p w14:paraId="11AE86E7" w14:textId="78312FB9" w:rsidR="00E47BB8" w:rsidRPr="00786603" w:rsidRDefault="00E47BB8" w:rsidP="00340DBE">
            <w:pPr>
              <w:pStyle w:val="NormalWeb"/>
              <w:shd w:val="clear" w:color="auto" w:fill="FFFFFF"/>
              <w:spacing w:after="315"/>
              <w:rPr>
                <w:rFonts w:asciiTheme="minorHAnsi" w:hAnsiTheme="minorHAnsi"/>
                <w:sz w:val="22"/>
                <w:szCs w:val="22"/>
                <w:lang w:val="en-US"/>
              </w:rPr>
            </w:pPr>
            <w:r w:rsidRPr="00786603">
              <w:rPr>
                <w:rFonts w:asciiTheme="minorHAnsi" w:hAnsiTheme="minorHAnsi"/>
                <w:sz w:val="22"/>
                <w:szCs w:val="22"/>
                <w:lang w:val="en-US"/>
              </w:rPr>
              <w:t xml:space="preserve"> </w:t>
            </w:r>
            <w:r w:rsidR="00797FE6" w:rsidRPr="00786603">
              <w:rPr>
                <w:rFonts w:asciiTheme="minorHAnsi" w:hAnsiTheme="minorHAnsi"/>
                <w:sz w:val="22"/>
                <w:szCs w:val="22"/>
                <w:lang w:val="en-US"/>
              </w:rPr>
              <w:t xml:space="preserve">Forestry Law </w:t>
            </w:r>
            <w:r w:rsidR="001D107D" w:rsidRPr="00786603">
              <w:rPr>
                <w:rFonts w:asciiTheme="minorHAnsi" w:hAnsiTheme="minorHAnsi"/>
                <w:sz w:val="22"/>
                <w:szCs w:val="22"/>
                <w:lang w:val="en-US"/>
              </w:rPr>
              <w:t xml:space="preserve">1775, within </w:t>
            </w:r>
            <w:r w:rsidR="00797FE6" w:rsidRPr="00786603">
              <w:rPr>
                <w:rFonts w:asciiTheme="minorHAnsi" w:hAnsiTheme="minorHAnsi"/>
                <w:sz w:val="22"/>
                <w:szCs w:val="22"/>
                <w:lang w:val="en-US"/>
              </w:rPr>
              <w:t>Article 5:</w:t>
            </w:r>
          </w:p>
          <w:p w14:paraId="18426BEB" w14:textId="44E6C941" w:rsidR="00797FE6" w:rsidRPr="00786603" w:rsidRDefault="00797FE6" w:rsidP="00921263">
            <w:pPr>
              <w:pStyle w:val="NormalWeb"/>
              <w:numPr>
                <w:ilvl w:val="0"/>
                <w:numId w:val="21"/>
              </w:numPr>
              <w:shd w:val="clear" w:color="auto" w:fill="FFFFFF"/>
              <w:spacing w:after="315"/>
              <w:rPr>
                <w:rFonts w:asciiTheme="minorHAnsi" w:hAnsiTheme="minorHAnsi"/>
                <w:sz w:val="22"/>
                <w:szCs w:val="22"/>
              </w:rPr>
            </w:pPr>
            <w:r w:rsidRPr="00786603">
              <w:rPr>
                <w:rFonts w:asciiTheme="minorHAnsi" w:hAnsiTheme="minorHAnsi"/>
                <w:sz w:val="22"/>
                <w:szCs w:val="22"/>
                <w:lang w:val="en"/>
              </w:rPr>
              <w:t xml:space="preserve">Maintain an inventory of actions related to </w:t>
            </w:r>
            <w:r w:rsidRPr="00786603">
              <w:rPr>
                <w:rFonts w:asciiTheme="minorHAnsi" w:hAnsiTheme="minorHAnsi"/>
                <w:sz w:val="22"/>
                <w:szCs w:val="22"/>
                <w:u w:val="single"/>
                <w:lang w:val="en"/>
              </w:rPr>
              <w:t>forestry research, in coordination with the institutions involved in its execution</w:t>
            </w:r>
            <w:r w:rsidRPr="00786603">
              <w:rPr>
                <w:rFonts w:asciiTheme="minorHAnsi" w:hAnsiTheme="minorHAnsi"/>
                <w:sz w:val="22"/>
                <w:szCs w:val="22"/>
                <w:lang w:val="en"/>
              </w:rPr>
              <w:t>.</w:t>
            </w:r>
          </w:p>
          <w:p w14:paraId="46506A3B" w14:textId="79BB0424" w:rsidR="00797FE6" w:rsidRPr="00786603" w:rsidRDefault="00797FE6" w:rsidP="00797FE6">
            <w:pPr>
              <w:pStyle w:val="NormalWeb"/>
              <w:shd w:val="clear" w:color="auto" w:fill="FFFFFF"/>
              <w:spacing w:after="315"/>
              <w:rPr>
                <w:rFonts w:asciiTheme="minorHAnsi" w:hAnsiTheme="minorHAnsi"/>
                <w:sz w:val="22"/>
                <w:szCs w:val="22"/>
              </w:rPr>
            </w:pPr>
            <w:r w:rsidRPr="00786603">
              <w:rPr>
                <w:rFonts w:asciiTheme="minorHAnsi" w:hAnsiTheme="minorHAnsi"/>
                <w:sz w:val="22"/>
                <w:szCs w:val="22"/>
              </w:rPr>
              <w:t>Biodiversity Law</w:t>
            </w:r>
            <w:r w:rsidR="001D107D" w:rsidRPr="00786603">
              <w:rPr>
                <w:rFonts w:asciiTheme="minorHAnsi" w:hAnsiTheme="minorHAnsi"/>
                <w:sz w:val="22"/>
                <w:szCs w:val="22"/>
              </w:rPr>
              <w:t xml:space="preserve"> No 7788:</w:t>
            </w:r>
          </w:p>
          <w:p w14:paraId="2A448B19" w14:textId="1200B256" w:rsidR="001D107D" w:rsidRPr="00786603" w:rsidRDefault="00797FE6" w:rsidP="00786603">
            <w:pPr>
              <w:pStyle w:val="NormalWeb"/>
              <w:shd w:val="clear" w:color="auto" w:fill="FFFFFF"/>
              <w:spacing w:after="315"/>
              <w:rPr>
                <w:rFonts w:asciiTheme="minorHAnsi" w:hAnsiTheme="minorHAnsi"/>
                <w:sz w:val="22"/>
                <w:szCs w:val="22"/>
              </w:rPr>
            </w:pPr>
            <w:r w:rsidRPr="00786603">
              <w:rPr>
                <w:rFonts w:asciiTheme="minorHAnsi" w:hAnsiTheme="minorHAnsi"/>
                <w:sz w:val="22"/>
                <w:szCs w:val="22"/>
              </w:rPr>
              <w:t xml:space="preserve">Article 99: The establishment of scientific, technical and technological training programs, as well as </w:t>
            </w:r>
            <w:r w:rsidRPr="00786603">
              <w:rPr>
                <w:rFonts w:asciiTheme="minorHAnsi" w:hAnsiTheme="minorHAnsi"/>
                <w:sz w:val="22"/>
                <w:szCs w:val="22"/>
                <w:u w:val="single"/>
              </w:rPr>
              <w:t>research projects</w:t>
            </w:r>
            <w:r w:rsidRPr="00786603">
              <w:rPr>
                <w:rFonts w:asciiTheme="minorHAnsi" w:hAnsiTheme="minorHAnsi"/>
                <w:sz w:val="22"/>
                <w:szCs w:val="22"/>
              </w:rPr>
              <w:t xml:space="preserve"> that </w:t>
            </w:r>
            <w:r w:rsidRPr="00786603">
              <w:rPr>
                <w:rFonts w:asciiTheme="minorHAnsi" w:hAnsiTheme="minorHAnsi"/>
                <w:sz w:val="22"/>
                <w:szCs w:val="22"/>
                <w:u w:val="single"/>
              </w:rPr>
              <w:t>promote the conservation and sustainable use of biodiversity</w:t>
            </w:r>
            <w:r w:rsidRPr="00786603">
              <w:rPr>
                <w:rFonts w:asciiTheme="minorHAnsi" w:hAnsiTheme="minorHAnsi"/>
                <w:sz w:val="22"/>
                <w:szCs w:val="22"/>
              </w:rPr>
              <w:t xml:space="preserve"> are </w:t>
            </w:r>
            <w:r w:rsidRPr="00786603">
              <w:rPr>
                <w:rFonts w:asciiTheme="minorHAnsi" w:hAnsiTheme="minorHAnsi"/>
                <w:sz w:val="22"/>
                <w:szCs w:val="22"/>
                <w:u w:val="single"/>
              </w:rPr>
              <w:t>favored through the incentives provided for in this law,</w:t>
            </w:r>
            <w:r w:rsidRPr="00786603">
              <w:rPr>
                <w:rFonts w:asciiTheme="minorHAnsi" w:hAnsiTheme="minorHAnsi"/>
                <w:sz w:val="22"/>
                <w:szCs w:val="22"/>
              </w:rPr>
              <w:t xml:space="preserve"> in other or interpretations made of them</w:t>
            </w:r>
            <w:r w:rsidR="001D107D" w:rsidRPr="00786603">
              <w:rPr>
                <w:rFonts w:asciiTheme="minorHAnsi" w:hAnsiTheme="minorHAnsi"/>
                <w:sz w:val="22"/>
                <w:szCs w:val="22"/>
                <w:lang w:val="en-US"/>
              </w:rPr>
              <w:t>.</w:t>
            </w:r>
          </w:p>
          <w:p w14:paraId="6F7A1100" w14:textId="77777777" w:rsidR="00286F9A" w:rsidRPr="00786603" w:rsidRDefault="00286F9A" w:rsidP="00786603">
            <w:pPr>
              <w:pStyle w:val="NormalWeb"/>
              <w:shd w:val="clear" w:color="auto" w:fill="FFFFFF"/>
              <w:spacing w:after="315"/>
              <w:rPr>
                <w:rFonts w:asciiTheme="minorHAnsi" w:hAnsiTheme="minorHAnsi"/>
                <w:sz w:val="22"/>
                <w:szCs w:val="22"/>
                <w:highlight w:val="yellow"/>
                <w:lang w:val="en-US"/>
              </w:rPr>
            </w:pPr>
          </w:p>
        </w:tc>
      </w:tr>
      <w:tr w:rsidR="00B762D9" w:rsidRPr="00786603" w14:paraId="5C6544C6" w14:textId="77777777" w:rsidTr="00EB69DD">
        <w:trPr>
          <w:gridAfter w:val="1"/>
          <w:wAfter w:w="34" w:type="dxa"/>
        </w:trPr>
        <w:tc>
          <w:tcPr>
            <w:tcW w:w="4761" w:type="dxa"/>
            <w:shd w:val="clear" w:color="auto" w:fill="auto"/>
          </w:tcPr>
          <w:p w14:paraId="2E29D88F" w14:textId="77777777" w:rsidR="00C3645D" w:rsidRPr="00786603" w:rsidRDefault="00C3645D" w:rsidP="00C3645D">
            <w:pPr>
              <w:rPr>
                <w:rFonts w:asciiTheme="minorHAnsi" w:hAnsiTheme="minorHAnsi" w:cstheme="minorHAnsi"/>
                <w:sz w:val="22"/>
                <w:szCs w:val="22"/>
              </w:rPr>
            </w:pPr>
            <w:r w:rsidRPr="00786603">
              <w:rPr>
                <w:rFonts w:asciiTheme="minorHAnsi" w:hAnsiTheme="minorHAnsi"/>
                <w:sz w:val="22"/>
                <w:szCs w:val="22"/>
              </w:rPr>
              <w:t>PLRs promote the implementation of programmes that aim to improve public knowledge of the value of biodiversity</w:t>
            </w:r>
          </w:p>
          <w:p w14:paraId="1665A019" w14:textId="77777777" w:rsidR="00B762D9" w:rsidRPr="00786603" w:rsidRDefault="00B762D9" w:rsidP="00C3645D">
            <w:pPr>
              <w:rPr>
                <w:rFonts w:asciiTheme="minorHAnsi" w:hAnsiTheme="minorHAnsi"/>
                <w:sz w:val="22"/>
                <w:szCs w:val="22"/>
                <w:highlight w:val="yellow"/>
              </w:rPr>
            </w:pPr>
          </w:p>
        </w:tc>
        <w:tc>
          <w:tcPr>
            <w:tcW w:w="1504" w:type="dxa"/>
          </w:tcPr>
          <w:p w14:paraId="53BB90C2" w14:textId="77777777" w:rsidR="00B762D9" w:rsidRPr="00786603" w:rsidRDefault="00B762D9" w:rsidP="00B762D9">
            <w:pPr>
              <w:rPr>
                <w:rFonts w:asciiTheme="minorHAnsi" w:hAnsiTheme="minorHAnsi"/>
                <w:sz w:val="22"/>
                <w:szCs w:val="22"/>
              </w:rPr>
            </w:pPr>
          </w:p>
        </w:tc>
        <w:tc>
          <w:tcPr>
            <w:tcW w:w="7877" w:type="dxa"/>
          </w:tcPr>
          <w:p w14:paraId="37A82EBC" w14:textId="77777777" w:rsidR="00797FE6" w:rsidRPr="00786603" w:rsidRDefault="00797FE6" w:rsidP="00797FE6">
            <w:pPr>
              <w:pStyle w:val="NormalWeb"/>
              <w:shd w:val="clear" w:color="auto" w:fill="FFFFFF"/>
              <w:spacing w:after="315"/>
              <w:rPr>
                <w:rFonts w:asciiTheme="minorHAnsi" w:hAnsiTheme="minorHAnsi"/>
                <w:sz w:val="22"/>
                <w:szCs w:val="22"/>
                <w:lang w:val="en-US"/>
              </w:rPr>
            </w:pPr>
            <w:r w:rsidRPr="00786603">
              <w:rPr>
                <w:rFonts w:asciiTheme="minorHAnsi" w:hAnsiTheme="minorHAnsi"/>
                <w:sz w:val="22"/>
                <w:szCs w:val="22"/>
                <w:lang w:val="en-US"/>
              </w:rPr>
              <w:t>Forestry Law 1775, Article 5:</w:t>
            </w:r>
          </w:p>
          <w:p w14:paraId="4A15A582" w14:textId="03F5A152" w:rsidR="00797FE6" w:rsidRPr="00786603" w:rsidRDefault="00797FE6" w:rsidP="00797FE6">
            <w:pPr>
              <w:pStyle w:val="NormalWeb"/>
              <w:shd w:val="clear" w:color="auto" w:fill="FFFFFF"/>
              <w:spacing w:after="315"/>
              <w:rPr>
                <w:rFonts w:asciiTheme="minorHAnsi" w:hAnsiTheme="minorHAnsi"/>
                <w:sz w:val="22"/>
                <w:szCs w:val="22"/>
                <w:u w:val="single"/>
              </w:rPr>
            </w:pPr>
            <w:r w:rsidRPr="00786603">
              <w:rPr>
                <w:rFonts w:asciiTheme="minorHAnsi" w:hAnsiTheme="minorHAnsi"/>
                <w:sz w:val="22"/>
                <w:szCs w:val="22"/>
                <w:lang w:val="en"/>
              </w:rPr>
              <w:t>j) Promote the</w:t>
            </w:r>
            <w:r w:rsidRPr="00786603">
              <w:rPr>
                <w:rFonts w:asciiTheme="minorHAnsi" w:hAnsiTheme="minorHAnsi"/>
                <w:sz w:val="22"/>
                <w:szCs w:val="22"/>
                <w:u w:val="single"/>
                <w:lang w:val="en"/>
              </w:rPr>
              <w:t xml:space="preserve"> systematization of forest information and forest dissemination, education and training</w:t>
            </w:r>
          </w:p>
          <w:p w14:paraId="6FBA9CAE" w14:textId="77777777" w:rsidR="00B762D9" w:rsidRPr="00786603" w:rsidRDefault="001D107D" w:rsidP="009C5F4C">
            <w:pPr>
              <w:pStyle w:val="NormalWeb"/>
              <w:shd w:val="clear" w:color="auto" w:fill="FFFFFF"/>
              <w:spacing w:before="0" w:beforeAutospacing="0" w:after="315" w:afterAutospacing="0"/>
              <w:rPr>
                <w:rFonts w:asciiTheme="minorHAnsi" w:hAnsiTheme="minorHAnsi" w:cs="Arial"/>
                <w:color w:val="000000" w:themeColor="text1"/>
                <w:sz w:val="22"/>
                <w:szCs w:val="22"/>
                <w:lang w:val="en-US"/>
              </w:rPr>
            </w:pPr>
            <w:r w:rsidRPr="00786603">
              <w:rPr>
                <w:rFonts w:asciiTheme="minorHAnsi" w:hAnsiTheme="minorHAnsi" w:cs="Arial"/>
                <w:color w:val="000000" w:themeColor="text1"/>
                <w:sz w:val="22"/>
                <w:szCs w:val="22"/>
                <w:lang w:val="en-US"/>
              </w:rPr>
              <w:t>Biodiversity Law 7788:</w:t>
            </w:r>
          </w:p>
          <w:p w14:paraId="6D3AEFF7" w14:textId="77777777" w:rsidR="001D107D" w:rsidRPr="00786603" w:rsidRDefault="001D107D" w:rsidP="00921263">
            <w:pPr>
              <w:pStyle w:val="NormalWeb"/>
              <w:numPr>
                <w:ilvl w:val="0"/>
                <w:numId w:val="19"/>
              </w:numPr>
              <w:shd w:val="clear" w:color="auto" w:fill="FFFFFF"/>
              <w:spacing w:after="315"/>
              <w:rPr>
                <w:rFonts w:asciiTheme="minorHAnsi" w:hAnsiTheme="minorHAnsi" w:cs="Arial"/>
                <w:color w:val="000000" w:themeColor="text1"/>
                <w:sz w:val="22"/>
                <w:szCs w:val="22"/>
              </w:rPr>
            </w:pPr>
            <w:r w:rsidRPr="00786603">
              <w:rPr>
                <w:rFonts w:asciiTheme="minorHAnsi" w:hAnsiTheme="minorHAnsi" w:cs="Arial"/>
                <w:color w:val="000000" w:themeColor="text1"/>
                <w:sz w:val="22"/>
                <w:szCs w:val="22"/>
                <w:lang w:val="en"/>
              </w:rPr>
              <w:t xml:space="preserve">Article 86. </w:t>
            </w:r>
            <w:r w:rsidRPr="00786603">
              <w:rPr>
                <w:rFonts w:asciiTheme="minorHAnsi" w:hAnsiTheme="minorHAnsi" w:cs="Arial"/>
                <w:color w:val="000000" w:themeColor="text1"/>
                <w:sz w:val="22"/>
                <w:szCs w:val="22"/>
                <w:u w:val="single"/>
                <w:lang w:val="en"/>
              </w:rPr>
              <w:t>Biological education</w:t>
            </w:r>
            <w:r w:rsidRPr="00786603">
              <w:rPr>
                <w:rFonts w:asciiTheme="minorHAnsi" w:hAnsiTheme="minorHAnsi" w:cs="Arial"/>
                <w:color w:val="000000" w:themeColor="text1"/>
                <w:sz w:val="22"/>
                <w:szCs w:val="22"/>
                <w:lang w:val="en"/>
              </w:rPr>
              <w:t xml:space="preserve"> should be integrated into </w:t>
            </w:r>
            <w:r w:rsidRPr="00786603">
              <w:rPr>
                <w:rFonts w:asciiTheme="minorHAnsi" w:hAnsiTheme="minorHAnsi" w:cs="Arial"/>
                <w:color w:val="000000" w:themeColor="text1"/>
                <w:sz w:val="22"/>
                <w:szCs w:val="22"/>
                <w:u w:val="single"/>
                <w:lang w:val="en"/>
              </w:rPr>
              <w:t>educational plans at all levels provided</w:t>
            </w:r>
            <w:r w:rsidRPr="00786603">
              <w:rPr>
                <w:rFonts w:asciiTheme="minorHAnsi" w:hAnsiTheme="minorHAnsi" w:cs="Arial"/>
                <w:color w:val="000000" w:themeColor="text1"/>
                <w:sz w:val="22"/>
                <w:szCs w:val="22"/>
                <w:lang w:val="en"/>
              </w:rPr>
              <w:t xml:space="preserve">, to achieve an understanding of the </w:t>
            </w:r>
            <w:r w:rsidRPr="00786603">
              <w:rPr>
                <w:rFonts w:asciiTheme="minorHAnsi" w:hAnsiTheme="minorHAnsi" w:cs="Arial"/>
                <w:color w:val="000000" w:themeColor="text1"/>
                <w:sz w:val="22"/>
                <w:szCs w:val="22"/>
                <w:u w:val="single"/>
                <w:lang w:val="en"/>
              </w:rPr>
              <w:t>value of biodiversity</w:t>
            </w:r>
            <w:r w:rsidRPr="00786603">
              <w:rPr>
                <w:rFonts w:asciiTheme="minorHAnsi" w:hAnsiTheme="minorHAnsi" w:cs="Arial"/>
                <w:color w:val="000000" w:themeColor="text1"/>
                <w:sz w:val="22"/>
                <w:szCs w:val="22"/>
                <w:lang w:val="en"/>
              </w:rPr>
              <w:t xml:space="preserve"> and how it plays a role in the life and aspiration of each human being. The Ministry of Education, in coordination with the public and private entities competent in the field, especially the Ministry of Environment and Energy, should design formal education policies and </w:t>
            </w:r>
            <w:r w:rsidRPr="00786603">
              <w:rPr>
                <w:rFonts w:asciiTheme="minorHAnsi" w:hAnsiTheme="minorHAnsi" w:cs="Arial"/>
                <w:color w:val="000000" w:themeColor="text1"/>
                <w:sz w:val="22"/>
                <w:szCs w:val="22"/>
                <w:lang w:val="en"/>
              </w:rPr>
              <w:lastRenderedPageBreak/>
              <w:t>programs that integrate knowledge of the importance and CR018ES Others (Biodiversity), Law , 04/23/1998, No. 7788 page 33/42</w:t>
            </w:r>
            <w:r w:rsidRPr="00786603">
              <w:rPr>
                <w:rFonts w:asciiTheme="minorHAnsi" w:hAnsiTheme="minorHAnsi" w:cs="Arial"/>
                <w:color w:val="000000" w:themeColor="text1"/>
                <w:sz w:val="22"/>
                <w:szCs w:val="22"/>
                <w:lang w:val="en"/>
              </w:rPr>
              <w:br/>
              <w:t>the value of biodiversity and associated knowledge, the causes that threaten and reduce it and the sustainable use of its components, in order to facilitate the learning and assessment of the biodiversity that surrounds each community and demonstrate its potential to increase the quality of life of the population. Incorporation of the Educational Variable in the Projects</w:t>
            </w:r>
          </w:p>
          <w:p w14:paraId="5DAD4CB9" w14:textId="2D2BBA33" w:rsidR="001D107D" w:rsidRPr="00786603" w:rsidRDefault="001D107D" w:rsidP="00921263">
            <w:pPr>
              <w:pStyle w:val="NormalWeb"/>
              <w:numPr>
                <w:ilvl w:val="0"/>
                <w:numId w:val="19"/>
              </w:numPr>
              <w:shd w:val="clear" w:color="auto" w:fill="FFFFFF"/>
              <w:spacing w:after="315"/>
              <w:rPr>
                <w:rFonts w:asciiTheme="minorHAnsi" w:hAnsiTheme="minorHAnsi" w:cs="Arial"/>
                <w:color w:val="000000" w:themeColor="text1"/>
                <w:sz w:val="22"/>
                <w:szCs w:val="22"/>
              </w:rPr>
            </w:pPr>
            <w:r w:rsidRPr="00786603">
              <w:rPr>
                <w:rFonts w:asciiTheme="minorHAnsi" w:hAnsiTheme="minorHAnsi" w:cs="Arial"/>
                <w:color w:val="000000" w:themeColor="text1"/>
                <w:sz w:val="22"/>
                <w:szCs w:val="22"/>
                <w:lang w:val="en"/>
              </w:rPr>
              <w:t xml:space="preserve">Article 87. The State will ensure that each project developed by a public institution in the environmental field </w:t>
            </w:r>
            <w:r w:rsidRPr="00786603">
              <w:rPr>
                <w:rFonts w:asciiTheme="minorHAnsi" w:hAnsiTheme="minorHAnsi" w:cs="Arial"/>
                <w:color w:val="000000" w:themeColor="text1"/>
                <w:sz w:val="22"/>
                <w:szCs w:val="22"/>
                <w:u w:val="single"/>
                <w:lang w:val="en"/>
              </w:rPr>
              <w:t>includes a component of education and public awareness about the conservation and sustainable use of biodiversity</w:t>
            </w:r>
            <w:r w:rsidRPr="00786603">
              <w:rPr>
                <w:rFonts w:asciiTheme="minorHAnsi" w:hAnsiTheme="minorHAnsi" w:cs="Arial"/>
                <w:color w:val="000000" w:themeColor="text1"/>
                <w:sz w:val="22"/>
                <w:szCs w:val="22"/>
                <w:lang w:val="en"/>
              </w:rPr>
              <w:t>, specifically in the area where the project is developed.</w:t>
            </w:r>
          </w:p>
        </w:tc>
      </w:tr>
    </w:tbl>
    <w:p w14:paraId="340C4B87" w14:textId="77777777" w:rsidR="00B762D9" w:rsidRPr="00786603" w:rsidRDefault="00B762D9" w:rsidP="00B762D9">
      <w:pPr>
        <w:rPr>
          <w:rFonts w:asciiTheme="minorHAnsi" w:hAnsiTheme="minorHAnsi"/>
          <w:sz w:val="22"/>
          <w:szCs w:val="22"/>
        </w:rPr>
      </w:pPr>
    </w:p>
    <w:p w14:paraId="56BA4D96" w14:textId="77777777" w:rsidR="001D49F9" w:rsidRPr="00786603" w:rsidRDefault="001D49F9" w:rsidP="00B762D9">
      <w:pPr>
        <w:rPr>
          <w:rFonts w:asciiTheme="minorHAnsi" w:hAnsiTheme="minorHAnsi"/>
          <w:sz w:val="22"/>
          <w:szCs w:val="22"/>
        </w:rPr>
      </w:pPr>
    </w:p>
    <w:p w14:paraId="443F61A3" w14:textId="77777777" w:rsidR="00B762D9" w:rsidRPr="00786603" w:rsidRDefault="00B762D9" w:rsidP="00B762D9">
      <w:pPr>
        <w:rPr>
          <w:rFonts w:asciiTheme="minorHAnsi" w:hAnsiTheme="minorHAnsi"/>
          <w:sz w:val="22"/>
          <w:szCs w:val="22"/>
        </w:rPr>
      </w:pPr>
    </w:p>
    <w:p w14:paraId="4E918481" w14:textId="77777777" w:rsidR="004C2449" w:rsidRPr="00786603" w:rsidRDefault="004C2449" w:rsidP="00B762D9">
      <w:pPr>
        <w:rPr>
          <w:rFonts w:asciiTheme="minorHAnsi" w:hAnsiTheme="minorHAnsi"/>
          <w:sz w:val="22"/>
          <w:szCs w:val="22"/>
        </w:rPr>
      </w:pPr>
    </w:p>
    <w:p w14:paraId="3F951DFB" w14:textId="77777777" w:rsidR="004C2449" w:rsidRPr="00786603" w:rsidRDefault="004C2449" w:rsidP="00B762D9">
      <w:pPr>
        <w:rPr>
          <w:rFonts w:asciiTheme="minorHAnsi" w:hAnsiTheme="minorHAnsi"/>
          <w:sz w:val="22"/>
          <w:szCs w:val="22"/>
        </w:rPr>
      </w:pPr>
    </w:p>
    <w:p w14:paraId="56AC0D35" w14:textId="77777777" w:rsidR="004C2449" w:rsidRPr="00786603" w:rsidRDefault="004C2449"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716"/>
        <w:gridCol w:w="9234"/>
      </w:tblGrid>
      <w:tr w:rsidR="000801C5" w:rsidRPr="00786603" w14:paraId="51C7CC57" w14:textId="77777777" w:rsidTr="000801C5">
        <w:tc>
          <w:tcPr>
            <w:tcW w:w="14176" w:type="dxa"/>
            <w:gridSpan w:val="2"/>
            <w:shd w:val="clear" w:color="auto" w:fill="CCCCCC"/>
          </w:tcPr>
          <w:p w14:paraId="2183A118" w14:textId="77777777" w:rsidR="000801C5" w:rsidRPr="00786603" w:rsidRDefault="00C3645D" w:rsidP="00475157">
            <w:pPr>
              <w:jc w:val="center"/>
              <w:rPr>
                <w:rFonts w:asciiTheme="minorHAnsi" w:hAnsiTheme="minorHAnsi"/>
                <w:b/>
                <w:sz w:val="22"/>
                <w:szCs w:val="22"/>
              </w:rPr>
            </w:pPr>
            <w:r w:rsidRPr="00786603">
              <w:rPr>
                <w:rFonts w:asciiTheme="minorHAnsi" w:hAnsiTheme="minorHAnsi"/>
                <w:b/>
                <w:sz w:val="22"/>
                <w:szCs w:val="22"/>
              </w:rPr>
              <w:t>Safeguard</w:t>
            </w:r>
            <w:r w:rsidR="000801C5" w:rsidRPr="00786603">
              <w:rPr>
                <w:rFonts w:asciiTheme="minorHAnsi" w:hAnsiTheme="minorHAnsi"/>
                <w:b/>
                <w:sz w:val="22"/>
                <w:szCs w:val="22"/>
              </w:rPr>
              <w:t xml:space="preserve"> E</w:t>
            </w:r>
          </w:p>
        </w:tc>
      </w:tr>
      <w:tr w:rsidR="00B762D9" w:rsidRPr="00786603" w14:paraId="0C1B5442" w14:textId="77777777" w:rsidTr="000801C5">
        <w:tc>
          <w:tcPr>
            <w:tcW w:w="14176" w:type="dxa"/>
            <w:gridSpan w:val="2"/>
            <w:shd w:val="clear" w:color="auto" w:fill="CCCCCC"/>
          </w:tcPr>
          <w:p w14:paraId="78F70F67"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Criteria E.2. Protection and Conservation of Natural Forests and Biodiversity</w:t>
            </w:r>
          </w:p>
          <w:p w14:paraId="3916CE8A" w14:textId="77777777" w:rsidR="00C3645D" w:rsidRPr="00786603" w:rsidRDefault="00C3645D" w:rsidP="00C3645D">
            <w:pPr>
              <w:rPr>
                <w:rFonts w:asciiTheme="minorHAnsi" w:hAnsiTheme="minorHAnsi"/>
                <w:sz w:val="22"/>
                <w:szCs w:val="22"/>
              </w:rPr>
            </w:pPr>
          </w:p>
          <w:p w14:paraId="3AFE622B"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Sub-criteria E.2.4</w:t>
            </w:r>
            <w:r w:rsidR="0037207E" w:rsidRPr="00786603">
              <w:rPr>
                <w:rFonts w:asciiTheme="minorHAnsi" w:hAnsiTheme="minorHAnsi"/>
                <w:b/>
                <w:bCs/>
                <w:sz w:val="22"/>
                <w:szCs w:val="22"/>
              </w:rPr>
              <w:t>:</w:t>
            </w:r>
            <w:r w:rsidRPr="00786603">
              <w:rPr>
                <w:rFonts w:asciiTheme="minorHAnsi" w:hAnsiTheme="minorHAnsi"/>
                <w:b/>
                <w:bCs/>
                <w:sz w:val="22"/>
                <w:szCs w:val="22"/>
              </w:rPr>
              <w:t xml:space="preserve"> Integration of Biodiversity in Cross-Sectoral Policies</w:t>
            </w:r>
          </w:p>
          <w:p w14:paraId="4C08E3E3" w14:textId="77777777" w:rsidR="00B762D9" w:rsidRPr="00786603" w:rsidRDefault="00B762D9" w:rsidP="00B762D9">
            <w:pPr>
              <w:rPr>
                <w:rFonts w:asciiTheme="minorHAnsi" w:hAnsiTheme="minorHAnsi"/>
                <w:sz w:val="22"/>
                <w:szCs w:val="22"/>
              </w:rPr>
            </w:pPr>
          </w:p>
        </w:tc>
      </w:tr>
      <w:tr w:rsidR="00B762D9" w:rsidRPr="00786603" w14:paraId="36787349" w14:textId="77777777" w:rsidTr="000801C5">
        <w:tc>
          <w:tcPr>
            <w:tcW w:w="14176" w:type="dxa"/>
            <w:gridSpan w:val="2"/>
          </w:tcPr>
          <w:p w14:paraId="0F7C24D2" w14:textId="77777777" w:rsidR="00C3645D" w:rsidRPr="00786603" w:rsidRDefault="00C3645D" w:rsidP="00C3645D">
            <w:pPr>
              <w:rPr>
                <w:rFonts w:asciiTheme="minorHAnsi" w:hAnsiTheme="minorHAnsi" w:cstheme="minorHAnsi"/>
                <w:sz w:val="22"/>
                <w:szCs w:val="22"/>
              </w:rPr>
            </w:pPr>
            <w:r w:rsidRPr="00786603">
              <w:rPr>
                <w:rFonts w:asciiTheme="minorHAnsi" w:hAnsiTheme="minorHAnsi" w:cstheme="minorHAnsi"/>
                <w:b/>
                <w:sz w:val="22"/>
                <w:szCs w:val="22"/>
              </w:rPr>
              <w:t>Diagnostic Question</w:t>
            </w:r>
            <w:r w:rsidRPr="00786603">
              <w:rPr>
                <w:rFonts w:asciiTheme="minorHAnsi" w:hAnsiTheme="minorHAnsi" w:cstheme="minorHAnsi"/>
                <w:sz w:val="22"/>
                <w:szCs w:val="22"/>
              </w:rPr>
              <w:t>: Do PLRs require/promote the integration of biodiversity</w:t>
            </w:r>
            <w:r w:rsidR="00A169B9" w:rsidRPr="00786603">
              <w:rPr>
                <w:rFonts w:asciiTheme="minorHAnsi" w:hAnsiTheme="minorHAnsi" w:cstheme="minorHAnsi"/>
                <w:sz w:val="22"/>
                <w:szCs w:val="22"/>
              </w:rPr>
              <w:t xml:space="preserve"> consideration</w:t>
            </w:r>
            <w:r w:rsidRPr="00786603">
              <w:rPr>
                <w:rFonts w:asciiTheme="minorHAnsi" w:hAnsiTheme="minorHAnsi" w:cstheme="minorHAnsi"/>
                <w:sz w:val="22"/>
                <w:szCs w:val="22"/>
              </w:rPr>
              <w:t xml:space="preserve"> in cross-sectoral policies? </w:t>
            </w:r>
          </w:p>
          <w:p w14:paraId="289D52A6" w14:textId="77777777" w:rsidR="00B762D9" w:rsidRPr="00786603" w:rsidRDefault="00B762D9" w:rsidP="00B762D9">
            <w:pPr>
              <w:rPr>
                <w:rFonts w:asciiTheme="minorHAnsi" w:hAnsiTheme="minorHAnsi"/>
                <w:sz w:val="22"/>
                <w:szCs w:val="22"/>
              </w:rPr>
            </w:pPr>
          </w:p>
        </w:tc>
      </w:tr>
      <w:tr w:rsidR="00A169B9" w:rsidRPr="00786603" w14:paraId="4E313AB3" w14:textId="77777777" w:rsidTr="000C04B3">
        <w:tc>
          <w:tcPr>
            <w:tcW w:w="4773" w:type="dxa"/>
          </w:tcPr>
          <w:p w14:paraId="45EB8E36" w14:textId="77777777" w:rsidR="00A169B9" w:rsidRPr="00786603" w:rsidRDefault="00A169B9" w:rsidP="00B762D9">
            <w:pPr>
              <w:rPr>
                <w:rFonts w:asciiTheme="minorHAnsi" w:hAnsiTheme="minorHAnsi"/>
                <w:b/>
                <w:sz w:val="22"/>
                <w:szCs w:val="22"/>
              </w:rPr>
            </w:pPr>
            <w:r w:rsidRPr="00786603">
              <w:rPr>
                <w:rFonts w:asciiTheme="minorHAnsi" w:hAnsiTheme="minorHAnsi"/>
                <w:b/>
                <w:sz w:val="22"/>
                <w:szCs w:val="22"/>
              </w:rPr>
              <w:t>Indicators</w:t>
            </w:r>
          </w:p>
        </w:tc>
        <w:tc>
          <w:tcPr>
            <w:tcW w:w="9403" w:type="dxa"/>
          </w:tcPr>
          <w:p w14:paraId="78BB8D86" w14:textId="77777777" w:rsidR="00A169B9" w:rsidRPr="00786603" w:rsidRDefault="00A169B9" w:rsidP="00A169B9">
            <w:pPr>
              <w:rPr>
                <w:rFonts w:asciiTheme="minorHAnsi" w:hAnsiTheme="minorHAnsi"/>
                <w:b/>
                <w:sz w:val="22"/>
                <w:szCs w:val="22"/>
              </w:rPr>
            </w:pPr>
            <w:r w:rsidRPr="00786603">
              <w:rPr>
                <w:rFonts w:asciiTheme="minorHAnsi" w:hAnsiTheme="minorHAnsi"/>
                <w:b/>
                <w:sz w:val="22"/>
                <w:szCs w:val="22"/>
              </w:rPr>
              <w:t>Explanation (identify articles/provisions)</w:t>
            </w:r>
          </w:p>
        </w:tc>
      </w:tr>
      <w:tr w:rsidR="00A169B9" w:rsidRPr="00786603" w14:paraId="4D3886FF" w14:textId="77777777" w:rsidTr="00A169B9">
        <w:trPr>
          <w:trHeight w:val="214"/>
        </w:trPr>
        <w:tc>
          <w:tcPr>
            <w:tcW w:w="4773" w:type="dxa"/>
          </w:tcPr>
          <w:p w14:paraId="51A5C9F4" w14:textId="77777777" w:rsidR="00A169B9" w:rsidRPr="00786603" w:rsidRDefault="00A169B9" w:rsidP="00C3645D">
            <w:pPr>
              <w:rPr>
                <w:rFonts w:asciiTheme="minorHAnsi" w:hAnsiTheme="minorHAnsi" w:cstheme="minorHAnsi"/>
                <w:sz w:val="22"/>
                <w:szCs w:val="22"/>
              </w:rPr>
            </w:pPr>
            <w:r w:rsidRPr="00786603">
              <w:rPr>
                <w:rFonts w:asciiTheme="minorHAnsi" w:hAnsiTheme="minorHAnsi" w:cstheme="minorHAnsi"/>
                <w:sz w:val="22"/>
                <w:szCs w:val="22"/>
              </w:rPr>
              <w:t>PLRs require the consideration and measuring of the possible impacts of forest and land use policies on biodiversity</w:t>
            </w:r>
          </w:p>
        </w:tc>
        <w:tc>
          <w:tcPr>
            <w:tcW w:w="9403" w:type="dxa"/>
          </w:tcPr>
          <w:p w14:paraId="0A50971D" w14:textId="7F64F7E8" w:rsidR="00155679" w:rsidRPr="00786603" w:rsidRDefault="00155679" w:rsidP="00E47BB8">
            <w:pPr>
              <w:spacing w:after="120"/>
              <w:jc w:val="both"/>
              <w:rPr>
                <w:rFonts w:asciiTheme="minorHAnsi" w:hAnsiTheme="minorHAnsi"/>
                <w:b/>
                <w:bCs/>
                <w:sz w:val="22"/>
                <w:szCs w:val="22"/>
              </w:rPr>
            </w:pPr>
            <w:r w:rsidRPr="00786603">
              <w:rPr>
                <w:rFonts w:asciiTheme="minorHAnsi" w:hAnsiTheme="minorHAnsi"/>
                <w:b/>
                <w:bCs/>
                <w:sz w:val="22"/>
                <w:szCs w:val="22"/>
              </w:rPr>
              <w:t>The Legal Framework provides for measuring the possible impacts on forests and land use policies in biodiversity</w:t>
            </w:r>
          </w:p>
          <w:p w14:paraId="6041892E" w14:textId="6C9AD0FE" w:rsidR="00A169B9" w:rsidRPr="00786603" w:rsidRDefault="00155679" w:rsidP="00E47BB8">
            <w:pPr>
              <w:spacing w:after="120"/>
              <w:jc w:val="both"/>
              <w:rPr>
                <w:rFonts w:asciiTheme="minorHAnsi" w:hAnsiTheme="minorHAnsi"/>
                <w:sz w:val="22"/>
                <w:szCs w:val="22"/>
                <w:highlight w:val="yellow"/>
              </w:rPr>
            </w:pPr>
            <w:r w:rsidRPr="00786603">
              <w:rPr>
                <w:rFonts w:asciiTheme="minorHAnsi" w:hAnsiTheme="minorHAnsi"/>
                <w:sz w:val="22"/>
                <w:szCs w:val="22"/>
              </w:rPr>
              <w:t xml:space="preserve">According to Forestry Law No. 7575 of 1996, it is prohibited to change land use of both private and public forest (article 19). Nevertheless, it is allowed to develop activities related with </w:t>
            </w:r>
            <w:r w:rsidRPr="00786603">
              <w:rPr>
                <w:rFonts w:asciiTheme="minorHAnsi" w:hAnsiTheme="minorHAnsi"/>
                <w:sz w:val="22"/>
                <w:szCs w:val="22"/>
              </w:rPr>
              <w:lastRenderedPageBreak/>
              <w:t>conservation, environmental training, ecotourism and use of water for human consumption, approved by the Minister of Environment and Energy, who will define, when applicable, the performance of environmental impact assessments (article 18).</w:t>
            </w:r>
          </w:p>
        </w:tc>
      </w:tr>
      <w:tr w:rsidR="00A169B9" w:rsidRPr="00786603" w14:paraId="1FFB5EAF" w14:textId="77777777" w:rsidTr="00A169B9">
        <w:trPr>
          <w:trHeight w:val="584"/>
        </w:trPr>
        <w:tc>
          <w:tcPr>
            <w:tcW w:w="4773" w:type="dxa"/>
          </w:tcPr>
          <w:p w14:paraId="0C9FC3F3" w14:textId="77777777" w:rsidR="00A169B9" w:rsidRPr="00786603" w:rsidRDefault="00A169B9" w:rsidP="00C3645D">
            <w:pPr>
              <w:rPr>
                <w:rFonts w:asciiTheme="minorHAnsi" w:hAnsiTheme="minorHAnsi" w:cstheme="minorHAnsi"/>
                <w:sz w:val="22"/>
                <w:szCs w:val="22"/>
              </w:rPr>
            </w:pPr>
            <w:r w:rsidRPr="00786603">
              <w:rPr>
                <w:rFonts w:asciiTheme="minorHAnsi" w:hAnsiTheme="minorHAnsi" w:cstheme="minorHAnsi"/>
                <w:sz w:val="22"/>
                <w:szCs w:val="22"/>
              </w:rPr>
              <w:lastRenderedPageBreak/>
              <w:t>PLRs provide clear guidance on how to assess trade-offs between development (livelihoods, infrastructure, food production) and biodiversity (including modification/cancellation of the policy if potential impacts are too high)</w:t>
            </w:r>
          </w:p>
        </w:tc>
        <w:tc>
          <w:tcPr>
            <w:tcW w:w="9403" w:type="dxa"/>
          </w:tcPr>
          <w:p w14:paraId="453E1BAE" w14:textId="5C189003" w:rsidR="001D107D" w:rsidRPr="00786603" w:rsidRDefault="001D107D" w:rsidP="001D107D">
            <w:pPr>
              <w:spacing w:after="120"/>
              <w:jc w:val="both"/>
              <w:rPr>
                <w:rFonts w:asciiTheme="minorHAnsi" w:hAnsiTheme="minorHAnsi"/>
                <w:b/>
                <w:bCs/>
                <w:sz w:val="22"/>
                <w:szCs w:val="22"/>
              </w:rPr>
            </w:pPr>
            <w:r w:rsidRPr="00786603">
              <w:rPr>
                <w:rFonts w:asciiTheme="minorHAnsi" w:hAnsiTheme="minorHAnsi"/>
                <w:b/>
                <w:bCs/>
                <w:sz w:val="22"/>
                <w:szCs w:val="22"/>
              </w:rPr>
              <w:t>The Legal Framework provides clear guidance on assessing development impacts on biodiversity</w:t>
            </w:r>
          </w:p>
          <w:p w14:paraId="04D5C612" w14:textId="77777777" w:rsidR="001D107D" w:rsidRPr="00786603" w:rsidRDefault="001D107D" w:rsidP="00921263">
            <w:pPr>
              <w:pStyle w:val="ListParagraph"/>
              <w:numPr>
                <w:ilvl w:val="0"/>
                <w:numId w:val="22"/>
              </w:numPr>
              <w:pBdr>
                <w:top w:val="nil"/>
                <w:left w:val="nil"/>
                <w:bottom w:val="nil"/>
                <w:right w:val="nil"/>
                <w:between w:val="nil"/>
              </w:pBdr>
              <w:spacing w:after="120"/>
              <w:rPr>
                <w:rFonts w:asciiTheme="minorHAnsi" w:hAnsiTheme="minorHAnsi" w:cstheme="minorHAnsi"/>
              </w:rPr>
            </w:pPr>
            <w:r w:rsidRPr="00786603">
              <w:rPr>
                <w:rFonts w:asciiTheme="minorHAnsi" w:hAnsiTheme="minorHAnsi" w:cstheme="majorHAnsi"/>
                <w:color w:val="000000"/>
                <w:bdr w:val="none" w:sz="0" w:space="0" w:color="auto" w:frame="1"/>
              </w:rPr>
              <w:t>The Organic Law of the Environment # 7554 of 1995 establishes the obligation to carry out environmental impact assessments</w:t>
            </w:r>
          </w:p>
          <w:p w14:paraId="59681DAE" w14:textId="1A9B9DA6" w:rsidR="001D107D" w:rsidRPr="00786603" w:rsidRDefault="001D107D" w:rsidP="00921263">
            <w:pPr>
              <w:pStyle w:val="ListParagraph"/>
              <w:numPr>
                <w:ilvl w:val="0"/>
                <w:numId w:val="22"/>
              </w:numPr>
              <w:pBdr>
                <w:top w:val="nil"/>
                <w:left w:val="nil"/>
                <w:bottom w:val="nil"/>
                <w:right w:val="nil"/>
                <w:between w:val="nil"/>
              </w:pBdr>
              <w:spacing w:after="120" w:line="240" w:lineRule="auto"/>
              <w:rPr>
                <w:rFonts w:asciiTheme="minorHAnsi" w:hAnsiTheme="minorHAnsi" w:cstheme="minorHAnsi"/>
              </w:rPr>
            </w:pPr>
            <w:r w:rsidRPr="00786603">
              <w:rPr>
                <w:rFonts w:asciiTheme="minorHAnsi" w:hAnsiTheme="minorHAnsi" w:cstheme="minorHAnsi"/>
              </w:rPr>
              <w:t>The Biodiversity Law (Ley, 23/04/1998, N° 7788, Chapter VII, provides clear guidance on carrying out environmental impact assessments targeting specifically biodiversity:</w:t>
            </w:r>
          </w:p>
          <w:p w14:paraId="60404F36" w14:textId="77777777" w:rsidR="001D107D" w:rsidRPr="00786603" w:rsidRDefault="001D107D" w:rsidP="00921263">
            <w:pPr>
              <w:pStyle w:val="ListParagraph"/>
              <w:numPr>
                <w:ilvl w:val="1"/>
                <w:numId w:val="22"/>
              </w:numPr>
              <w:pBdr>
                <w:top w:val="nil"/>
                <w:left w:val="nil"/>
                <w:bottom w:val="nil"/>
                <w:right w:val="nil"/>
                <w:between w:val="nil"/>
              </w:pBdr>
              <w:spacing w:after="120" w:line="240" w:lineRule="auto"/>
              <w:rPr>
                <w:rFonts w:asciiTheme="minorHAnsi" w:hAnsiTheme="minorHAnsi" w:cstheme="minorHAnsi"/>
                <w:lang w:val="en-US"/>
              </w:rPr>
            </w:pPr>
            <w:r w:rsidRPr="00786603">
              <w:rPr>
                <w:rFonts w:asciiTheme="minorHAnsi" w:hAnsiTheme="minorHAnsi" w:cstheme="minorHAnsi"/>
                <w:lang w:val="en"/>
              </w:rPr>
              <w:t>Article 92. In the opinion of the Technical Office of the Commission, the environmental impact assessment of the proposed projects will be requested when they are considered to affect biodiversity. The evaluation will be approved in accordance with article 17 of the Organic Law of the Environment. Guidelines for Environmental Impact Assessment</w:t>
            </w:r>
          </w:p>
          <w:p w14:paraId="3BCC98A4" w14:textId="77777777" w:rsidR="001D107D" w:rsidRPr="00786603" w:rsidRDefault="001D107D" w:rsidP="00921263">
            <w:pPr>
              <w:pStyle w:val="ListParagraph"/>
              <w:numPr>
                <w:ilvl w:val="1"/>
                <w:numId w:val="22"/>
              </w:numPr>
              <w:pBdr>
                <w:top w:val="nil"/>
                <w:left w:val="nil"/>
                <w:bottom w:val="nil"/>
                <w:right w:val="nil"/>
                <w:between w:val="nil"/>
              </w:pBdr>
              <w:spacing w:after="120" w:line="240" w:lineRule="auto"/>
              <w:rPr>
                <w:rFonts w:asciiTheme="minorHAnsi" w:hAnsiTheme="minorHAnsi" w:cstheme="minorHAnsi"/>
                <w:lang w:val="en-US"/>
              </w:rPr>
            </w:pPr>
            <w:r w:rsidRPr="00786603">
              <w:rPr>
                <w:rFonts w:asciiTheme="minorHAnsi" w:hAnsiTheme="minorHAnsi" w:cstheme="minorHAnsi"/>
                <w:lang w:val="en"/>
              </w:rPr>
              <w:t>Article 93. The National Technical Secretariat shall include in the guidelines for preparing the environmental impact assessment, changes in biodiversity, whether natural or man-made, and the identification of processes or activities that have an impact on conservation and use. of biodiversity. Stages of Environmental Impact Assessment</w:t>
            </w:r>
          </w:p>
          <w:p w14:paraId="61AFFFE5" w14:textId="77777777" w:rsidR="001D107D" w:rsidRPr="00786603" w:rsidRDefault="001D107D" w:rsidP="00921263">
            <w:pPr>
              <w:pStyle w:val="ListParagraph"/>
              <w:numPr>
                <w:ilvl w:val="1"/>
                <w:numId w:val="22"/>
              </w:numPr>
              <w:pBdr>
                <w:top w:val="nil"/>
                <w:left w:val="nil"/>
                <w:bottom w:val="nil"/>
                <w:right w:val="nil"/>
                <w:between w:val="nil"/>
              </w:pBdr>
              <w:spacing w:after="120" w:line="240" w:lineRule="auto"/>
              <w:rPr>
                <w:rFonts w:asciiTheme="minorHAnsi" w:hAnsiTheme="minorHAnsi" w:cstheme="minorHAnsi"/>
                <w:lang w:val="en-US"/>
              </w:rPr>
            </w:pPr>
            <w:r w:rsidRPr="00786603">
              <w:rPr>
                <w:rFonts w:asciiTheme="minorHAnsi" w:hAnsiTheme="minorHAnsi" w:cstheme="minorHAnsi"/>
                <w:lang w:val="en"/>
              </w:rPr>
              <w:t>Article 94. The assessment of the environmental impact on biodiversity must be carried out in its entirety, even when the project is scheduled to be carried out in stages. Public Hearings</w:t>
            </w:r>
          </w:p>
          <w:p w14:paraId="1A816336" w14:textId="77777777" w:rsidR="001D107D" w:rsidRPr="00786603" w:rsidRDefault="001D107D" w:rsidP="00921263">
            <w:pPr>
              <w:pStyle w:val="ListParagraph"/>
              <w:numPr>
                <w:ilvl w:val="1"/>
                <w:numId w:val="22"/>
              </w:numPr>
              <w:pBdr>
                <w:top w:val="nil"/>
                <w:left w:val="nil"/>
                <w:bottom w:val="nil"/>
                <w:right w:val="nil"/>
                <w:between w:val="nil"/>
              </w:pBdr>
              <w:spacing w:after="120" w:line="240" w:lineRule="auto"/>
              <w:rPr>
                <w:rFonts w:asciiTheme="minorHAnsi" w:hAnsiTheme="minorHAnsi" w:cstheme="minorHAnsi"/>
                <w:lang w:val="en-US"/>
              </w:rPr>
            </w:pPr>
            <w:r w:rsidRPr="00786603">
              <w:rPr>
                <w:rFonts w:asciiTheme="minorHAnsi" w:hAnsiTheme="minorHAnsi" w:cstheme="minorHAnsi"/>
                <w:lang w:val="en"/>
              </w:rPr>
              <w:t>95. The National Technical Secretariat must hold public information and analysis hearings on the specific project and its impact, when deemed necessary. The cost of publication will be at the expense of the interested party. Environmental Audit</w:t>
            </w:r>
          </w:p>
          <w:p w14:paraId="2C78CE0B" w14:textId="5E2A5EBD" w:rsidR="001D107D" w:rsidRPr="00786603" w:rsidRDefault="001D107D" w:rsidP="00921263">
            <w:pPr>
              <w:pStyle w:val="ListParagraph"/>
              <w:numPr>
                <w:ilvl w:val="1"/>
                <w:numId w:val="22"/>
              </w:numPr>
              <w:pBdr>
                <w:top w:val="nil"/>
                <w:left w:val="nil"/>
                <w:bottom w:val="nil"/>
                <w:right w:val="nil"/>
                <w:between w:val="nil"/>
              </w:pBdr>
              <w:spacing w:after="120" w:line="240" w:lineRule="auto"/>
              <w:rPr>
                <w:rFonts w:asciiTheme="minorHAnsi" w:hAnsiTheme="minorHAnsi" w:cstheme="minorHAnsi"/>
                <w:lang w:val="en-US"/>
              </w:rPr>
            </w:pPr>
            <w:r w:rsidRPr="00786603">
              <w:rPr>
                <w:rFonts w:asciiTheme="minorHAnsi" w:hAnsiTheme="minorHAnsi" w:cstheme="minorHAnsi"/>
                <w:lang w:val="en"/>
              </w:rPr>
              <w:t>96. In projects that require environmental impact assessment in accordance with article 92 above, the National Technical Secretariat and the Technical Office of the Commission will coordinate the corresponding environmental audit. International Notification</w:t>
            </w:r>
          </w:p>
          <w:p w14:paraId="682CF68D" w14:textId="1A24D59B" w:rsidR="001D107D" w:rsidRPr="00786603" w:rsidRDefault="001D107D" w:rsidP="00921263">
            <w:pPr>
              <w:pStyle w:val="ListParagraph"/>
              <w:numPr>
                <w:ilvl w:val="1"/>
                <w:numId w:val="22"/>
              </w:numPr>
              <w:pBdr>
                <w:top w:val="nil"/>
                <w:left w:val="nil"/>
                <w:bottom w:val="nil"/>
                <w:right w:val="nil"/>
                <w:between w:val="nil"/>
              </w:pBdr>
              <w:spacing w:after="120" w:line="240" w:lineRule="auto"/>
              <w:rPr>
                <w:rFonts w:asciiTheme="minorHAnsi" w:hAnsiTheme="minorHAnsi" w:cstheme="minorHAnsi"/>
                <w:lang w:val="en-US"/>
              </w:rPr>
            </w:pPr>
            <w:r w:rsidRPr="00786603">
              <w:rPr>
                <w:rFonts w:asciiTheme="minorHAnsi" w:hAnsiTheme="minorHAnsi" w:cstheme="minorHAnsi"/>
                <w:lang w:val="en"/>
              </w:rPr>
              <w:lastRenderedPageBreak/>
              <w:t>97. Pursuant to the Convention on Biological Diversity and International Environmental Law, the National Technical Secretariat will be responsible for the application of subsections c) and d) of Article 14 mentioned Convention.</w:t>
            </w:r>
          </w:p>
        </w:tc>
      </w:tr>
    </w:tbl>
    <w:p w14:paraId="096C22CA" w14:textId="77777777" w:rsidR="00F3029A" w:rsidRPr="00786603" w:rsidRDefault="00F3029A" w:rsidP="00B762D9">
      <w:pPr>
        <w:rPr>
          <w:rFonts w:asciiTheme="minorHAnsi" w:hAnsiTheme="minorHAnsi"/>
          <w:sz w:val="22"/>
          <w:szCs w:val="22"/>
        </w:rPr>
      </w:pPr>
    </w:p>
    <w:tbl>
      <w:tblPr>
        <w:tblStyle w:val="TableGrid"/>
        <w:tblW w:w="0" w:type="auto"/>
        <w:tblLook w:val="04A0" w:firstRow="1" w:lastRow="0" w:firstColumn="1" w:lastColumn="0" w:noHBand="0" w:noVBand="1"/>
      </w:tblPr>
      <w:tblGrid>
        <w:gridCol w:w="4693"/>
        <w:gridCol w:w="9257"/>
      </w:tblGrid>
      <w:tr w:rsidR="000801C5" w:rsidRPr="00786603" w14:paraId="7335F81E" w14:textId="77777777" w:rsidTr="00E47BB8">
        <w:tc>
          <w:tcPr>
            <w:tcW w:w="13950" w:type="dxa"/>
            <w:gridSpan w:val="2"/>
            <w:shd w:val="clear" w:color="auto" w:fill="CCCCCC"/>
          </w:tcPr>
          <w:p w14:paraId="147F503D" w14:textId="77777777" w:rsidR="000801C5" w:rsidRPr="00786603" w:rsidRDefault="000801C5" w:rsidP="00C3645D">
            <w:pPr>
              <w:jc w:val="center"/>
              <w:rPr>
                <w:rFonts w:asciiTheme="minorHAnsi" w:hAnsiTheme="minorHAnsi"/>
                <w:b/>
                <w:sz w:val="22"/>
                <w:szCs w:val="22"/>
              </w:rPr>
            </w:pPr>
            <w:r w:rsidRPr="00786603">
              <w:rPr>
                <w:rFonts w:asciiTheme="minorHAnsi" w:hAnsiTheme="minorHAnsi"/>
                <w:b/>
                <w:sz w:val="22"/>
                <w:szCs w:val="22"/>
              </w:rPr>
              <w:t>Sa</w:t>
            </w:r>
            <w:r w:rsidR="00C3645D" w:rsidRPr="00786603">
              <w:rPr>
                <w:rFonts w:asciiTheme="minorHAnsi" w:hAnsiTheme="minorHAnsi"/>
                <w:b/>
                <w:sz w:val="22"/>
                <w:szCs w:val="22"/>
              </w:rPr>
              <w:t>feguard</w:t>
            </w:r>
            <w:r w:rsidRPr="00786603">
              <w:rPr>
                <w:rFonts w:asciiTheme="minorHAnsi" w:hAnsiTheme="minorHAnsi"/>
                <w:b/>
                <w:sz w:val="22"/>
                <w:szCs w:val="22"/>
              </w:rPr>
              <w:t xml:space="preserve"> E</w:t>
            </w:r>
          </w:p>
        </w:tc>
      </w:tr>
      <w:tr w:rsidR="00B762D9" w:rsidRPr="00786603" w14:paraId="1CE9A49F" w14:textId="77777777" w:rsidTr="00E47BB8">
        <w:tc>
          <w:tcPr>
            <w:tcW w:w="13950" w:type="dxa"/>
            <w:gridSpan w:val="2"/>
            <w:shd w:val="clear" w:color="auto" w:fill="CCCCCC"/>
          </w:tcPr>
          <w:p w14:paraId="787C8D6F"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Criteria E.2. Protection and Conservation of Natural Forests and Biodiversity</w:t>
            </w:r>
          </w:p>
          <w:p w14:paraId="5D4AC2F3" w14:textId="77777777" w:rsidR="00C3645D" w:rsidRPr="00786603" w:rsidRDefault="00C3645D" w:rsidP="00C3645D">
            <w:pPr>
              <w:rPr>
                <w:rFonts w:asciiTheme="minorHAnsi" w:hAnsiTheme="minorHAnsi"/>
                <w:sz w:val="22"/>
                <w:szCs w:val="22"/>
              </w:rPr>
            </w:pPr>
          </w:p>
          <w:p w14:paraId="1825C636"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Sub-criteria E.2.5</w:t>
            </w:r>
            <w:r w:rsidR="0037207E" w:rsidRPr="00786603">
              <w:rPr>
                <w:rFonts w:asciiTheme="minorHAnsi" w:hAnsiTheme="minorHAnsi"/>
                <w:b/>
                <w:bCs/>
                <w:sz w:val="22"/>
                <w:szCs w:val="22"/>
              </w:rPr>
              <w:t xml:space="preserve">: </w:t>
            </w:r>
            <w:r w:rsidRPr="00786603">
              <w:rPr>
                <w:rFonts w:asciiTheme="minorHAnsi" w:hAnsiTheme="minorHAnsi"/>
                <w:b/>
                <w:bCs/>
                <w:sz w:val="22"/>
                <w:szCs w:val="22"/>
              </w:rPr>
              <w:t xml:space="preserve">Enhancement of Other </w:t>
            </w:r>
            <w:r w:rsidR="00A169B9" w:rsidRPr="00786603">
              <w:rPr>
                <w:rFonts w:asciiTheme="minorHAnsi" w:hAnsiTheme="minorHAnsi"/>
                <w:b/>
                <w:bCs/>
                <w:sz w:val="22"/>
                <w:szCs w:val="22"/>
              </w:rPr>
              <w:t xml:space="preserve">(non-carbon) </w:t>
            </w:r>
            <w:r w:rsidRPr="00786603">
              <w:rPr>
                <w:rFonts w:asciiTheme="minorHAnsi" w:hAnsiTheme="minorHAnsi"/>
                <w:b/>
                <w:bCs/>
                <w:sz w:val="22"/>
                <w:szCs w:val="22"/>
              </w:rPr>
              <w:t>Benefits</w:t>
            </w:r>
          </w:p>
          <w:p w14:paraId="7C31C89A" w14:textId="77777777" w:rsidR="00B762D9" w:rsidRPr="00786603" w:rsidRDefault="00B762D9" w:rsidP="00B762D9">
            <w:pPr>
              <w:rPr>
                <w:rFonts w:asciiTheme="minorHAnsi" w:hAnsiTheme="minorHAnsi"/>
                <w:sz w:val="22"/>
                <w:szCs w:val="22"/>
              </w:rPr>
            </w:pPr>
          </w:p>
        </w:tc>
      </w:tr>
      <w:tr w:rsidR="00B762D9" w:rsidRPr="00786603" w14:paraId="3FB9A291" w14:textId="77777777" w:rsidTr="00E47BB8">
        <w:trPr>
          <w:trHeight w:val="575"/>
        </w:trPr>
        <w:tc>
          <w:tcPr>
            <w:tcW w:w="13950" w:type="dxa"/>
            <w:gridSpan w:val="2"/>
          </w:tcPr>
          <w:p w14:paraId="4A5D3829" w14:textId="77777777" w:rsidR="00C3645D" w:rsidRPr="00786603" w:rsidRDefault="00C3645D" w:rsidP="00C3645D">
            <w:pPr>
              <w:rPr>
                <w:rFonts w:asciiTheme="minorHAnsi" w:hAnsiTheme="minorHAnsi"/>
                <w:b/>
                <w:bCs/>
                <w:sz w:val="22"/>
                <w:szCs w:val="22"/>
              </w:rPr>
            </w:pPr>
            <w:r w:rsidRPr="00786603">
              <w:rPr>
                <w:rFonts w:asciiTheme="minorHAnsi" w:hAnsiTheme="minorHAnsi"/>
                <w:b/>
                <w:bCs/>
                <w:sz w:val="22"/>
                <w:szCs w:val="22"/>
              </w:rPr>
              <w:t xml:space="preserve">Diagnostic Question: </w:t>
            </w:r>
            <w:r w:rsidRPr="00786603">
              <w:rPr>
                <w:rFonts w:asciiTheme="minorHAnsi" w:hAnsiTheme="minorHAnsi"/>
                <w:bCs/>
                <w:sz w:val="22"/>
                <w:szCs w:val="22"/>
              </w:rPr>
              <w:t>do PLRs promote the enhancement of multiple benefits?</w:t>
            </w:r>
          </w:p>
          <w:p w14:paraId="754052E9" w14:textId="77777777" w:rsidR="00B762D9" w:rsidRPr="00786603" w:rsidRDefault="00B762D9" w:rsidP="00F771A0">
            <w:pPr>
              <w:rPr>
                <w:rFonts w:asciiTheme="minorHAnsi" w:hAnsiTheme="minorHAnsi"/>
                <w:sz w:val="22"/>
                <w:szCs w:val="22"/>
              </w:rPr>
            </w:pPr>
          </w:p>
        </w:tc>
      </w:tr>
      <w:tr w:rsidR="00A169B9" w:rsidRPr="00786603" w14:paraId="2E7C4441" w14:textId="77777777" w:rsidTr="00E47BB8">
        <w:tc>
          <w:tcPr>
            <w:tcW w:w="4693" w:type="dxa"/>
          </w:tcPr>
          <w:p w14:paraId="4F9E5A22" w14:textId="77777777" w:rsidR="00A169B9" w:rsidRPr="00786603" w:rsidRDefault="00A169B9" w:rsidP="00B762D9">
            <w:pPr>
              <w:rPr>
                <w:rFonts w:asciiTheme="minorHAnsi" w:hAnsiTheme="minorHAnsi"/>
                <w:b/>
                <w:sz w:val="22"/>
                <w:szCs w:val="22"/>
              </w:rPr>
            </w:pPr>
            <w:r w:rsidRPr="00786603">
              <w:rPr>
                <w:rFonts w:asciiTheme="minorHAnsi" w:hAnsiTheme="minorHAnsi"/>
                <w:b/>
                <w:sz w:val="22"/>
                <w:szCs w:val="22"/>
              </w:rPr>
              <w:t>Indicators</w:t>
            </w:r>
          </w:p>
        </w:tc>
        <w:tc>
          <w:tcPr>
            <w:tcW w:w="9257" w:type="dxa"/>
          </w:tcPr>
          <w:p w14:paraId="08F4B2CE" w14:textId="77777777" w:rsidR="00A169B9" w:rsidRPr="00786603" w:rsidRDefault="00A169B9" w:rsidP="00A169B9">
            <w:pPr>
              <w:rPr>
                <w:rFonts w:asciiTheme="minorHAnsi" w:hAnsiTheme="minorHAnsi"/>
                <w:b/>
                <w:sz w:val="22"/>
                <w:szCs w:val="22"/>
              </w:rPr>
            </w:pPr>
            <w:r w:rsidRPr="00786603">
              <w:rPr>
                <w:rFonts w:asciiTheme="minorHAnsi" w:hAnsiTheme="minorHAnsi"/>
                <w:b/>
                <w:sz w:val="22"/>
                <w:szCs w:val="22"/>
              </w:rPr>
              <w:t>Explanation (identify articles/provisions)</w:t>
            </w:r>
          </w:p>
        </w:tc>
      </w:tr>
      <w:tr w:rsidR="00A169B9" w:rsidRPr="00786603" w14:paraId="59A8A90A" w14:textId="77777777" w:rsidTr="00E47BB8">
        <w:tc>
          <w:tcPr>
            <w:tcW w:w="4693" w:type="dxa"/>
          </w:tcPr>
          <w:p w14:paraId="70534D06" w14:textId="77777777" w:rsidR="00A169B9" w:rsidRPr="00786603" w:rsidRDefault="00A169B9" w:rsidP="00C3645D">
            <w:pPr>
              <w:rPr>
                <w:rFonts w:asciiTheme="minorHAnsi" w:hAnsiTheme="minorHAnsi" w:cstheme="minorHAnsi"/>
                <w:sz w:val="22"/>
                <w:szCs w:val="22"/>
              </w:rPr>
            </w:pPr>
            <w:r w:rsidRPr="00786603">
              <w:rPr>
                <w:rFonts w:asciiTheme="minorHAnsi" w:hAnsiTheme="minorHAnsi" w:cstheme="minorHAnsi"/>
                <w:sz w:val="22"/>
                <w:szCs w:val="22"/>
              </w:rPr>
              <w:t>PLRs seek to maintain and increase the ecological, biological, climatic, socio-cultural, and economic contributions of forest resources</w:t>
            </w:r>
          </w:p>
          <w:p w14:paraId="46BED019" w14:textId="77777777" w:rsidR="00A169B9" w:rsidRPr="00786603" w:rsidRDefault="00A169B9" w:rsidP="00C3645D">
            <w:pPr>
              <w:rPr>
                <w:rFonts w:asciiTheme="minorHAnsi" w:hAnsiTheme="minorHAnsi"/>
                <w:sz w:val="22"/>
                <w:szCs w:val="22"/>
              </w:rPr>
            </w:pPr>
          </w:p>
        </w:tc>
        <w:tc>
          <w:tcPr>
            <w:tcW w:w="9257" w:type="dxa"/>
          </w:tcPr>
          <w:p w14:paraId="21421EBC" w14:textId="54373FCD" w:rsidR="00E849B3" w:rsidRPr="00786603" w:rsidRDefault="00155679" w:rsidP="00E849B3">
            <w:pPr>
              <w:widowControl w:val="0"/>
              <w:jc w:val="both"/>
              <w:rPr>
                <w:rFonts w:asciiTheme="minorHAnsi" w:hAnsiTheme="minorHAnsi"/>
                <w:b/>
                <w:bCs/>
                <w:sz w:val="22"/>
                <w:szCs w:val="22"/>
              </w:rPr>
            </w:pPr>
            <w:r w:rsidRPr="00786603">
              <w:rPr>
                <w:rFonts w:asciiTheme="minorHAnsi" w:hAnsiTheme="minorHAnsi"/>
                <w:b/>
                <w:bCs/>
                <w:sz w:val="22"/>
                <w:szCs w:val="22"/>
              </w:rPr>
              <w:t xml:space="preserve">The Legal Framework </w:t>
            </w:r>
            <w:r w:rsidR="00797FE6" w:rsidRPr="00786603">
              <w:rPr>
                <w:rFonts w:asciiTheme="minorHAnsi" w:hAnsiTheme="minorHAnsi"/>
                <w:b/>
                <w:bCs/>
                <w:sz w:val="22"/>
                <w:szCs w:val="22"/>
              </w:rPr>
              <w:t>includes provisions for maintaining/increasing the ecological, biological and climatic contributions of forest resources</w:t>
            </w:r>
          </w:p>
          <w:p w14:paraId="66978B6A" w14:textId="5ECC4995" w:rsidR="00797FE6" w:rsidRPr="00786603" w:rsidRDefault="00797FE6" w:rsidP="00E849B3">
            <w:pPr>
              <w:widowControl w:val="0"/>
              <w:jc w:val="both"/>
              <w:rPr>
                <w:rFonts w:asciiTheme="minorHAnsi" w:hAnsiTheme="minorHAnsi"/>
                <w:b/>
                <w:bCs/>
                <w:sz w:val="22"/>
                <w:szCs w:val="22"/>
                <w:highlight w:val="yellow"/>
              </w:rPr>
            </w:pPr>
          </w:p>
          <w:p w14:paraId="6B3E0049" w14:textId="75F3E577" w:rsidR="00797FE6" w:rsidRPr="00786603" w:rsidRDefault="00797FE6" w:rsidP="00797FE6">
            <w:pPr>
              <w:rPr>
                <w:rStyle w:val="tlid-translation"/>
                <w:rFonts w:asciiTheme="minorHAnsi" w:hAnsiTheme="minorHAnsi" w:cstheme="majorHAnsi"/>
                <w:sz w:val="22"/>
                <w:szCs w:val="22"/>
                <w:lang w:val="en"/>
              </w:rPr>
            </w:pPr>
            <w:r w:rsidRPr="00786603">
              <w:rPr>
                <w:rStyle w:val="tlid-translation"/>
                <w:rFonts w:asciiTheme="minorHAnsi" w:hAnsiTheme="minorHAnsi" w:cstheme="majorHAnsi"/>
                <w:sz w:val="22"/>
                <w:szCs w:val="22"/>
                <w:lang w:val="en"/>
              </w:rPr>
              <w:t>Forestry Law 7575</w:t>
            </w:r>
          </w:p>
          <w:p w14:paraId="0C685600" w14:textId="7854106E" w:rsidR="00786603" w:rsidRPr="00786603" w:rsidRDefault="00797FE6" w:rsidP="00921263">
            <w:pPr>
              <w:pStyle w:val="ListParagraph"/>
              <w:numPr>
                <w:ilvl w:val="0"/>
                <w:numId w:val="28"/>
              </w:numPr>
              <w:rPr>
                <w:rFonts w:asciiTheme="minorHAnsi" w:hAnsiTheme="minorHAnsi" w:cstheme="majorHAnsi"/>
                <w:lang w:val="en"/>
              </w:rPr>
            </w:pPr>
            <w:r w:rsidRPr="00786603">
              <w:rPr>
                <w:rStyle w:val="tlid-translation"/>
                <w:rFonts w:asciiTheme="minorHAnsi" w:hAnsiTheme="minorHAnsi" w:cstheme="majorHAnsi"/>
                <w:lang w:val="en"/>
              </w:rPr>
              <w:t xml:space="preserve">Article 1.- The present law establishes, as an essential and priority function of the State, to ensure the </w:t>
            </w:r>
            <w:r w:rsidRPr="00786603">
              <w:rPr>
                <w:rStyle w:val="tlid-translation"/>
                <w:rFonts w:asciiTheme="minorHAnsi" w:hAnsiTheme="minorHAnsi" w:cstheme="majorHAnsi"/>
                <w:u w:val="single"/>
                <w:lang w:val="en"/>
              </w:rPr>
              <w:t>conservatio</w:t>
            </w:r>
            <w:r w:rsidRPr="00786603">
              <w:rPr>
                <w:rStyle w:val="tlid-translation"/>
                <w:rFonts w:asciiTheme="minorHAnsi" w:hAnsiTheme="minorHAnsi" w:cstheme="majorHAnsi"/>
                <w:lang w:val="en"/>
              </w:rPr>
              <w:t xml:space="preserve">n, </w:t>
            </w:r>
            <w:r w:rsidRPr="00786603">
              <w:rPr>
                <w:rStyle w:val="tlid-translation"/>
                <w:rFonts w:asciiTheme="minorHAnsi" w:hAnsiTheme="minorHAnsi" w:cstheme="majorHAnsi"/>
                <w:u w:val="single"/>
                <w:lang w:val="en"/>
              </w:rPr>
              <w:t xml:space="preserve">protection </w:t>
            </w:r>
            <w:r w:rsidRPr="00786603">
              <w:rPr>
                <w:rStyle w:val="tlid-translation"/>
                <w:rFonts w:asciiTheme="minorHAnsi" w:hAnsiTheme="minorHAnsi" w:cstheme="majorHAnsi"/>
                <w:lang w:val="en"/>
              </w:rPr>
              <w:t xml:space="preserve">and administration of natural forests and the production, exploitation, industrialization and promotion of the country's </w:t>
            </w:r>
            <w:r w:rsidRPr="00786603">
              <w:rPr>
                <w:rStyle w:val="tlid-translation"/>
                <w:rFonts w:asciiTheme="minorHAnsi" w:hAnsiTheme="minorHAnsi" w:cstheme="majorHAnsi"/>
                <w:u w:val="single"/>
                <w:lang w:val="en"/>
              </w:rPr>
              <w:t>forest resources</w:t>
            </w:r>
            <w:r w:rsidRPr="00786603">
              <w:rPr>
                <w:rStyle w:val="tlid-translation"/>
                <w:rFonts w:asciiTheme="minorHAnsi" w:hAnsiTheme="minorHAnsi" w:cstheme="majorHAnsi"/>
                <w:lang w:val="en"/>
              </w:rPr>
              <w:t xml:space="preserve"> destined for that purpose, in accordance with the principle of </w:t>
            </w:r>
            <w:r w:rsidRPr="00786603">
              <w:rPr>
                <w:rStyle w:val="tlid-translation"/>
                <w:rFonts w:asciiTheme="minorHAnsi" w:hAnsiTheme="minorHAnsi" w:cstheme="majorHAnsi"/>
                <w:u w:val="single"/>
                <w:lang w:val="en"/>
              </w:rPr>
              <w:t>adequate and sustainable use of renewable natural resources</w:t>
            </w:r>
            <w:r w:rsidRPr="00786603">
              <w:rPr>
                <w:rStyle w:val="tlid-translation"/>
                <w:rFonts w:asciiTheme="minorHAnsi" w:hAnsiTheme="minorHAnsi" w:cstheme="majorHAnsi"/>
                <w:lang w:val="en"/>
              </w:rPr>
              <w:t xml:space="preserve">. In addition, it will ensure the generation of employment and the increase in the </w:t>
            </w:r>
            <w:r w:rsidRPr="00786603">
              <w:rPr>
                <w:rStyle w:val="tlid-translation"/>
                <w:rFonts w:asciiTheme="minorHAnsi" w:hAnsiTheme="minorHAnsi" w:cstheme="majorHAnsi"/>
                <w:u w:val="single"/>
                <w:lang w:val="en"/>
              </w:rPr>
              <w:t>standard of living of the rural population,</w:t>
            </w:r>
            <w:r w:rsidRPr="00786603">
              <w:rPr>
                <w:rStyle w:val="tlid-translation"/>
                <w:rFonts w:asciiTheme="minorHAnsi" w:hAnsiTheme="minorHAnsi" w:cstheme="majorHAnsi"/>
                <w:lang w:val="en"/>
              </w:rPr>
              <w:t xml:space="preserve"> through its effective incorporation into forestry activities.</w:t>
            </w:r>
          </w:p>
          <w:p w14:paraId="40C8E637" w14:textId="1477C656" w:rsidR="00786603" w:rsidRDefault="00786603" w:rsidP="00797FE6">
            <w:pPr>
              <w:rPr>
                <w:rFonts w:asciiTheme="minorHAnsi" w:hAnsiTheme="minorHAnsi" w:cstheme="majorHAnsi"/>
                <w:sz w:val="22"/>
                <w:szCs w:val="22"/>
              </w:rPr>
            </w:pPr>
            <w:r>
              <w:rPr>
                <w:rFonts w:asciiTheme="minorHAnsi" w:hAnsiTheme="minorHAnsi" w:cstheme="majorHAnsi"/>
                <w:sz w:val="22"/>
                <w:szCs w:val="22"/>
              </w:rPr>
              <w:t>The Biodiversity Law 7788</w:t>
            </w:r>
          </w:p>
          <w:p w14:paraId="5200907B" w14:textId="42B840F8" w:rsidR="00786603" w:rsidRPr="00786603" w:rsidRDefault="00786603" w:rsidP="00921263">
            <w:pPr>
              <w:pStyle w:val="ListParagraph"/>
              <w:numPr>
                <w:ilvl w:val="0"/>
                <w:numId w:val="27"/>
              </w:numPr>
              <w:rPr>
                <w:rFonts w:asciiTheme="minorHAnsi" w:hAnsiTheme="minorHAnsi" w:cstheme="minorHAnsi"/>
                <w:lang w:val="en-US"/>
              </w:rPr>
            </w:pPr>
            <w:r w:rsidRPr="00786603">
              <w:rPr>
                <w:rFonts w:asciiTheme="minorHAnsi" w:hAnsiTheme="minorHAnsi" w:cstheme="majorHAnsi"/>
              </w:rPr>
              <w:t xml:space="preserve">Chapter II creates the National System of Conservation Areas, that include under their objectives increasing the </w:t>
            </w:r>
            <w:r w:rsidRPr="00786603">
              <w:rPr>
                <w:rFonts w:asciiTheme="minorHAnsi" w:hAnsiTheme="minorHAnsi" w:cstheme="minorHAnsi"/>
                <w:lang w:val="en-US"/>
              </w:rPr>
              <w:t>ecological, biological, climatic, socio-cultural, and economic contributions of</w:t>
            </w:r>
            <w:r w:rsidRPr="00786603">
              <w:rPr>
                <w:rFonts w:asciiTheme="minorHAnsi" w:hAnsiTheme="minorHAnsi" w:cstheme="minorHAnsi"/>
              </w:rPr>
              <w:t xml:space="preserve"> Costa Rica’s national ecosystems, including its</w:t>
            </w:r>
            <w:r w:rsidRPr="00786603">
              <w:rPr>
                <w:rFonts w:asciiTheme="minorHAnsi" w:hAnsiTheme="minorHAnsi" w:cstheme="minorHAnsi"/>
                <w:lang w:val="en-US"/>
              </w:rPr>
              <w:t xml:space="preserve"> forest resource</w:t>
            </w:r>
          </w:p>
          <w:p w14:paraId="6A88F428" w14:textId="2D12294D" w:rsidR="00786603" w:rsidRPr="00786603" w:rsidRDefault="00786603" w:rsidP="00921263">
            <w:pPr>
              <w:pStyle w:val="ListParagraph"/>
              <w:numPr>
                <w:ilvl w:val="0"/>
                <w:numId w:val="27"/>
              </w:numPr>
            </w:pPr>
            <w:r w:rsidRPr="00786603">
              <w:rPr>
                <w:rFonts w:asciiTheme="minorHAnsi" w:hAnsiTheme="minorHAnsi" w:cstheme="majorHAnsi"/>
              </w:rPr>
              <w:lastRenderedPageBreak/>
              <w:t>Chapter IV regulates in detail provisions for the conservation and sustainable use of ecosystems and species.</w:t>
            </w:r>
            <w:r w:rsidRPr="00786603">
              <w:rPr>
                <w:sz w:val="26"/>
                <w:szCs w:val="26"/>
              </w:rPr>
              <w:t xml:space="preserve"> </w:t>
            </w:r>
          </w:p>
          <w:p w14:paraId="00A1C900" w14:textId="77777777" w:rsidR="00A169B9" w:rsidRPr="00786603" w:rsidRDefault="00A169B9" w:rsidP="00B762D9">
            <w:pPr>
              <w:rPr>
                <w:rFonts w:asciiTheme="minorHAnsi" w:hAnsiTheme="minorHAnsi"/>
                <w:sz w:val="22"/>
                <w:szCs w:val="22"/>
                <w:highlight w:val="yellow"/>
              </w:rPr>
            </w:pPr>
          </w:p>
        </w:tc>
      </w:tr>
      <w:tr w:rsidR="00E47BB8" w:rsidRPr="00786603" w14:paraId="0433FB90" w14:textId="77777777" w:rsidTr="00E47BB8">
        <w:tc>
          <w:tcPr>
            <w:tcW w:w="4693" w:type="dxa"/>
          </w:tcPr>
          <w:p w14:paraId="3669CCA3" w14:textId="77777777" w:rsidR="00E47BB8" w:rsidRPr="00786603" w:rsidRDefault="00E47BB8" w:rsidP="00E47BB8">
            <w:pPr>
              <w:rPr>
                <w:rFonts w:asciiTheme="minorHAnsi" w:hAnsiTheme="minorHAnsi" w:cstheme="minorHAnsi"/>
                <w:sz w:val="22"/>
                <w:szCs w:val="22"/>
              </w:rPr>
            </w:pPr>
            <w:r w:rsidRPr="00786603">
              <w:rPr>
                <w:rFonts w:asciiTheme="minorHAnsi" w:hAnsiTheme="minorHAnsi" w:cstheme="minorHAnsi"/>
                <w:sz w:val="22"/>
                <w:szCs w:val="22"/>
              </w:rPr>
              <w:lastRenderedPageBreak/>
              <w:t>PLRs regulate access to, and fair and equitable sharing of benefits derived from forest biological resources (non-timber forest products)</w:t>
            </w:r>
          </w:p>
          <w:p w14:paraId="13DC4CA7" w14:textId="77777777" w:rsidR="00E47BB8" w:rsidRPr="00786603" w:rsidRDefault="00E47BB8" w:rsidP="00E47BB8">
            <w:pPr>
              <w:rPr>
                <w:rFonts w:asciiTheme="minorHAnsi" w:hAnsiTheme="minorHAnsi"/>
                <w:sz w:val="22"/>
                <w:szCs w:val="22"/>
              </w:rPr>
            </w:pPr>
          </w:p>
        </w:tc>
        <w:tc>
          <w:tcPr>
            <w:tcW w:w="9257" w:type="dxa"/>
          </w:tcPr>
          <w:p w14:paraId="4F4966E6" w14:textId="77777777" w:rsidR="0013737A" w:rsidRPr="00786603" w:rsidRDefault="001D107D" w:rsidP="001D107D">
            <w:pPr>
              <w:spacing w:after="120"/>
              <w:rPr>
                <w:rFonts w:asciiTheme="minorHAnsi" w:hAnsiTheme="minorHAnsi" w:cstheme="majorHAnsi"/>
                <w:bCs/>
                <w:sz w:val="22"/>
                <w:szCs w:val="22"/>
              </w:rPr>
            </w:pPr>
            <w:r w:rsidRPr="00786603">
              <w:rPr>
                <w:rFonts w:asciiTheme="minorHAnsi" w:hAnsiTheme="minorHAnsi" w:cstheme="majorHAnsi"/>
                <w:bCs/>
                <w:sz w:val="22"/>
                <w:szCs w:val="22"/>
              </w:rPr>
              <w:t>The Biodiversity Law</w:t>
            </w:r>
            <w:r w:rsidR="0013737A" w:rsidRPr="00786603">
              <w:rPr>
                <w:rFonts w:asciiTheme="minorHAnsi" w:hAnsiTheme="minorHAnsi" w:cstheme="majorHAnsi"/>
                <w:bCs/>
                <w:sz w:val="22"/>
                <w:szCs w:val="22"/>
              </w:rPr>
              <w:t>:</w:t>
            </w:r>
          </w:p>
          <w:p w14:paraId="0CD61068" w14:textId="3A0E74D7" w:rsidR="001D107D" w:rsidRPr="00786603" w:rsidRDefault="0013737A" w:rsidP="00921263">
            <w:pPr>
              <w:pStyle w:val="ListParagraph"/>
              <w:numPr>
                <w:ilvl w:val="0"/>
                <w:numId w:val="24"/>
              </w:numPr>
              <w:spacing w:after="120"/>
              <w:rPr>
                <w:rFonts w:asciiTheme="minorHAnsi" w:hAnsiTheme="minorHAnsi" w:cstheme="majorHAnsi"/>
                <w:bCs/>
              </w:rPr>
            </w:pPr>
            <w:r w:rsidRPr="00786603">
              <w:rPr>
                <w:rFonts w:asciiTheme="minorHAnsi" w:hAnsiTheme="minorHAnsi" w:cstheme="majorHAnsi"/>
                <w:bCs/>
              </w:rPr>
              <w:t>Article 14 c</w:t>
            </w:r>
            <w:r w:rsidR="001D107D" w:rsidRPr="00786603">
              <w:rPr>
                <w:rFonts w:asciiTheme="minorHAnsi" w:hAnsiTheme="minorHAnsi" w:cstheme="majorHAnsi"/>
                <w:bCs/>
              </w:rPr>
              <w:t>reates the National Commission for the Management of Biodiversity (CONAGEBIO), which is the body responsible for ensuring the adequate distribution of the costs and benefits of biodiversity</w:t>
            </w:r>
          </w:p>
          <w:p w14:paraId="11DDC96D" w14:textId="111327CE" w:rsidR="001D107D" w:rsidRPr="00786603" w:rsidRDefault="001D107D" w:rsidP="00921263">
            <w:pPr>
              <w:pStyle w:val="ListParagraph"/>
              <w:numPr>
                <w:ilvl w:val="0"/>
                <w:numId w:val="23"/>
              </w:numPr>
              <w:spacing w:after="120" w:line="240" w:lineRule="auto"/>
              <w:rPr>
                <w:rFonts w:asciiTheme="minorHAnsi" w:hAnsiTheme="minorHAnsi" w:cstheme="majorHAnsi"/>
                <w:bCs/>
              </w:rPr>
            </w:pPr>
            <w:r w:rsidRPr="00786603">
              <w:rPr>
                <w:rFonts w:asciiTheme="minorHAnsi" w:hAnsiTheme="minorHAnsi" w:cstheme="majorHAnsi"/>
                <w:bCs/>
              </w:rPr>
              <w:t xml:space="preserve">Chapter V </w:t>
            </w:r>
            <w:r w:rsidR="0013737A" w:rsidRPr="00786603">
              <w:rPr>
                <w:rFonts w:asciiTheme="minorHAnsi" w:hAnsiTheme="minorHAnsi" w:cstheme="majorHAnsi"/>
                <w:bCs/>
              </w:rPr>
              <w:t xml:space="preserve">(Articles 62 to 76) </w:t>
            </w:r>
            <w:r w:rsidRPr="00786603">
              <w:rPr>
                <w:rFonts w:asciiTheme="minorHAnsi" w:hAnsiTheme="minorHAnsi" w:cstheme="majorHAnsi"/>
                <w:bCs/>
              </w:rPr>
              <w:t>regulates in detail all aspects of Access to Genetic and Biochemical Elements and Protection of Associated Knowledge</w:t>
            </w:r>
          </w:p>
          <w:p w14:paraId="0575686E" w14:textId="3F80FB37" w:rsidR="00E47BB8" w:rsidRPr="00786603" w:rsidRDefault="00E47BB8" w:rsidP="00786603">
            <w:pPr>
              <w:spacing w:after="120"/>
              <w:rPr>
                <w:rFonts w:asciiTheme="minorHAnsi" w:hAnsiTheme="minorHAnsi" w:cstheme="majorHAnsi"/>
                <w:bCs/>
                <w:sz w:val="22"/>
                <w:szCs w:val="22"/>
              </w:rPr>
            </w:pPr>
            <w:r w:rsidRPr="00786603">
              <w:rPr>
                <w:rFonts w:asciiTheme="minorHAnsi" w:hAnsiTheme="minorHAnsi" w:cstheme="majorHAnsi"/>
                <w:bCs/>
                <w:sz w:val="22"/>
                <w:szCs w:val="22"/>
              </w:rPr>
              <w:t xml:space="preserve"> </w:t>
            </w:r>
          </w:p>
        </w:tc>
      </w:tr>
      <w:tr w:rsidR="00E47BB8" w:rsidRPr="00786603" w14:paraId="3F7B8EBB" w14:textId="77777777" w:rsidTr="00E47BB8">
        <w:tc>
          <w:tcPr>
            <w:tcW w:w="4693" w:type="dxa"/>
          </w:tcPr>
          <w:p w14:paraId="59466E3F" w14:textId="77777777" w:rsidR="00E47BB8" w:rsidRPr="00786603" w:rsidRDefault="00E47BB8" w:rsidP="00E47BB8">
            <w:pPr>
              <w:rPr>
                <w:rFonts w:asciiTheme="minorHAnsi" w:hAnsiTheme="minorHAnsi" w:cstheme="minorHAnsi"/>
                <w:sz w:val="22"/>
                <w:szCs w:val="22"/>
              </w:rPr>
            </w:pPr>
            <w:r w:rsidRPr="00786603">
              <w:rPr>
                <w:rFonts w:asciiTheme="minorHAnsi" w:hAnsiTheme="minorHAnsi" w:cstheme="minorHAnsi"/>
                <w:sz w:val="22"/>
                <w:szCs w:val="22"/>
              </w:rPr>
              <w:t>PLRs promote the development of alternative livelihood in forests (eco-tourism, agroforestry)</w:t>
            </w:r>
          </w:p>
          <w:p w14:paraId="7E0043CB" w14:textId="77777777" w:rsidR="00E47BB8" w:rsidRPr="00786603" w:rsidRDefault="00E47BB8" w:rsidP="00E47BB8">
            <w:pPr>
              <w:rPr>
                <w:rFonts w:asciiTheme="minorHAnsi" w:hAnsiTheme="minorHAnsi"/>
                <w:sz w:val="22"/>
                <w:szCs w:val="22"/>
              </w:rPr>
            </w:pPr>
          </w:p>
        </w:tc>
        <w:tc>
          <w:tcPr>
            <w:tcW w:w="9257" w:type="dxa"/>
          </w:tcPr>
          <w:p w14:paraId="09DDA682" w14:textId="77777777" w:rsidR="003219DD" w:rsidRPr="00786603" w:rsidRDefault="003219DD" w:rsidP="00786603">
            <w:pPr>
              <w:pBdr>
                <w:top w:val="nil"/>
                <w:left w:val="nil"/>
                <w:bottom w:val="nil"/>
                <w:right w:val="nil"/>
                <w:between w:val="nil"/>
              </w:pBdr>
              <w:spacing w:after="120"/>
              <w:rPr>
                <w:rFonts w:asciiTheme="minorHAnsi" w:hAnsiTheme="minorHAnsi" w:cstheme="majorHAnsi"/>
                <w:bCs/>
                <w:sz w:val="22"/>
                <w:szCs w:val="22"/>
              </w:rPr>
            </w:pPr>
            <w:r w:rsidRPr="00786603">
              <w:rPr>
                <w:rFonts w:asciiTheme="minorHAnsi" w:hAnsiTheme="minorHAnsi" w:cstheme="majorHAnsi"/>
                <w:bCs/>
                <w:sz w:val="22"/>
                <w:szCs w:val="22"/>
              </w:rPr>
              <w:t xml:space="preserve">Law of Development and Promotion of Organic Agricultural Activity No. 8591 and Decree No. 35242. </w:t>
            </w:r>
          </w:p>
          <w:p w14:paraId="1749877F" w14:textId="6ABA5BA7" w:rsidR="003219DD" w:rsidRPr="00786603" w:rsidRDefault="003219DD" w:rsidP="00786603">
            <w:pPr>
              <w:pBdr>
                <w:top w:val="nil"/>
                <w:left w:val="nil"/>
                <w:bottom w:val="nil"/>
                <w:right w:val="nil"/>
                <w:between w:val="nil"/>
              </w:pBdr>
              <w:spacing w:after="120"/>
              <w:rPr>
                <w:rFonts w:asciiTheme="minorHAnsi" w:hAnsiTheme="minorHAnsi" w:cstheme="majorHAnsi"/>
                <w:bCs/>
                <w:sz w:val="22"/>
                <w:szCs w:val="22"/>
              </w:rPr>
            </w:pPr>
            <w:r w:rsidRPr="00786603">
              <w:rPr>
                <w:rFonts w:asciiTheme="minorHAnsi" w:hAnsiTheme="minorHAnsi" w:cstheme="majorHAnsi"/>
                <w:bCs/>
                <w:sz w:val="22"/>
                <w:szCs w:val="22"/>
              </w:rPr>
              <w:t xml:space="preserve">The Law and Decree of Development and Promotion of Organic Agricultural Activity seeks to ensure compliance with the objectives of development, promotion and management of organic farming activity, strengthen control mechanisms and promotion of products derived from organic farming </w:t>
            </w:r>
            <w:r w:rsidR="0013737A" w:rsidRPr="00786603">
              <w:rPr>
                <w:rFonts w:asciiTheme="minorHAnsi" w:hAnsiTheme="minorHAnsi" w:cstheme="majorHAnsi"/>
                <w:bCs/>
                <w:sz w:val="22"/>
                <w:szCs w:val="22"/>
              </w:rPr>
              <w:t>activity,</w:t>
            </w:r>
            <w:r w:rsidRPr="00786603">
              <w:rPr>
                <w:rFonts w:asciiTheme="minorHAnsi" w:hAnsiTheme="minorHAnsi" w:cstheme="majorHAnsi"/>
                <w:bCs/>
                <w:sz w:val="22"/>
                <w:szCs w:val="22"/>
              </w:rPr>
              <w:t xml:space="preserve"> as well as ensuring the competitiveness and profitability of these products.</w:t>
            </w:r>
          </w:p>
          <w:p w14:paraId="757FEA74" w14:textId="77777777" w:rsidR="003219DD" w:rsidRPr="00786603" w:rsidRDefault="003219DD" w:rsidP="00786603">
            <w:pPr>
              <w:pBdr>
                <w:top w:val="nil"/>
                <w:left w:val="nil"/>
                <w:bottom w:val="nil"/>
                <w:right w:val="nil"/>
                <w:between w:val="nil"/>
              </w:pBdr>
              <w:spacing w:after="120"/>
              <w:rPr>
                <w:rFonts w:asciiTheme="minorHAnsi" w:hAnsiTheme="minorHAnsi" w:cstheme="majorHAnsi"/>
                <w:bCs/>
                <w:sz w:val="22"/>
                <w:szCs w:val="22"/>
              </w:rPr>
            </w:pPr>
            <w:r w:rsidRPr="00786603">
              <w:rPr>
                <w:rFonts w:asciiTheme="minorHAnsi" w:hAnsiTheme="minorHAnsi" w:cstheme="majorHAnsi"/>
                <w:bCs/>
                <w:sz w:val="22"/>
                <w:szCs w:val="22"/>
              </w:rPr>
              <w:t>National Agroforestry Commission (CAFN)</w:t>
            </w:r>
          </w:p>
          <w:p w14:paraId="47526864" w14:textId="77777777" w:rsidR="00E47BB8" w:rsidRPr="00786603" w:rsidRDefault="003219DD" w:rsidP="00786603">
            <w:pPr>
              <w:pBdr>
                <w:top w:val="nil"/>
                <w:left w:val="nil"/>
                <w:bottom w:val="nil"/>
                <w:right w:val="nil"/>
                <w:between w:val="nil"/>
              </w:pBdr>
              <w:spacing w:after="120"/>
              <w:rPr>
                <w:rFonts w:asciiTheme="minorHAnsi" w:hAnsiTheme="minorHAnsi" w:cstheme="majorHAnsi"/>
                <w:bCs/>
                <w:sz w:val="22"/>
                <w:szCs w:val="22"/>
              </w:rPr>
            </w:pPr>
            <w:r w:rsidRPr="00786603">
              <w:rPr>
                <w:rFonts w:asciiTheme="minorHAnsi" w:hAnsiTheme="minorHAnsi" w:cstheme="majorHAnsi"/>
                <w:bCs/>
                <w:sz w:val="22"/>
                <w:szCs w:val="22"/>
              </w:rPr>
              <w:t>Decree # 29084-MINAE creates the National Agroforestry Commission (CAFN) to promote the conservation and sustainable use of natural, economic and human resources through the knowledge and practice of SAF and to foster fair compensation and participation with gender equity of goods and services provided by SAFs.</w:t>
            </w:r>
          </w:p>
        </w:tc>
      </w:tr>
    </w:tbl>
    <w:p w14:paraId="021F83F0" w14:textId="77777777" w:rsidR="00B762D9" w:rsidRPr="00786603" w:rsidRDefault="00B762D9" w:rsidP="00B762D9">
      <w:pPr>
        <w:rPr>
          <w:rFonts w:asciiTheme="minorHAnsi" w:hAnsiTheme="minorHAnsi"/>
          <w:sz w:val="22"/>
          <w:szCs w:val="22"/>
        </w:rPr>
      </w:pPr>
    </w:p>
    <w:p w14:paraId="0E15462A" w14:textId="77777777" w:rsidR="0002288F" w:rsidRPr="00786603" w:rsidRDefault="0002288F">
      <w:pPr>
        <w:rPr>
          <w:rFonts w:asciiTheme="minorHAnsi" w:hAnsiTheme="minorHAnsi" w:cstheme="majorHAnsi"/>
          <w:sz w:val="22"/>
          <w:szCs w:val="22"/>
        </w:rPr>
      </w:pPr>
      <w:r w:rsidRPr="00786603">
        <w:rPr>
          <w:rFonts w:asciiTheme="minorHAnsi" w:hAnsiTheme="minorHAnsi" w:cstheme="majorHAnsi"/>
          <w:sz w:val="22"/>
          <w:szCs w:val="22"/>
        </w:rPr>
        <w:br w:type="page"/>
      </w:r>
    </w:p>
    <w:p w14:paraId="613160AC" w14:textId="77777777" w:rsidR="0002288F" w:rsidRPr="00786603" w:rsidRDefault="0002288F" w:rsidP="0002288F">
      <w:pPr>
        <w:rPr>
          <w:rFonts w:asciiTheme="minorHAnsi" w:hAnsiTheme="minorHAnsi"/>
          <w:sz w:val="22"/>
          <w:szCs w:val="22"/>
        </w:rPr>
      </w:pPr>
    </w:p>
    <w:p w14:paraId="3E5685CB" w14:textId="77777777" w:rsidR="0002288F" w:rsidRPr="00786603" w:rsidRDefault="0002288F" w:rsidP="0002288F">
      <w:pPr>
        <w:rPr>
          <w:rFonts w:asciiTheme="minorHAnsi" w:hAnsiTheme="minorHAnsi"/>
          <w:sz w:val="22"/>
          <w:szCs w:val="22"/>
        </w:rPr>
      </w:pPr>
    </w:p>
    <w:tbl>
      <w:tblPr>
        <w:tblStyle w:val="Tablaconcuadrcula1"/>
        <w:tblW w:w="0" w:type="auto"/>
        <w:tblLook w:val="04A0" w:firstRow="1" w:lastRow="0" w:firstColumn="1" w:lastColumn="0" w:noHBand="0" w:noVBand="1"/>
      </w:tblPr>
      <w:tblGrid>
        <w:gridCol w:w="4698"/>
        <w:gridCol w:w="9252"/>
      </w:tblGrid>
      <w:tr w:rsidR="0002288F" w:rsidRPr="00786603" w14:paraId="737DC70F" w14:textId="77777777" w:rsidTr="00FA2CA6">
        <w:tc>
          <w:tcPr>
            <w:tcW w:w="14176" w:type="dxa"/>
            <w:gridSpan w:val="2"/>
            <w:shd w:val="clear" w:color="auto" w:fill="CC99FF"/>
          </w:tcPr>
          <w:p w14:paraId="18579863" w14:textId="77777777" w:rsidR="0002288F" w:rsidRPr="00786603" w:rsidRDefault="0002288F" w:rsidP="00FA2CA6">
            <w:pPr>
              <w:jc w:val="center"/>
              <w:rPr>
                <w:rFonts w:asciiTheme="minorHAnsi" w:hAnsiTheme="minorHAnsi"/>
                <w:b/>
                <w:sz w:val="22"/>
                <w:szCs w:val="22"/>
              </w:rPr>
            </w:pPr>
            <w:r w:rsidRPr="00786603">
              <w:rPr>
                <w:rFonts w:asciiTheme="minorHAnsi" w:hAnsiTheme="minorHAnsi"/>
                <w:b/>
                <w:sz w:val="22"/>
                <w:szCs w:val="22"/>
              </w:rPr>
              <w:t>Safeguard F &amp; G</w:t>
            </w:r>
          </w:p>
        </w:tc>
      </w:tr>
      <w:tr w:rsidR="0002288F" w:rsidRPr="00786603" w14:paraId="0A43A9E4" w14:textId="77777777" w:rsidTr="00FA2CA6">
        <w:tc>
          <w:tcPr>
            <w:tcW w:w="14176" w:type="dxa"/>
            <w:gridSpan w:val="2"/>
            <w:shd w:val="clear" w:color="auto" w:fill="CC99FF"/>
          </w:tcPr>
          <w:p w14:paraId="3B4A7406" w14:textId="77777777" w:rsidR="0002288F" w:rsidRPr="00786603" w:rsidRDefault="0002288F" w:rsidP="00FA2CA6">
            <w:pPr>
              <w:rPr>
                <w:rFonts w:asciiTheme="minorHAnsi" w:hAnsiTheme="minorHAnsi"/>
                <w:b/>
                <w:bCs/>
                <w:sz w:val="22"/>
                <w:szCs w:val="22"/>
              </w:rPr>
            </w:pPr>
            <w:r w:rsidRPr="00786603">
              <w:rPr>
                <w:rFonts w:asciiTheme="minorHAnsi" w:hAnsiTheme="minorHAnsi"/>
                <w:b/>
                <w:bCs/>
                <w:sz w:val="22"/>
                <w:szCs w:val="22"/>
              </w:rPr>
              <w:t>Criteria F&amp;G.1: Monitoring and Assessment</w:t>
            </w:r>
          </w:p>
          <w:p w14:paraId="3251E179" w14:textId="77777777" w:rsidR="0002288F" w:rsidRPr="00786603" w:rsidRDefault="0002288F" w:rsidP="00FA2CA6">
            <w:pPr>
              <w:rPr>
                <w:rFonts w:asciiTheme="minorHAnsi" w:hAnsiTheme="minorHAnsi"/>
                <w:sz w:val="22"/>
                <w:szCs w:val="22"/>
              </w:rPr>
            </w:pPr>
          </w:p>
        </w:tc>
      </w:tr>
      <w:tr w:rsidR="0002288F" w:rsidRPr="00786603" w14:paraId="07E6F0CF" w14:textId="77777777" w:rsidTr="00FA2CA6">
        <w:tc>
          <w:tcPr>
            <w:tcW w:w="14176" w:type="dxa"/>
            <w:gridSpan w:val="2"/>
          </w:tcPr>
          <w:p w14:paraId="60D93584" w14:textId="77777777" w:rsidR="0002288F" w:rsidRPr="00786603" w:rsidRDefault="0002288F" w:rsidP="00786603">
            <w:pPr>
              <w:spacing w:after="120"/>
              <w:rPr>
                <w:rFonts w:asciiTheme="minorHAnsi" w:hAnsiTheme="minorHAnsi" w:cstheme="majorHAnsi"/>
                <w:sz w:val="22"/>
                <w:szCs w:val="22"/>
              </w:rPr>
            </w:pPr>
            <w:r w:rsidRPr="00786603">
              <w:rPr>
                <w:rFonts w:asciiTheme="minorHAnsi" w:hAnsiTheme="minorHAnsi" w:cstheme="majorHAnsi"/>
                <w:b/>
                <w:bCs/>
                <w:sz w:val="22"/>
                <w:szCs w:val="22"/>
              </w:rPr>
              <w:t xml:space="preserve">Diagnostic Question: </w:t>
            </w:r>
            <w:r w:rsidRPr="00786603">
              <w:rPr>
                <w:rFonts w:asciiTheme="minorHAnsi" w:hAnsiTheme="minorHAnsi" w:cstheme="majorHAnsi"/>
                <w:bCs/>
                <w:sz w:val="22"/>
                <w:szCs w:val="22"/>
              </w:rPr>
              <w:t>to what extent do PLRs require regular monitoring and measurement of risks to forest permanence</w:t>
            </w:r>
          </w:p>
        </w:tc>
      </w:tr>
      <w:tr w:rsidR="0002288F" w:rsidRPr="00786603" w14:paraId="38EDD77C" w14:textId="77777777" w:rsidTr="00FA2CA6">
        <w:tc>
          <w:tcPr>
            <w:tcW w:w="4776" w:type="dxa"/>
          </w:tcPr>
          <w:p w14:paraId="41B0DF3C" w14:textId="77777777" w:rsidR="0002288F" w:rsidRPr="00786603" w:rsidRDefault="0002288F" w:rsidP="00786603">
            <w:pPr>
              <w:spacing w:after="120"/>
              <w:rPr>
                <w:rFonts w:asciiTheme="minorHAnsi" w:hAnsiTheme="minorHAnsi" w:cstheme="majorHAnsi"/>
                <w:b/>
                <w:sz w:val="22"/>
                <w:szCs w:val="22"/>
              </w:rPr>
            </w:pPr>
            <w:r w:rsidRPr="00786603">
              <w:rPr>
                <w:rFonts w:asciiTheme="minorHAnsi" w:hAnsiTheme="minorHAnsi" w:cstheme="majorHAnsi"/>
                <w:b/>
                <w:sz w:val="22"/>
                <w:szCs w:val="22"/>
              </w:rPr>
              <w:t>Indicators</w:t>
            </w:r>
          </w:p>
        </w:tc>
        <w:tc>
          <w:tcPr>
            <w:tcW w:w="9400" w:type="dxa"/>
          </w:tcPr>
          <w:p w14:paraId="3970D6D1" w14:textId="77777777" w:rsidR="0002288F" w:rsidRPr="00786603" w:rsidRDefault="0002288F" w:rsidP="00786603">
            <w:pPr>
              <w:spacing w:after="120"/>
              <w:rPr>
                <w:rFonts w:asciiTheme="minorHAnsi" w:hAnsiTheme="minorHAnsi" w:cstheme="majorHAnsi"/>
                <w:b/>
                <w:sz w:val="22"/>
                <w:szCs w:val="22"/>
              </w:rPr>
            </w:pPr>
            <w:r w:rsidRPr="00786603">
              <w:rPr>
                <w:rFonts w:asciiTheme="minorHAnsi" w:hAnsiTheme="minorHAnsi" w:cstheme="majorHAnsi"/>
                <w:b/>
                <w:sz w:val="22"/>
                <w:szCs w:val="22"/>
              </w:rPr>
              <w:t>Explanation (identify articles/provisions)</w:t>
            </w:r>
          </w:p>
        </w:tc>
      </w:tr>
      <w:tr w:rsidR="0002288F" w:rsidRPr="00786603" w14:paraId="2A0A09FC" w14:textId="77777777" w:rsidTr="00FA2CA6">
        <w:tc>
          <w:tcPr>
            <w:tcW w:w="4776" w:type="dxa"/>
            <w:tcBorders>
              <w:bottom w:val="single" w:sz="4" w:space="0" w:color="auto"/>
            </w:tcBorders>
            <w:shd w:val="clear" w:color="auto" w:fill="auto"/>
          </w:tcPr>
          <w:p w14:paraId="1770756F" w14:textId="77777777" w:rsidR="0002288F" w:rsidRPr="00786603" w:rsidRDefault="0002288F" w:rsidP="00786603">
            <w:pPr>
              <w:spacing w:after="120"/>
              <w:rPr>
                <w:rFonts w:asciiTheme="minorHAnsi" w:hAnsiTheme="minorHAnsi" w:cstheme="majorHAnsi"/>
                <w:sz w:val="22"/>
                <w:szCs w:val="22"/>
              </w:rPr>
            </w:pPr>
            <w:r w:rsidRPr="00786603">
              <w:rPr>
                <w:rFonts w:asciiTheme="minorHAnsi" w:hAnsiTheme="minorHAnsi" w:cstheme="majorHAnsi"/>
                <w:bCs/>
                <w:sz w:val="22"/>
                <w:szCs w:val="22"/>
              </w:rPr>
              <w:t xml:space="preserve">PLR s require the development of detailed land use and forest inventories (forest cover, forest cover change), monitoring of land-use and land-use change (including monitoring system) </w:t>
            </w:r>
          </w:p>
        </w:tc>
        <w:tc>
          <w:tcPr>
            <w:tcW w:w="9400" w:type="dxa"/>
          </w:tcPr>
          <w:p w14:paraId="09437AF5" w14:textId="77777777" w:rsidR="0002288F" w:rsidRPr="00786603" w:rsidRDefault="0002288F" w:rsidP="00786603">
            <w:pPr>
              <w:spacing w:after="120"/>
              <w:rPr>
                <w:rFonts w:asciiTheme="minorHAnsi" w:hAnsiTheme="minorHAnsi" w:cstheme="majorHAnsi"/>
                <w:b/>
                <w:bCs/>
                <w:sz w:val="22"/>
                <w:szCs w:val="22"/>
                <w:lang w:eastAsia="zh-CN"/>
              </w:rPr>
            </w:pPr>
            <w:r w:rsidRPr="00786603">
              <w:rPr>
                <w:rFonts w:asciiTheme="minorHAnsi" w:hAnsiTheme="minorHAnsi" w:cstheme="majorHAnsi"/>
                <w:b/>
                <w:bCs/>
                <w:sz w:val="22"/>
                <w:szCs w:val="22"/>
              </w:rPr>
              <w:t>Inventory and evaluation of forest resources</w:t>
            </w:r>
          </w:p>
          <w:p w14:paraId="6F098A49" w14:textId="614C35BD" w:rsidR="0002288F" w:rsidRPr="00786603" w:rsidRDefault="0002288F" w:rsidP="00786603">
            <w:pPr>
              <w:spacing w:after="120"/>
              <w:rPr>
                <w:rFonts w:asciiTheme="minorHAnsi" w:hAnsiTheme="minorHAnsi" w:cstheme="majorHAnsi"/>
                <w:sz w:val="22"/>
                <w:szCs w:val="22"/>
                <w:lang w:eastAsia="zh-CN"/>
              </w:rPr>
            </w:pPr>
            <w:r w:rsidRPr="00786603">
              <w:rPr>
                <w:rFonts w:asciiTheme="minorHAnsi" w:hAnsiTheme="minorHAnsi" w:cstheme="majorHAnsi"/>
                <w:sz w:val="22"/>
                <w:szCs w:val="22"/>
              </w:rPr>
              <w:t xml:space="preserve">According to Forestry Law # 7575, it is mandatory to carry out the inventory and evaluation of forest resources (Article 6) </w:t>
            </w:r>
          </w:p>
          <w:p w14:paraId="5C0AF6D9" w14:textId="77777777" w:rsidR="0002288F" w:rsidRPr="00786603" w:rsidRDefault="0002288F" w:rsidP="00786603">
            <w:pPr>
              <w:spacing w:after="120"/>
              <w:rPr>
                <w:rFonts w:asciiTheme="minorHAnsi" w:hAnsiTheme="minorHAnsi" w:cstheme="majorHAnsi"/>
                <w:sz w:val="22"/>
                <w:szCs w:val="22"/>
              </w:rPr>
            </w:pPr>
            <w:r w:rsidRPr="00786603">
              <w:rPr>
                <w:rFonts w:asciiTheme="minorHAnsi" w:hAnsiTheme="minorHAnsi" w:cstheme="majorHAnsi"/>
                <w:b/>
                <w:bCs/>
                <w:sz w:val="22"/>
                <w:szCs w:val="22"/>
              </w:rPr>
              <w:t>Monitoring System of Forest Cover, Land Use and Ecosystems</w:t>
            </w:r>
            <w:r w:rsidRPr="00786603">
              <w:rPr>
                <w:rFonts w:asciiTheme="minorHAnsi" w:hAnsiTheme="minorHAnsi" w:cstheme="majorHAnsi"/>
                <w:sz w:val="22"/>
                <w:szCs w:val="22"/>
              </w:rPr>
              <w:t xml:space="preserve"> </w:t>
            </w:r>
            <w:hyperlink r:id="rId29" w:history="1">
              <w:r w:rsidRPr="00786603">
                <w:rPr>
                  <w:rFonts w:asciiTheme="minorHAnsi" w:hAnsiTheme="minorHAnsi" w:cstheme="majorHAnsi"/>
                  <w:color w:val="0000FF"/>
                  <w:sz w:val="22"/>
                  <w:szCs w:val="22"/>
                  <w:u w:val="single"/>
                </w:rPr>
                <w:t>https://simocute.org/</w:t>
              </w:r>
            </w:hyperlink>
          </w:p>
          <w:p w14:paraId="2BACC511" w14:textId="77777777" w:rsidR="0002288F" w:rsidRPr="00786603" w:rsidRDefault="0002288F" w:rsidP="00921263">
            <w:pPr>
              <w:pStyle w:val="ListParagraph"/>
              <w:numPr>
                <w:ilvl w:val="0"/>
                <w:numId w:val="23"/>
              </w:numPr>
              <w:spacing w:after="120" w:line="240" w:lineRule="auto"/>
              <w:rPr>
                <w:rFonts w:asciiTheme="minorHAnsi" w:hAnsiTheme="minorHAnsi" w:cstheme="majorHAnsi"/>
              </w:rPr>
            </w:pPr>
            <w:r w:rsidRPr="00786603">
              <w:rPr>
                <w:rFonts w:asciiTheme="minorHAnsi" w:hAnsiTheme="minorHAnsi" w:cstheme="majorHAnsi"/>
              </w:rPr>
              <w:t xml:space="preserve">Costa Rica´s Monitoring System of Forest Cover, Land Use and Ecosystems (Sistema de Monitoreo de Cobertura, Uso de la Tierra y Ecosistemas, SIMOCUTE). </w:t>
            </w:r>
          </w:p>
          <w:p w14:paraId="06E1FFAE" w14:textId="43B66C4D" w:rsidR="0002288F" w:rsidRPr="00786603" w:rsidRDefault="0002288F" w:rsidP="00921263">
            <w:pPr>
              <w:pStyle w:val="ListParagraph"/>
              <w:numPr>
                <w:ilvl w:val="0"/>
                <w:numId w:val="23"/>
              </w:numPr>
              <w:spacing w:after="120" w:line="240" w:lineRule="auto"/>
              <w:rPr>
                <w:rFonts w:asciiTheme="minorHAnsi" w:hAnsiTheme="minorHAnsi" w:cstheme="majorHAnsi"/>
              </w:rPr>
            </w:pPr>
            <w:r w:rsidRPr="00786603">
              <w:rPr>
                <w:rFonts w:asciiTheme="minorHAnsi" w:hAnsiTheme="minorHAnsi" w:cstheme="majorHAnsi"/>
              </w:rPr>
              <w:t>It monitors the status and changes of Costa Rica's natural, agricultural and biodiversity resources to consolidate institutional efforts, support public management and decision making.</w:t>
            </w:r>
          </w:p>
          <w:p w14:paraId="271A61AC" w14:textId="77777777" w:rsidR="0002288F" w:rsidRPr="00786603" w:rsidRDefault="0002288F" w:rsidP="00786603">
            <w:pPr>
              <w:spacing w:after="120"/>
              <w:rPr>
                <w:rFonts w:asciiTheme="minorHAnsi" w:hAnsiTheme="minorHAnsi" w:cstheme="majorHAnsi"/>
                <w:sz w:val="22"/>
                <w:szCs w:val="22"/>
              </w:rPr>
            </w:pPr>
            <w:r w:rsidRPr="00786603">
              <w:rPr>
                <w:rFonts w:asciiTheme="minorHAnsi" w:hAnsiTheme="minorHAnsi" w:cstheme="majorHAnsi"/>
                <w:b/>
                <w:bCs/>
                <w:sz w:val="22"/>
                <w:szCs w:val="22"/>
              </w:rPr>
              <w:t xml:space="preserve">Monitoring of land use change within production landscapes </w:t>
            </w:r>
            <w:hyperlink r:id="rId30" w:history="1">
              <w:r w:rsidRPr="00786603">
                <w:rPr>
                  <w:rFonts w:asciiTheme="minorHAnsi" w:hAnsiTheme="minorHAnsi" w:cstheme="majorHAnsi"/>
                  <w:color w:val="0000FF"/>
                  <w:sz w:val="22"/>
                  <w:szCs w:val="22"/>
                  <w:u w:val="single"/>
                </w:rPr>
                <w:t>http://www.mocupp.org/en</w:t>
              </w:r>
            </w:hyperlink>
          </w:p>
          <w:p w14:paraId="3A21C473" w14:textId="77777777" w:rsidR="0002288F" w:rsidRPr="00786603" w:rsidRDefault="0002288F" w:rsidP="00921263">
            <w:pPr>
              <w:pStyle w:val="ListParagraph"/>
              <w:numPr>
                <w:ilvl w:val="0"/>
                <w:numId w:val="25"/>
              </w:numPr>
              <w:spacing w:after="120" w:line="240" w:lineRule="auto"/>
              <w:rPr>
                <w:rFonts w:asciiTheme="minorHAnsi" w:hAnsiTheme="minorHAnsi" w:cstheme="majorHAnsi"/>
              </w:rPr>
            </w:pPr>
            <w:r w:rsidRPr="00786603">
              <w:rPr>
                <w:rFonts w:asciiTheme="minorHAnsi" w:hAnsiTheme="minorHAnsi" w:cstheme="majorHAnsi"/>
              </w:rPr>
              <w:t xml:space="preserve">Monitoring of land use change within production landscapes linked with land tenure (MOCUPP in Spanish) is a tool for sustainably managing landscapes where agricultural commodities are grown, in all of the Costa Rican territory.  </w:t>
            </w:r>
          </w:p>
          <w:p w14:paraId="3C7A35C3" w14:textId="77777777" w:rsidR="0002288F" w:rsidRPr="00786603" w:rsidRDefault="0002288F" w:rsidP="00921263">
            <w:pPr>
              <w:pStyle w:val="ListParagraph"/>
              <w:numPr>
                <w:ilvl w:val="0"/>
                <w:numId w:val="25"/>
              </w:numPr>
              <w:spacing w:after="120" w:line="240" w:lineRule="auto"/>
              <w:rPr>
                <w:rFonts w:asciiTheme="minorHAnsi" w:hAnsiTheme="minorHAnsi" w:cstheme="majorHAnsi"/>
              </w:rPr>
            </w:pPr>
            <w:r w:rsidRPr="00786603">
              <w:rPr>
                <w:rFonts w:asciiTheme="minorHAnsi" w:hAnsiTheme="minorHAnsi" w:cstheme="majorHAnsi"/>
              </w:rPr>
              <w:t xml:space="preserve">It generates annual publishing of total land cover maps of agricultural commodities that may be detected using remote sensors (pineapple, pasture, sugar cane, palm oil).  </w:t>
            </w:r>
          </w:p>
          <w:p w14:paraId="376D4658" w14:textId="77777777" w:rsidR="0002288F" w:rsidRPr="00786603" w:rsidRDefault="0002288F" w:rsidP="00921263">
            <w:pPr>
              <w:pStyle w:val="ListParagraph"/>
              <w:numPr>
                <w:ilvl w:val="0"/>
                <w:numId w:val="25"/>
              </w:numPr>
              <w:spacing w:after="120" w:line="240" w:lineRule="auto"/>
              <w:rPr>
                <w:rFonts w:asciiTheme="minorHAnsi" w:hAnsiTheme="minorHAnsi" w:cstheme="majorHAnsi"/>
              </w:rPr>
            </w:pPr>
            <w:r w:rsidRPr="00786603">
              <w:rPr>
                <w:rFonts w:asciiTheme="minorHAnsi" w:hAnsiTheme="minorHAnsi" w:cstheme="majorHAnsi"/>
              </w:rPr>
              <w:t>It also generates maps of the deforestation detected within production landscapes.</w:t>
            </w:r>
          </w:p>
          <w:p w14:paraId="394F15F4" w14:textId="48659B3E" w:rsidR="0002288F" w:rsidRPr="00786603" w:rsidRDefault="0002288F" w:rsidP="00921263">
            <w:pPr>
              <w:pStyle w:val="ListParagraph"/>
              <w:numPr>
                <w:ilvl w:val="0"/>
                <w:numId w:val="25"/>
              </w:numPr>
              <w:spacing w:after="120" w:line="240" w:lineRule="auto"/>
              <w:rPr>
                <w:rFonts w:asciiTheme="minorHAnsi" w:hAnsiTheme="minorHAnsi" w:cstheme="majorHAnsi"/>
              </w:rPr>
            </w:pPr>
            <w:r w:rsidRPr="00786603">
              <w:rPr>
                <w:rFonts w:asciiTheme="minorHAnsi" w:hAnsiTheme="minorHAnsi" w:cstheme="majorHAnsi"/>
              </w:rPr>
              <w:t xml:space="preserve">These maps are published through the </w:t>
            </w:r>
            <w:r w:rsidRPr="00786603">
              <w:rPr>
                <w:rFonts w:asciiTheme="minorHAnsi" w:hAnsiTheme="minorHAnsi" w:cstheme="majorHAnsi"/>
                <w:b/>
                <w:bCs/>
              </w:rPr>
              <w:t>Territorial Information System (SNIT in Spanish)</w:t>
            </w:r>
            <w:r w:rsidRPr="00786603">
              <w:rPr>
                <w:rFonts w:asciiTheme="minorHAnsi" w:hAnsiTheme="minorHAnsi" w:cstheme="majorHAnsi"/>
              </w:rPr>
              <w:t xml:space="preserve"> </w:t>
            </w:r>
            <w:hyperlink r:id="rId31" w:history="1">
              <w:r w:rsidRPr="00786603">
                <w:rPr>
                  <w:rFonts w:asciiTheme="minorHAnsi" w:hAnsiTheme="minorHAnsi" w:cstheme="majorHAnsi"/>
                  <w:color w:val="0000FF"/>
                  <w:u w:val="single"/>
                </w:rPr>
                <w:t>http://www.snitcr.go.cr/</w:t>
              </w:r>
            </w:hyperlink>
            <w:r w:rsidRPr="00786603">
              <w:rPr>
                <w:rFonts w:asciiTheme="minorHAnsi" w:hAnsiTheme="minorHAnsi" w:cstheme="majorHAnsi"/>
              </w:rPr>
              <w:t xml:space="preserve">. This allows users to link these maps with land tenure information so they may serve to generate economic incentives for those who avoid deforestation or to process those who infringe the Forestry Laws. Monitoring Land Use Change Within Production Landscapes. It is mandatory to public institutions in </w:t>
            </w:r>
            <w:r w:rsidRPr="00786603">
              <w:rPr>
                <w:rFonts w:asciiTheme="minorHAnsi" w:hAnsiTheme="minorHAnsi" w:cstheme="majorHAnsi"/>
              </w:rPr>
              <w:lastRenderedPageBreak/>
              <w:t>Costa Rica to publish their geo-referenced information in SNIT (Decree No 37.773-JP-H-MINAE-MICITT, 12 of July, 2013, article 5)</w:t>
            </w:r>
            <w:r w:rsidR="0013737A" w:rsidRPr="00786603">
              <w:rPr>
                <w:rFonts w:asciiTheme="minorHAnsi" w:hAnsiTheme="minorHAnsi" w:cstheme="majorHAnsi"/>
              </w:rPr>
              <w:t>.</w:t>
            </w:r>
            <w:r w:rsidRPr="00786603">
              <w:rPr>
                <w:rFonts w:asciiTheme="minorHAnsi" w:hAnsiTheme="minorHAnsi" w:cstheme="majorHAnsi"/>
              </w:rPr>
              <w:t xml:space="preserve"> </w:t>
            </w:r>
          </w:p>
        </w:tc>
      </w:tr>
      <w:tr w:rsidR="0002288F" w:rsidRPr="00786603" w14:paraId="188A57F3" w14:textId="77777777" w:rsidTr="00FA2CA6">
        <w:tc>
          <w:tcPr>
            <w:tcW w:w="4776" w:type="dxa"/>
            <w:shd w:val="clear" w:color="auto" w:fill="auto"/>
          </w:tcPr>
          <w:p w14:paraId="5E2DC1F1" w14:textId="77777777" w:rsidR="0002288F" w:rsidRPr="00786603" w:rsidRDefault="0002288F" w:rsidP="00FA2CA6">
            <w:pPr>
              <w:rPr>
                <w:rFonts w:asciiTheme="minorHAnsi" w:hAnsiTheme="minorHAnsi"/>
                <w:bCs/>
                <w:sz w:val="22"/>
                <w:szCs w:val="22"/>
              </w:rPr>
            </w:pPr>
            <w:r w:rsidRPr="00786603">
              <w:rPr>
                <w:rFonts w:asciiTheme="minorHAnsi" w:hAnsiTheme="minorHAnsi"/>
                <w:bCs/>
                <w:sz w:val="22"/>
                <w:szCs w:val="22"/>
              </w:rPr>
              <w:lastRenderedPageBreak/>
              <w:t>PLRs require monitoring of entire forest product supply chain</w:t>
            </w:r>
          </w:p>
          <w:p w14:paraId="1C7619A3" w14:textId="77777777" w:rsidR="0002288F" w:rsidRPr="00786603" w:rsidRDefault="0002288F" w:rsidP="00FA2CA6">
            <w:pPr>
              <w:rPr>
                <w:rFonts w:asciiTheme="minorHAnsi" w:hAnsiTheme="minorHAnsi"/>
                <w:sz w:val="22"/>
                <w:szCs w:val="22"/>
              </w:rPr>
            </w:pPr>
          </w:p>
        </w:tc>
        <w:tc>
          <w:tcPr>
            <w:tcW w:w="9400" w:type="dxa"/>
          </w:tcPr>
          <w:p w14:paraId="09B3AFD3" w14:textId="77777777" w:rsidR="0002288F" w:rsidRPr="00786603" w:rsidRDefault="0002288F" w:rsidP="00FA2CA6">
            <w:pPr>
              <w:rPr>
                <w:rFonts w:asciiTheme="minorHAnsi" w:hAnsiTheme="minorHAnsi" w:cstheme="majorHAnsi"/>
                <w:b/>
                <w:bCs/>
                <w:sz w:val="22"/>
                <w:szCs w:val="22"/>
              </w:rPr>
            </w:pPr>
            <w:r w:rsidRPr="00786603">
              <w:rPr>
                <w:rFonts w:asciiTheme="minorHAnsi" w:hAnsiTheme="minorHAnsi" w:cstheme="majorHAnsi"/>
                <w:b/>
                <w:bCs/>
                <w:sz w:val="22"/>
                <w:szCs w:val="22"/>
              </w:rPr>
              <w:t>Certificate of origin (CO)</w:t>
            </w:r>
          </w:p>
          <w:p w14:paraId="4D6CF40A" w14:textId="77777777" w:rsidR="0002288F" w:rsidRPr="00786603" w:rsidRDefault="0002288F" w:rsidP="00FA2CA6">
            <w:pPr>
              <w:rPr>
                <w:rFonts w:asciiTheme="minorHAnsi" w:hAnsiTheme="minorHAnsi" w:cstheme="majorHAnsi"/>
                <w:sz w:val="22"/>
                <w:szCs w:val="22"/>
              </w:rPr>
            </w:pPr>
            <w:r w:rsidRPr="00786603">
              <w:rPr>
                <w:rFonts w:asciiTheme="minorHAnsi" w:hAnsiTheme="minorHAnsi" w:cstheme="majorHAnsi"/>
                <w:sz w:val="22"/>
                <w:szCs w:val="22"/>
              </w:rPr>
              <w:t xml:space="preserve">Certifies that the raw material of forest origin has been managed according to the criteria of sustainability, according to Forestry Law # 7575. The certificate of origin must be carried at all times, and any official may demand to see it when wood is being transported (articles 30, 31, 32, 55 and 56). There are CO for agroforestry systems called CO for SAF. </w:t>
            </w:r>
          </w:p>
          <w:p w14:paraId="67DAFAEC" w14:textId="77777777" w:rsidR="0002288F" w:rsidRPr="00786603" w:rsidRDefault="0002288F" w:rsidP="00FA2CA6">
            <w:pPr>
              <w:rPr>
                <w:rFonts w:asciiTheme="minorHAnsi" w:hAnsiTheme="minorHAnsi" w:cstheme="majorHAnsi"/>
                <w:b/>
                <w:bCs/>
                <w:sz w:val="22"/>
                <w:szCs w:val="22"/>
              </w:rPr>
            </w:pPr>
          </w:p>
          <w:p w14:paraId="56D92106" w14:textId="77777777" w:rsidR="0002288F" w:rsidRPr="00786603" w:rsidRDefault="0002288F" w:rsidP="00FA2CA6">
            <w:pPr>
              <w:rPr>
                <w:rFonts w:asciiTheme="minorHAnsi" w:hAnsiTheme="minorHAnsi" w:cstheme="majorHAnsi"/>
                <w:b/>
                <w:bCs/>
                <w:sz w:val="22"/>
                <w:szCs w:val="22"/>
              </w:rPr>
            </w:pPr>
            <w:r w:rsidRPr="00786603">
              <w:rPr>
                <w:rFonts w:asciiTheme="minorHAnsi" w:hAnsiTheme="minorHAnsi" w:cstheme="majorHAnsi"/>
                <w:b/>
                <w:bCs/>
                <w:sz w:val="22"/>
                <w:szCs w:val="22"/>
              </w:rPr>
              <w:t>Forestry Use Permit</w:t>
            </w:r>
          </w:p>
          <w:p w14:paraId="62D4D598" w14:textId="77777777" w:rsidR="0002288F" w:rsidRPr="00786603" w:rsidRDefault="0002288F" w:rsidP="00FA2CA6">
            <w:pPr>
              <w:rPr>
                <w:rFonts w:asciiTheme="minorHAnsi" w:hAnsiTheme="minorHAnsi" w:cstheme="majorHAnsi"/>
                <w:sz w:val="22"/>
                <w:szCs w:val="22"/>
              </w:rPr>
            </w:pPr>
            <w:r w:rsidRPr="00786603">
              <w:rPr>
                <w:rFonts w:asciiTheme="minorHAnsi" w:hAnsiTheme="minorHAnsi" w:cstheme="majorHAnsi"/>
                <w:sz w:val="22"/>
                <w:szCs w:val="22"/>
              </w:rPr>
              <w:t xml:space="preserve">Forestry Law # 7575 article 55: every person who possesses wood, including saw wood, must demonstrate its legal origin to the National Forestry Authority. </w:t>
            </w:r>
          </w:p>
          <w:p w14:paraId="1A131012" w14:textId="77777777" w:rsidR="0002288F" w:rsidRPr="00786603" w:rsidRDefault="0002288F" w:rsidP="00FA2CA6">
            <w:pPr>
              <w:rPr>
                <w:rFonts w:asciiTheme="minorHAnsi" w:hAnsiTheme="minorHAnsi" w:cstheme="majorHAnsi"/>
                <w:sz w:val="22"/>
                <w:szCs w:val="22"/>
              </w:rPr>
            </w:pPr>
          </w:p>
          <w:p w14:paraId="685C52EF" w14:textId="77777777" w:rsidR="0002288F" w:rsidRPr="00786603" w:rsidRDefault="0002288F" w:rsidP="00FA2CA6">
            <w:pPr>
              <w:rPr>
                <w:rFonts w:asciiTheme="minorHAnsi" w:hAnsiTheme="minorHAnsi" w:cstheme="majorHAnsi"/>
                <w:b/>
                <w:bCs/>
                <w:sz w:val="22"/>
                <w:szCs w:val="22"/>
              </w:rPr>
            </w:pPr>
            <w:r w:rsidRPr="00786603">
              <w:rPr>
                <w:rFonts w:asciiTheme="minorHAnsi" w:hAnsiTheme="minorHAnsi" w:cstheme="majorHAnsi"/>
                <w:b/>
                <w:bCs/>
                <w:sz w:val="22"/>
                <w:szCs w:val="22"/>
              </w:rPr>
              <w:t>Plastic Plates System to Facilitate Control in the Use of Forest Products</w:t>
            </w:r>
          </w:p>
          <w:p w14:paraId="38E69735" w14:textId="77777777" w:rsidR="0002288F" w:rsidRPr="00786603" w:rsidRDefault="0002288F" w:rsidP="00FA2CA6">
            <w:pPr>
              <w:rPr>
                <w:rFonts w:asciiTheme="minorHAnsi" w:hAnsiTheme="minorHAnsi" w:cstheme="majorHAnsi"/>
                <w:sz w:val="22"/>
                <w:szCs w:val="22"/>
              </w:rPr>
            </w:pPr>
            <w:r w:rsidRPr="00786603">
              <w:rPr>
                <w:rFonts w:asciiTheme="minorHAnsi" w:hAnsiTheme="minorHAnsi" w:cstheme="majorHAnsi"/>
                <w:sz w:val="22"/>
                <w:szCs w:val="22"/>
              </w:rPr>
              <w:t xml:space="preserve">Decree N° 27240-MINAE, establishes a Plastic Plates System to facilitate control in the use of forest products from forest management plans and forest use permits. </w:t>
            </w:r>
          </w:p>
          <w:p w14:paraId="014393D1" w14:textId="77777777" w:rsidR="0002288F" w:rsidRPr="00786603" w:rsidRDefault="0002288F" w:rsidP="00FA2CA6">
            <w:pPr>
              <w:rPr>
                <w:rFonts w:asciiTheme="minorHAnsi" w:hAnsiTheme="minorHAnsi"/>
                <w:sz w:val="22"/>
                <w:szCs w:val="22"/>
              </w:rPr>
            </w:pPr>
          </w:p>
        </w:tc>
      </w:tr>
      <w:tr w:rsidR="0002288F" w:rsidRPr="00786603" w14:paraId="04E6B4FC" w14:textId="77777777" w:rsidTr="00FA2CA6">
        <w:tc>
          <w:tcPr>
            <w:tcW w:w="4776" w:type="dxa"/>
            <w:tcBorders>
              <w:bottom w:val="single" w:sz="4" w:space="0" w:color="auto"/>
            </w:tcBorders>
            <w:shd w:val="clear" w:color="auto" w:fill="auto"/>
          </w:tcPr>
          <w:p w14:paraId="0E5CC066" w14:textId="77777777" w:rsidR="0002288F" w:rsidRPr="00786603" w:rsidRDefault="0002288F" w:rsidP="00FA2CA6">
            <w:pPr>
              <w:rPr>
                <w:rFonts w:asciiTheme="minorHAnsi" w:hAnsiTheme="minorHAnsi"/>
                <w:b/>
                <w:bCs/>
                <w:sz w:val="22"/>
                <w:szCs w:val="22"/>
              </w:rPr>
            </w:pPr>
            <w:r w:rsidRPr="00786603">
              <w:rPr>
                <w:rFonts w:asciiTheme="minorHAnsi" w:hAnsiTheme="minorHAnsi" w:cs="Cambria"/>
                <w:sz w:val="22"/>
                <w:szCs w:val="22"/>
              </w:rPr>
              <w:t>PLRs provide law enforcement bodies with adequate mandates, resources and expertise to conduct routine monitoring</w:t>
            </w:r>
          </w:p>
          <w:p w14:paraId="174DD419" w14:textId="77777777" w:rsidR="0002288F" w:rsidRPr="00786603" w:rsidRDefault="0002288F" w:rsidP="00FA2CA6">
            <w:pPr>
              <w:rPr>
                <w:rFonts w:asciiTheme="minorHAnsi" w:hAnsiTheme="minorHAnsi"/>
                <w:sz w:val="22"/>
                <w:szCs w:val="22"/>
              </w:rPr>
            </w:pPr>
          </w:p>
        </w:tc>
        <w:tc>
          <w:tcPr>
            <w:tcW w:w="9400" w:type="dxa"/>
          </w:tcPr>
          <w:p w14:paraId="51071245" w14:textId="77777777" w:rsidR="0002288F" w:rsidRPr="00786603" w:rsidRDefault="0002288F" w:rsidP="00FA2CA6">
            <w:pPr>
              <w:pBdr>
                <w:top w:val="nil"/>
                <w:left w:val="nil"/>
                <w:bottom w:val="nil"/>
                <w:right w:val="nil"/>
                <w:between w:val="nil"/>
              </w:pBdr>
              <w:spacing w:after="120"/>
              <w:rPr>
                <w:rFonts w:asciiTheme="minorHAnsi" w:hAnsiTheme="minorHAnsi"/>
                <w:b/>
                <w:bCs/>
                <w:sz w:val="22"/>
                <w:szCs w:val="22"/>
                <w:lang w:eastAsia="zh-CN"/>
              </w:rPr>
            </w:pPr>
            <w:r w:rsidRPr="00786603">
              <w:rPr>
                <w:rFonts w:asciiTheme="minorHAnsi" w:hAnsiTheme="minorHAnsi"/>
                <w:b/>
                <w:bCs/>
                <w:sz w:val="22"/>
                <w:szCs w:val="22"/>
                <w:lang w:eastAsia="zh-CN"/>
              </w:rPr>
              <w:t xml:space="preserve">Park rangers with police authority. </w:t>
            </w:r>
          </w:p>
          <w:p w14:paraId="1754B207" w14:textId="77777777" w:rsidR="0002288F" w:rsidRPr="00786603" w:rsidRDefault="0002288F" w:rsidP="00FA2CA6">
            <w:pPr>
              <w:pBdr>
                <w:top w:val="nil"/>
                <w:left w:val="nil"/>
                <w:bottom w:val="nil"/>
                <w:right w:val="nil"/>
                <w:between w:val="nil"/>
              </w:pBdr>
              <w:spacing w:after="120"/>
              <w:rPr>
                <w:rFonts w:asciiTheme="minorHAnsi" w:hAnsiTheme="minorHAnsi"/>
                <w:sz w:val="22"/>
                <w:szCs w:val="22"/>
                <w:lang w:eastAsia="zh-CN"/>
              </w:rPr>
            </w:pPr>
            <w:r w:rsidRPr="00786603">
              <w:rPr>
                <w:rFonts w:asciiTheme="minorHAnsi" w:hAnsiTheme="minorHAnsi"/>
                <w:sz w:val="22"/>
                <w:szCs w:val="22"/>
                <w:lang w:eastAsia="zh-CN"/>
              </w:rPr>
              <w:t>Biodiversity Law # 7788. It creates the National System of Conservation Areas with Park rangers with police authority in and out protected areas. They are the National Forestry Authority and it is made up of forestry engineers, biologists, specialists in natural resource management, among others.</w:t>
            </w:r>
          </w:p>
          <w:p w14:paraId="273E8751" w14:textId="77777777" w:rsidR="0002288F" w:rsidRPr="00786603" w:rsidRDefault="0002288F" w:rsidP="00FA2CA6">
            <w:pPr>
              <w:pBdr>
                <w:top w:val="nil"/>
                <w:left w:val="nil"/>
                <w:bottom w:val="nil"/>
                <w:right w:val="nil"/>
                <w:between w:val="nil"/>
              </w:pBdr>
              <w:spacing w:after="120"/>
              <w:rPr>
                <w:rFonts w:asciiTheme="minorHAnsi" w:hAnsiTheme="minorHAnsi"/>
                <w:b/>
                <w:bCs/>
                <w:sz w:val="22"/>
                <w:szCs w:val="22"/>
                <w:lang w:eastAsia="zh-CN"/>
              </w:rPr>
            </w:pPr>
            <w:r w:rsidRPr="00786603">
              <w:rPr>
                <w:rFonts w:asciiTheme="minorHAnsi" w:hAnsiTheme="minorHAnsi"/>
                <w:b/>
                <w:bCs/>
                <w:sz w:val="22"/>
                <w:szCs w:val="22"/>
                <w:lang w:eastAsia="zh-CN"/>
              </w:rPr>
              <w:t>Criminal sanctions for serious environmental offences. </w:t>
            </w:r>
          </w:p>
          <w:p w14:paraId="24DA00EC" w14:textId="77777777" w:rsidR="0002288F" w:rsidRPr="00786603" w:rsidRDefault="0002288F" w:rsidP="00FA2CA6">
            <w:pPr>
              <w:pBdr>
                <w:top w:val="nil"/>
                <w:left w:val="nil"/>
                <w:bottom w:val="nil"/>
                <w:right w:val="nil"/>
                <w:between w:val="nil"/>
              </w:pBdr>
              <w:spacing w:after="120"/>
              <w:rPr>
                <w:rFonts w:asciiTheme="minorHAnsi" w:hAnsiTheme="minorHAnsi"/>
                <w:sz w:val="22"/>
                <w:szCs w:val="22"/>
                <w:lang w:eastAsia="zh-CN"/>
              </w:rPr>
            </w:pPr>
            <w:r w:rsidRPr="00786603">
              <w:rPr>
                <w:rFonts w:asciiTheme="minorHAnsi" w:hAnsiTheme="minorHAnsi"/>
                <w:sz w:val="22"/>
                <w:szCs w:val="22"/>
                <w:lang w:eastAsia="zh-CN"/>
              </w:rPr>
              <w:t>Forestry Law # 7575 establishes sanctions against the main forest environmental crimes, such as illegal logging (articles 58 and 61), forest fire with wilful intent (article 59), transporting wood without a permit (article 61), change of land use (articles 19 and 61), among others</w:t>
            </w:r>
          </w:p>
          <w:p w14:paraId="5A62370C" w14:textId="77777777" w:rsidR="0002288F" w:rsidRPr="00786603" w:rsidRDefault="0002288F" w:rsidP="00FA2CA6">
            <w:pPr>
              <w:rPr>
                <w:rFonts w:asciiTheme="minorHAnsi" w:hAnsiTheme="minorHAnsi"/>
                <w:sz w:val="22"/>
                <w:szCs w:val="22"/>
              </w:rPr>
            </w:pPr>
          </w:p>
        </w:tc>
      </w:tr>
      <w:tr w:rsidR="0002288F" w:rsidRPr="00786603" w14:paraId="725FA484" w14:textId="77777777" w:rsidTr="00FA2CA6">
        <w:tc>
          <w:tcPr>
            <w:tcW w:w="4776" w:type="dxa"/>
            <w:shd w:val="clear" w:color="auto" w:fill="auto"/>
          </w:tcPr>
          <w:p w14:paraId="21B9D10F" w14:textId="77777777" w:rsidR="0002288F" w:rsidRPr="00786603" w:rsidRDefault="0002288F" w:rsidP="00FA2CA6">
            <w:pPr>
              <w:rPr>
                <w:rFonts w:asciiTheme="minorHAnsi" w:hAnsiTheme="minorHAnsi"/>
                <w:b/>
                <w:bCs/>
                <w:sz w:val="22"/>
                <w:szCs w:val="22"/>
              </w:rPr>
            </w:pPr>
            <w:r w:rsidRPr="00786603">
              <w:rPr>
                <w:rFonts w:asciiTheme="minorHAnsi" w:hAnsiTheme="minorHAnsi" w:cs="Cambria"/>
                <w:sz w:val="22"/>
                <w:szCs w:val="22"/>
              </w:rPr>
              <w:lastRenderedPageBreak/>
              <w:t>PLRs require regular monitoring and reporting on social and environmental impacts of forest programmes</w:t>
            </w:r>
          </w:p>
          <w:p w14:paraId="7095F80D" w14:textId="77777777" w:rsidR="0002288F" w:rsidRPr="00786603" w:rsidRDefault="0002288F" w:rsidP="00FA2CA6">
            <w:pPr>
              <w:rPr>
                <w:rFonts w:asciiTheme="minorHAnsi" w:hAnsiTheme="minorHAnsi"/>
                <w:sz w:val="22"/>
                <w:szCs w:val="22"/>
              </w:rPr>
            </w:pPr>
          </w:p>
        </w:tc>
        <w:tc>
          <w:tcPr>
            <w:tcW w:w="9400" w:type="dxa"/>
          </w:tcPr>
          <w:p w14:paraId="4459EF20" w14:textId="05F109F3" w:rsidR="0002288F" w:rsidRPr="00786603" w:rsidRDefault="0013737A" w:rsidP="00FA2CA6">
            <w:pPr>
              <w:rPr>
                <w:rFonts w:asciiTheme="minorHAnsi" w:hAnsiTheme="minorHAnsi"/>
                <w:sz w:val="22"/>
                <w:szCs w:val="22"/>
              </w:rPr>
            </w:pPr>
            <w:r w:rsidRPr="00786603">
              <w:rPr>
                <w:rFonts w:asciiTheme="minorHAnsi" w:hAnsiTheme="minorHAnsi"/>
                <w:sz w:val="22"/>
                <w:szCs w:val="22"/>
              </w:rPr>
              <w:t>The Forestry Law</w:t>
            </w:r>
            <w:r>
              <w:rPr>
                <w:rFonts w:asciiTheme="minorHAnsi" w:hAnsiTheme="minorHAnsi"/>
                <w:sz w:val="22"/>
                <w:szCs w:val="22"/>
              </w:rPr>
              <w:t xml:space="preserve"> No 7575:</w:t>
            </w:r>
          </w:p>
          <w:p w14:paraId="410843D8" w14:textId="501331BE" w:rsidR="0013737A" w:rsidRPr="00786603" w:rsidRDefault="0013737A" w:rsidP="00921263">
            <w:pPr>
              <w:pStyle w:val="ListParagraph"/>
              <w:numPr>
                <w:ilvl w:val="0"/>
                <w:numId w:val="26"/>
              </w:numPr>
              <w:rPr>
                <w:rStyle w:val="tlid-translation"/>
                <w:rFonts w:asciiTheme="minorHAnsi" w:hAnsiTheme="minorHAnsi"/>
                <w:lang w:val="en"/>
              </w:rPr>
            </w:pPr>
            <w:r w:rsidRPr="00786603">
              <w:rPr>
                <w:rStyle w:val="tlid-translation"/>
                <w:rFonts w:asciiTheme="minorHAnsi" w:hAnsiTheme="minorHAnsi"/>
                <w:lang w:val="en"/>
              </w:rPr>
              <w:t xml:space="preserve">Article 19: Requires that under all activities permitted, forest cut will be limited, proportional and reasonable for the purposes set forth in the Law. Previously, a pre-selection questionnaire must be filled out before the State Forestry Administration to determine the possibility of demanding an </w:t>
            </w:r>
            <w:r w:rsidRPr="00786603">
              <w:rPr>
                <w:rStyle w:val="tlid-translation"/>
                <w:rFonts w:asciiTheme="minorHAnsi" w:hAnsiTheme="minorHAnsi"/>
                <w:u w:val="single"/>
                <w:lang w:val="en"/>
              </w:rPr>
              <w:t>environmental impact assessment</w:t>
            </w:r>
            <w:r w:rsidRPr="00786603">
              <w:rPr>
                <w:rStyle w:val="tlid-translation"/>
                <w:rFonts w:asciiTheme="minorHAnsi" w:hAnsiTheme="minorHAnsi"/>
                <w:lang w:val="en"/>
              </w:rPr>
              <w:t>, as established by the regulations of this law.</w:t>
            </w:r>
          </w:p>
          <w:p w14:paraId="493787C0" w14:textId="5444BE4B" w:rsidR="0002288F" w:rsidRPr="00786603" w:rsidRDefault="0013737A" w:rsidP="00786603">
            <w:pPr>
              <w:pStyle w:val="ListParagraph"/>
              <w:rPr>
                <w:lang w:val="en-US"/>
              </w:rPr>
            </w:pPr>
            <w:r w:rsidRPr="00786603">
              <w:rPr>
                <w:rStyle w:val="tlid-translation"/>
                <w:rFonts w:asciiTheme="minorHAnsi" w:hAnsiTheme="minorHAnsi"/>
                <w:lang w:val="en"/>
              </w:rPr>
              <w:t xml:space="preserve">Article 20 requires that forests can be used only if they have a </w:t>
            </w:r>
            <w:r w:rsidRPr="00786603">
              <w:rPr>
                <w:rStyle w:val="tlid-translation"/>
                <w:rFonts w:asciiTheme="minorHAnsi" w:hAnsiTheme="minorHAnsi"/>
                <w:u w:val="single"/>
                <w:lang w:val="en"/>
              </w:rPr>
              <w:t>management plan</w:t>
            </w:r>
            <w:r w:rsidRPr="00786603">
              <w:rPr>
                <w:rStyle w:val="tlid-translation"/>
                <w:rFonts w:asciiTheme="minorHAnsi" w:hAnsiTheme="minorHAnsi"/>
                <w:lang w:val="en"/>
              </w:rPr>
              <w:t xml:space="preserve"> that contains </w:t>
            </w:r>
            <w:r w:rsidRPr="00786603">
              <w:rPr>
                <w:rStyle w:val="tlid-translation"/>
                <w:rFonts w:asciiTheme="minorHAnsi" w:hAnsiTheme="minorHAnsi"/>
                <w:u w:val="single"/>
                <w:lang w:val="en"/>
              </w:rPr>
              <w:t>assessment of the impact</w:t>
            </w:r>
            <w:r w:rsidRPr="00786603">
              <w:rPr>
                <w:rStyle w:val="tlid-translation"/>
                <w:rFonts w:asciiTheme="minorHAnsi" w:hAnsiTheme="minorHAnsi"/>
                <w:lang w:val="en"/>
              </w:rPr>
              <w:t xml:space="preserve"> it may cause on the environment. The State Forestry Administration will approve it according to previously certified sustainability criteria, in accordance with the control principles and the procedures established in the regulations of this law for that purpose.</w:t>
            </w:r>
            <w:r>
              <w:rPr>
                <w:rStyle w:val="tlid-translation"/>
                <w:rFonts w:asciiTheme="minorHAnsi" w:hAnsiTheme="minorHAnsi"/>
                <w:lang w:val="en"/>
              </w:rPr>
              <w:t xml:space="preserve"> </w:t>
            </w:r>
            <w:r>
              <w:rPr>
                <w:rStyle w:val="tlid-translation"/>
                <w:lang w:val="en"/>
              </w:rPr>
              <w:t>Management plans include regular monitoring and reporting.</w:t>
            </w:r>
          </w:p>
        </w:tc>
      </w:tr>
    </w:tbl>
    <w:p w14:paraId="5A375F00" w14:textId="77777777" w:rsidR="0002288F" w:rsidRPr="00786603" w:rsidRDefault="0002288F" w:rsidP="0002288F">
      <w:pPr>
        <w:rPr>
          <w:rFonts w:asciiTheme="minorHAnsi" w:hAnsiTheme="minorHAnsi"/>
          <w:sz w:val="22"/>
          <w:szCs w:val="22"/>
        </w:rPr>
      </w:pPr>
    </w:p>
    <w:p w14:paraId="1944775E" w14:textId="77777777" w:rsidR="0002288F" w:rsidRPr="00786603" w:rsidRDefault="0002288F" w:rsidP="0002288F">
      <w:pPr>
        <w:rPr>
          <w:rFonts w:asciiTheme="minorHAnsi" w:hAnsiTheme="minorHAnsi"/>
          <w:sz w:val="22"/>
          <w:szCs w:val="22"/>
        </w:rPr>
        <w:sectPr w:rsidR="0002288F" w:rsidRPr="00786603" w:rsidSect="00B762D9">
          <w:footerReference w:type="even" r:id="rId32"/>
          <w:footerReference w:type="default" r:id="rId33"/>
          <w:pgSz w:w="16840" w:h="11900" w:orient="landscape"/>
          <w:pgMar w:top="1800" w:right="1440" w:bottom="1800" w:left="1440" w:header="708" w:footer="708" w:gutter="0"/>
          <w:cols w:space="708"/>
          <w:docGrid w:linePitch="360"/>
        </w:sectPr>
      </w:pPr>
    </w:p>
    <w:p w14:paraId="72A407FE" w14:textId="77777777" w:rsidR="0002288F" w:rsidRPr="00786603" w:rsidRDefault="0002288F" w:rsidP="0002288F">
      <w:pPr>
        <w:rPr>
          <w:rFonts w:asciiTheme="minorHAnsi" w:hAnsiTheme="minorHAnsi"/>
          <w:sz w:val="22"/>
          <w:szCs w:val="22"/>
        </w:rPr>
      </w:pPr>
    </w:p>
    <w:tbl>
      <w:tblPr>
        <w:tblStyle w:val="Tablaconcuadrcula1"/>
        <w:tblW w:w="0" w:type="auto"/>
        <w:tblLook w:val="04A0" w:firstRow="1" w:lastRow="0" w:firstColumn="1" w:lastColumn="0" w:noHBand="0" w:noVBand="1"/>
      </w:tblPr>
      <w:tblGrid>
        <w:gridCol w:w="4685"/>
        <w:gridCol w:w="9232"/>
        <w:gridCol w:w="33"/>
      </w:tblGrid>
      <w:tr w:rsidR="0002288F" w:rsidRPr="00786603" w14:paraId="65C6EBA7" w14:textId="77777777" w:rsidTr="00FA2CA6">
        <w:tc>
          <w:tcPr>
            <w:tcW w:w="14176" w:type="dxa"/>
            <w:gridSpan w:val="3"/>
            <w:shd w:val="clear" w:color="auto" w:fill="CC99FF"/>
          </w:tcPr>
          <w:p w14:paraId="19D399FB" w14:textId="77777777" w:rsidR="0002288F" w:rsidRPr="00786603" w:rsidRDefault="0002288F" w:rsidP="00FA2CA6">
            <w:pPr>
              <w:jc w:val="center"/>
              <w:rPr>
                <w:rFonts w:asciiTheme="minorHAnsi" w:hAnsiTheme="minorHAnsi"/>
                <w:b/>
                <w:sz w:val="22"/>
                <w:szCs w:val="22"/>
              </w:rPr>
            </w:pPr>
            <w:r w:rsidRPr="00786603">
              <w:rPr>
                <w:rFonts w:asciiTheme="minorHAnsi" w:hAnsiTheme="minorHAnsi"/>
                <w:b/>
                <w:sz w:val="22"/>
                <w:szCs w:val="22"/>
              </w:rPr>
              <w:t>Safeguard F &amp; G</w:t>
            </w:r>
          </w:p>
        </w:tc>
      </w:tr>
      <w:tr w:rsidR="0002288F" w:rsidRPr="00786603" w14:paraId="749FD01F" w14:textId="77777777" w:rsidTr="00FA2CA6">
        <w:trPr>
          <w:gridAfter w:val="1"/>
          <w:wAfter w:w="34" w:type="dxa"/>
        </w:trPr>
        <w:tc>
          <w:tcPr>
            <w:tcW w:w="14142" w:type="dxa"/>
            <w:gridSpan w:val="2"/>
            <w:shd w:val="clear" w:color="auto" w:fill="CC99FF"/>
          </w:tcPr>
          <w:p w14:paraId="1B4B4BB9" w14:textId="77777777" w:rsidR="0002288F" w:rsidRPr="00786603" w:rsidRDefault="0002288F" w:rsidP="00FA2CA6">
            <w:pPr>
              <w:rPr>
                <w:rFonts w:asciiTheme="minorHAnsi" w:hAnsiTheme="minorHAnsi"/>
                <w:b/>
                <w:bCs/>
                <w:sz w:val="22"/>
                <w:szCs w:val="22"/>
              </w:rPr>
            </w:pPr>
            <w:r w:rsidRPr="00786603">
              <w:rPr>
                <w:rFonts w:asciiTheme="minorHAnsi" w:hAnsiTheme="minorHAnsi"/>
                <w:b/>
                <w:bCs/>
                <w:sz w:val="22"/>
                <w:szCs w:val="22"/>
              </w:rPr>
              <w:t>Criteria F&amp;G.2: Measures to Tackle Reversals and Displacement</w:t>
            </w:r>
          </w:p>
          <w:p w14:paraId="32A4BAD2" w14:textId="77777777" w:rsidR="0002288F" w:rsidRPr="00786603" w:rsidRDefault="0002288F" w:rsidP="00FA2CA6">
            <w:pPr>
              <w:rPr>
                <w:rFonts w:asciiTheme="minorHAnsi" w:hAnsiTheme="minorHAnsi"/>
                <w:sz w:val="22"/>
                <w:szCs w:val="22"/>
              </w:rPr>
            </w:pPr>
          </w:p>
        </w:tc>
      </w:tr>
      <w:tr w:rsidR="0002288F" w:rsidRPr="00786603" w14:paraId="2A24B1FA" w14:textId="77777777" w:rsidTr="00FA2CA6">
        <w:trPr>
          <w:gridAfter w:val="1"/>
          <w:wAfter w:w="34" w:type="dxa"/>
        </w:trPr>
        <w:tc>
          <w:tcPr>
            <w:tcW w:w="14142" w:type="dxa"/>
            <w:gridSpan w:val="2"/>
          </w:tcPr>
          <w:p w14:paraId="32001A31" w14:textId="77777777" w:rsidR="0002288F" w:rsidRPr="00786603" w:rsidRDefault="0002288F" w:rsidP="00FA2CA6">
            <w:pPr>
              <w:rPr>
                <w:rFonts w:asciiTheme="minorHAnsi" w:hAnsiTheme="minorHAnsi"/>
                <w:b/>
                <w:bCs/>
                <w:sz w:val="22"/>
                <w:szCs w:val="22"/>
              </w:rPr>
            </w:pPr>
            <w:r w:rsidRPr="00786603">
              <w:rPr>
                <w:rFonts w:asciiTheme="minorHAnsi" w:hAnsiTheme="minorHAnsi"/>
                <w:b/>
                <w:bCs/>
                <w:sz w:val="22"/>
                <w:szCs w:val="22"/>
              </w:rPr>
              <w:t xml:space="preserve">Diagnostic Question: </w:t>
            </w:r>
            <w:r w:rsidRPr="00786603">
              <w:rPr>
                <w:rFonts w:asciiTheme="minorHAnsi" w:hAnsiTheme="minorHAnsi"/>
                <w:bCs/>
                <w:sz w:val="22"/>
                <w:szCs w:val="22"/>
              </w:rPr>
              <w:t>to what extent do PLRs aim to minimise the risks related to deforestation and forest degradation?</w:t>
            </w:r>
          </w:p>
          <w:p w14:paraId="48F9970D" w14:textId="77777777" w:rsidR="0002288F" w:rsidRPr="00786603" w:rsidRDefault="0002288F" w:rsidP="00FA2CA6">
            <w:pPr>
              <w:rPr>
                <w:rFonts w:asciiTheme="minorHAnsi" w:hAnsiTheme="minorHAnsi"/>
                <w:sz w:val="22"/>
                <w:szCs w:val="22"/>
              </w:rPr>
            </w:pPr>
          </w:p>
        </w:tc>
      </w:tr>
      <w:tr w:rsidR="0002288F" w:rsidRPr="00786603" w14:paraId="71EC8D98" w14:textId="77777777" w:rsidTr="00FA2CA6">
        <w:trPr>
          <w:gridAfter w:val="1"/>
          <w:wAfter w:w="34" w:type="dxa"/>
        </w:trPr>
        <w:tc>
          <w:tcPr>
            <w:tcW w:w="4762" w:type="dxa"/>
          </w:tcPr>
          <w:p w14:paraId="5CCC9F02" w14:textId="77777777" w:rsidR="0002288F" w:rsidRPr="00786603" w:rsidRDefault="0002288F" w:rsidP="00FA2CA6">
            <w:pPr>
              <w:rPr>
                <w:rFonts w:asciiTheme="minorHAnsi" w:hAnsiTheme="minorHAnsi"/>
                <w:b/>
                <w:sz w:val="22"/>
                <w:szCs w:val="22"/>
              </w:rPr>
            </w:pPr>
            <w:r w:rsidRPr="00786603">
              <w:rPr>
                <w:rFonts w:asciiTheme="minorHAnsi" w:hAnsiTheme="minorHAnsi"/>
                <w:b/>
                <w:sz w:val="22"/>
                <w:szCs w:val="22"/>
              </w:rPr>
              <w:t>Indicators</w:t>
            </w:r>
          </w:p>
        </w:tc>
        <w:tc>
          <w:tcPr>
            <w:tcW w:w="9380" w:type="dxa"/>
          </w:tcPr>
          <w:p w14:paraId="30FCEBBD" w14:textId="77777777" w:rsidR="0002288F" w:rsidRPr="00786603" w:rsidRDefault="0002288F" w:rsidP="00FA2CA6">
            <w:pPr>
              <w:rPr>
                <w:rFonts w:asciiTheme="minorHAnsi" w:hAnsiTheme="minorHAnsi"/>
                <w:b/>
                <w:sz w:val="22"/>
                <w:szCs w:val="22"/>
              </w:rPr>
            </w:pPr>
            <w:r w:rsidRPr="00786603">
              <w:rPr>
                <w:rFonts w:asciiTheme="minorHAnsi" w:hAnsiTheme="minorHAnsi"/>
                <w:b/>
                <w:sz w:val="22"/>
                <w:szCs w:val="22"/>
              </w:rPr>
              <w:t>Explanation (identify articles/provisions)</w:t>
            </w:r>
          </w:p>
        </w:tc>
      </w:tr>
      <w:tr w:rsidR="0002288F" w:rsidRPr="00786603" w14:paraId="041FA218" w14:textId="77777777" w:rsidTr="00FA2CA6">
        <w:trPr>
          <w:gridAfter w:val="1"/>
          <w:wAfter w:w="34" w:type="dxa"/>
        </w:trPr>
        <w:tc>
          <w:tcPr>
            <w:tcW w:w="4762" w:type="dxa"/>
            <w:tcBorders>
              <w:bottom w:val="single" w:sz="4" w:space="0" w:color="auto"/>
            </w:tcBorders>
            <w:shd w:val="clear" w:color="auto" w:fill="auto"/>
          </w:tcPr>
          <w:p w14:paraId="1B00FB8E" w14:textId="77777777" w:rsidR="0002288F" w:rsidRPr="00786603" w:rsidRDefault="0002288F" w:rsidP="00FA2CA6">
            <w:pPr>
              <w:rPr>
                <w:rFonts w:asciiTheme="minorHAnsi" w:hAnsiTheme="minorHAnsi" w:cs="Cambria"/>
                <w:sz w:val="22"/>
                <w:szCs w:val="22"/>
              </w:rPr>
            </w:pPr>
            <w:r w:rsidRPr="00786603">
              <w:rPr>
                <w:rFonts w:asciiTheme="minorHAnsi" w:hAnsiTheme="minorHAnsi" w:cs="Cambria"/>
                <w:sz w:val="22"/>
                <w:szCs w:val="22"/>
              </w:rPr>
              <w:t>PLRs promote sustainable utilisation and conservation of forests and other relevant resources</w:t>
            </w:r>
          </w:p>
          <w:p w14:paraId="0FBF2977" w14:textId="77777777" w:rsidR="0002288F" w:rsidRPr="00786603" w:rsidRDefault="0002288F" w:rsidP="00FA2CA6">
            <w:pPr>
              <w:rPr>
                <w:rFonts w:asciiTheme="minorHAnsi" w:hAnsiTheme="minorHAnsi"/>
                <w:sz w:val="22"/>
                <w:szCs w:val="22"/>
              </w:rPr>
            </w:pPr>
          </w:p>
        </w:tc>
        <w:tc>
          <w:tcPr>
            <w:tcW w:w="9380" w:type="dxa"/>
          </w:tcPr>
          <w:p w14:paraId="14B71450" w14:textId="33CFB746" w:rsidR="0002288F" w:rsidRPr="00786603" w:rsidRDefault="0002288F" w:rsidP="00FA2CA6">
            <w:pPr>
              <w:pBdr>
                <w:top w:val="nil"/>
                <w:left w:val="nil"/>
                <w:bottom w:val="nil"/>
                <w:right w:val="nil"/>
                <w:between w:val="nil"/>
              </w:pBdr>
              <w:rPr>
                <w:rFonts w:asciiTheme="minorHAnsi" w:hAnsiTheme="minorHAnsi"/>
                <w:b/>
                <w:bCs/>
                <w:sz w:val="22"/>
                <w:szCs w:val="22"/>
              </w:rPr>
            </w:pPr>
            <w:r w:rsidRPr="00786603">
              <w:rPr>
                <w:rFonts w:asciiTheme="minorHAnsi" w:hAnsiTheme="minorHAnsi"/>
                <w:b/>
                <w:bCs/>
                <w:sz w:val="22"/>
                <w:szCs w:val="22"/>
              </w:rPr>
              <w:t>Land Use Certificate</w:t>
            </w:r>
          </w:p>
          <w:p w14:paraId="4E930C4A" w14:textId="77777777" w:rsidR="0002288F" w:rsidRPr="00786603" w:rsidRDefault="0002288F" w:rsidP="00FA2CA6">
            <w:pPr>
              <w:pBdr>
                <w:top w:val="nil"/>
                <w:left w:val="nil"/>
                <w:bottom w:val="nil"/>
                <w:right w:val="nil"/>
                <w:between w:val="nil"/>
              </w:pBdr>
              <w:rPr>
                <w:rFonts w:asciiTheme="minorHAnsi" w:hAnsiTheme="minorHAnsi"/>
                <w:sz w:val="22"/>
                <w:szCs w:val="22"/>
              </w:rPr>
            </w:pPr>
            <w:r w:rsidRPr="00786603">
              <w:rPr>
                <w:rFonts w:asciiTheme="minorHAnsi" w:hAnsiTheme="minorHAnsi"/>
                <w:sz w:val="22"/>
                <w:szCs w:val="22"/>
              </w:rPr>
              <w:t xml:space="preserve">According to Land Use, Management and Conservation Law #7779 and </w:t>
            </w:r>
          </w:p>
          <w:p w14:paraId="7A4B5ACE" w14:textId="77777777" w:rsidR="0002288F" w:rsidRPr="00786603" w:rsidRDefault="0002288F" w:rsidP="00FA2CA6">
            <w:pPr>
              <w:pBdr>
                <w:top w:val="nil"/>
                <w:left w:val="nil"/>
                <w:bottom w:val="nil"/>
                <w:right w:val="nil"/>
                <w:between w:val="nil"/>
              </w:pBdr>
              <w:rPr>
                <w:rFonts w:asciiTheme="minorHAnsi" w:hAnsiTheme="minorHAnsi"/>
                <w:sz w:val="22"/>
                <w:szCs w:val="22"/>
              </w:rPr>
            </w:pPr>
            <w:r w:rsidRPr="00786603">
              <w:rPr>
                <w:rFonts w:asciiTheme="minorHAnsi" w:hAnsiTheme="minorHAnsi"/>
                <w:sz w:val="22"/>
                <w:szCs w:val="22"/>
              </w:rPr>
              <w:t xml:space="preserve">Urban Planning Law # 4240 (articles 28 and 29) it is mandatory to it is mandatory to have a Land Use Certificate in order to know the type of activities that are allowed in a field. </w:t>
            </w:r>
          </w:p>
          <w:p w14:paraId="37E78E91" w14:textId="77777777" w:rsidR="0002288F" w:rsidRPr="00786603" w:rsidRDefault="0002288F" w:rsidP="00FA2CA6">
            <w:pPr>
              <w:pBdr>
                <w:top w:val="nil"/>
                <w:left w:val="nil"/>
                <w:bottom w:val="nil"/>
                <w:right w:val="nil"/>
                <w:between w:val="nil"/>
              </w:pBdr>
              <w:rPr>
                <w:rFonts w:asciiTheme="minorHAnsi" w:hAnsiTheme="minorHAnsi"/>
                <w:sz w:val="22"/>
                <w:szCs w:val="22"/>
              </w:rPr>
            </w:pPr>
          </w:p>
          <w:p w14:paraId="495522B9" w14:textId="77777777" w:rsidR="0002288F" w:rsidRPr="00786603" w:rsidRDefault="0002288F" w:rsidP="00FA2CA6">
            <w:pPr>
              <w:pBdr>
                <w:top w:val="nil"/>
                <w:left w:val="nil"/>
                <w:bottom w:val="nil"/>
                <w:right w:val="nil"/>
                <w:between w:val="nil"/>
              </w:pBdr>
              <w:rPr>
                <w:rFonts w:asciiTheme="minorHAnsi" w:hAnsiTheme="minorHAnsi"/>
                <w:b/>
                <w:bCs/>
                <w:sz w:val="22"/>
                <w:szCs w:val="22"/>
              </w:rPr>
            </w:pPr>
            <w:r w:rsidRPr="00786603">
              <w:rPr>
                <w:rFonts w:asciiTheme="minorHAnsi" w:hAnsiTheme="minorHAnsi"/>
                <w:b/>
                <w:bCs/>
                <w:sz w:val="22"/>
                <w:szCs w:val="22"/>
              </w:rPr>
              <w:t>Forestry Law N° 7575 and Regulatory Decree of the Forestry Law Nº 25721-MINAE</w:t>
            </w:r>
          </w:p>
          <w:p w14:paraId="6221E913" w14:textId="77777777" w:rsidR="0002288F" w:rsidRPr="00786603" w:rsidRDefault="0002288F" w:rsidP="00FA2CA6">
            <w:pPr>
              <w:pBdr>
                <w:top w:val="nil"/>
                <w:left w:val="nil"/>
                <w:bottom w:val="nil"/>
                <w:right w:val="nil"/>
                <w:between w:val="nil"/>
              </w:pBdr>
              <w:rPr>
                <w:rFonts w:asciiTheme="minorHAnsi" w:hAnsiTheme="minorHAnsi"/>
                <w:sz w:val="22"/>
                <w:szCs w:val="22"/>
              </w:rPr>
            </w:pPr>
            <w:r w:rsidRPr="00786603">
              <w:rPr>
                <w:rFonts w:asciiTheme="minorHAnsi" w:hAnsiTheme="minorHAnsi"/>
                <w:sz w:val="22"/>
                <w:szCs w:val="22"/>
              </w:rPr>
              <w:t xml:space="preserve">Establishes the responsibility of the Ministry of Environment and Energy, to ensure the conservation, protection and administration of natural forests; as well as to promote the sustainable use of natural resources. Among the main contributions of the Forestry Law are: creation of the State Forest Administration, the National Fund for Forest Financing (FONAFIFO, Article 46) and the National Forest Office (ONF, Article 7), the inclusion of the concept of “Environmental Services” (Article 3). </w:t>
            </w:r>
          </w:p>
          <w:p w14:paraId="31D99B17" w14:textId="77777777" w:rsidR="0002288F" w:rsidRPr="00786603" w:rsidRDefault="0002288F" w:rsidP="00FA2CA6">
            <w:pPr>
              <w:pBdr>
                <w:top w:val="nil"/>
                <w:left w:val="nil"/>
                <w:bottom w:val="nil"/>
                <w:right w:val="nil"/>
                <w:between w:val="nil"/>
              </w:pBdr>
              <w:rPr>
                <w:rFonts w:asciiTheme="minorHAnsi" w:hAnsiTheme="minorHAnsi"/>
                <w:sz w:val="22"/>
                <w:szCs w:val="22"/>
              </w:rPr>
            </w:pPr>
          </w:p>
        </w:tc>
      </w:tr>
      <w:tr w:rsidR="0002288F" w:rsidRPr="00786603" w14:paraId="74A22444" w14:textId="77777777" w:rsidTr="00FA2CA6">
        <w:trPr>
          <w:gridAfter w:val="1"/>
          <w:wAfter w:w="34" w:type="dxa"/>
        </w:trPr>
        <w:tc>
          <w:tcPr>
            <w:tcW w:w="4762" w:type="dxa"/>
            <w:tcBorders>
              <w:bottom w:val="single" w:sz="4" w:space="0" w:color="auto"/>
            </w:tcBorders>
            <w:shd w:val="clear" w:color="auto" w:fill="auto"/>
          </w:tcPr>
          <w:p w14:paraId="4C9A12F0" w14:textId="77777777" w:rsidR="0002288F" w:rsidRPr="00786603" w:rsidRDefault="0002288F" w:rsidP="00FA2CA6">
            <w:pPr>
              <w:rPr>
                <w:rFonts w:asciiTheme="minorHAnsi" w:hAnsiTheme="minorHAnsi" w:cs="Cambria"/>
                <w:sz w:val="22"/>
                <w:szCs w:val="22"/>
              </w:rPr>
            </w:pPr>
            <w:r w:rsidRPr="00786603">
              <w:rPr>
                <w:rFonts w:asciiTheme="minorHAnsi" w:hAnsiTheme="minorHAnsi" w:cs="Cambria"/>
                <w:sz w:val="22"/>
                <w:szCs w:val="22"/>
              </w:rPr>
              <w:t>PLRs require adverse impacts (direct and indirect) to natural resources, biodiversity, ecosystem services are identified, assessed, mitigated and managed</w:t>
            </w:r>
          </w:p>
        </w:tc>
        <w:tc>
          <w:tcPr>
            <w:tcW w:w="9380" w:type="dxa"/>
          </w:tcPr>
          <w:p w14:paraId="46A08677" w14:textId="77777777" w:rsidR="0002288F" w:rsidRPr="00786603" w:rsidRDefault="0002288F" w:rsidP="00FA2CA6">
            <w:pPr>
              <w:rPr>
                <w:rFonts w:asciiTheme="minorHAnsi" w:hAnsiTheme="minorHAnsi" w:cstheme="majorHAnsi"/>
                <w:b/>
                <w:bCs/>
                <w:color w:val="000000"/>
                <w:sz w:val="22"/>
                <w:szCs w:val="22"/>
                <w:bdr w:val="none" w:sz="0" w:space="0" w:color="auto" w:frame="1"/>
              </w:rPr>
            </w:pPr>
            <w:r w:rsidRPr="00786603">
              <w:rPr>
                <w:rFonts w:asciiTheme="minorHAnsi" w:hAnsiTheme="minorHAnsi" w:cstheme="majorHAnsi"/>
                <w:b/>
                <w:bCs/>
                <w:color w:val="000000"/>
                <w:sz w:val="22"/>
                <w:szCs w:val="22"/>
                <w:bdr w:val="none" w:sz="0" w:space="0" w:color="auto" w:frame="1"/>
              </w:rPr>
              <w:t>Evaluation of environmental impacts</w:t>
            </w:r>
          </w:p>
          <w:p w14:paraId="175365B0" w14:textId="607D7484" w:rsidR="0002288F" w:rsidRPr="00786603" w:rsidRDefault="001D107D" w:rsidP="00FA2CA6">
            <w:pPr>
              <w:rPr>
                <w:rFonts w:asciiTheme="minorHAnsi" w:hAnsiTheme="minorHAnsi" w:cstheme="majorHAnsi"/>
                <w:color w:val="000000"/>
                <w:sz w:val="22"/>
                <w:szCs w:val="22"/>
                <w:bdr w:val="none" w:sz="0" w:space="0" w:color="auto" w:frame="1"/>
              </w:rPr>
            </w:pPr>
            <w:r w:rsidRPr="00786603">
              <w:rPr>
                <w:rFonts w:asciiTheme="minorHAnsi" w:hAnsiTheme="minorHAnsi" w:cstheme="majorHAnsi"/>
                <w:color w:val="000000"/>
                <w:sz w:val="22"/>
                <w:szCs w:val="22"/>
                <w:bdr w:val="none" w:sz="0" w:space="0" w:color="auto" w:frame="1"/>
              </w:rPr>
              <w:t>The O</w:t>
            </w:r>
            <w:r w:rsidR="0002288F" w:rsidRPr="00786603">
              <w:rPr>
                <w:rFonts w:asciiTheme="minorHAnsi" w:hAnsiTheme="minorHAnsi" w:cstheme="majorHAnsi"/>
                <w:color w:val="000000"/>
                <w:sz w:val="22"/>
                <w:szCs w:val="22"/>
                <w:bdr w:val="none" w:sz="0" w:space="0" w:color="auto" w:frame="1"/>
              </w:rPr>
              <w:t xml:space="preserve">rganic </w:t>
            </w:r>
            <w:r w:rsidRPr="00786603">
              <w:rPr>
                <w:rFonts w:asciiTheme="minorHAnsi" w:hAnsiTheme="minorHAnsi" w:cstheme="majorHAnsi"/>
                <w:color w:val="000000"/>
                <w:sz w:val="22"/>
                <w:szCs w:val="22"/>
                <w:bdr w:val="none" w:sz="0" w:space="0" w:color="auto" w:frame="1"/>
              </w:rPr>
              <w:t>L</w:t>
            </w:r>
            <w:r w:rsidR="0002288F" w:rsidRPr="00786603">
              <w:rPr>
                <w:rFonts w:asciiTheme="minorHAnsi" w:hAnsiTheme="minorHAnsi" w:cstheme="majorHAnsi"/>
                <w:color w:val="000000"/>
                <w:sz w:val="22"/>
                <w:szCs w:val="22"/>
                <w:bdr w:val="none" w:sz="0" w:space="0" w:color="auto" w:frame="1"/>
              </w:rPr>
              <w:t xml:space="preserve">aw of the </w:t>
            </w:r>
            <w:r w:rsidRPr="00786603">
              <w:rPr>
                <w:rFonts w:asciiTheme="minorHAnsi" w:hAnsiTheme="minorHAnsi" w:cstheme="majorHAnsi"/>
                <w:color w:val="000000"/>
                <w:sz w:val="22"/>
                <w:szCs w:val="22"/>
                <w:bdr w:val="none" w:sz="0" w:space="0" w:color="auto" w:frame="1"/>
              </w:rPr>
              <w:t>E</w:t>
            </w:r>
            <w:r w:rsidR="0002288F" w:rsidRPr="00786603">
              <w:rPr>
                <w:rFonts w:asciiTheme="minorHAnsi" w:hAnsiTheme="minorHAnsi" w:cstheme="majorHAnsi"/>
                <w:color w:val="000000"/>
                <w:sz w:val="22"/>
                <w:szCs w:val="22"/>
                <w:bdr w:val="none" w:sz="0" w:space="0" w:color="auto" w:frame="1"/>
              </w:rPr>
              <w:t>nvironment # 7554 of 1995 establishes the obligation to carry out environmental impact assessments.</w:t>
            </w:r>
          </w:p>
          <w:p w14:paraId="7570DE56" w14:textId="77777777" w:rsidR="0002288F" w:rsidRPr="00786603" w:rsidRDefault="0002288F" w:rsidP="00FA2CA6">
            <w:pPr>
              <w:pBdr>
                <w:top w:val="nil"/>
                <w:left w:val="nil"/>
                <w:bottom w:val="nil"/>
                <w:right w:val="nil"/>
                <w:between w:val="nil"/>
              </w:pBdr>
              <w:jc w:val="both"/>
              <w:rPr>
                <w:rFonts w:asciiTheme="minorHAnsi" w:hAnsiTheme="minorHAnsi" w:cstheme="majorHAnsi"/>
                <w:sz w:val="22"/>
                <w:szCs w:val="22"/>
              </w:rPr>
            </w:pPr>
          </w:p>
          <w:p w14:paraId="060E7B70" w14:textId="77777777" w:rsidR="0002288F" w:rsidRPr="00786603" w:rsidRDefault="0002288F" w:rsidP="00FA2CA6">
            <w:pPr>
              <w:rPr>
                <w:rFonts w:asciiTheme="minorHAnsi" w:hAnsiTheme="minorHAnsi"/>
                <w:sz w:val="22"/>
                <w:szCs w:val="22"/>
              </w:rPr>
            </w:pPr>
          </w:p>
        </w:tc>
      </w:tr>
      <w:tr w:rsidR="0002288F" w:rsidRPr="00786603" w14:paraId="6F58C58D" w14:textId="77777777" w:rsidTr="00FA2CA6">
        <w:trPr>
          <w:gridAfter w:val="1"/>
          <w:wAfter w:w="34" w:type="dxa"/>
        </w:trPr>
        <w:tc>
          <w:tcPr>
            <w:tcW w:w="4762" w:type="dxa"/>
            <w:shd w:val="clear" w:color="auto" w:fill="auto"/>
          </w:tcPr>
          <w:p w14:paraId="0B5647D5" w14:textId="77777777" w:rsidR="0002288F" w:rsidRPr="00786603" w:rsidRDefault="0002288F" w:rsidP="00FA2CA6">
            <w:pPr>
              <w:rPr>
                <w:rFonts w:asciiTheme="minorHAnsi" w:hAnsiTheme="minorHAnsi" w:cs="Cambria"/>
                <w:sz w:val="22"/>
                <w:szCs w:val="22"/>
              </w:rPr>
            </w:pPr>
            <w:r w:rsidRPr="00786603">
              <w:rPr>
                <w:rFonts w:asciiTheme="minorHAnsi" w:hAnsiTheme="minorHAnsi" w:cs="Cambria"/>
                <w:sz w:val="22"/>
                <w:szCs w:val="22"/>
              </w:rPr>
              <w:t>PLRs implement effective law enforcement to combat and eradicate illegal forest-related practices</w:t>
            </w:r>
          </w:p>
          <w:p w14:paraId="080E6510" w14:textId="77777777" w:rsidR="0002288F" w:rsidRPr="00786603" w:rsidRDefault="0002288F" w:rsidP="00FA2CA6">
            <w:pPr>
              <w:rPr>
                <w:rFonts w:asciiTheme="minorHAnsi" w:hAnsiTheme="minorHAnsi"/>
                <w:sz w:val="22"/>
                <w:szCs w:val="22"/>
              </w:rPr>
            </w:pPr>
          </w:p>
        </w:tc>
        <w:tc>
          <w:tcPr>
            <w:tcW w:w="9380" w:type="dxa"/>
          </w:tcPr>
          <w:p w14:paraId="7D16DFD1" w14:textId="77777777" w:rsidR="0002288F" w:rsidRPr="00786603" w:rsidRDefault="0002288F" w:rsidP="00FA2CA6">
            <w:pPr>
              <w:pBdr>
                <w:top w:val="nil"/>
                <w:left w:val="nil"/>
                <w:bottom w:val="nil"/>
                <w:right w:val="nil"/>
                <w:between w:val="nil"/>
              </w:pBdr>
              <w:jc w:val="both"/>
              <w:rPr>
                <w:rFonts w:asciiTheme="minorHAnsi" w:hAnsiTheme="minorHAnsi"/>
                <w:b/>
                <w:bCs/>
                <w:sz w:val="22"/>
                <w:szCs w:val="22"/>
              </w:rPr>
            </w:pPr>
            <w:r w:rsidRPr="00786603">
              <w:rPr>
                <w:rFonts w:asciiTheme="minorHAnsi" w:hAnsiTheme="minorHAnsi"/>
                <w:b/>
                <w:bCs/>
                <w:sz w:val="22"/>
                <w:szCs w:val="22"/>
              </w:rPr>
              <w:t>Policy of criminal prosecution of environmental crimes</w:t>
            </w:r>
          </w:p>
          <w:p w14:paraId="719557E6" w14:textId="77777777" w:rsidR="0002288F" w:rsidRPr="00786603" w:rsidRDefault="0002288F" w:rsidP="00FA2CA6">
            <w:pPr>
              <w:pBdr>
                <w:top w:val="nil"/>
                <w:left w:val="nil"/>
                <w:bottom w:val="nil"/>
                <w:right w:val="nil"/>
                <w:between w:val="nil"/>
              </w:pBdr>
              <w:jc w:val="both"/>
              <w:rPr>
                <w:rFonts w:asciiTheme="minorHAnsi" w:hAnsiTheme="minorHAnsi"/>
                <w:sz w:val="22"/>
                <w:szCs w:val="22"/>
              </w:rPr>
            </w:pPr>
            <w:r w:rsidRPr="00786603">
              <w:rPr>
                <w:rFonts w:asciiTheme="minorHAnsi" w:hAnsiTheme="minorHAnsi"/>
                <w:sz w:val="22"/>
                <w:szCs w:val="22"/>
              </w:rPr>
              <w:t xml:space="preserve">It is a policy developed by the environmental prosecutor to strengthen the effective application of criminal sanctions in environmental crimes, including breach of Forestry Law (Administrative Circular 02-PPP-2010, Policy of prosecution of environmental crimes, Office of the Attorney General). </w:t>
            </w:r>
          </w:p>
          <w:p w14:paraId="0959FFE1" w14:textId="77777777" w:rsidR="0002288F" w:rsidRPr="00786603" w:rsidRDefault="0002288F" w:rsidP="00FA2CA6">
            <w:pPr>
              <w:pBdr>
                <w:top w:val="nil"/>
                <w:left w:val="nil"/>
                <w:bottom w:val="nil"/>
                <w:right w:val="nil"/>
                <w:between w:val="nil"/>
              </w:pBdr>
              <w:jc w:val="both"/>
              <w:rPr>
                <w:rFonts w:asciiTheme="minorHAnsi" w:hAnsiTheme="minorHAnsi"/>
                <w:sz w:val="22"/>
                <w:szCs w:val="22"/>
              </w:rPr>
            </w:pPr>
          </w:p>
          <w:p w14:paraId="5CBA0ED0" w14:textId="77777777" w:rsidR="0002288F" w:rsidRPr="00786603" w:rsidRDefault="0002288F" w:rsidP="00FA2CA6">
            <w:pPr>
              <w:pBdr>
                <w:top w:val="nil"/>
                <w:left w:val="nil"/>
                <w:bottom w:val="nil"/>
                <w:right w:val="nil"/>
                <w:between w:val="nil"/>
              </w:pBdr>
              <w:jc w:val="both"/>
              <w:rPr>
                <w:rFonts w:asciiTheme="minorHAnsi" w:hAnsiTheme="minorHAnsi"/>
                <w:b/>
                <w:bCs/>
                <w:sz w:val="22"/>
                <w:szCs w:val="22"/>
              </w:rPr>
            </w:pPr>
            <w:r w:rsidRPr="00786603">
              <w:rPr>
                <w:rFonts w:asciiTheme="minorHAnsi" w:hAnsiTheme="minorHAnsi"/>
                <w:b/>
                <w:bCs/>
                <w:sz w:val="22"/>
                <w:szCs w:val="22"/>
              </w:rPr>
              <w:lastRenderedPageBreak/>
              <w:t>Specialized courts</w:t>
            </w:r>
          </w:p>
          <w:p w14:paraId="68D7249E" w14:textId="77777777" w:rsidR="0002288F" w:rsidRPr="00786603" w:rsidRDefault="0002288F" w:rsidP="00FA2CA6">
            <w:pPr>
              <w:pBdr>
                <w:top w:val="nil"/>
                <w:left w:val="nil"/>
                <w:bottom w:val="nil"/>
                <w:right w:val="nil"/>
                <w:between w:val="nil"/>
              </w:pBdr>
              <w:jc w:val="both"/>
              <w:rPr>
                <w:rFonts w:asciiTheme="minorHAnsi" w:hAnsiTheme="minorHAnsi"/>
                <w:sz w:val="22"/>
                <w:szCs w:val="22"/>
              </w:rPr>
            </w:pPr>
            <w:r w:rsidRPr="00786603">
              <w:rPr>
                <w:rFonts w:asciiTheme="minorHAnsi" w:hAnsiTheme="minorHAnsi"/>
                <w:sz w:val="22"/>
                <w:szCs w:val="22"/>
              </w:rPr>
              <w:t>Costa Rica has prosecutors specialized in investigating environmental crimes.</w:t>
            </w:r>
          </w:p>
          <w:p w14:paraId="20A4A02F" w14:textId="77777777" w:rsidR="0002288F" w:rsidRPr="00786603" w:rsidRDefault="0002288F" w:rsidP="00FA2CA6">
            <w:pPr>
              <w:pBdr>
                <w:top w:val="nil"/>
                <w:left w:val="nil"/>
                <w:bottom w:val="nil"/>
                <w:right w:val="nil"/>
                <w:between w:val="nil"/>
              </w:pBdr>
              <w:jc w:val="both"/>
              <w:rPr>
                <w:rFonts w:asciiTheme="minorHAnsi" w:hAnsiTheme="minorHAnsi"/>
                <w:sz w:val="22"/>
                <w:szCs w:val="22"/>
              </w:rPr>
            </w:pPr>
            <w:r w:rsidRPr="00786603">
              <w:rPr>
                <w:rFonts w:asciiTheme="minorHAnsi" w:hAnsiTheme="minorHAnsi"/>
                <w:sz w:val="22"/>
                <w:szCs w:val="22"/>
              </w:rPr>
              <w:t>In addition, it has an administrative environmental court, attached to the Ministry of Environment, which investigates and punishes faults in environmental legislation (Organic Law of Environment No. 7554 article 103 and Decree No. 34136 Rules of proceedings of administrative environmental court).</w:t>
            </w:r>
          </w:p>
          <w:p w14:paraId="66A1FC4B" w14:textId="77777777" w:rsidR="0002288F" w:rsidRPr="00786603" w:rsidRDefault="0002288F" w:rsidP="00FA2CA6">
            <w:pPr>
              <w:rPr>
                <w:rFonts w:asciiTheme="minorHAnsi" w:hAnsiTheme="minorHAnsi"/>
                <w:sz w:val="22"/>
                <w:szCs w:val="22"/>
              </w:rPr>
            </w:pPr>
          </w:p>
        </w:tc>
      </w:tr>
      <w:tr w:rsidR="0002288F" w:rsidRPr="00786603" w14:paraId="3E13B9DA" w14:textId="77777777" w:rsidTr="00FA2CA6">
        <w:trPr>
          <w:gridAfter w:val="1"/>
          <w:wAfter w:w="34" w:type="dxa"/>
        </w:trPr>
        <w:tc>
          <w:tcPr>
            <w:tcW w:w="4762" w:type="dxa"/>
          </w:tcPr>
          <w:p w14:paraId="3B9F992D" w14:textId="77777777" w:rsidR="0002288F" w:rsidRPr="00786603" w:rsidRDefault="0002288F" w:rsidP="00FA2CA6">
            <w:pPr>
              <w:rPr>
                <w:rFonts w:asciiTheme="minorHAnsi" w:hAnsiTheme="minorHAnsi" w:cs="Cambria"/>
                <w:sz w:val="22"/>
                <w:szCs w:val="22"/>
              </w:rPr>
            </w:pPr>
            <w:r w:rsidRPr="00786603">
              <w:rPr>
                <w:rFonts w:asciiTheme="minorHAnsi" w:hAnsiTheme="minorHAnsi" w:cs="Cambria"/>
                <w:sz w:val="22"/>
                <w:szCs w:val="22"/>
              </w:rPr>
              <w:lastRenderedPageBreak/>
              <w:t>PLRs seek to detect and reduce forest fires and other disturbances</w:t>
            </w:r>
          </w:p>
          <w:p w14:paraId="74C41D00" w14:textId="77777777" w:rsidR="0002288F" w:rsidRPr="00786603" w:rsidRDefault="0002288F" w:rsidP="00FA2CA6">
            <w:pPr>
              <w:rPr>
                <w:rFonts w:asciiTheme="minorHAnsi" w:hAnsiTheme="minorHAnsi"/>
                <w:sz w:val="22"/>
                <w:szCs w:val="22"/>
              </w:rPr>
            </w:pPr>
          </w:p>
        </w:tc>
        <w:tc>
          <w:tcPr>
            <w:tcW w:w="9380" w:type="dxa"/>
          </w:tcPr>
          <w:p w14:paraId="749F1F53" w14:textId="77777777" w:rsidR="0002288F" w:rsidRPr="00786603" w:rsidRDefault="0002288F" w:rsidP="00FA2CA6">
            <w:pPr>
              <w:rPr>
                <w:rFonts w:asciiTheme="minorHAnsi" w:hAnsiTheme="minorHAnsi"/>
                <w:b/>
                <w:bCs/>
                <w:sz w:val="22"/>
                <w:szCs w:val="22"/>
              </w:rPr>
            </w:pPr>
            <w:r w:rsidRPr="00786603">
              <w:rPr>
                <w:rFonts w:asciiTheme="minorHAnsi" w:hAnsiTheme="minorHAnsi"/>
                <w:b/>
                <w:bCs/>
                <w:sz w:val="22"/>
                <w:szCs w:val="22"/>
              </w:rPr>
              <w:t xml:space="preserve">National Fire Management Program </w:t>
            </w:r>
          </w:p>
          <w:p w14:paraId="1781B17C" w14:textId="77777777" w:rsidR="0002288F" w:rsidRPr="00786603" w:rsidRDefault="0002288F" w:rsidP="00FA2CA6">
            <w:pPr>
              <w:rPr>
                <w:rFonts w:asciiTheme="minorHAnsi" w:hAnsiTheme="minorHAnsi"/>
                <w:b/>
                <w:bCs/>
                <w:sz w:val="22"/>
                <w:szCs w:val="22"/>
              </w:rPr>
            </w:pPr>
            <w:r w:rsidRPr="00786603">
              <w:rPr>
                <w:rFonts w:asciiTheme="minorHAnsi" w:hAnsiTheme="minorHAnsi"/>
                <w:sz w:val="22"/>
                <w:szCs w:val="22"/>
              </w:rPr>
              <w:t>Provides training, equipment and staff and volunteers to prevent and combat forest fires, especially in dry season and in areas classified as medium-high incidence of fires. Also, the National Fire Management Program maintains a daily monitoring of the incidence of forest burns and fires throughout the country, so the areas affected by this type of incident are recorded every day, both inside and outside the Protected Wild Areas.</w:t>
            </w:r>
          </w:p>
          <w:p w14:paraId="65829F1D" w14:textId="77777777" w:rsidR="0002288F" w:rsidRPr="00786603" w:rsidRDefault="0002288F" w:rsidP="00FA2CA6">
            <w:pPr>
              <w:rPr>
                <w:rFonts w:asciiTheme="minorHAnsi" w:hAnsiTheme="minorHAnsi"/>
                <w:b/>
                <w:bCs/>
                <w:sz w:val="22"/>
                <w:szCs w:val="22"/>
              </w:rPr>
            </w:pPr>
          </w:p>
          <w:p w14:paraId="5F1EF6CC" w14:textId="77777777" w:rsidR="0002288F" w:rsidRPr="00786603" w:rsidRDefault="0002288F" w:rsidP="00FA2CA6">
            <w:pPr>
              <w:rPr>
                <w:rFonts w:asciiTheme="minorHAnsi" w:hAnsiTheme="minorHAnsi"/>
                <w:b/>
                <w:bCs/>
                <w:sz w:val="22"/>
                <w:szCs w:val="22"/>
              </w:rPr>
            </w:pPr>
            <w:r w:rsidRPr="00786603">
              <w:rPr>
                <w:rFonts w:asciiTheme="minorHAnsi" w:hAnsiTheme="minorHAnsi"/>
                <w:b/>
                <w:bCs/>
                <w:sz w:val="22"/>
                <w:szCs w:val="22"/>
              </w:rPr>
              <w:t>National Fire Management Strategy and National Action Plan on Fire Management</w:t>
            </w:r>
          </w:p>
          <w:p w14:paraId="41EED317" w14:textId="77777777" w:rsidR="0002288F" w:rsidRPr="00786603" w:rsidRDefault="0002288F" w:rsidP="00FA2CA6">
            <w:pPr>
              <w:rPr>
                <w:rFonts w:asciiTheme="minorHAnsi" w:hAnsiTheme="minorHAnsi"/>
                <w:sz w:val="22"/>
                <w:szCs w:val="22"/>
              </w:rPr>
            </w:pPr>
            <w:r w:rsidRPr="00786603">
              <w:rPr>
                <w:rFonts w:asciiTheme="minorHAnsi" w:hAnsiTheme="minorHAnsi"/>
                <w:sz w:val="22"/>
                <w:szCs w:val="22"/>
              </w:rPr>
              <w:t xml:space="preserve">These tools aims to standardize strategies and techniques for forest fire prevention and combat. </w:t>
            </w:r>
          </w:p>
          <w:p w14:paraId="0224F12D" w14:textId="77777777" w:rsidR="0002288F" w:rsidRPr="00786603" w:rsidRDefault="0002288F" w:rsidP="00FA2CA6">
            <w:pPr>
              <w:rPr>
                <w:rFonts w:asciiTheme="minorHAnsi" w:hAnsiTheme="minorHAnsi"/>
                <w:b/>
                <w:bCs/>
                <w:sz w:val="22"/>
                <w:szCs w:val="22"/>
              </w:rPr>
            </w:pPr>
          </w:p>
          <w:p w14:paraId="5E44FA54" w14:textId="77777777" w:rsidR="0002288F" w:rsidRPr="00786603" w:rsidRDefault="0002288F" w:rsidP="00FA2CA6">
            <w:pPr>
              <w:rPr>
                <w:rFonts w:asciiTheme="minorHAnsi" w:hAnsiTheme="minorHAnsi"/>
                <w:b/>
                <w:bCs/>
                <w:sz w:val="22"/>
                <w:szCs w:val="22"/>
              </w:rPr>
            </w:pPr>
            <w:r w:rsidRPr="00786603">
              <w:rPr>
                <w:rFonts w:asciiTheme="minorHAnsi" w:hAnsiTheme="minorHAnsi"/>
                <w:b/>
                <w:bCs/>
                <w:sz w:val="22"/>
                <w:szCs w:val="22"/>
              </w:rPr>
              <w:t>Forest Fire Brigades</w:t>
            </w:r>
          </w:p>
          <w:p w14:paraId="17443E17" w14:textId="77777777" w:rsidR="0002288F" w:rsidRPr="00786603" w:rsidRDefault="0002288F" w:rsidP="00FA2CA6">
            <w:pPr>
              <w:rPr>
                <w:rFonts w:asciiTheme="minorHAnsi" w:hAnsiTheme="minorHAnsi"/>
                <w:sz w:val="22"/>
                <w:szCs w:val="22"/>
              </w:rPr>
            </w:pPr>
            <w:r w:rsidRPr="00786603">
              <w:rPr>
                <w:rFonts w:asciiTheme="minorHAnsi" w:hAnsiTheme="minorHAnsi"/>
                <w:sz w:val="22"/>
                <w:szCs w:val="22"/>
              </w:rPr>
              <w:t xml:space="preserve">This volunteer program was created in 1991 and provides forest firefighters trained and trained to support park rangers to attend emergencies. </w:t>
            </w:r>
          </w:p>
          <w:p w14:paraId="300EAD1B" w14:textId="77777777" w:rsidR="0002288F" w:rsidRPr="00786603" w:rsidRDefault="0002288F" w:rsidP="00FA2CA6">
            <w:pPr>
              <w:rPr>
                <w:rFonts w:asciiTheme="minorHAnsi" w:hAnsiTheme="minorHAnsi"/>
                <w:sz w:val="22"/>
                <w:szCs w:val="22"/>
              </w:rPr>
            </w:pPr>
          </w:p>
        </w:tc>
      </w:tr>
      <w:tr w:rsidR="0002288F" w:rsidRPr="00786603" w14:paraId="23BA1ECF" w14:textId="77777777" w:rsidTr="00FA2CA6">
        <w:trPr>
          <w:gridAfter w:val="1"/>
          <w:wAfter w:w="34" w:type="dxa"/>
        </w:trPr>
        <w:tc>
          <w:tcPr>
            <w:tcW w:w="4762" w:type="dxa"/>
          </w:tcPr>
          <w:p w14:paraId="15CDC042" w14:textId="77777777" w:rsidR="0002288F" w:rsidRPr="00786603" w:rsidRDefault="0002288F" w:rsidP="00FA2CA6">
            <w:pPr>
              <w:rPr>
                <w:rFonts w:asciiTheme="minorHAnsi" w:hAnsiTheme="minorHAnsi" w:cs="Cambria"/>
                <w:sz w:val="22"/>
                <w:szCs w:val="22"/>
              </w:rPr>
            </w:pPr>
            <w:r w:rsidRPr="00786603">
              <w:rPr>
                <w:rFonts w:asciiTheme="minorHAnsi" w:hAnsiTheme="minorHAnsi" w:cs="Cambria"/>
                <w:sz w:val="22"/>
                <w:szCs w:val="22"/>
              </w:rPr>
              <w:t>PLRs promote alternative livelihoods and income diversification from forest management</w:t>
            </w:r>
          </w:p>
          <w:p w14:paraId="11555236" w14:textId="77777777" w:rsidR="0002288F" w:rsidRPr="00786603" w:rsidRDefault="0002288F" w:rsidP="00FA2CA6">
            <w:pPr>
              <w:rPr>
                <w:rFonts w:asciiTheme="minorHAnsi" w:hAnsiTheme="minorHAnsi"/>
                <w:sz w:val="22"/>
                <w:szCs w:val="22"/>
              </w:rPr>
            </w:pPr>
          </w:p>
        </w:tc>
        <w:tc>
          <w:tcPr>
            <w:tcW w:w="9380" w:type="dxa"/>
          </w:tcPr>
          <w:p w14:paraId="4FB1E69B" w14:textId="77777777" w:rsidR="0002288F" w:rsidRPr="00786603" w:rsidRDefault="0002288F" w:rsidP="00FA2CA6">
            <w:pPr>
              <w:rPr>
                <w:rFonts w:asciiTheme="minorHAnsi" w:hAnsiTheme="minorHAnsi"/>
                <w:b/>
                <w:bCs/>
                <w:sz w:val="22"/>
                <w:szCs w:val="22"/>
              </w:rPr>
            </w:pPr>
            <w:r w:rsidRPr="00786603">
              <w:rPr>
                <w:rFonts w:asciiTheme="minorHAnsi" w:hAnsiTheme="minorHAnsi"/>
                <w:b/>
                <w:bCs/>
                <w:sz w:val="22"/>
                <w:szCs w:val="22"/>
              </w:rPr>
              <w:t xml:space="preserve">Law of Development and Promotion of Organic Agricultural Activity No. 8591 and Decree No. 35242. </w:t>
            </w:r>
          </w:p>
          <w:p w14:paraId="76E8A2AB" w14:textId="7849A35E" w:rsidR="0002288F" w:rsidRPr="00786603" w:rsidRDefault="0002288F" w:rsidP="00FA2CA6">
            <w:pPr>
              <w:rPr>
                <w:rFonts w:asciiTheme="minorHAnsi" w:hAnsiTheme="minorHAnsi"/>
                <w:sz w:val="22"/>
                <w:szCs w:val="22"/>
              </w:rPr>
            </w:pPr>
            <w:r w:rsidRPr="00786603">
              <w:rPr>
                <w:rFonts w:asciiTheme="minorHAnsi" w:hAnsiTheme="minorHAnsi"/>
                <w:sz w:val="22"/>
                <w:szCs w:val="22"/>
              </w:rPr>
              <w:t xml:space="preserve">The Law and Decree of Development and Promotion of Organic Agricultural Activity seeks to ensure compliance with the objectives of development, promotion and management of organic farming activity, strengthen control mechanisms and promotion of products derived from organic farming </w:t>
            </w:r>
            <w:r w:rsidR="0013737A" w:rsidRPr="00786603">
              <w:rPr>
                <w:rFonts w:asciiTheme="minorHAnsi" w:hAnsiTheme="minorHAnsi"/>
                <w:sz w:val="22"/>
                <w:szCs w:val="22"/>
              </w:rPr>
              <w:t>activity,</w:t>
            </w:r>
            <w:r w:rsidRPr="00786603">
              <w:rPr>
                <w:rFonts w:asciiTheme="minorHAnsi" w:hAnsiTheme="minorHAnsi"/>
                <w:sz w:val="22"/>
                <w:szCs w:val="22"/>
              </w:rPr>
              <w:t xml:space="preserve"> as well as ensuring the competitiveness and profitability of these products.</w:t>
            </w:r>
          </w:p>
          <w:p w14:paraId="55B57C92" w14:textId="77777777" w:rsidR="0002288F" w:rsidRPr="00786603" w:rsidRDefault="0002288F" w:rsidP="00FA2CA6">
            <w:pPr>
              <w:rPr>
                <w:rFonts w:asciiTheme="minorHAnsi" w:hAnsiTheme="minorHAnsi"/>
                <w:sz w:val="22"/>
                <w:szCs w:val="22"/>
              </w:rPr>
            </w:pPr>
          </w:p>
          <w:p w14:paraId="2E78D005" w14:textId="77777777" w:rsidR="0002288F" w:rsidRPr="00786603" w:rsidRDefault="0002288F" w:rsidP="00FA2CA6">
            <w:pPr>
              <w:pBdr>
                <w:top w:val="nil"/>
                <w:left w:val="nil"/>
                <w:bottom w:val="nil"/>
                <w:right w:val="nil"/>
                <w:between w:val="nil"/>
              </w:pBdr>
              <w:rPr>
                <w:rFonts w:asciiTheme="minorHAnsi" w:hAnsiTheme="minorHAnsi"/>
                <w:b/>
                <w:bCs/>
                <w:sz w:val="22"/>
                <w:szCs w:val="22"/>
              </w:rPr>
            </w:pPr>
            <w:r w:rsidRPr="00786603">
              <w:rPr>
                <w:rFonts w:asciiTheme="minorHAnsi" w:hAnsiTheme="minorHAnsi"/>
                <w:b/>
                <w:bCs/>
                <w:sz w:val="22"/>
                <w:szCs w:val="22"/>
              </w:rPr>
              <w:t>National Agroforestry Commission (CAFN)</w:t>
            </w:r>
          </w:p>
          <w:p w14:paraId="6BD127A1" w14:textId="77777777" w:rsidR="0002288F" w:rsidRPr="00786603" w:rsidRDefault="0002288F" w:rsidP="00FA2CA6">
            <w:pPr>
              <w:pBdr>
                <w:top w:val="nil"/>
                <w:left w:val="nil"/>
                <w:bottom w:val="nil"/>
                <w:right w:val="nil"/>
                <w:between w:val="nil"/>
              </w:pBdr>
              <w:rPr>
                <w:rFonts w:asciiTheme="minorHAnsi" w:hAnsiTheme="minorHAnsi"/>
                <w:sz w:val="22"/>
                <w:szCs w:val="22"/>
              </w:rPr>
            </w:pPr>
            <w:r w:rsidRPr="00786603">
              <w:rPr>
                <w:rFonts w:asciiTheme="minorHAnsi" w:hAnsiTheme="minorHAnsi"/>
                <w:sz w:val="22"/>
                <w:szCs w:val="22"/>
              </w:rPr>
              <w:t xml:space="preserve">Decree # 29084-MINAE creates the National Agroforestry Commission (CAFN) to promote the conservation and sustainable use of natural, economic and human resources through the </w:t>
            </w:r>
            <w:r w:rsidRPr="00786603">
              <w:rPr>
                <w:rFonts w:asciiTheme="minorHAnsi" w:hAnsiTheme="minorHAnsi"/>
                <w:sz w:val="22"/>
                <w:szCs w:val="22"/>
              </w:rPr>
              <w:lastRenderedPageBreak/>
              <w:t>knowledge and practice of SAF and to foster fair compensation and participation with gender equity of goods and services provided by SAFs.</w:t>
            </w:r>
          </w:p>
          <w:p w14:paraId="51EA4732" w14:textId="77777777" w:rsidR="0002288F" w:rsidRPr="00786603" w:rsidRDefault="0002288F" w:rsidP="00FA2CA6">
            <w:pPr>
              <w:rPr>
                <w:rFonts w:asciiTheme="minorHAnsi" w:hAnsiTheme="minorHAnsi"/>
                <w:sz w:val="22"/>
                <w:szCs w:val="22"/>
              </w:rPr>
            </w:pPr>
          </w:p>
        </w:tc>
      </w:tr>
      <w:tr w:rsidR="0002288F" w:rsidRPr="00786603" w14:paraId="324B859F" w14:textId="77777777" w:rsidTr="00FA2CA6">
        <w:trPr>
          <w:gridAfter w:val="1"/>
          <w:wAfter w:w="34" w:type="dxa"/>
        </w:trPr>
        <w:tc>
          <w:tcPr>
            <w:tcW w:w="4762" w:type="dxa"/>
          </w:tcPr>
          <w:p w14:paraId="363CB647" w14:textId="77777777" w:rsidR="0002288F" w:rsidRPr="00786603" w:rsidRDefault="0002288F" w:rsidP="00FA2CA6">
            <w:pPr>
              <w:rPr>
                <w:rFonts w:asciiTheme="minorHAnsi" w:hAnsiTheme="minorHAnsi" w:cs="Cambria"/>
                <w:sz w:val="22"/>
                <w:szCs w:val="22"/>
              </w:rPr>
            </w:pPr>
            <w:r w:rsidRPr="00786603">
              <w:rPr>
                <w:rFonts w:asciiTheme="minorHAnsi" w:hAnsiTheme="minorHAnsi" w:cs="Cambria"/>
                <w:sz w:val="22"/>
                <w:szCs w:val="22"/>
              </w:rPr>
              <w:lastRenderedPageBreak/>
              <w:t>PLRs seek to avoid, minimize and mitigate risks posed to human health and the environment from pollutants, wastes, and hazardous materials</w:t>
            </w:r>
          </w:p>
        </w:tc>
        <w:tc>
          <w:tcPr>
            <w:tcW w:w="9380" w:type="dxa"/>
          </w:tcPr>
          <w:p w14:paraId="214A2744" w14:textId="77777777" w:rsidR="0002288F" w:rsidRPr="00786603" w:rsidRDefault="0002288F" w:rsidP="00FA2CA6">
            <w:pPr>
              <w:rPr>
                <w:rFonts w:asciiTheme="minorHAnsi" w:hAnsiTheme="minorHAnsi" w:cs="Arial"/>
                <w:b/>
                <w:bCs/>
                <w:color w:val="000000"/>
                <w:sz w:val="22"/>
                <w:szCs w:val="22"/>
                <w:bdr w:val="none" w:sz="0" w:space="0" w:color="auto" w:frame="1"/>
              </w:rPr>
            </w:pPr>
            <w:r w:rsidRPr="00786603">
              <w:rPr>
                <w:rFonts w:asciiTheme="minorHAnsi" w:hAnsiTheme="minorHAnsi" w:cs="Arial"/>
                <w:b/>
                <w:bCs/>
                <w:color w:val="000000"/>
                <w:sz w:val="22"/>
                <w:szCs w:val="22"/>
                <w:bdr w:val="none" w:sz="0" w:space="0" w:color="auto" w:frame="1"/>
              </w:rPr>
              <w:t>Evaluation of environmental impacts</w:t>
            </w:r>
          </w:p>
          <w:p w14:paraId="32E3E10A" w14:textId="77777777" w:rsidR="0013737A" w:rsidRDefault="0013737A" w:rsidP="00FA2CA6">
            <w:pPr>
              <w:rPr>
                <w:rFonts w:asciiTheme="minorHAnsi" w:hAnsiTheme="minorHAnsi" w:cs="Arial"/>
                <w:color w:val="000000"/>
                <w:sz w:val="22"/>
                <w:szCs w:val="22"/>
                <w:bdr w:val="none" w:sz="0" w:space="0" w:color="auto" w:frame="1"/>
              </w:rPr>
            </w:pPr>
          </w:p>
          <w:p w14:paraId="34D12CDA" w14:textId="6B90B58C" w:rsidR="0002288F" w:rsidRPr="00786603" w:rsidRDefault="0013737A" w:rsidP="00FA2CA6">
            <w:pPr>
              <w:rPr>
                <w:rFonts w:asciiTheme="minorHAnsi" w:hAnsiTheme="minorHAnsi" w:cs="Arial"/>
                <w:color w:val="000000"/>
                <w:sz w:val="22"/>
                <w:szCs w:val="22"/>
                <w:bdr w:val="none" w:sz="0" w:space="0" w:color="auto" w:frame="1"/>
              </w:rPr>
            </w:pPr>
            <w:r>
              <w:rPr>
                <w:rFonts w:asciiTheme="minorHAnsi" w:hAnsiTheme="minorHAnsi" w:cs="Arial"/>
                <w:color w:val="000000"/>
                <w:sz w:val="22"/>
                <w:szCs w:val="22"/>
                <w:bdr w:val="none" w:sz="0" w:space="0" w:color="auto" w:frame="1"/>
              </w:rPr>
              <w:t>O</w:t>
            </w:r>
            <w:r w:rsidR="0002288F" w:rsidRPr="00786603">
              <w:rPr>
                <w:rFonts w:asciiTheme="minorHAnsi" w:hAnsiTheme="minorHAnsi" w:cs="Arial"/>
                <w:color w:val="000000"/>
                <w:sz w:val="22"/>
                <w:szCs w:val="22"/>
                <w:bdr w:val="none" w:sz="0" w:space="0" w:color="auto" w:frame="1"/>
              </w:rPr>
              <w:t xml:space="preserve">rganic </w:t>
            </w:r>
            <w:r>
              <w:rPr>
                <w:rFonts w:asciiTheme="minorHAnsi" w:hAnsiTheme="minorHAnsi" w:cs="Arial"/>
                <w:color w:val="000000"/>
                <w:sz w:val="22"/>
                <w:szCs w:val="22"/>
                <w:bdr w:val="none" w:sz="0" w:space="0" w:color="auto" w:frame="1"/>
              </w:rPr>
              <w:t>L</w:t>
            </w:r>
            <w:r w:rsidR="0002288F" w:rsidRPr="00786603">
              <w:rPr>
                <w:rFonts w:asciiTheme="minorHAnsi" w:hAnsiTheme="minorHAnsi" w:cs="Arial"/>
                <w:color w:val="000000"/>
                <w:sz w:val="22"/>
                <w:szCs w:val="22"/>
                <w:bdr w:val="none" w:sz="0" w:space="0" w:color="auto" w:frame="1"/>
              </w:rPr>
              <w:t xml:space="preserve">aw of the </w:t>
            </w:r>
            <w:r>
              <w:rPr>
                <w:rFonts w:asciiTheme="minorHAnsi" w:hAnsiTheme="minorHAnsi" w:cs="Arial"/>
                <w:color w:val="000000"/>
                <w:sz w:val="22"/>
                <w:szCs w:val="22"/>
                <w:bdr w:val="none" w:sz="0" w:space="0" w:color="auto" w:frame="1"/>
              </w:rPr>
              <w:t>E</w:t>
            </w:r>
            <w:r w:rsidR="0002288F" w:rsidRPr="00786603">
              <w:rPr>
                <w:rFonts w:asciiTheme="minorHAnsi" w:hAnsiTheme="minorHAnsi" w:cs="Arial"/>
                <w:color w:val="000000"/>
                <w:sz w:val="22"/>
                <w:szCs w:val="22"/>
                <w:bdr w:val="none" w:sz="0" w:space="0" w:color="auto" w:frame="1"/>
              </w:rPr>
              <w:t>nvironment # 7554 of 1995 establishes the obligation to carry out environmental impact assessments.</w:t>
            </w:r>
          </w:p>
          <w:p w14:paraId="57B2762B" w14:textId="77777777" w:rsidR="0002288F" w:rsidRPr="00786603" w:rsidRDefault="0002288F" w:rsidP="00FA2CA6">
            <w:pPr>
              <w:rPr>
                <w:rFonts w:asciiTheme="minorHAnsi" w:hAnsiTheme="minorHAnsi" w:cs="Arial"/>
                <w:color w:val="000000"/>
                <w:sz w:val="22"/>
                <w:szCs w:val="22"/>
                <w:bdr w:val="none" w:sz="0" w:space="0" w:color="auto" w:frame="1"/>
              </w:rPr>
            </w:pPr>
            <w:r w:rsidRPr="00786603">
              <w:rPr>
                <w:rFonts w:asciiTheme="minorHAnsi" w:hAnsiTheme="minorHAnsi" w:cs="Arial"/>
                <w:color w:val="000000"/>
                <w:sz w:val="22"/>
                <w:szCs w:val="22"/>
                <w:bdr w:val="none" w:sz="0" w:space="0" w:color="auto" w:frame="1"/>
              </w:rPr>
              <w:t>“Polluter Pays” Principle According to which the financing burden should lie as closely as possible on investor and polluter.</w:t>
            </w:r>
          </w:p>
          <w:p w14:paraId="771487CB" w14:textId="77777777" w:rsidR="0002288F" w:rsidRPr="00786603" w:rsidRDefault="0002288F" w:rsidP="00FA2CA6">
            <w:pPr>
              <w:rPr>
                <w:rFonts w:asciiTheme="minorHAnsi" w:hAnsiTheme="minorHAnsi" w:cs="Arial"/>
                <w:b/>
                <w:bCs/>
                <w:color w:val="000000"/>
                <w:sz w:val="22"/>
                <w:szCs w:val="22"/>
                <w:bdr w:val="none" w:sz="0" w:space="0" w:color="auto" w:frame="1"/>
              </w:rPr>
            </w:pPr>
          </w:p>
          <w:p w14:paraId="69AA5B5F" w14:textId="77777777" w:rsidR="0002288F" w:rsidRPr="00786603" w:rsidRDefault="0002288F" w:rsidP="00FA2CA6">
            <w:pPr>
              <w:rPr>
                <w:rFonts w:asciiTheme="minorHAnsi" w:hAnsiTheme="minorHAnsi" w:cs="Arial"/>
                <w:b/>
                <w:bCs/>
                <w:color w:val="000000"/>
                <w:sz w:val="22"/>
                <w:szCs w:val="22"/>
                <w:bdr w:val="none" w:sz="0" w:space="0" w:color="auto" w:frame="1"/>
              </w:rPr>
            </w:pPr>
            <w:r w:rsidRPr="00786603">
              <w:rPr>
                <w:rFonts w:asciiTheme="minorHAnsi" w:hAnsiTheme="minorHAnsi" w:cs="Arial"/>
                <w:b/>
                <w:bCs/>
                <w:color w:val="000000"/>
                <w:sz w:val="22"/>
                <w:szCs w:val="22"/>
                <w:bdr w:val="none" w:sz="0" w:space="0" w:color="auto" w:frame="1"/>
              </w:rPr>
              <w:t>Regulation for the classification and management of hazardous waste</w:t>
            </w:r>
          </w:p>
          <w:p w14:paraId="4780499E" w14:textId="77777777" w:rsidR="0002288F" w:rsidRPr="00786603" w:rsidRDefault="0002288F" w:rsidP="00FA2CA6">
            <w:pPr>
              <w:rPr>
                <w:rFonts w:asciiTheme="minorHAnsi" w:hAnsiTheme="minorHAnsi" w:cs="Arial"/>
                <w:color w:val="000000"/>
                <w:sz w:val="22"/>
                <w:szCs w:val="22"/>
                <w:bdr w:val="none" w:sz="0" w:space="0" w:color="auto" w:frame="1"/>
              </w:rPr>
            </w:pPr>
            <w:r w:rsidRPr="00786603">
              <w:rPr>
                <w:rFonts w:asciiTheme="minorHAnsi" w:hAnsiTheme="minorHAnsi" w:cs="Arial"/>
                <w:color w:val="000000"/>
                <w:sz w:val="22"/>
                <w:szCs w:val="22"/>
                <w:bdr w:val="none" w:sz="0" w:space="0" w:color="auto" w:frame="1"/>
              </w:rPr>
              <w:t xml:space="preserve">Decree No. 41527 2018 General regulation for the classification and management of hazardous waste. </w:t>
            </w:r>
          </w:p>
          <w:p w14:paraId="1F9500C7" w14:textId="77777777" w:rsidR="0002288F" w:rsidRPr="00786603" w:rsidRDefault="0002288F" w:rsidP="00FA2CA6">
            <w:pPr>
              <w:rPr>
                <w:rFonts w:asciiTheme="minorHAnsi" w:hAnsiTheme="minorHAnsi"/>
                <w:color w:val="000000"/>
                <w:sz w:val="22"/>
                <w:szCs w:val="22"/>
              </w:rPr>
            </w:pPr>
          </w:p>
        </w:tc>
      </w:tr>
    </w:tbl>
    <w:p w14:paraId="1651E880" w14:textId="77777777" w:rsidR="0002288F" w:rsidRPr="00786603" w:rsidRDefault="0002288F" w:rsidP="0002288F">
      <w:pPr>
        <w:rPr>
          <w:rFonts w:asciiTheme="minorHAnsi" w:hAnsiTheme="minorHAnsi"/>
          <w:sz w:val="22"/>
          <w:szCs w:val="22"/>
        </w:rPr>
      </w:pPr>
    </w:p>
    <w:p w14:paraId="049A066C" w14:textId="7D7C13C9" w:rsidR="00BC7A24" w:rsidRPr="00786603" w:rsidRDefault="00BC7A24" w:rsidP="003E22E0">
      <w:pPr>
        <w:rPr>
          <w:rFonts w:asciiTheme="minorHAnsi" w:hAnsiTheme="minorHAnsi" w:cstheme="majorHAnsi"/>
          <w:sz w:val="22"/>
          <w:szCs w:val="22"/>
        </w:rPr>
      </w:pPr>
    </w:p>
    <w:sectPr w:rsidR="00BC7A24" w:rsidRPr="00786603" w:rsidSect="00B762D9">
      <w:footerReference w:type="even" r:id="rId34"/>
      <w:footerReference w:type="default" r:id="rId3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4F2C" w14:textId="77777777" w:rsidR="000A3A66" w:rsidRDefault="000A3A66" w:rsidP="006E4202">
      <w:r>
        <w:separator/>
      </w:r>
    </w:p>
  </w:endnote>
  <w:endnote w:type="continuationSeparator" w:id="0">
    <w:p w14:paraId="4F63A764" w14:textId="77777777" w:rsidR="000A3A66" w:rsidRDefault="000A3A66" w:rsidP="006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yriadPr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621A" w14:textId="77777777" w:rsidR="0003077D" w:rsidRDefault="0003077D" w:rsidP="00D07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351DD" w14:textId="77777777" w:rsidR="0003077D" w:rsidRDefault="0003077D" w:rsidP="00D079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9903" w14:textId="448039C0" w:rsidR="0003077D" w:rsidRDefault="0003077D" w:rsidP="00D07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2E56FDF4" w14:textId="77777777" w:rsidR="0003077D" w:rsidRDefault="0003077D" w:rsidP="00D079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39B9" w14:textId="77777777" w:rsidR="0003077D" w:rsidRDefault="0003077D" w:rsidP="00D07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F2AF9" w14:textId="77777777" w:rsidR="0003077D" w:rsidRDefault="0003077D" w:rsidP="00D079D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7CB8" w14:textId="3A19CCE0" w:rsidR="0003077D" w:rsidRDefault="0003077D" w:rsidP="00D07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14:paraId="6B3D7529" w14:textId="77777777" w:rsidR="0003077D" w:rsidRDefault="0003077D" w:rsidP="00D079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1C87" w14:textId="77777777" w:rsidR="000A3A66" w:rsidRDefault="000A3A66" w:rsidP="006E4202">
      <w:r>
        <w:separator/>
      </w:r>
    </w:p>
  </w:footnote>
  <w:footnote w:type="continuationSeparator" w:id="0">
    <w:p w14:paraId="563444B9" w14:textId="77777777" w:rsidR="000A3A66" w:rsidRDefault="000A3A66" w:rsidP="006E4202">
      <w:r>
        <w:continuationSeparator/>
      </w:r>
    </w:p>
  </w:footnote>
  <w:footnote w:id="1">
    <w:p w14:paraId="05E6755D" w14:textId="77777777" w:rsidR="0003077D" w:rsidRPr="00D80366" w:rsidRDefault="0003077D" w:rsidP="006B4A12">
      <w:pPr>
        <w:pStyle w:val="FootnoteText"/>
        <w:rPr>
          <w:sz w:val="16"/>
          <w:szCs w:val="16"/>
          <w:lang w:val="en-US"/>
        </w:rPr>
      </w:pPr>
      <w:r w:rsidRPr="00837F4F">
        <w:rPr>
          <w:rStyle w:val="FootnoteReference"/>
          <w:sz w:val="16"/>
          <w:szCs w:val="16"/>
        </w:rPr>
        <w:footnoteRef/>
      </w:r>
      <w:r w:rsidRPr="00D80366">
        <w:rPr>
          <w:sz w:val="16"/>
          <w:szCs w:val="16"/>
          <w:lang w:val="en-US"/>
        </w:rPr>
        <w:t xml:space="preserve"> </w:t>
      </w:r>
      <w:r w:rsidRPr="00786603">
        <w:rPr>
          <w:sz w:val="16"/>
          <w:szCs w:val="16"/>
          <w:lang w:val="en-US"/>
        </w:rPr>
        <w:t>LEY FORESTAL Art. 1</w:t>
      </w:r>
    </w:p>
  </w:footnote>
  <w:footnote w:id="2">
    <w:p w14:paraId="785D3A9D" w14:textId="77777777" w:rsidR="0003077D" w:rsidRPr="00837F4F" w:rsidRDefault="0003077D" w:rsidP="006B4A12">
      <w:pPr>
        <w:pStyle w:val="FootnoteText"/>
        <w:rPr>
          <w:sz w:val="16"/>
          <w:szCs w:val="16"/>
          <w:lang w:val="es-ES_tradnl"/>
        </w:rPr>
      </w:pPr>
      <w:r w:rsidRPr="00837F4F">
        <w:rPr>
          <w:rStyle w:val="FootnoteReference"/>
          <w:sz w:val="16"/>
          <w:szCs w:val="16"/>
        </w:rPr>
        <w:footnoteRef/>
      </w:r>
      <w:r w:rsidRPr="0028120D">
        <w:rPr>
          <w:sz w:val="16"/>
          <w:szCs w:val="16"/>
          <w:lang w:val="es-CR"/>
        </w:rPr>
        <w:t xml:space="preserve"> </w:t>
      </w:r>
      <w:r w:rsidRPr="0028120D">
        <w:rPr>
          <w:rFonts w:ascii="MyriadPro" w:hAnsi="MyriadPro"/>
          <w:color w:val="333333"/>
          <w:sz w:val="16"/>
          <w:szCs w:val="16"/>
          <w:lang w:val="es-CR"/>
        </w:rPr>
        <w:t>Misión del PNDF pag 9</w:t>
      </w:r>
    </w:p>
  </w:footnote>
  <w:footnote w:id="3">
    <w:p w14:paraId="2B9E9172" w14:textId="2991AC8E" w:rsidR="0003077D" w:rsidRPr="003A59A2" w:rsidRDefault="0003077D" w:rsidP="000F7D9C">
      <w:pPr>
        <w:pStyle w:val="FootnoteText"/>
        <w:rPr>
          <w:sz w:val="16"/>
          <w:szCs w:val="16"/>
          <w:lang w:val="es-CR"/>
        </w:rPr>
      </w:pPr>
      <w:r w:rsidRPr="003A59A2">
        <w:rPr>
          <w:rStyle w:val="FootnoteReference"/>
          <w:sz w:val="16"/>
          <w:szCs w:val="16"/>
        </w:rPr>
        <w:footnoteRef/>
      </w:r>
      <w:r w:rsidRPr="003A59A2">
        <w:rPr>
          <w:sz w:val="16"/>
          <w:szCs w:val="16"/>
          <w:lang w:val="es-CR"/>
        </w:rPr>
        <w:t xml:space="preserve"> </w:t>
      </w:r>
      <w:r>
        <w:rPr>
          <w:sz w:val="16"/>
          <w:szCs w:val="16"/>
          <w:lang w:val="es-CR"/>
        </w:rPr>
        <w:t>A</w:t>
      </w:r>
      <w:r w:rsidRPr="003A59A2">
        <w:rPr>
          <w:sz w:val="16"/>
          <w:szCs w:val="16"/>
          <w:lang w:val="es-CR"/>
        </w:rPr>
        <w:t>rtículo 6 de la Ley General de la Administración Pública Nº6227 “1. La jerarquía de las fuentes del ordenamiento jurídico administrativo se sujetará al siguiente orden: a) La Constitución Política; b) Los tratados internacionales y las normas de la Comunidad Centroamericana; c) Las leyes y los demás actos con valor de ley; d) Los decretos del Poder Ejecutivo que reglamentan las leyes, los de los otros Supremos Poderes en la materia de su competencia; e) Los demás reglamentos del Poder Ejecutivo, los estatutos y los reglamentos de los entes descentralizados; y f) Las demás normas subordinadas a los reglamentos, centrales y descentralizadas. 2. Los reglamentos autónomos del Poder Ejecutivo y los de los entes descentralizados están subordinados entre sí dentro de sus respectivos campos de vigencia. 3. En lo no dispuesto expresamente, los reglamentos estarán sujetos a las reglas y principios que regulan los actos administrativos.”</w:t>
      </w:r>
    </w:p>
  </w:footnote>
  <w:footnote w:id="4">
    <w:p w14:paraId="7D3E985A" w14:textId="77777777" w:rsidR="0003077D" w:rsidRPr="00837F4F" w:rsidRDefault="0003077D" w:rsidP="000F7D9C">
      <w:pPr>
        <w:pStyle w:val="FootnoteText"/>
        <w:rPr>
          <w:sz w:val="16"/>
          <w:szCs w:val="16"/>
          <w:lang w:val="es-ES_tradnl"/>
        </w:rPr>
      </w:pPr>
      <w:r w:rsidRPr="00837F4F">
        <w:rPr>
          <w:rStyle w:val="FootnoteReference"/>
          <w:sz w:val="16"/>
          <w:szCs w:val="16"/>
        </w:rPr>
        <w:footnoteRef/>
      </w:r>
      <w:r w:rsidRPr="003A59A2">
        <w:rPr>
          <w:sz w:val="16"/>
          <w:szCs w:val="16"/>
          <w:lang w:val="es-CR"/>
        </w:rPr>
        <w:t xml:space="preserve"> </w:t>
      </w:r>
      <w:r w:rsidRPr="00837F4F">
        <w:rPr>
          <w:sz w:val="16"/>
          <w:szCs w:val="16"/>
          <w:lang w:val="es-ES_tradnl"/>
        </w:rPr>
        <w:t>Ley de la jurisdicción constitucional Artículo 2</w:t>
      </w:r>
    </w:p>
  </w:footnote>
  <w:footnote w:id="5">
    <w:p w14:paraId="6567C202" w14:textId="77777777" w:rsidR="0003077D" w:rsidRPr="00837F4F" w:rsidRDefault="0003077D" w:rsidP="000F7D9C">
      <w:pPr>
        <w:pStyle w:val="FootnoteText"/>
        <w:rPr>
          <w:sz w:val="16"/>
          <w:szCs w:val="16"/>
          <w:lang w:val="es-ES_tradnl"/>
        </w:rPr>
      </w:pPr>
      <w:r w:rsidRPr="00837F4F">
        <w:rPr>
          <w:rStyle w:val="FootnoteReference"/>
          <w:sz w:val="16"/>
          <w:szCs w:val="16"/>
        </w:rPr>
        <w:footnoteRef/>
      </w:r>
      <w:r w:rsidRPr="003A59A2">
        <w:rPr>
          <w:sz w:val="16"/>
          <w:szCs w:val="16"/>
          <w:lang w:val="es-CR"/>
        </w:rPr>
        <w:t xml:space="preserve"> Decreto Ejecutivo  26174-MP-C  de Abril 22 de 1997 Artículo 4 inciso c)</w:t>
      </w:r>
    </w:p>
  </w:footnote>
  <w:footnote w:id="6">
    <w:p w14:paraId="588AB6BE" w14:textId="77777777" w:rsidR="0003077D" w:rsidRPr="00786603" w:rsidRDefault="0003077D" w:rsidP="002220E5">
      <w:pPr>
        <w:pStyle w:val="FootnoteText"/>
        <w:rPr>
          <w:sz w:val="18"/>
          <w:szCs w:val="18"/>
          <w:lang w:val="es-ES_tradnl"/>
        </w:rPr>
      </w:pPr>
      <w:r w:rsidRPr="00786603">
        <w:rPr>
          <w:rStyle w:val="FootnoteReference"/>
          <w:sz w:val="18"/>
          <w:szCs w:val="18"/>
        </w:rPr>
        <w:footnoteRef/>
      </w:r>
      <w:r w:rsidRPr="00786603">
        <w:rPr>
          <w:sz w:val="18"/>
          <w:szCs w:val="18"/>
          <w:lang w:val="es-CR"/>
        </w:rPr>
        <w:t xml:space="preserve"> </w:t>
      </w:r>
      <w:r w:rsidRPr="00786603">
        <w:rPr>
          <w:sz w:val="18"/>
          <w:szCs w:val="18"/>
          <w:lang w:val="es-ES_tradnl"/>
        </w:rPr>
        <w:t>Constitución Política Art. 27</w:t>
      </w:r>
    </w:p>
  </w:footnote>
  <w:footnote w:id="7">
    <w:p w14:paraId="5C918611" w14:textId="77777777" w:rsidR="0003077D" w:rsidRPr="00786603" w:rsidRDefault="0003077D" w:rsidP="002220E5">
      <w:pPr>
        <w:pStyle w:val="FootnoteText"/>
        <w:rPr>
          <w:sz w:val="18"/>
          <w:szCs w:val="18"/>
          <w:lang w:val="es-ES_tradnl"/>
        </w:rPr>
      </w:pPr>
      <w:r w:rsidRPr="00786603">
        <w:rPr>
          <w:rStyle w:val="FootnoteReference"/>
          <w:sz w:val="18"/>
          <w:szCs w:val="18"/>
        </w:rPr>
        <w:footnoteRef/>
      </w:r>
      <w:r w:rsidRPr="00786603">
        <w:rPr>
          <w:sz w:val="18"/>
          <w:szCs w:val="18"/>
          <w:lang w:val="es-CR"/>
        </w:rPr>
        <w:t xml:space="preserve"> </w:t>
      </w:r>
      <w:r w:rsidRPr="00786603">
        <w:rPr>
          <w:sz w:val="18"/>
          <w:szCs w:val="18"/>
          <w:lang w:val="es-ES_tradnl"/>
        </w:rPr>
        <w:t>Constitución Política Art. 30</w:t>
      </w:r>
    </w:p>
  </w:footnote>
  <w:footnote w:id="8">
    <w:p w14:paraId="55D11B5B" w14:textId="77777777" w:rsidR="0003077D" w:rsidRPr="00786603" w:rsidRDefault="0003077D" w:rsidP="002220E5">
      <w:pPr>
        <w:pStyle w:val="FootnoteText"/>
        <w:rPr>
          <w:sz w:val="18"/>
          <w:szCs w:val="18"/>
          <w:lang w:val="es-ES_tradnl"/>
        </w:rPr>
      </w:pPr>
      <w:r w:rsidRPr="00786603">
        <w:rPr>
          <w:rStyle w:val="FootnoteReference"/>
          <w:sz w:val="18"/>
          <w:szCs w:val="18"/>
        </w:rPr>
        <w:footnoteRef/>
      </w:r>
      <w:r w:rsidRPr="00786603">
        <w:rPr>
          <w:sz w:val="18"/>
          <w:szCs w:val="18"/>
          <w:lang w:val="es-CR"/>
        </w:rPr>
        <w:t xml:space="preserve"> Incluso la ley de Migración y extranjería (8487) Art. 27 a)</w:t>
      </w:r>
    </w:p>
  </w:footnote>
  <w:footnote w:id="9">
    <w:p w14:paraId="398AF2A1" w14:textId="228AE66D" w:rsidR="0003077D" w:rsidRPr="00523DBA" w:rsidRDefault="0003077D" w:rsidP="00B76C15">
      <w:pPr>
        <w:pStyle w:val="FootnoteText"/>
        <w:rPr>
          <w:sz w:val="18"/>
          <w:szCs w:val="18"/>
          <w:lang w:val="es-CR"/>
        </w:rPr>
      </w:pPr>
      <w:r w:rsidRPr="00523DBA">
        <w:rPr>
          <w:rStyle w:val="FootnoteReference"/>
          <w:sz w:val="18"/>
          <w:szCs w:val="18"/>
        </w:rPr>
        <w:footnoteRef/>
      </w:r>
      <w:r w:rsidRPr="00523DBA">
        <w:rPr>
          <w:sz w:val="18"/>
          <w:szCs w:val="18"/>
        </w:rPr>
        <w:t xml:space="preserve"> </w:t>
      </w:r>
      <w:r w:rsidRPr="00523DBA">
        <w:rPr>
          <w:sz w:val="18"/>
          <w:szCs w:val="18"/>
          <w:lang w:val="es-CR"/>
        </w:rPr>
        <w:t>Some of these international agreements are the American Convention on Human Rights, the Pact of San José and the Rio Declaration on Environment and Development.</w:t>
      </w:r>
    </w:p>
  </w:footnote>
  <w:footnote w:id="10">
    <w:p w14:paraId="2CEB2B64" w14:textId="77777777" w:rsidR="0003077D" w:rsidRPr="00523DBA" w:rsidRDefault="0003077D" w:rsidP="00B76C15">
      <w:pPr>
        <w:pStyle w:val="FootnoteText"/>
        <w:rPr>
          <w:sz w:val="18"/>
          <w:szCs w:val="18"/>
          <w:lang w:val="es-CR"/>
        </w:rPr>
      </w:pPr>
      <w:r>
        <w:rPr>
          <w:rStyle w:val="FootnoteReference"/>
        </w:rPr>
        <w:footnoteRef/>
      </w:r>
      <w:r>
        <w:t xml:space="preserve"> </w:t>
      </w:r>
      <w:r w:rsidRPr="00523DBA">
        <w:rPr>
          <w:sz w:val="18"/>
          <w:szCs w:val="18"/>
          <w:lang w:val="es-CR"/>
        </w:rPr>
        <w:t>Ley de protección al ciudadano del exceso de requisitos y trámites administrativas 8220 Artículo 1º</w:t>
      </w:r>
    </w:p>
    <w:p w14:paraId="6AD0AFC4" w14:textId="54EC60A3" w:rsidR="0003077D" w:rsidRPr="00786603" w:rsidRDefault="0003077D">
      <w:pPr>
        <w:pStyle w:val="FootnoteText"/>
        <w:rPr>
          <w:lang w:val="en-US"/>
        </w:rPr>
      </w:pPr>
    </w:p>
  </w:footnote>
  <w:footnote w:id="11">
    <w:p w14:paraId="4D68738D" w14:textId="77777777" w:rsidR="0003077D" w:rsidRPr="003F5DAA" w:rsidRDefault="0003077D" w:rsidP="003F5DAA">
      <w:pPr>
        <w:rPr>
          <w:sz w:val="16"/>
          <w:szCs w:val="16"/>
          <w:lang w:val="es-CR"/>
        </w:rPr>
      </w:pPr>
      <w:r w:rsidRPr="00837F4F">
        <w:rPr>
          <w:rStyle w:val="FootnoteReference"/>
          <w:sz w:val="16"/>
          <w:szCs w:val="16"/>
        </w:rPr>
        <w:footnoteRef/>
      </w:r>
      <w:r w:rsidRPr="003F5DAA">
        <w:rPr>
          <w:sz w:val="16"/>
          <w:szCs w:val="16"/>
          <w:lang w:val="es-CR"/>
        </w:rPr>
        <w:t xml:space="preserve"> </w:t>
      </w:r>
      <w:r w:rsidRPr="003F5DAA">
        <w:rPr>
          <w:b/>
          <w:sz w:val="16"/>
          <w:szCs w:val="16"/>
          <w:lang w:val="es-CR"/>
        </w:rPr>
        <w:t>Ley del Sistema Nacional de Archivos</w:t>
      </w:r>
      <w:r w:rsidRPr="003F5DAA">
        <w:rPr>
          <w:sz w:val="16"/>
          <w:szCs w:val="16"/>
          <w:lang w:val="es-CR"/>
        </w:rPr>
        <w:t xml:space="preserve"> </w:t>
      </w:r>
      <w:r w:rsidRPr="003F5DAA">
        <w:rPr>
          <w:rFonts w:cs="Arial"/>
          <w:sz w:val="16"/>
          <w:szCs w:val="16"/>
          <w:lang w:val="es-CR"/>
        </w:rPr>
        <w:t>Artículo 39. Los archivos de gestión son los archivos de las divisiones, departamentos y secciones de los diferentes entes a que se refiere el artículo 2o. de la presente ley, encargados de reunir, conservar, clasificar, ordenar, describir, seleccionar, administrar y facilitar la documentación producida por su unidad, que forme una pre-archivalía y que deba mantenerse técnicamente organizada. Los archivos centrales son unidades que igualmente cumplirán las funciones antes descritas, en la archivalía que organicen, en la que centralizarán la documentación de todo el ente</w:t>
      </w:r>
    </w:p>
  </w:footnote>
  <w:footnote w:id="12">
    <w:p w14:paraId="3B25B420" w14:textId="77777777" w:rsidR="0003077D" w:rsidRPr="008913C7" w:rsidRDefault="0003077D" w:rsidP="000D3D34">
      <w:pPr>
        <w:pStyle w:val="FootnoteText"/>
        <w:rPr>
          <w:sz w:val="18"/>
          <w:szCs w:val="18"/>
          <w:lang w:val="es-ES_tradnl"/>
        </w:rPr>
      </w:pPr>
      <w:r w:rsidRPr="008913C7">
        <w:rPr>
          <w:rStyle w:val="FootnoteReference"/>
          <w:sz w:val="18"/>
          <w:szCs w:val="18"/>
        </w:rPr>
        <w:footnoteRef/>
      </w:r>
      <w:r w:rsidRPr="008913C7">
        <w:rPr>
          <w:sz w:val="18"/>
          <w:szCs w:val="18"/>
          <w:lang w:val="es-CR"/>
        </w:rPr>
        <w:t xml:space="preserve"> Ley Protección al Ciudadano del Exceso de Requisitos Art. 1, 4  y ley 8990</w:t>
      </w:r>
    </w:p>
  </w:footnote>
  <w:footnote w:id="13">
    <w:p w14:paraId="29C8CE07" w14:textId="23C1C97A" w:rsidR="008913C7" w:rsidRPr="008913C7" w:rsidRDefault="008913C7">
      <w:pPr>
        <w:pStyle w:val="FootnoteText"/>
        <w:rPr>
          <w:sz w:val="18"/>
          <w:szCs w:val="18"/>
        </w:rPr>
      </w:pPr>
      <w:r w:rsidRPr="008913C7">
        <w:rPr>
          <w:rStyle w:val="FootnoteReference"/>
          <w:sz w:val="18"/>
          <w:szCs w:val="18"/>
        </w:rPr>
        <w:footnoteRef/>
      </w:r>
      <w:r w:rsidRPr="008913C7">
        <w:rPr>
          <w:sz w:val="18"/>
          <w:szCs w:val="18"/>
        </w:rPr>
        <w:t xml:space="preserve"> National System for Territorial information SNIT: </w:t>
      </w:r>
      <w:hyperlink r:id="rId1" w:history="1">
        <w:r w:rsidRPr="008913C7">
          <w:rPr>
            <w:rStyle w:val="Hyperlink"/>
            <w:sz w:val="18"/>
            <w:szCs w:val="18"/>
          </w:rPr>
          <w:t>http://www.pgrweb.go.cr/scij/avanzada_pgr.aspx</w:t>
        </w:r>
      </w:hyperlink>
    </w:p>
  </w:footnote>
  <w:footnote w:id="14">
    <w:p w14:paraId="5FF06D95" w14:textId="7ECF4B54" w:rsidR="008913C7" w:rsidRPr="008913C7" w:rsidRDefault="008913C7">
      <w:pPr>
        <w:pStyle w:val="FootnoteText"/>
        <w:rPr>
          <w:sz w:val="18"/>
          <w:szCs w:val="18"/>
        </w:rPr>
      </w:pPr>
      <w:r w:rsidRPr="008913C7">
        <w:rPr>
          <w:rStyle w:val="FootnoteReference"/>
          <w:sz w:val="18"/>
          <w:szCs w:val="18"/>
        </w:rPr>
        <w:footnoteRef/>
      </w:r>
      <w:r w:rsidRPr="008913C7">
        <w:rPr>
          <w:sz w:val="18"/>
          <w:szCs w:val="18"/>
        </w:rPr>
        <w:t xml:space="preserve"> SINALEVI: </w:t>
      </w:r>
      <w:hyperlink r:id="rId2" w:history="1">
        <w:r w:rsidRPr="008913C7">
          <w:rPr>
            <w:rStyle w:val="Hyperlink"/>
            <w:sz w:val="18"/>
            <w:szCs w:val="18"/>
          </w:rPr>
          <w:t>http://www.pgrweb.go.cr/scij/</w:t>
        </w:r>
      </w:hyperlink>
    </w:p>
  </w:footnote>
  <w:footnote w:id="15">
    <w:p w14:paraId="307C098A" w14:textId="77777777" w:rsidR="0003077D" w:rsidRPr="00786603" w:rsidRDefault="0003077D">
      <w:pPr>
        <w:pStyle w:val="FootnoteText"/>
        <w:rPr>
          <w:rFonts w:asciiTheme="majorHAnsi" w:hAnsiTheme="majorHAnsi" w:cstheme="majorHAnsi"/>
          <w:sz w:val="18"/>
          <w:szCs w:val="18"/>
          <w:lang w:val="es-ES_tradnl"/>
        </w:rPr>
      </w:pPr>
      <w:r w:rsidRPr="00786603">
        <w:rPr>
          <w:rStyle w:val="FootnoteReference"/>
          <w:rFonts w:asciiTheme="majorHAnsi" w:hAnsiTheme="majorHAnsi" w:cstheme="majorHAnsi"/>
          <w:sz w:val="18"/>
          <w:szCs w:val="18"/>
        </w:rPr>
        <w:footnoteRef/>
      </w:r>
      <w:r w:rsidRPr="00786603">
        <w:rPr>
          <w:rFonts w:asciiTheme="majorHAnsi" w:hAnsiTheme="majorHAnsi" w:cstheme="majorHAnsi"/>
          <w:sz w:val="18"/>
          <w:szCs w:val="18"/>
          <w:lang w:val="es-CR"/>
        </w:rPr>
        <w:t xml:space="preserve"> </w:t>
      </w:r>
      <w:r w:rsidRPr="00786603">
        <w:rPr>
          <w:rFonts w:asciiTheme="majorHAnsi" w:hAnsiTheme="majorHAnsi" w:cstheme="majorHAnsi"/>
          <w:sz w:val="18"/>
          <w:szCs w:val="18"/>
          <w:lang w:val="es-ES_tradnl"/>
        </w:rPr>
        <w:t>Constitución Art. 30</w:t>
      </w:r>
    </w:p>
  </w:footnote>
  <w:footnote w:id="16">
    <w:p w14:paraId="2186CBC6" w14:textId="3B5E1710" w:rsidR="0003077D" w:rsidRPr="00786603" w:rsidRDefault="0003077D">
      <w:pPr>
        <w:pStyle w:val="FootnoteText"/>
        <w:rPr>
          <w:rFonts w:asciiTheme="majorHAnsi" w:hAnsiTheme="majorHAnsi" w:cstheme="majorHAnsi"/>
          <w:sz w:val="18"/>
          <w:szCs w:val="18"/>
          <w:lang w:val="es-ES_tradnl"/>
        </w:rPr>
      </w:pPr>
      <w:r w:rsidRPr="00786603">
        <w:rPr>
          <w:rStyle w:val="FootnoteReference"/>
          <w:rFonts w:asciiTheme="majorHAnsi" w:hAnsiTheme="majorHAnsi" w:cstheme="majorHAnsi"/>
          <w:sz w:val="18"/>
          <w:szCs w:val="18"/>
        </w:rPr>
        <w:footnoteRef/>
      </w:r>
      <w:r w:rsidRPr="00786603">
        <w:rPr>
          <w:rFonts w:asciiTheme="majorHAnsi" w:hAnsiTheme="majorHAnsi" w:cstheme="majorHAnsi"/>
          <w:sz w:val="18"/>
          <w:szCs w:val="18"/>
          <w:lang w:val="es-CR"/>
        </w:rPr>
        <w:t xml:space="preserve"> L</w:t>
      </w:r>
      <w:r w:rsidRPr="00786603">
        <w:rPr>
          <w:rFonts w:asciiTheme="majorHAnsi" w:hAnsiTheme="majorHAnsi" w:cstheme="majorHAnsi"/>
          <w:b/>
          <w:sz w:val="18"/>
          <w:szCs w:val="18"/>
          <w:lang w:val="es-CR"/>
        </w:rPr>
        <w:t>ey del Sistema Nacional de Archivos</w:t>
      </w:r>
      <w:r w:rsidRPr="00786603">
        <w:rPr>
          <w:rFonts w:asciiTheme="majorHAnsi" w:hAnsiTheme="majorHAnsi" w:cstheme="majorHAnsi"/>
          <w:sz w:val="18"/>
          <w:szCs w:val="18"/>
          <w:lang w:val="es-CR"/>
        </w:rPr>
        <w:t xml:space="preserve"> Artículo 10</w:t>
      </w:r>
    </w:p>
  </w:footnote>
  <w:footnote w:id="17">
    <w:p w14:paraId="2A316CAB" w14:textId="77777777" w:rsidR="0003077D" w:rsidRPr="00786603" w:rsidRDefault="0003077D" w:rsidP="0037714F">
      <w:pPr>
        <w:pStyle w:val="FootnoteText"/>
        <w:rPr>
          <w:rFonts w:asciiTheme="majorHAnsi" w:hAnsiTheme="majorHAnsi" w:cstheme="majorHAnsi"/>
          <w:sz w:val="18"/>
          <w:szCs w:val="18"/>
          <w:lang w:val="es-CR"/>
        </w:rPr>
      </w:pPr>
      <w:r w:rsidRPr="00786603">
        <w:rPr>
          <w:rStyle w:val="FootnoteReference"/>
          <w:rFonts w:asciiTheme="majorHAnsi" w:hAnsiTheme="majorHAnsi" w:cstheme="majorHAnsi"/>
          <w:sz w:val="18"/>
          <w:szCs w:val="18"/>
        </w:rPr>
        <w:footnoteRef/>
      </w:r>
      <w:r w:rsidRPr="00786603">
        <w:rPr>
          <w:rFonts w:asciiTheme="majorHAnsi" w:hAnsiTheme="majorHAnsi" w:cstheme="majorHAnsi"/>
          <w:sz w:val="18"/>
          <w:szCs w:val="18"/>
        </w:rPr>
        <w:t xml:space="preserve"> </w:t>
      </w:r>
      <w:r w:rsidRPr="00786603">
        <w:rPr>
          <w:rFonts w:asciiTheme="majorHAnsi" w:hAnsiTheme="majorHAnsi" w:cstheme="majorHAnsi"/>
          <w:sz w:val="18"/>
          <w:szCs w:val="18"/>
          <w:lang w:val="es-CR"/>
        </w:rPr>
        <w:t>Ley General de la Administración Pública, art. 273.</w:t>
      </w:r>
    </w:p>
  </w:footnote>
  <w:footnote w:id="18">
    <w:p w14:paraId="4B444033" w14:textId="77777777" w:rsidR="0003077D" w:rsidRPr="00786603" w:rsidRDefault="0003077D">
      <w:pPr>
        <w:pStyle w:val="FootnoteText"/>
        <w:rPr>
          <w:rFonts w:asciiTheme="majorHAnsi" w:hAnsiTheme="majorHAnsi" w:cstheme="majorHAnsi"/>
          <w:sz w:val="18"/>
          <w:szCs w:val="18"/>
          <w:lang w:val="es-ES_tradnl"/>
        </w:rPr>
      </w:pPr>
      <w:r w:rsidRPr="00786603">
        <w:rPr>
          <w:rStyle w:val="FootnoteReference"/>
          <w:rFonts w:asciiTheme="majorHAnsi" w:hAnsiTheme="majorHAnsi" w:cstheme="majorHAnsi"/>
          <w:sz w:val="18"/>
          <w:szCs w:val="18"/>
        </w:rPr>
        <w:footnoteRef/>
      </w:r>
      <w:r w:rsidRPr="00786603">
        <w:rPr>
          <w:rFonts w:asciiTheme="majorHAnsi" w:hAnsiTheme="majorHAnsi" w:cstheme="majorHAnsi"/>
          <w:sz w:val="18"/>
          <w:szCs w:val="18"/>
          <w:lang w:val="es-CR"/>
        </w:rPr>
        <w:t xml:space="preserve"> Ley contra la Corrupción y el Enriquecimiento Ilícito en la Función Pública Nº 8422 Artículo 7º</w:t>
      </w:r>
    </w:p>
  </w:footnote>
  <w:footnote w:id="19">
    <w:p w14:paraId="24BDF663" w14:textId="77777777" w:rsidR="0003077D" w:rsidRPr="00786603" w:rsidRDefault="0003077D" w:rsidP="00B36971">
      <w:pPr>
        <w:rPr>
          <w:rFonts w:asciiTheme="majorHAnsi" w:hAnsiTheme="majorHAnsi" w:cstheme="majorHAnsi"/>
          <w:sz w:val="18"/>
          <w:szCs w:val="18"/>
          <w:lang w:val="es-CR"/>
        </w:rPr>
      </w:pPr>
      <w:r w:rsidRPr="00786603">
        <w:rPr>
          <w:rStyle w:val="FootnoteReference"/>
          <w:rFonts w:asciiTheme="majorHAnsi" w:hAnsiTheme="majorHAnsi" w:cstheme="majorHAnsi"/>
          <w:sz w:val="18"/>
          <w:szCs w:val="18"/>
        </w:rPr>
        <w:footnoteRef/>
      </w:r>
      <w:r w:rsidRPr="00786603">
        <w:rPr>
          <w:rFonts w:asciiTheme="majorHAnsi" w:hAnsiTheme="majorHAnsi" w:cstheme="majorHAnsi"/>
          <w:sz w:val="18"/>
          <w:szCs w:val="18"/>
          <w:lang w:val="es-CR"/>
        </w:rPr>
        <w:t xml:space="preserve"> </w:t>
      </w:r>
      <w:r w:rsidRPr="00786603">
        <w:rPr>
          <w:rFonts w:asciiTheme="majorHAnsi" w:hAnsiTheme="majorHAnsi" w:cstheme="majorHAnsi"/>
          <w:b/>
          <w:sz w:val="18"/>
          <w:szCs w:val="18"/>
          <w:lang w:val="es-CR"/>
        </w:rPr>
        <w:t xml:space="preserve">LOA </w:t>
      </w:r>
      <w:r w:rsidRPr="00786603">
        <w:rPr>
          <w:rFonts w:asciiTheme="majorHAnsi" w:hAnsiTheme="majorHAnsi" w:cstheme="majorHAnsi"/>
          <w:sz w:val="18"/>
          <w:szCs w:val="18"/>
          <w:lang w:val="es-CR"/>
        </w:rPr>
        <w:t>ARTÍCULO 23.- Publicidad de la información.</w:t>
      </w:r>
    </w:p>
    <w:p w14:paraId="26A1FAD9" w14:textId="77777777" w:rsidR="0003077D" w:rsidRPr="00786603" w:rsidRDefault="0003077D" w:rsidP="00B36971">
      <w:pPr>
        <w:pStyle w:val="FootnoteText"/>
        <w:rPr>
          <w:rFonts w:asciiTheme="majorHAnsi" w:hAnsiTheme="majorHAnsi" w:cstheme="majorHAnsi"/>
          <w:sz w:val="18"/>
          <w:szCs w:val="18"/>
          <w:lang w:val="es-ES_tradnl"/>
        </w:rPr>
      </w:pPr>
    </w:p>
  </w:footnote>
  <w:footnote w:id="20">
    <w:p w14:paraId="30985A18" w14:textId="77777777" w:rsidR="0003077D" w:rsidRPr="00837F4F" w:rsidRDefault="0003077D" w:rsidP="00E9618B">
      <w:pPr>
        <w:pStyle w:val="FootnoteText"/>
        <w:rPr>
          <w:sz w:val="16"/>
          <w:szCs w:val="16"/>
          <w:lang w:val="es-ES_tradnl"/>
        </w:rPr>
      </w:pPr>
      <w:r w:rsidRPr="00837F4F">
        <w:rPr>
          <w:rStyle w:val="FootnoteReference"/>
          <w:sz w:val="16"/>
          <w:szCs w:val="16"/>
        </w:rPr>
        <w:footnoteRef/>
      </w:r>
      <w:r w:rsidRPr="00E9618B">
        <w:rPr>
          <w:sz w:val="16"/>
          <w:szCs w:val="16"/>
          <w:lang w:val="es-CR"/>
        </w:rPr>
        <w:t xml:space="preserve"> </w:t>
      </w:r>
      <w:r w:rsidRPr="00E9618B">
        <w:rPr>
          <w:rFonts w:ascii="Arial" w:hAnsi="Arial" w:cs="Arial"/>
          <w:color w:val="000000"/>
          <w:sz w:val="16"/>
          <w:szCs w:val="16"/>
          <w:lang w:val="es-CR" w:eastAsia="es-ES"/>
        </w:rPr>
        <w:t xml:space="preserve">Ley de la Contraloría General de la República ARTICULO 29.- POTESTAD CONSULTIVA. </w:t>
      </w:r>
    </w:p>
  </w:footnote>
  <w:footnote w:id="21">
    <w:p w14:paraId="5FC5060F" w14:textId="77777777" w:rsidR="0003077D" w:rsidRPr="00837F4F" w:rsidRDefault="0003077D" w:rsidP="001F784A">
      <w:pPr>
        <w:pStyle w:val="FootnoteText"/>
        <w:rPr>
          <w:sz w:val="16"/>
          <w:szCs w:val="16"/>
          <w:lang w:val="es-ES_tradnl"/>
        </w:rPr>
      </w:pPr>
      <w:r w:rsidRPr="00837F4F">
        <w:rPr>
          <w:rStyle w:val="FootnoteReference"/>
          <w:sz w:val="16"/>
          <w:szCs w:val="16"/>
        </w:rPr>
        <w:footnoteRef/>
      </w:r>
      <w:r w:rsidRPr="001F784A">
        <w:rPr>
          <w:sz w:val="16"/>
          <w:szCs w:val="16"/>
          <w:lang w:val="es-CR"/>
        </w:rPr>
        <w:t xml:space="preserve"> </w:t>
      </w:r>
      <w:r w:rsidRPr="001F784A">
        <w:rPr>
          <w:b/>
          <w:sz w:val="16"/>
          <w:szCs w:val="16"/>
          <w:lang w:val="es-CR"/>
        </w:rPr>
        <w:t>ley del Sistema Nacional de Archivos</w:t>
      </w:r>
      <w:r w:rsidRPr="001F784A">
        <w:rPr>
          <w:sz w:val="16"/>
          <w:szCs w:val="16"/>
          <w:lang w:val="es-CR"/>
        </w:rPr>
        <w:t xml:space="preserve"> Artículo 1 y 41. </w:t>
      </w:r>
    </w:p>
  </w:footnote>
  <w:footnote w:id="22">
    <w:p w14:paraId="24866842" w14:textId="77777777" w:rsidR="0003077D" w:rsidRPr="001F784A" w:rsidRDefault="0003077D" w:rsidP="001F784A">
      <w:pPr>
        <w:rPr>
          <w:sz w:val="16"/>
          <w:szCs w:val="16"/>
          <w:lang w:val="es-CR"/>
        </w:rPr>
      </w:pPr>
      <w:r w:rsidRPr="00837F4F">
        <w:rPr>
          <w:rStyle w:val="FootnoteReference"/>
          <w:sz w:val="16"/>
          <w:szCs w:val="16"/>
        </w:rPr>
        <w:footnoteRef/>
      </w:r>
      <w:r w:rsidRPr="001F784A">
        <w:rPr>
          <w:sz w:val="16"/>
          <w:szCs w:val="16"/>
          <w:lang w:val="es-CR"/>
        </w:rPr>
        <w:t xml:space="preserve"> </w:t>
      </w:r>
      <w:r w:rsidRPr="001F784A">
        <w:rPr>
          <w:rFonts w:cs="Arial"/>
          <w:sz w:val="16"/>
          <w:szCs w:val="16"/>
          <w:lang w:val="es-CR"/>
        </w:rPr>
        <w:t>La Ley General de control Interno Artículo 16.—Sistemas de información</w:t>
      </w:r>
    </w:p>
  </w:footnote>
  <w:footnote w:id="23">
    <w:p w14:paraId="535A7AA7" w14:textId="77777777" w:rsidR="0003077D" w:rsidRPr="001F784A" w:rsidRDefault="0003077D" w:rsidP="001F784A">
      <w:pPr>
        <w:rPr>
          <w:sz w:val="16"/>
          <w:szCs w:val="16"/>
          <w:lang w:val="es-CR"/>
        </w:rPr>
      </w:pPr>
      <w:r w:rsidRPr="00837F4F">
        <w:rPr>
          <w:rStyle w:val="FootnoteReference"/>
          <w:sz w:val="16"/>
          <w:szCs w:val="16"/>
        </w:rPr>
        <w:footnoteRef/>
      </w:r>
      <w:r w:rsidRPr="001F784A">
        <w:rPr>
          <w:sz w:val="16"/>
          <w:szCs w:val="16"/>
          <w:lang w:val="es-CR"/>
        </w:rPr>
        <w:t xml:space="preserve"> </w:t>
      </w:r>
      <w:r w:rsidRPr="001F784A">
        <w:rPr>
          <w:rFonts w:cs="Arial"/>
          <w:sz w:val="16"/>
          <w:szCs w:val="16"/>
          <w:lang w:val="es-CR"/>
        </w:rPr>
        <w:t>La Ley General de control Interno Artículo 16. —Sistemas de información</w:t>
      </w:r>
    </w:p>
  </w:footnote>
  <w:footnote w:id="24">
    <w:p w14:paraId="512027DE" w14:textId="77777777" w:rsidR="0003077D" w:rsidRPr="00837F4F" w:rsidRDefault="0003077D" w:rsidP="00FA2CA6">
      <w:pPr>
        <w:pStyle w:val="FootnoteText"/>
        <w:rPr>
          <w:sz w:val="16"/>
          <w:szCs w:val="16"/>
          <w:lang w:val="es-ES_tradnl"/>
        </w:rPr>
      </w:pPr>
      <w:r w:rsidRPr="00837F4F">
        <w:rPr>
          <w:rStyle w:val="FootnoteReference"/>
          <w:sz w:val="16"/>
          <w:szCs w:val="16"/>
        </w:rPr>
        <w:footnoteRef/>
      </w:r>
      <w:r w:rsidRPr="00FF7C6E">
        <w:rPr>
          <w:sz w:val="16"/>
          <w:szCs w:val="16"/>
          <w:lang w:val="es-CR"/>
        </w:rPr>
        <w:t xml:space="preserve"> Ley Protección al ciudadano del exceso de requisitos y trámites administrativos Artículo 4.- Publicidad de los trámites y sujeción a la ley 8220 y reforma 8990</w:t>
      </w:r>
    </w:p>
  </w:footnote>
  <w:footnote w:id="25">
    <w:p w14:paraId="59A64943" w14:textId="77777777" w:rsidR="0003077D" w:rsidRPr="00837F4F" w:rsidRDefault="0003077D" w:rsidP="00FA2CA6">
      <w:pPr>
        <w:pStyle w:val="FootnoteText"/>
        <w:rPr>
          <w:sz w:val="16"/>
          <w:szCs w:val="16"/>
          <w:lang w:val="es-ES_tradnl"/>
        </w:rPr>
      </w:pPr>
      <w:r w:rsidRPr="00837F4F">
        <w:rPr>
          <w:rStyle w:val="FootnoteReference"/>
          <w:sz w:val="16"/>
          <w:szCs w:val="16"/>
        </w:rPr>
        <w:footnoteRef/>
      </w:r>
      <w:r w:rsidRPr="00FF7C6E">
        <w:rPr>
          <w:sz w:val="16"/>
          <w:szCs w:val="16"/>
          <w:lang w:val="es-CR"/>
        </w:rPr>
        <w:t xml:space="preserve"> </w:t>
      </w:r>
      <w:r w:rsidRPr="00837F4F">
        <w:rPr>
          <w:rStyle w:val="FootnoteReference"/>
          <w:sz w:val="16"/>
          <w:szCs w:val="16"/>
        </w:rPr>
        <w:footnoteRef/>
      </w:r>
      <w:r w:rsidRPr="00FF7C6E">
        <w:rPr>
          <w:sz w:val="16"/>
          <w:szCs w:val="16"/>
          <w:lang w:val="es-CR"/>
        </w:rPr>
        <w:t xml:space="preserve"> Ley Protección al ciudadano del exceso de requisitos y trámites administrativos Artículo 4.- Publicidad de los trámites y sujeción a la ley 8220 y reforma 8990</w:t>
      </w:r>
    </w:p>
  </w:footnote>
  <w:footnote w:id="26">
    <w:p w14:paraId="5B557278" w14:textId="77777777" w:rsidR="0003077D" w:rsidRPr="00837F4F" w:rsidRDefault="0003077D" w:rsidP="00B1307A">
      <w:pPr>
        <w:pStyle w:val="FootnoteText"/>
        <w:rPr>
          <w:sz w:val="16"/>
          <w:szCs w:val="16"/>
          <w:lang w:val="es-ES_tradnl"/>
        </w:rPr>
      </w:pPr>
      <w:r w:rsidRPr="00837F4F">
        <w:rPr>
          <w:rStyle w:val="FootnoteReference"/>
          <w:sz w:val="16"/>
          <w:szCs w:val="16"/>
        </w:rPr>
        <w:footnoteRef/>
      </w:r>
      <w:r w:rsidRPr="00B1307A">
        <w:rPr>
          <w:sz w:val="16"/>
          <w:szCs w:val="16"/>
          <w:lang w:val="es-CR"/>
        </w:rPr>
        <w:t xml:space="preserve"> ARTICULO 29.- POTESTAD CONSULTIVA. La Contraloría General de la República</w:t>
      </w:r>
    </w:p>
  </w:footnote>
  <w:footnote w:id="27">
    <w:p w14:paraId="63F8626E" w14:textId="77777777" w:rsidR="0003077D" w:rsidRPr="00837F4F" w:rsidRDefault="0003077D" w:rsidP="006E4E19">
      <w:pPr>
        <w:pStyle w:val="FootnoteText"/>
        <w:rPr>
          <w:sz w:val="16"/>
          <w:szCs w:val="16"/>
          <w:lang w:val="es-ES_tradnl"/>
        </w:rPr>
      </w:pPr>
      <w:r w:rsidRPr="00837F4F">
        <w:rPr>
          <w:rStyle w:val="FootnoteReference"/>
          <w:sz w:val="16"/>
          <w:szCs w:val="16"/>
        </w:rPr>
        <w:footnoteRef/>
      </w:r>
      <w:r w:rsidRPr="006E4E19">
        <w:rPr>
          <w:sz w:val="16"/>
          <w:szCs w:val="16"/>
          <w:lang w:val="es-CR"/>
        </w:rPr>
        <w:t xml:space="preserve"> </w:t>
      </w:r>
      <w:r w:rsidRPr="00837F4F">
        <w:rPr>
          <w:sz w:val="16"/>
          <w:szCs w:val="16"/>
          <w:lang w:val="es-ES_tradnl"/>
        </w:rPr>
        <w:t>Ley de la Contraloría General de la República art. 2</w:t>
      </w:r>
    </w:p>
  </w:footnote>
  <w:footnote w:id="28">
    <w:p w14:paraId="4FBEEEE1" w14:textId="77777777" w:rsidR="0003077D" w:rsidRPr="003047C9" w:rsidRDefault="0003077D" w:rsidP="00861DF9">
      <w:pPr>
        <w:pStyle w:val="FootnoteText"/>
        <w:rPr>
          <w:rFonts w:asciiTheme="majorHAnsi" w:hAnsiTheme="majorHAnsi"/>
          <w:sz w:val="16"/>
          <w:szCs w:val="16"/>
          <w:lang w:val="es-ES_tradnl"/>
        </w:rPr>
      </w:pPr>
      <w:r w:rsidRPr="003047C9">
        <w:rPr>
          <w:rStyle w:val="FootnoteReference"/>
          <w:rFonts w:asciiTheme="majorHAnsi" w:hAnsiTheme="majorHAnsi"/>
          <w:sz w:val="16"/>
          <w:szCs w:val="16"/>
        </w:rPr>
        <w:footnoteRef/>
      </w:r>
      <w:r w:rsidRPr="003047C9">
        <w:rPr>
          <w:rFonts w:asciiTheme="majorHAnsi" w:hAnsiTheme="majorHAnsi"/>
          <w:sz w:val="16"/>
          <w:szCs w:val="16"/>
          <w:lang w:val="es-CR"/>
        </w:rPr>
        <w:t xml:space="preserve"> </w:t>
      </w:r>
      <w:r w:rsidRPr="003047C9">
        <w:rPr>
          <w:rFonts w:asciiTheme="majorHAnsi" w:hAnsiTheme="majorHAnsi" w:cs="Arial"/>
          <w:sz w:val="16"/>
          <w:szCs w:val="16"/>
          <w:lang w:val="es-CR"/>
        </w:rPr>
        <w:t>Para el ejercicio de planificación 2015-2018, según Directriz Nº006-MIDEPLAN de 23 de junio de 2014</w:t>
      </w:r>
    </w:p>
  </w:footnote>
  <w:footnote w:id="29">
    <w:p w14:paraId="0A9F9A04" w14:textId="128EAC07" w:rsidR="0003077D" w:rsidRPr="00330C5A" w:rsidRDefault="0003077D" w:rsidP="000C31F8">
      <w:pPr>
        <w:tabs>
          <w:tab w:val="left" w:pos="2453"/>
        </w:tabs>
        <w:rPr>
          <w:rFonts w:asciiTheme="majorHAnsi" w:eastAsiaTheme="minorHAnsi" w:hAnsiTheme="majorHAnsi"/>
          <w:sz w:val="16"/>
          <w:szCs w:val="16"/>
          <w:lang w:val="es-CR"/>
        </w:rPr>
      </w:pPr>
      <w:r w:rsidRPr="003047C9">
        <w:rPr>
          <w:rStyle w:val="FootnoteReference"/>
          <w:rFonts w:asciiTheme="majorHAnsi" w:hAnsiTheme="majorHAnsi"/>
          <w:sz w:val="16"/>
          <w:szCs w:val="16"/>
        </w:rPr>
        <w:footnoteRef/>
      </w:r>
      <w:r w:rsidRPr="003047C9">
        <w:rPr>
          <w:rFonts w:asciiTheme="majorHAnsi" w:hAnsiTheme="majorHAnsi"/>
          <w:sz w:val="16"/>
          <w:szCs w:val="16"/>
          <w:lang w:val="es-CR"/>
        </w:rPr>
        <w:t xml:space="preserve"> </w:t>
      </w:r>
      <w:r w:rsidRPr="003047C9">
        <w:rPr>
          <w:rFonts w:asciiTheme="majorHAnsi" w:eastAsiaTheme="minorHAnsi" w:hAnsiTheme="majorHAnsi"/>
          <w:sz w:val="16"/>
          <w:szCs w:val="16"/>
          <w:lang w:val="es-CR"/>
        </w:rPr>
        <w:t xml:space="preserve">Ley contra la Corrupción y el Enriquecimiento Ilícito en la Función Pública Nº 8422 </w:t>
      </w:r>
      <w:r w:rsidRPr="00330C5A">
        <w:rPr>
          <w:rFonts w:asciiTheme="majorHAnsi" w:eastAsiaTheme="minorHAnsi" w:hAnsiTheme="majorHAnsi"/>
          <w:sz w:val="16"/>
          <w:szCs w:val="16"/>
          <w:lang w:val="es-CR"/>
        </w:rPr>
        <w:t xml:space="preserve">Artículo 39.—Sanciones administrativas. </w:t>
      </w:r>
      <w:r>
        <w:rPr>
          <w:rFonts w:asciiTheme="majorHAnsi" w:eastAsiaTheme="minorHAnsi" w:hAnsiTheme="majorHAnsi"/>
          <w:sz w:val="16"/>
          <w:szCs w:val="16"/>
          <w:lang w:val="es-CR"/>
        </w:rPr>
        <w:t xml:space="preserve">Art. 45-62 delitos </w:t>
      </w:r>
    </w:p>
  </w:footnote>
  <w:footnote w:id="30">
    <w:p w14:paraId="27E44C45" w14:textId="77777777" w:rsidR="0003077D" w:rsidRPr="00330C5A" w:rsidRDefault="0003077D" w:rsidP="00330C5A">
      <w:pPr>
        <w:tabs>
          <w:tab w:val="left" w:pos="2453"/>
        </w:tabs>
        <w:rPr>
          <w:rFonts w:asciiTheme="majorHAnsi" w:hAnsiTheme="majorHAnsi" w:cs="Arial"/>
          <w:sz w:val="16"/>
          <w:szCs w:val="16"/>
          <w:lang w:val="es-CR" w:eastAsia="zh-CN"/>
        </w:rPr>
      </w:pPr>
      <w:r w:rsidRPr="00330C5A">
        <w:rPr>
          <w:rFonts w:asciiTheme="majorHAnsi" w:eastAsiaTheme="minorHAnsi" w:hAnsiTheme="majorHAnsi"/>
          <w:sz w:val="16"/>
          <w:szCs w:val="16"/>
          <w:lang w:val="es-CR"/>
        </w:rPr>
        <w:footnoteRef/>
      </w:r>
      <w:r w:rsidRPr="00330C5A">
        <w:rPr>
          <w:rFonts w:asciiTheme="majorHAnsi" w:eastAsiaTheme="minorHAnsi" w:hAnsiTheme="majorHAnsi"/>
          <w:sz w:val="16"/>
          <w:szCs w:val="16"/>
          <w:lang w:val="es-CR"/>
        </w:rPr>
        <w:t xml:space="preserve"> </w:t>
      </w:r>
      <w:r w:rsidRPr="00330C5A">
        <w:rPr>
          <w:rFonts w:asciiTheme="majorHAnsi" w:hAnsiTheme="majorHAnsi" w:cs="Arial"/>
          <w:sz w:val="16"/>
          <w:szCs w:val="16"/>
          <w:lang w:val="es-CR" w:eastAsia="zh-CN"/>
        </w:rPr>
        <w:t xml:space="preserve">Consotutción Política Artículo 11 (Reformado por Ley No. 8003 de 8 de junio del 2000. LG # 126 de 30 de junio del 20 </w:t>
      </w:r>
    </w:p>
  </w:footnote>
  <w:footnote w:id="31">
    <w:p w14:paraId="7C4EAB1C" w14:textId="77777777" w:rsidR="0003077D" w:rsidRPr="00330C5A" w:rsidRDefault="0003077D" w:rsidP="00330C5A">
      <w:pPr>
        <w:tabs>
          <w:tab w:val="left" w:pos="2453"/>
        </w:tabs>
        <w:rPr>
          <w:rFonts w:asciiTheme="majorHAnsi" w:hAnsiTheme="majorHAnsi" w:cs="Arial"/>
          <w:sz w:val="16"/>
          <w:szCs w:val="16"/>
          <w:lang w:val="es-CR" w:eastAsia="zh-CN"/>
        </w:rPr>
      </w:pPr>
      <w:r w:rsidRPr="00330C5A">
        <w:rPr>
          <w:rFonts w:asciiTheme="majorHAnsi" w:hAnsiTheme="majorHAnsi" w:cs="Arial"/>
          <w:sz w:val="16"/>
          <w:szCs w:val="16"/>
          <w:lang w:val="es-CR" w:eastAsia="zh-CN"/>
        </w:rPr>
        <w:footnoteRef/>
      </w:r>
      <w:r w:rsidRPr="00330C5A">
        <w:rPr>
          <w:rFonts w:asciiTheme="majorHAnsi" w:hAnsiTheme="majorHAnsi" w:cs="Arial"/>
          <w:sz w:val="16"/>
          <w:szCs w:val="16"/>
          <w:lang w:val="es-CR" w:eastAsia="zh-CN"/>
        </w:rPr>
        <w:t xml:space="preserve"> Ley contra la Corrupción y el Enriquecimiento Ilícito en la Función Pública Nº 8422 </w:t>
      </w:r>
    </w:p>
    <w:p w14:paraId="71074C47" w14:textId="77777777" w:rsidR="0003077D" w:rsidRPr="00330C5A" w:rsidRDefault="0003077D" w:rsidP="00CF31DA">
      <w:pPr>
        <w:rPr>
          <w:rFonts w:asciiTheme="majorHAnsi" w:hAnsiTheme="majorHAnsi" w:cs="Arial"/>
          <w:sz w:val="16"/>
          <w:szCs w:val="16"/>
          <w:lang w:val="es-CR" w:eastAsia="zh-CN"/>
        </w:rPr>
      </w:pPr>
      <w:r w:rsidRPr="00330C5A">
        <w:rPr>
          <w:rFonts w:asciiTheme="majorHAnsi" w:hAnsiTheme="majorHAnsi" w:cs="Arial"/>
          <w:sz w:val="16"/>
          <w:szCs w:val="16"/>
          <w:lang w:val="es-CR" w:eastAsia="zh-CN"/>
        </w:rPr>
        <w:t>Artículo 9º—Atención de las denuncias presentadas ante la Contraloría General de la República.</w:t>
      </w:r>
    </w:p>
  </w:footnote>
  <w:footnote w:id="32">
    <w:p w14:paraId="40062A6B" w14:textId="77777777" w:rsidR="0003077D" w:rsidRPr="00D80366" w:rsidRDefault="0003077D" w:rsidP="00CF31DA">
      <w:pPr>
        <w:rPr>
          <w:rFonts w:ascii="Verdana" w:hAnsi="Verdana"/>
          <w:sz w:val="20"/>
          <w:szCs w:val="20"/>
          <w:lang w:val="es-ES"/>
        </w:rPr>
      </w:pPr>
      <w:r>
        <w:rPr>
          <w:rStyle w:val="FootnoteReference"/>
        </w:rPr>
        <w:footnoteRef/>
      </w:r>
      <w:r w:rsidRPr="00CF31DA">
        <w:rPr>
          <w:lang w:val="es-CR"/>
        </w:rPr>
        <w:t xml:space="preserve"> </w:t>
      </w:r>
      <w:r w:rsidRPr="00D80366">
        <w:rPr>
          <w:rFonts w:ascii="Verdana" w:hAnsi="Verdana"/>
          <w:sz w:val="20"/>
          <w:szCs w:val="20"/>
          <w:lang w:val="es-ES"/>
        </w:rPr>
        <w:t>Ley General de control interno</w:t>
      </w:r>
    </w:p>
    <w:p w14:paraId="479610A1" w14:textId="77777777" w:rsidR="0003077D" w:rsidRPr="00160C41" w:rsidRDefault="0003077D" w:rsidP="00CF31DA">
      <w:pPr>
        <w:pStyle w:val="FootnoteText"/>
        <w:rPr>
          <w:rFonts w:asciiTheme="majorHAnsi" w:hAnsiTheme="majorHAnsi"/>
          <w:sz w:val="16"/>
          <w:szCs w:val="16"/>
          <w:lang w:val="es-ES_tradnl"/>
        </w:rPr>
      </w:pPr>
      <w:r w:rsidRPr="00160C41">
        <w:rPr>
          <w:rFonts w:asciiTheme="majorHAnsi" w:hAnsiTheme="majorHAnsi"/>
          <w:sz w:val="16"/>
          <w:szCs w:val="16"/>
          <w:lang w:val="es-CR"/>
        </w:rPr>
        <w:t>Artículo 6º—</w:t>
      </w:r>
      <w:r w:rsidRPr="00160C41">
        <w:rPr>
          <w:rFonts w:asciiTheme="majorHAnsi" w:hAnsiTheme="majorHAnsi"/>
          <w:b/>
          <w:bCs/>
          <w:sz w:val="16"/>
          <w:szCs w:val="16"/>
          <w:lang w:val="es-CR"/>
        </w:rPr>
        <w:t>Confidencialidad de los denunciantes y estudios que originan la apertura de procedimientos administrativos</w:t>
      </w:r>
      <w:r w:rsidRPr="00160C41">
        <w:rPr>
          <w:rFonts w:asciiTheme="majorHAnsi" w:hAnsiTheme="majorHAnsi"/>
          <w:sz w:val="16"/>
          <w:szCs w:val="16"/>
          <w:lang w:val="es-CR"/>
        </w:rPr>
        <w:t>.</w:t>
      </w:r>
    </w:p>
  </w:footnote>
  <w:footnote w:id="33">
    <w:p w14:paraId="6308CE72" w14:textId="77777777" w:rsidR="0003077D" w:rsidRPr="00E13CB9" w:rsidRDefault="0003077D" w:rsidP="00D36D35">
      <w:pPr>
        <w:pStyle w:val="FootnoteText"/>
        <w:rPr>
          <w:rFonts w:asciiTheme="majorHAnsi" w:hAnsiTheme="majorHAnsi"/>
          <w:sz w:val="18"/>
          <w:szCs w:val="18"/>
          <w:lang w:val="es-ES_tradnl"/>
        </w:rPr>
      </w:pPr>
      <w:r w:rsidRPr="00160C41">
        <w:rPr>
          <w:rStyle w:val="FootnoteReference"/>
          <w:rFonts w:asciiTheme="majorHAnsi" w:hAnsiTheme="majorHAnsi"/>
          <w:sz w:val="16"/>
          <w:szCs w:val="16"/>
        </w:rPr>
        <w:footnoteRef/>
      </w:r>
      <w:r w:rsidRPr="00160C41">
        <w:rPr>
          <w:rFonts w:asciiTheme="majorHAnsi" w:hAnsiTheme="majorHAnsi"/>
          <w:sz w:val="16"/>
          <w:szCs w:val="16"/>
          <w:lang w:val="es-CR"/>
        </w:rPr>
        <w:t xml:space="preserve"> </w:t>
      </w:r>
      <w:r w:rsidRPr="00E13CB9">
        <w:rPr>
          <w:rFonts w:asciiTheme="majorHAnsi" w:hAnsiTheme="majorHAnsi"/>
          <w:sz w:val="18"/>
          <w:szCs w:val="18"/>
          <w:lang w:val="es-ES_tradnl"/>
        </w:rPr>
        <w:t>CPCR Artículo 11.-</w:t>
      </w:r>
    </w:p>
  </w:footnote>
  <w:footnote w:id="34">
    <w:p w14:paraId="63E4E313" w14:textId="77777777" w:rsidR="0003077D" w:rsidRPr="00330C5A" w:rsidRDefault="0003077D" w:rsidP="00D36D35">
      <w:pPr>
        <w:pStyle w:val="FootnoteText"/>
        <w:rPr>
          <w:rFonts w:asciiTheme="majorHAnsi" w:hAnsiTheme="majorHAnsi"/>
          <w:sz w:val="16"/>
          <w:szCs w:val="16"/>
          <w:lang w:val="es-CR"/>
        </w:rPr>
      </w:pPr>
      <w:r w:rsidRPr="00E13CB9">
        <w:rPr>
          <w:rStyle w:val="FootnoteReference"/>
          <w:rFonts w:asciiTheme="majorHAnsi" w:hAnsiTheme="majorHAnsi"/>
          <w:sz w:val="18"/>
          <w:szCs w:val="18"/>
        </w:rPr>
        <w:footnoteRef/>
      </w:r>
      <w:r w:rsidRPr="00E13CB9">
        <w:rPr>
          <w:rFonts w:asciiTheme="majorHAnsi" w:hAnsiTheme="majorHAnsi"/>
          <w:sz w:val="18"/>
          <w:szCs w:val="18"/>
          <w:lang w:val="es-CR"/>
        </w:rPr>
        <w:t xml:space="preserve"> </w:t>
      </w:r>
      <w:r w:rsidRPr="00330C5A">
        <w:rPr>
          <w:rFonts w:asciiTheme="majorHAnsi" w:hAnsiTheme="majorHAnsi"/>
          <w:b/>
          <w:sz w:val="16"/>
          <w:szCs w:val="16"/>
          <w:lang w:val="es-CR"/>
        </w:rPr>
        <w:t>LEY GENERAL DE LA ADMINISTRACION PUBLICA Artículo 111.-</w:t>
      </w:r>
      <w:r w:rsidRPr="00330C5A">
        <w:rPr>
          <w:rFonts w:asciiTheme="majorHAnsi" w:hAnsiTheme="majorHAnsi"/>
          <w:sz w:val="16"/>
          <w:szCs w:val="16"/>
          <w:lang w:val="es-CR"/>
        </w:rPr>
        <w:t xml:space="preserve"> 1. Es servidor público la persona que presta servicios a la Administración o a nombre y por cuenta de ésta, como parte de su organización, en virtud de un acto válido y eficaz de investidura, con entera independencia del carácter imperativo, representativo, remunerado, permanente o público de la actividad respectiva. 2. A este efecto considéranse equivalentes los términos "funcionario público", "servidor público", "empleado público", "encargado de servicio público" y demás similares, y el régimen de sus relaciones será el mismo para todos, salvo que la naturaleza de la situación indique lo contrario.</w:t>
      </w:r>
    </w:p>
    <w:p w14:paraId="5EE82CD0" w14:textId="77777777" w:rsidR="0003077D" w:rsidRPr="00330C5A" w:rsidRDefault="0003077D" w:rsidP="00D36D35">
      <w:pPr>
        <w:pStyle w:val="FootnoteText"/>
        <w:rPr>
          <w:rFonts w:asciiTheme="majorHAnsi" w:hAnsiTheme="majorHAnsi"/>
          <w:sz w:val="16"/>
          <w:szCs w:val="16"/>
          <w:lang w:val="es-CR"/>
        </w:rPr>
      </w:pPr>
      <w:r w:rsidRPr="00330C5A">
        <w:rPr>
          <w:rFonts w:asciiTheme="majorHAnsi" w:hAnsiTheme="majorHAnsi"/>
          <w:sz w:val="16"/>
          <w:szCs w:val="16"/>
          <w:lang w:val="es-CR"/>
        </w:rPr>
        <w:t>3. No se consideran servidores públicos los empleados de empresas o servicios económicos del Estado encargados de gestiones sometidas al derecho común.</w:t>
      </w:r>
    </w:p>
    <w:p w14:paraId="0C0C0A65" w14:textId="77777777" w:rsidR="0003077D" w:rsidRPr="00330C5A" w:rsidRDefault="0003077D" w:rsidP="00330C5A">
      <w:pPr>
        <w:pStyle w:val="FootnoteText"/>
        <w:jc w:val="both"/>
        <w:rPr>
          <w:rFonts w:asciiTheme="majorHAnsi" w:hAnsiTheme="majorHAnsi"/>
          <w:sz w:val="16"/>
          <w:szCs w:val="16"/>
          <w:lang w:val="es-CR"/>
        </w:rPr>
      </w:pPr>
      <w:r w:rsidRPr="00330C5A">
        <w:rPr>
          <w:rFonts w:asciiTheme="majorHAnsi" w:hAnsiTheme="majorHAnsi"/>
          <w:sz w:val="16"/>
          <w:szCs w:val="16"/>
          <w:lang w:val="es-CR"/>
        </w:rPr>
        <w:t>Artículo 11 de la Constitución política, los funcionarios</w:t>
      </w:r>
      <w:r w:rsidRPr="00117E3B">
        <w:rPr>
          <w:rFonts w:asciiTheme="majorHAnsi" w:hAnsiTheme="majorHAnsi"/>
          <w:sz w:val="16"/>
          <w:szCs w:val="16"/>
          <w:lang w:val="es-CR"/>
        </w:rPr>
        <w:t xml:space="preserve"> públicos son simples depositarios dela autoridad. Esta obligados a cumplir los deberes que la ley les impone y no pueden arrogarse facultades no concedidas en ellas.  Artículo 113.-1. El servidor público deberá desempeñar sus funciones de modo que satisfagan primordialmente el interés público, el cual será considerado como la expresión de los intereses individuales coincidentes de los administrados. 2. El interés público prevalecerá sobre el interés de la Administración Pública cuando pueda estar en conflicto. 3. En la apreciación del interés público se tendrá en cuenta, en primer lugar, los valores de seguridad jurídica y justicia para la comunidad y el individuo, a los que no puede en ningún caso anteponerse la mera conveniencia. Artículo 114.-1. El servidor público será un servidor de los administrados, en general, y en particular de cada individuo o administrado que con él se relacione en virtud de la función que desempeña; cada administrado deberá ser considerado en el caso individual como representante de la colectividad de que el funcionario depende y por cuyos intereses debe velar.2. Sin perjuicio de lo que otras leyes establezcan para el servidor, considérase, en especial, irregular desempeño de su función todo acto, hecho u omisión que por su culpa o negligencia ocasione trabas u obstáculos injustificados o arbitrarios a los administrados. </w:t>
      </w:r>
      <w:r w:rsidRPr="00117E3B">
        <w:rPr>
          <w:rFonts w:asciiTheme="majorHAnsi" w:hAnsiTheme="majorHAnsi"/>
          <w:b/>
          <w:sz w:val="16"/>
          <w:szCs w:val="16"/>
          <w:lang w:val="es-CR"/>
        </w:rPr>
        <w:t>Ley contra la Corrupción y el Enriquecimiento Ilícito en la Función Pública</w:t>
      </w:r>
      <w:r w:rsidRPr="00117E3B">
        <w:rPr>
          <w:rFonts w:asciiTheme="majorHAnsi" w:hAnsiTheme="majorHAnsi"/>
          <w:sz w:val="16"/>
          <w:szCs w:val="16"/>
          <w:lang w:val="es-CR"/>
        </w:rPr>
        <w:t xml:space="preserve"> Nº 8422 Artículo 3º—Deber de probidad. 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 asimismo, al demostrar rectitud y buena fe en el ejercicio de las potestades que le confiere la ley; asegurarse de</w:t>
      </w:r>
      <w:r w:rsidRPr="00330C5A">
        <w:rPr>
          <w:rFonts w:asciiTheme="majorHAnsi" w:hAnsiTheme="majorHAnsi"/>
          <w:sz w:val="16"/>
          <w:szCs w:val="16"/>
          <w:lang w:val="es-CR"/>
        </w:rPr>
        <w:t xml:space="preserv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rindiendo cuentas satisfactoriamente</w:t>
      </w:r>
    </w:p>
    <w:p w14:paraId="44F78E92" w14:textId="77777777" w:rsidR="0003077D" w:rsidRPr="00117E3B" w:rsidRDefault="0003077D" w:rsidP="00330C5A">
      <w:pPr>
        <w:pStyle w:val="FootnoteText"/>
        <w:jc w:val="both"/>
        <w:rPr>
          <w:rFonts w:asciiTheme="majorHAnsi" w:hAnsiTheme="majorHAnsi"/>
          <w:sz w:val="16"/>
          <w:szCs w:val="16"/>
          <w:lang w:val="es-CR"/>
        </w:rPr>
      </w:pPr>
    </w:p>
    <w:p w14:paraId="6825549F" w14:textId="77777777" w:rsidR="0003077D" w:rsidRPr="005E7199" w:rsidRDefault="0003077D" w:rsidP="00D36D35">
      <w:pPr>
        <w:pStyle w:val="FootnoteText"/>
        <w:rPr>
          <w:sz w:val="16"/>
          <w:szCs w:val="16"/>
          <w:lang w:val="es-ES_tradnl"/>
        </w:rPr>
      </w:pPr>
    </w:p>
  </w:footnote>
  <w:footnote w:id="35">
    <w:p w14:paraId="1A62CDCA" w14:textId="77777777" w:rsidR="0003077D" w:rsidRPr="00904863" w:rsidRDefault="0003077D" w:rsidP="00AC0F90">
      <w:pPr>
        <w:pStyle w:val="FootnoteText"/>
        <w:rPr>
          <w:rFonts w:asciiTheme="majorHAnsi" w:hAnsiTheme="majorHAnsi"/>
          <w:sz w:val="16"/>
          <w:szCs w:val="16"/>
          <w:lang w:val="es-CR"/>
        </w:rPr>
      </w:pPr>
      <w:r w:rsidRPr="00621F94">
        <w:rPr>
          <w:rStyle w:val="FootnoteReference"/>
          <w:rFonts w:asciiTheme="majorHAnsi" w:hAnsiTheme="majorHAnsi"/>
          <w:sz w:val="16"/>
          <w:szCs w:val="16"/>
        </w:rPr>
        <w:footnoteRef/>
      </w:r>
      <w:r w:rsidRPr="00904863">
        <w:rPr>
          <w:rFonts w:asciiTheme="majorHAnsi" w:hAnsiTheme="majorHAnsi"/>
          <w:sz w:val="16"/>
          <w:szCs w:val="16"/>
          <w:lang w:val="es-CR"/>
        </w:rPr>
        <w:t xml:space="preserve"> </w:t>
      </w:r>
      <w:r w:rsidRPr="00904863">
        <w:rPr>
          <w:rFonts w:asciiTheme="majorHAnsi" w:hAnsiTheme="majorHAnsi" w:cs="Arial"/>
          <w:b/>
          <w:sz w:val="16"/>
          <w:szCs w:val="16"/>
          <w:lang w:val="es-CR"/>
        </w:rPr>
        <w:t>Ley biodiversidad</w:t>
      </w:r>
      <w:r w:rsidRPr="00904863">
        <w:rPr>
          <w:rFonts w:asciiTheme="majorHAnsi" w:hAnsiTheme="majorHAnsi" w:cs="Arial"/>
          <w:sz w:val="16"/>
          <w:szCs w:val="16"/>
          <w:lang w:val="es-CR"/>
        </w:rPr>
        <w:t xml:space="preserve"> 4.</w:t>
      </w:r>
    </w:p>
  </w:footnote>
  <w:footnote w:id="36">
    <w:p w14:paraId="5B7D6C63" w14:textId="77777777" w:rsidR="0003077D" w:rsidRPr="00837F4F" w:rsidRDefault="0003077D" w:rsidP="00DB680D">
      <w:pPr>
        <w:pStyle w:val="FootnoteText"/>
        <w:rPr>
          <w:sz w:val="16"/>
          <w:szCs w:val="16"/>
          <w:lang w:val="es-ES_tradnl"/>
        </w:rPr>
      </w:pPr>
      <w:r w:rsidRPr="00837F4F">
        <w:rPr>
          <w:rStyle w:val="FootnoteReference"/>
          <w:sz w:val="16"/>
          <w:szCs w:val="16"/>
        </w:rPr>
        <w:footnoteRef/>
      </w:r>
      <w:r w:rsidRPr="00DB680D">
        <w:rPr>
          <w:sz w:val="16"/>
          <w:szCs w:val="16"/>
          <w:lang w:val="es-CR"/>
        </w:rPr>
        <w:t xml:space="preserve"> Ley CONAI:  Art. 4 : Son objetivos fundamentales de la Comisión Nacional de Asuntos Indígenas: a) </w:t>
      </w:r>
    </w:p>
  </w:footnote>
  <w:footnote w:id="37">
    <w:p w14:paraId="75B40008" w14:textId="77777777" w:rsidR="0003077D" w:rsidRPr="00904863" w:rsidRDefault="0003077D" w:rsidP="00DB680D">
      <w:pPr>
        <w:pStyle w:val="FootnoteText"/>
        <w:rPr>
          <w:sz w:val="16"/>
          <w:szCs w:val="16"/>
          <w:lang w:val="es-CR"/>
        </w:rPr>
      </w:pPr>
      <w:r w:rsidRPr="00837F4F">
        <w:rPr>
          <w:rStyle w:val="FootnoteReference"/>
          <w:sz w:val="16"/>
          <w:szCs w:val="16"/>
        </w:rPr>
        <w:footnoteRef/>
      </w:r>
      <w:r w:rsidRPr="00904863">
        <w:rPr>
          <w:sz w:val="16"/>
          <w:szCs w:val="16"/>
          <w:lang w:val="es-CR"/>
        </w:rPr>
        <w:t xml:space="preserve"> </w:t>
      </w:r>
      <w:r w:rsidRPr="00904863">
        <w:rPr>
          <w:rFonts w:cs="Arial"/>
          <w:b/>
          <w:sz w:val="16"/>
          <w:szCs w:val="16"/>
          <w:lang w:val="es-CR"/>
        </w:rPr>
        <w:t>Ley de Biodiversidad 9</w:t>
      </w:r>
      <w:r w:rsidRPr="00904863">
        <w:rPr>
          <w:rFonts w:cs="Arial"/>
          <w:sz w:val="16"/>
          <w:szCs w:val="16"/>
          <w:lang w:val="es-CR"/>
        </w:rPr>
        <w:t>.</w:t>
      </w:r>
    </w:p>
  </w:footnote>
  <w:footnote w:id="38">
    <w:p w14:paraId="15722C98" w14:textId="77777777" w:rsidR="0003077D" w:rsidRPr="00837F4F" w:rsidRDefault="0003077D" w:rsidP="00EE5AF1">
      <w:pPr>
        <w:pStyle w:val="FootnoteText"/>
        <w:rPr>
          <w:sz w:val="16"/>
          <w:szCs w:val="16"/>
          <w:lang w:val="es-ES_tradnl"/>
        </w:rPr>
      </w:pPr>
      <w:r w:rsidRPr="00837F4F">
        <w:rPr>
          <w:rStyle w:val="FootnoteReference"/>
          <w:sz w:val="16"/>
          <w:szCs w:val="16"/>
        </w:rPr>
        <w:footnoteRef/>
      </w:r>
      <w:r w:rsidRPr="00EE5AF1">
        <w:rPr>
          <w:sz w:val="16"/>
          <w:szCs w:val="16"/>
          <w:lang w:val="es-CR"/>
        </w:rPr>
        <w:t xml:space="preserve"> </w:t>
      </w:r>
      <w:r w:rsidRPr="00EE5AF1">
        <w:rPr>
          <w:b/>
          <w:sz w:val="16"/>
          <w:szCs w:val="16"/>
          <w:lang w:val="es-CR"/>
        </w:rPr>
        <w:t>Ley de Biodiversidad art. 7. 6</w:t>
      </w:r>
      <w:r w:rsidRPr="00EE5AF1">
        <w:rPr>
          <w:sz w:val="16"/>
          <w:szCs w:val="16"/>
          <w:lang w:val="es-CR"/>
        </w:rPr>
        <w:t>.Conocimiento:</w:t>
      </w:r>
    </w:p>
  </w:footnote>
  <w:footnote w:id="39">
    <w:p w14:paraId="58257618" w14:textId="77777777" w:rsidR="0003077D" w:rsidRPr="00837F4F" w:rsidRDefault="0003077D" w:rsidP="000F6455">
      <w:pPr>
        <w:pStyle w:val="FootnoteText"/>
        <w:rPr>
          <w:sz w:val="16"/>
          <w:szCs w:val="16"/>
          <w:lang w:val="es-ES_tradnl"/>
        </w:rPr>
      </w:pPr>
      <w:r w:rsidRPr="00837F4F">
        <w:rPr>
          <w:rStyle w:val="FootnoteReference"/>
          <w:sz w:val="16"/>
          <w:szCs w:val="16"/>
        </w:rPr>
        <w:footnoteRef/>
      </w:r>
      <w:r w:rsidRPr="00D54B01">
        <w:rPr>
          <w:sz w:val="16"/>
          <w:szCs w:val="16"/>
          <w:lang w:val="es-CR"/>
        </w:rPr>
        <w:t xml:space="preserve"> </w:t>
      </w:r>
      <w:r w:rsidRPr="00D54B01">
        <w:rPr>
          <w:rFonts w:cs="Arial"/>
          <w:b/>
          <w:sz w:val="16"/>
          <w:szCs w:val="16"/>
          <w:lang w:val="es-CR"/>
        </w:rPr>
        <w:t>Ley de Biodiversidad 9</w:t>
      </w:r>
      <w:r w:rsidRPr="00D54B01">
        <w:rPr>
          <w:rFonts w:cs="Arial"/>
          <w:sz w:val="16"/>
          <w:szCs w:val="16"/>
          <w:lang w:val="es-CR"/>
        </w:rPr>
        <w:t>.</w:t>
      </w:r>
    </w:p>
  </w:footnote>
  <w:footnote w:id="40">
    <w:p w14:paraId="30305D5F" w14:textId="77777777" w:rsidR="0003077D" w:rsidRPr="00D54B01" w:rsidRDefault="0003077D" w:rsidP="000F6455">
      <w:pPr>
        <w:spacing w:before="60" w:after="60"/>
        <w:rPr>
          <w:sz w:val="16"/>
          <w:szCs w:val="16"/>
          <w:lang w:val="es-CR"/>
        </w:rPr>
      </w:pPr>
      <w:r w:rsidRPr="00837F4F">
        <w:rPr>
          <w:rStyle w:val="FootnoteReference"/>
          <w:sz w:val="16"/>
          <w:szCs w:val="16"/>
        </w:rPr>
        <w:footnoteRef/>
      </w:r>
      <w:r w:rsidRPr="00D54B01">
        <w:rPr>
          <w:sz w:val="16"/>
          <w:szCs w:val="16"/>
          <w:lang w:val="es-CR"/>
        </w:rPr>
        <w:t xml:space="preserve"> </w:t>
      </w:r>
      <w:r w:rsidRPr="00D54B01">
        <w:rPr>
          <w:rFonts w:cs="Arial"/>
          <w:b/>
          <w:sz w:val="16"/>
          <w:szCs w:val="16"/>
          <w:lang w:val="es-CR"/>
        </w:rPr>
        <w:t>Ley biodiversidad</w:t>
      </w:r>
      <w:r w:rsidRPr="00D54B01">
        <w:rPr>
          <w:rFonts w:cs="Arial"/>
          <w:sz w:val="16"/>
          <w:szCs w:val="16"/>
          <w:lang w:val="es-CR"/>
        </w:rPr>
        <w:t xml:space="preserve"> 4. La </w:t>
      </w:r>
      <w:r w:rsidRPr="00D54B01">
        <w:rPr>
          <w:sz w:val="16"/>
          <w:szCs w:val="16"/>
          <w:lang w:val="es-CR"/>
        </w:rPr>
        <w:t>Ley de Conservación de la Vida Silvestre (n7317) Art. 1 (…) únicamente se refiere expresamente a la “la conservación, el manejo sostenible, la protección y la adecuada administración de la vida silvestre, que resulten de prácticas, usos y costumbres tradicionales sin fines de lucro de los pueblos indígenas dentro de sus territorios”.</w:t>
      </w:r>
    </w:p>
  </w:footnote>
  <w:footnote w:id="41">
    <w:p w14:paraId="65F71B74" w14:textId="77777777" w:rsidR="0003077D" w:rsidRPr="00837F4F" w:rsidRDefault="0003077D" w:rsidP="000F6455">
      <w:pPr>
        <w:pStyle w:val="FootnoteText"/>
        <w:rPr>
          <w:sz w:val="16"/>
          <w:szCs w:val="16"/>
          <w:lang w:val="es-ES_tradnl"/>
        </w:rPr>
      </w:pPr>
      <w:r w:rsidRPr="00837F4F">
        <w:rPr>
          <w:rStyle w:val="FootnoteReference"/>
          <w:sz w:val="16"/>
          <w:szCs w:val="16"/>
        </w:rPr>
        <w:footnoteRef/>
      </w:r>
      <w:r w:rsidRPr="00D54B01">
        <w:rPr>
          <w:sz w:val="16"/>
          <w:szCs w:val="16"/>
          <w:lang w:val="es-CR"/>
        </w:rPr>
        <w:t xml:space="preserve"> artículos 66, y del 82 al 85 de la Ley de Biodiversidad</w:t>
      </w:r>
    </w:p>
  </w:footnote>
  <w:footnote w:id="42">
    <w:p w14:paraId="53E51911" w14:textId="77777777" w:rsidR="0003077D" w:rsidRPr="00837F4F" w:rsidRDefault="0003077D" w:rsidP="000F6455">
      <w:pPr>
        <w:pStyle w:val="FootnoteText"/>
        <w:rPr>
          <w:sz w:val="16"/>
          <w:szCs w:val="16"/>
          <w:lang w:val="es-ES_tradnl"/>
        </w:rPr>
      </w:pPr>
      <w:r w:rsidRPr="00837F4F">
        <w:rPr>
          <w:rStyle w:val="FootnoteReference"/>
          <w:sz w:val="16"/>
          <w:szCs w:val="16"/>
        </w:rPr>
        <w:footnoteRef/>
      </w:r>
      <w:r w:rsidRPr="00D54B01">
        <w:rPr>
          <w:sz w:val="16"/>
          <w:szCs w:val="16"/>
          <w:lang w:val="es-CR"/>
        </w:rPr>
        <w:t xml:space="preserve"> </w:t>
      </w:r>
      <w:r w:rsidRPr="00D54B01">
        <w:rPr>
          <w:color w:val="000000" w:themeColor="text1"/>
          <w:sz w:val="16"/>
          <w:szCs w:val="16"/>
          <w:lang w:val="es-CR"/>
        </w:rPr>
        <w:t>Normas Generales para el Acceso a los Elementos y Recursos Genéticos y Bioquímicos de la Biodiversidad DE 31514: Artículo 1º—</w:t>
      </w:r>
      <w:r w:rsidRPr="008913C7">
        <w:rPr>
          <w:color w:val="000000" w:themeColor="text1"/>
          <w:sz w:val="16"/>
          <w:szCs w:val="16"/>
          <w:lang w:val="es-CR"/>
        </w:rPr>
        <w:t xml:space="preserve">Objetivos. </w:t>
      </w:r>
      <w:r w:rsidRPr="008913C7">
        <w:rPr>
          <w:rFonts w:ascii="Arial" w:hAnsi="Arial" w:cs="Arial"/>
          <w:color w:val="000000"/>
          <w:sz w:val="16"/>
          <w:szCs w:val="16"/>
          <w:lang w:val="es-CR"/>
        </w:rPr>
        <w:t>Artículo 5º La CONAGEBIO es la autoridad nacional competente para proponer las políticas sobre el acceso a los elementos y recursos genéticos y bioquímicos de la biodiversidad y al conocimiento tradicional asociado, que aseguren la adecuada transferencia científico-técnica y la distribución justa y equitativa de los beneficios derivados del acceso, por medio de las presentes normas. Transitorio 2º—Conocimientos, innovaciones y prácticas de las comunidades locales y los pueblos indígenas.  No se otorgarán permisos de acceso de investigación básica, de bioprospección o de aprovechamiento económico, cuando involucren conocimientos, innovaciones y prácticas de las comunidades locales y los pueblos indígenas sobre el uso el uso de los recursos genéticos y bioquímicos de la biodiversidad,  hasta tanto no se cumpla con el procedimiento para establecer sus derechos, según los artículos 66, y del 82 al 85 de la Ley de Biodiversidad.</w:t>
      </w:r>
    </w:p>
  </w:footnote>
  <w:footnote w:id="43">
    <w:p w14:paraId="16FF788C" w14:textId="77777777" w:rsidR="0003077D" w:rsidRPr="00837F4F" w:rsidRDefault="0003077D" w:rsidP="000A3378">
      <w:pPr>
        <w:spacing w:before="60" w:after="60"/>
        <w:rPr>
          <w:sz w:val="16"/>
          <w:szCs w:val="16"/>
          <w:lang w:val="es-ES_tradnl"/>
        </w:rPr>
      </w:pPr>
      <w:r w:rsidRPr="00837F4F">
        <w:rPr>
          <w:rStyle w:val="FootnoteReference"/>
          <w:sz w:val="16"/>
          <w:szCs w:val="16"/>
        </w:rPr>
        <w:footnoteRef/>
      </w:r>
      <w:r w:rsidRPr="00A46610">
        <w:rPr>
          <w:sz w:val="16"/>
          <w:szCs w:val="16"/>
          <w:lang w:val="es-CR"/>
        </w:rPr>
        <w:t xml:space="preserve"> CPCR Artículo 33.- (Reformado por Ley No. 4123 de 31 de mayo de 1968 y por Ley No. 7880 de 27 de mayo de 1999. LG# 118 de 18 de junio de 1999).</w:t>
      </w:r>
    </w:p>
  </w:footnote>
  <w:footnote w:id="44">
    <w:p w14:paraId="61C03E64" w14:textId="77777777" w:rsidR="0003077D" w:rsidRPr="00837F4F" w:rsidRDefault="0003077D" w:rsidP="00A46610">
      <w:pPr>
        <w:pStyle w:val="FootnoteText"/>
        <w:rPr>
          <w:sz w:val="16"/>
          <w:szCs w:val="16"/>
          <w:lang w:val="es-ES_tradnl"/>
        </w:rPr>
      </w:pPr>
      <w:r w:rsidRPr="00837F4F">
        <w:rPr>
          <w:rStyle w:val="FootnoteReference"/>
          <w:sz w:val="16"/>
          <w:szCs w:val="16"/>
        </w:rPr>
        <w:footnoteRef/>
      </w:r>
      <w:r w:rsidRPr="00A46610">
        <w:rPr>
          <w:sz w:val="16"/>
          <w:szCs w:val="16"/>
          <w:lang w:val="es-CR"/>
        </w:rPr>
        <w:t xml:space="preserve"> Ley 7316 de 1992 Artículo 2 </w:t>
      </w:r>
      <w:r w:rsidRPr="00A46610">
        <w:rPr>
          <w:b/>
          <w:sz w:val="16"/>
          <w:szCs w:val="16"/>
          <w:lang w:val="es-CR"/>
        </w:rPr>
        <w:t>“</w:t>
      </w:r>
      <w:r w:rsidRPr="00A46610">
        <w:rPr>
          <w:sz w:val="16"/>
          <w:szCs w:val="16"/>
          <w:lang w:val="es-CR"/>
        </w:rPr>
        <w:t>Lo dispuesto en el artículo 10 del Convenio, se aplicará en concordancia con lo que estatuye el artículo 33 de la Constitución Política y la legislación penal costarricense”</w:t>
      </w:r>
    </w:p>
  </w:footnote>
  <w:footnote w:id="45">
    <w:p w14:paraId="272670A0" w14:textId="77777777" w:rsidR="0003077D" w:rsidRPr="00AB65E4" w:rsidRDefault="0003077D" w:rsidP="00335D9B">
      <w:pPr>
        <w:pStyle w:val="FootnoteText"/>
        <w:rPr>
          <w:rFonts w:asciiTheme="majorHAnsi" w:hAnsiTheme="majorHAnsi"/>
          <w:sz w:val="16"/>
          <w:szCs w:val="16"/>
          <w:lang w:val="es-ES_tradnl"/>
        </w:rPr>
      </w:pPr>
      <w:r w:rsidRPr="00AB65E4">
        <w:rPr>
          <w:rStyle w:val="FootnoteReference"/>
          <w:rFonts w:asciiTheme="majorHAnsi" w:hAnsiTheme="majorHAnsi"/>
          <w:sz w:val="16"/>
          <w:szCs w:val="16"/>
        </w:rPr>
        <w:footnoteRef/>
      </w:r>
      <w:r w:rsidRPr="00AB65E4">
        <w:rPr>
          <w:rFonts w:asciiTheme="majorHAnsi" w:hAnsiTheme="majorHAnsi"/>
          <w:sz w:val="16"/>
          <w:szCs w:val="16"/>
          <w:lang w:val="es-CR"/>
        </w:rPr>
        <w:t xml:space="preserve"> Decreto que Crea Consejo Nacional de Salud de los Pueblos Indígenas DE 33121, 19/04/2006 Política institucional para la atención de las personas indígenas en condiciones de pobreza y reforma Reglamento Prestación de Servicios y Otorgamiento de Beneficios: 1º-Disponer la siguiente política institucional para la atención de las personas indígenas en condiciones de pobreza: 1.1) Las personas indígenas en condiciones de pobreza podrán ser seleccionadas y calificadas como beneficiarios del Instituto Mixto de Ayuda Social de conformidad con el criterio técnico de los profesionales ejecutores de las Gerencias Regionales correspondientes, con base en la información que se pueda recabar en la comunidad o con otras Instituciones de Derecho Público, sin necesidad de aplicar la Ficha de Información Social en sus domicilios.</w:t>
      </w:r>
    </w:p>
  </w:footnote>
  <w:footnote w:id="46">
    <w:p w14:paraId="08BB6BFE" w14:textId="77777777" w:rsidR="0003077D" w:rsidRPr="00AB65E4" w:rsidRDefault="0003077D" w:rsidP="00335D9B">
      <w:pPr>
        <w:pStyle w:val="FootnoteText"/>
        <w:rPr>
          <w:rFonts w:asciiTheme="majorHAnsi" w:hAnsiTheme="majorHAnsi"/>
          <w:sz w:val="16"/>
          <w:szCs w:val="16"/>
          <w:lang w:val="es-ES_tradnl"/>
        </w:rPr>
      </w:pPr>
      <w:r w:rsidRPr="00AB65E4">
        <w:rPr>
          <w:rStyle w:val="FootnoteReference"/>
          <w:rFonts w:asciiTheme="majorHAnsi" w:hAnsiTheme="majorHAnsi"/>
          <w:sz w:val="16"/>
          <w:szCs w:val="16"/>
        </w:rPr>
        <w:footnoteRef/>
      </w:r>
      <w:r w:rsidRPr="00AB65E4">
        <w:rPr>
          <w:rFonts w:asciiTheme="majorHAnsi" w:hAnsiTheme="majorHAnsi"/>
          <w:sz w:val="16"/>
          <w:szCs w:val="16"/>
          <w:lang w:val="es-CR"/>
        </w:rPr>
        <w:t xml:space="preserve"> Decreto Ejecutivo 33318 de Agosto 16 de 2006-Faculta al Instituto Mixto de Ayuda Social para que Incorpore Oficiosamente en el SIPO a Familias de Adolescentes pertenecientes a Poblaciones Indígenas que deseen Participar como Beneficiarios del Programa de Transferencia Monetaria Condicionada 2. Que la población objetivo del programa son adolescentes de ambos sexos en condición de pobreza que necesiten apoyo económico para mantenerse en el sistema educativo y/o formativo.</w:t>
      </w:r>
    </w:p>
  </w:footnote>
  <w:footnote w:id="47">
    <w:p w14:paraId="192A95CA" w14:textId="77777777" w:rsidR="0003077D" w:rsidRPr="00837F4F" w:rsidRDefault="0003077D" w:rsidP="00335D9B">
      <w:pPr>
        <w:pStyle w:val="FootnoteText"/>
        <w:rPr>
          <w:sz w:val="16"/>
          <w:szCs w:val="16"/>
          <w:lang w:val="es-ES_tradnl"/>
        </w:rPr>
      </w:pPr>
      <w:r w:rsidRPr="00AB65E4">
        <w:rPr>
          <w:rStyle w:val="FootnoteReference"/>
          <w:rFonts w:asciiTheme="majorHAnsi" w:hAnsiTheme="majorHAnsi"/>
          <w:sz w:val="16"/>
          <w:szCs w:val="16"/>
        </w:rPr>
        <w:footnoteRef/>
      </w:r>
      <w:r w:rsidRPr="00AB65E4">
        <w:rPr>
          <w:rFonts w:asciiTheme="majorHAnsi" w:hAnsiTheme="majorHAnsi"/>
          <w:sz w:val="16"/>
          <w:szCs w:val="16"/>
          <w:lang w:val="es-CR"/>
        </w:rPr>
        <w:t xml:space="preserve"> Esta circular sirve para demostrar el interés de apoyar a pueblos indígenas y evitar la discriminación en al acceso a la justicia Cultural 44-09  San José, 20 de abril de 2009 Asunto. Intervención de interprete de lenguas indígenas en los procesos judiciales. Asunto. Intervención de intérpretes de lenguas indígenas en los procesos judiciales.</w:t>
      </w:r>
    </w:p>
  </w:footnote>
  <w:footnote w:id="48">
    <w:p w14:paraId="11C127CC" w14:textId="77777777" w:rsidR="0003077D" w:rsidRPr="007B2602" w:rsidRDefault="0003077D" w:rsidP="0043004D">
      <w:pPr>
        <w:pStyle w:val="FootnoteText"/>
        <w:rPr>
          <w:rFonts w:asciiTheme="majorHAnsi" w:hAnsiTheme="majorHAnsi"/>
          <w:sz w:val="16"/>
          <w:szCs w:val="16"/>
          <w:lang w:val="es-ES_tradnl"/>
        </w:rPr>
      </w:pPr>
      <w:r w:rsidRPr="007B2602">
        <w:rPr>
          <w:rStyle w:val="FootnoteReference"/>
          <w:rFonts w:asciiTheme="majorHAnsi" w:hAnsiTheme="majorHAnsi"/>
          <w:sz w:val="16"/>
          <w:szCs w:val="16"/>
        </w:rPr>
        <w:footnoteRef/>
      </w:r>
      <w:r w:rsidRPr="007B2602">
        <w:rPr>
          <w:rFonts w:asciiTheme="majorHAnsi" w:hAnsiTheme="majorHAnsi"/>
          <w:sz w:val="16"/>
          <w:szCs w:val="16"/>
          <w:lang w:val="es-CR"/>
        </w:rPr>
        <w:t xml:space="preserve"> La población de cada una de las reservas constituye una sola comunidad, administrada por un Consejo directivo representante de toda la población; del consejo principal dependerán comités auxiliares si la extensión geográfica lo amerita. Artículo 4 Ley Indígena</w:t>
      </w:r>
    </w:p>
  </w:footnote>
  <w:footnote w:id="49">
    <w:p w14:paraId="3A20868A" w14:textId="77777777" w:rsidR="0003077D" w:rsidRPr="007B2602" w:rsidRDefault="0003077D" w:rsidP="0043004D">
      <w:pPr>
        <w:pStyle w:val="FootnoteText"/>
        <w:rPr>
          <w:rFonts w:asciiTheme="majorHAnsi" w:hAnsiTheme="majorHAnsi"/>
          <w:sz w:val="16"/>
          <w:szCs w:val="16"/>
          <w:lang w:val="es-ES_tradnl"/>
        </w:rPr>
      </w:pPr>
      <w:r w:rsidRPr="007B2602">
        <w:rPr>
          <w:rStyle w:val="FootnoteReference"/>
          <w:rFonts w:asciiTheme="majorHAnsi" w:hAnsiTheme="majorHAnsi"/>
          <w:sz w:val="16"/>
          <w:szCs w:val="16"/>
        </w:rPr>
        <w:footnoteRef/>
      </w:r>
      <w:r w:rsidRPr="007B2602">
        <w:rPr>
          <w:rFonts w:asciiTheme="majorHAnsi" w:hAnsiTheme="majorHAnsi"/>
          <w:sz w:val="16"/>
          <w:szCs w:val="16"/>
          <w:lang w:val="es-CR"/>
        </w:rPr>
        <w:t xml:space="preserve"> </w:t>
      </w:r>
      <w:r w:rsidRPr="007B2602">
        <w:rPr>
          <w:rFonts w:asciiTheme="majorHAnsi" w:hAnsiTheme="majorHAnsi" w:cs="Arial"/>
          <w:sz w:val="16"/>
          <w:szCs w:val="16"/>
          <w:lang w:val="es-CR"/>
        </w:rPr>
        <w:t>Ley Indígena. Artículo 4º.-</w:t>
      </w:r>
    </w:p>
  </w:footnote>
  <w:footnote w:id="50">
    <w:p w14:paraId="0CD63646" w14:textId="77777777" w:rsidR="0003077D" w:rsidRPr="007B2602" w:rsidRDefault="0003077D" w:rsidP="0043004D">
      <w:pPr>
        <w:pStyle w:val="FootnoteText"/>
        <w:rPr>
          <w:rFonts w:asciiTheme="majorHAnsi" w:hAnsiTheme="majorHAnsi"/>
          <w:sz w:val="16"/>
          <w:szCs w:val="16"/>
          <w:lang w:val="es-ES_tradnl"/>
        </w:rPr>
      </w:pPr>
      <w:r w:rsidRPr="007B2602">
        <w:rPr>
          <w:rStyle w:val="FootnoteReference"/>
          <w:rFonts w:asciiTheme="majorHAnsi" w:hAnsiTheme="majorHAnsi"/>
          <w:sz w:val="16"/>
          <w:szCs w:val="16"/>
        </w:rPr>
        <w:footnoteRef/>
      </w:r>
      <w:r w:rsidRPr="007B2602">
        <w:rPr>
          <w:rFonts w:asciiTheme="majorHAnsi" w:hAnsiTheme="majorHAnsi"/>
          <w:sz w:val="16"/>
          <w:szCs w:val="16"/>
          <w:lang w:val="es-CR"/>
        </w:rPr>
        <w:t xml:space="preserve"> Reglamente Ley Indígena: Art 2: Estructura comunitaria tradicional</w:t>
      </w:r>
    </w:p>
  </w:footnote>
  <w:footnote w:id="51">
    <w:p w14:paraId="10ECE29D" w14:textId="77777777" w:rsidR="0003077D" w:rsidRPr="00837F4F" w:rsidRDefault="0003077D" w:rsidP="0043004D">
      <w:pPr>
        <w:pStyle w:val="FootnoteText"/>
        <w:rPr>
          <w:sz w:val="16"/>
          <w:szCs w:val="16"/>
          <w:lang w:val="es-ES_tradnl"/>
        </w:rPr>
      </w:pPr>
      <w:r w:rsidRPr="007B2602">
        <w:rPr>
          <w:rStyle w:val="FootnoteReference"/>
          <w:rFonts w:asciiTheme="majorHAnsi" w:hAnsiTheme="majorHAnsi"/>
          <w:sz w:val="16"/>
          <w:szCs w:val="16"/>
        </w:rPr>
        <w:footnoteRef/>
      </w:r>
      <w:r w:rsidRPr="007B2602">
        <w:rPr>
          <w:rFonts w:asciiTheme="majorHAnsi" w:hAnsiTheme="majorHAnsi"/>
          <w:sz w:val="16"/>
          <w:szCs w:val="16"/>
          <w:lang w:val="es-CR"/>
        </w:rPr>
        <w:t xml:space="preserve"> Representación Legal Comunidades Indígenas por Asociaciones Desarrollo Art. 5 </w:t>
      </w:r>
      <w:r w:rsidRPr="007B2602">
        <w:rPr>
          <w:rFonts w:asciiTheme="majorHAnsi" w:hAnsiTheme="majorHAnsi" w:cs="Arial"/>
          <w:color w:val="000000"/>
          <w:sz w:val="16"/>
          <w:szCs w:val="16"/>
          <w:lang w:val="es-ES_tradnl"/>
        </w:rPr>
        <w:t>de la Ley de Indígenas una vez inscritas legalmente, las asociaciones de desarrollo integral  representarán judicial y extra judicialmente a dichas Comunidades; y funcionarán como gobierno local.</w:t>
      </w:r>
      <w:r w:rsidRPr="007B2602">
        <w:rPr>
          <w:rFonts w:asciiTheme="majorHAnsi" w:hAnsiTheme="majorHAnsi"/>
          <w:sz w:val="16"/>
          <w:szCs w:val="16"/>
          <w:lang w:val="es-CR"/>
        </w:rPr>
        <w:t xml:space="preserve"> </w:t>
      </w:r>
      <w:r w:rsidRPr="00545F0F">
        <w:rPr>
          <w:rFonts w:asciiTheme="majorHAnsi" w:hAnsiTheme="majorHAnsi"/>
          <w:sz w:val="16"/>
          <w:szCs w:val="16"/>
          <w:lang w:val="es-CR"/>
        </w:rPr>
        <w:t>(DE No. 13568-C-G1982)</w:t>
      </w:r>
    </w:p>
  </w:footnote>
  <w:footnote w:id="52">
    <w:p w14:paraId="6ABE69F0" w14:textId="77777777" w:rsidR="0003077D" w:rsidRPr="00545F0F" w:rsidRDefault="0003077D" w:rsidP="00BD7710">
      <w:pPr>
        <w:pStyle w:val="FootnoteText"/>
        <w:rPr>
          <w:rFonts w:asciiTheme="majorHAnsi" w:hAnsiTheme="majorHAnsi"/>
          <w:lang w:val="es-CR"/>
        </w:rPr>
      </w:pPr>
      <w:r w:rsidRPr="007B2602">
        <w:rPr>
          <w:rStyle w:val="FootnoteReference"/>
          <w:rFonts w:asciiTheme="majorHAnsi" w:hAnsiTheme="majorHAnsi"/>
        </w:rPr>
        <w:footnoteRef/>
      </w:r>
      <w:r w:rsidRPr="00545F0F">
        <w:rPr>
          <w:rFonts w:asciiTheme="majorHAnsi" w:hAnsiTheme="majorHAnsi"/>
          <w:lang w:val="es-CR"/>
        </w:rPr>
        <w:t xml:space="preserve"> Rodríguez, 2014.</w:t>
      </w:r>
    </w:p>
  </w:footnote>
  <w:footnote w:id="53">
    <w:p w14:paraId="25F31247" w14:textId="77777777" w:rsidR="0003077D" w:rsidRPr="00837F4F" w:rsidRDefault="0003077D" w:rsidP="003C2E74">
      <w:pPr>
        <w:pStyle w:val="FootnoteText"/>
        <w:rPr>
          <w:sz w:val="16"/>
          <w:szCs w:val="16"/>
          <w:lang w:val="es-ES_tradnl"/>
        </w:rPr>
      </w:pPr>
      <w:r w:rsidRPr="00837F4F">
        <w:rPr>
          <w:rStyle w:val="FootnoteReference"/>
          <w:sz w:val="16"/>
          <w:szCs w:val="16"/>
        </w:rPr>
        <w:footnoteRef/>
      </w:r>
      <w:r w:rsidRPr="00545F0F">
        <w:rPr>
          <w:sz w:val="16"/>
          <w:szCs w:val="16"/>
          <w:lang w:val="es-CR"/>
        </w:rPr>
        <w:t xml:space="preserve"> Cpcr Artículo 76.-  (Reformado por Ley No. 5667 de 17 de marzo de 1975 y por Ley No. 7878 de 27 de mayo de 1999. LG# 118 de 18 de junio de 1999.</w:t>
      </w:r>
    </w:p>
  </w:footnote>
  <w:footnote w:id="54">
    <w:p w14:paraId="7910EB75" w14:textId="77777777" w:rsidR="0003077D" w:rsidRPr="00837F4F" w:rsidRDefault="0003077D" w:rsidP="003C2E74">
      <w:pPr>
        <w:pStyle w:val="FootnoteText"/>
        <w:rPr>
          <w:sz w:val="16"/>
          <w:szCs w:val="16"/>
          <w:lang w:val="es-ES_tradnl"/>
        </w:rPr>
      </w:pPr>
      <w:r w:rsidRPr="00837F4F">
        <w:rPr>
          <w:rStyle w:val="FootnoteReference"/>
          <w:sz w:val="16"/>
          <w:szCs w:val="16"/>
        </w:rPr>
        <w:footnoteRef/>
      </w:r>
      <w:r w:rsidRPr="00545F0F">
        <w:rPr>
          <w:sz w:val="16"/>
          <w:szCs w:val="16"/>
          <w:lang w:val="es-CR"/>
        </w:rPr>
        <w:t xml:space="preserve"> Ley de Tierras y Colonización (ITCO INDER) Artículo 80.-El Instituto considerará la solución del problema indígena de gran importancia y urgencia. De ser necesario, por el exceso de población o por las diferentes costumbres, podrá formar varios centros agrarios, pero tratando de que estén cerca unos de otros.</w:t>
      </w:r>
    </w:p>
  </w:footnote>
  <w:footnote w:id="55">
    <w:p w14:paraId="1925D427" w14:textId="77777777" w:rsidR="0003077D" w:rsidRPr="00545F0F" w:rsidRDefault="0003077D" w:rsidP="00545F0F">
      <w:pPr>
        <w:pStyle w:val="FootnoteText"/>
        <w:rPr>
          <w:rFonts w:cs="Arial"/>
          <w:sz w:val="16"/>
          <w:szCs w:val="16"/>
          <w:lang w:val="es-CR"/>
        </w:rPr>
      </w:pPr>
      <w:r w:rsidRPr="00837F4F">
        <w:rPr>
          <w:rStyle w:val="FootnoteReference"/>
          <w:sz w:val="16"/>
          <w:szCs w:val="16"/>
        </w:rPr>
        <w:footnoteRef/>
      </w:r>
      <w:r w:rsidRPr="00545F0F">
        <w:rPr>
          <w:sz w:val="16"/>
          <w:szCs w:val="16"/>
          <w:lang w:val="es-CR"/>
        </w:rPr>
        <w:t xml:space="preserve"> </w:t>
      </w:r>
      <w:r w:rsidRPr="00545F0F">
        <w:rPr>
          <w:rFonts w:cs="Arial"/>
          <w:sz w:val="16"/>
          <w:szCs w:val="16"/>
          <w:lang w:val="es-CR"/>
        </w:rPr>
        <w:t>Ley CONAI: Art. 4</w:t>
      </w:r>
    </w:p>
  </w:footnote>
  <w:footnote w:id="56">
    <w:p w14:paraId="5B489E54" w14:textId="77777777" w:rsidR="0003077D" w:rsidRPr="006C0784" w:rsidRDefault="0003077D" w:rsidP="00545F0F">
      <w:pPr>
        <w:pStyle w:val="FootnoteText"/>
        <w:rPr>
          <w:rFonts w:asciiTheme="majorHAnsi" w:hAnsiTheme="majorHAnsi"/>
          <w:sz w:val="16"/>
          <w:szCs w:val="16"/>
          <w:lang w:val="es-ES_tradnl"/>
        </w:rPr>
      </w:pPr>
      <w:r w:rsidRPr="006C0784">
        <w:rPr>
          <w:rStyle w:val="FootnoteReference"/>
          <w:rFonts w:asciiTheme="majorHAnsi" w:hAnsiTheme="majorHAnsi"/>
          <w:sz w:val="16"/>
          <w:szCs w:val="16"/>
        </w:rPr>
        <w:footnoteRef/>
      </w:r>
      <w:r w:rsidRPr="006C0784">
        <w:rPr>
          <w:rFonts w:asciiTheme="majorHAnsi" w:hAnsiTheme="majorHAnsi"/>
          <w:sz w:val="16"/>
          <w:szCs w:val="16"/>
          <w:lang w:val="es-CR"/>
        </w:rPr>
        <w:t xml:space="preserve"> El </w:t>
      </w:r>
      <w:r w:rsidRPr="006C0784">
        <w:rPr>
          <w:rFonts w:asciiTheme="majorHAnsi" w:hAnsiTheme="majorHAnsi" w:cs="Arial"/>
          <w:sz w:val="16"/>
          <w:szCs w:val="16"/>
          <w:lang w:val="es-CR"/>
        </w:rPr>
        <w:t xml:space="preserve">Decreto 22072 </w:t>
      </w:r>
      <w:r w:rsidRPr="006C0784">
        <w:rPr>
          <w:rFonts w:asciiTheme="majorHAnsi" w:hAnsiTheme="majorHAnsi"/>
          <w:bCs/>
          <w:sz w:val="16"/>
          <w:szCs w:val="16"/>
          <w:lang w:val="es-CR"/>
        </w:rPr>
        <w:t xml:space="preserve">-MEP 1993 </w:t>
      </w:r>
      <w:r w:rsidRPr="006C0784">
        <w:rPr>
          <w:rFonts w:asciiTheme="majorHAnsi" w:hAnsiTheme="majorHAnsi" w:cs="Arial"/>
          <w:sz w:val="16"/>
          <w:szCs w:val="16"/>
          <w:lang w:val="es-CR"/>
        </w:rPr>
        <w:t xml:space="preserve">Art. 1 Créase el Subsistema de Educación Indígena el que tiene como objetivo general desarrollar progresivamente la educación bilingüe y bicultural en las Reservas Indígenas oficialmente reconocidas.  </w:t>
      </w:r>
    </w:p>
  </w:footnote>
  <w:footnote w:id="57">
    <w:p w14:paraId="0BEEE545" w14:textId="77777777" w:rsidR="0003077D" w:rsidRPr="006C0784" w:rsidRDefault="0003077D" w:rsidP="00EE1C99">
      <w:pPr>
        <w:pStyle w:val="FootnoteText"/>
        <w:rPr>
          <w:rFonts w:asciiTheme="majorHAnsi" w:hAnsiTheme="majorHAnsi"/>
          <w:sz w:val="16"/>
          <w:szCs w:val="16"/>
          <w:lang w:val="es-ES_tradnl"/>
        </w:rPr>
      </w:pPr>
      <w:r w:rsidRPr="006C0784">
        <w:rPr>
          <w:rStyle w:val="FootnoteReference"/>
          <w:rFonts w:asciiTheme="majorHAnsi" w:hAnsiTheme="majorHAnsi"/>
          <w:sz w:val="16"/>
          <w:szCs w:val="16"/>
        </w:rPr>
        <w:footnoteRef/>
      </w:r>
      <w:r w:rsidRPr="006C0784">
        <w:rPr>
          <w:rFonts w:asciiTheme="majorHAnsi" w:hAnsiTheme="majorHAnsi"/>
          <w:sz w:val="16"/>
          <w:szCs w:val="16"/>
          <w:lang w:val="es-CR"/>
        </w:rPr>
        <w:t xml:space="preserve"> Ley CONAI: Art 4</w:t>
      </w:r>
    </w:p>
  </w:footnote>
  <w:footnote w:id="58">
    <w:p w14:paraId="66DE38FE" w14:textId="77777777" w:rsidR="0003077D" w:rsidRPr="006C0784" w:rsidRDefault="0003077D" w:rsidP="00EE1C99">
      <w:pPr>
        <w:pStyle w:val="FootnoteText"/>
        <w:rPr>
          <w:rFonts w:asciiTheme="majorHAnsi" w:hAnsiTheme="majorHAnsi"/>
          <w:sz w:val="16"/>
          <w:szCs w:val="16"/>
          <w:lang w:val="es-ES_tradnl"/>
        </w:rPr>
      </w:pPr>
      <w:r w:rsidRPr="006C0784">
        <w:rPr>
          <w:rStyle w:val="FootnoteReference"/>
          <w:rFonts w:asciiTheme="majorHAnsi" w:hAnsiTheme="majorHAnsi"/>
          <w:sz w:val="16"/>
          <w:szCs w:val="16"/>
        </w:rPr>
        <w:footnoteRef/>
      </w:r>
      <w:r w:rsidRPr="006C0784">
        <w:rPr>
          <w:rFonts w:asciiTheme="majorHAnsi" w:hAnsiTheme="majorHAnsi"/>
          <w:sz w:val="16"/>
          <w:szCs w:val="16"/>
          <w:lang w:val="es-CR"/>
        </w:rPr>
        <w:t xml:space="preserve"> </w:t>
      </w:r>
      <w:r w:rsidRPr="006C0784">
        <w:rPr>
          <w:rFonts w:asciiTheme="majorHAnsi" w:hAnsiTheme="majorHAnsi"/>
          <w:sz w:val="16"/>
          <w:szCs w:val="16"/>
          <w:lang w:val="es-ES_tradnl"/>
        </w:rPr>
        <w:t xml:space="preserve">Ley Indígena Artículo 6 </w:t>
      </w:r>
      <w:r w:rsidRPr="006C0784">
        <w:rPr>
          <w:rFonts w:asciiTheme="majorHAnsi" w:hAnsiTheme="majorHAnsi"/>
          <w:sz w:val="16"/>
          <w:szCs w:val="16"/>
          <w:lang w:val="es-CR"/>
        </w:rPr>
        <w:t xml:space="preserve">La violación a las disposiciones del presente inciso, serán sancionadas con las penas indicadas en los artículos 206 y 207 del Código Penal; </w:t>
      </w:r>
      <w:r w:rsidRPr="006C0784">
        <w:rPr>
          <w:rFonts w:asciiTheme="majorHAnsi" w:hAnsiTheme="majorHAnsi"/>
          <w:sz w:val="16"/>
          <w:szCs w:val="16"/>
          <w:lang w:val="es-ES_tradnl"/>
        </w:rPr>
        <w:t>y Reglamento Ley Indígena: Artículo 14. Las sanciones sobre violaciones al Patrimonio Arqueológico a que se refiere el artículo 6° de la Ley Indígena, están también comprendidas en las respectivas disposiciones previstas en la Ley No 7 del 28 de septiembre de 1938 y en los artículos 228 y 229 del Código Penal así como en las demás que les fueren aplicables</w:t>
      </w:r>
    </w:p>
  </w:footnote>
  <w:footnote w:id="59">
    <w:p w14:paraId="763D5990" w14:textId="77777777" w:rsidR="0003077D" w:rsidRPr="00904863" w:rsidRDefault="0003077D" w:rsidP="00EE1C99">
      <w:pPr>
        <w:pStyle w:val="FootnoteText"/>
        <w:rPr>
          <w:sz w:val="16"/>
          <w:szCs w:val="16"/>
          <w:lang w:val="es-CR"/>
        </w:rPr>
      </w:pPr>
      <w:r w:rsidRPr="006C0784">
        <w:rPr>
          <w:rStyle w:val="FootnoteReference"/>
          <w:rFonts w:asciiTheme="majorHAnsi" w:hAnsiTheme="majorHAnsi"/>
          <w:sz w:val="16"/>
          <w:szCs w:val="16"/>
        </w:rPr>
        <w:footnoteRef/>
      </w:r>
      <w:r w:rsidRPr="00904863">
        <w:rPr>
          <w:rFonts w:asciiTheme="majorHAnsi" w:hAnsiTheme="majorHAnsi"/>
          <w:sz w:val="16"/>
          <w:szCs w:val="16"/>
          <w:lang w:val="es-CR"/>
        </w:rPr>
        <w:t xml:space="preserve"> Artículo 2 El </w:t>
      </w:r>
      <w:r w:rsidRPr="00904863">
        <w:rPr>
          <w:rFonts w:asciiTheme="majorHAnsi" w:hAnsiTheme="majorHAnsi" w:cs="Arial"/>
          <w:sz w:val="16"/>
          <w:szCs w:val="16"/>
          <w:lang w:val="es-CR"/>
        </w:rPr>
        <w:t xml:space="preserve">Decreto 22072 </w:t>
      </w:r>
      <w:r w:rsidRPr="00904863">
        <w:rPr>
          <w:rFonts w:asciiTheme="majorHAnsi" w:hAnsiTheme="majorHAnsi"/>
          <w:bCs/>
          <w:sz w:val="16"/>
          <w:szCs w:val="16"/>
          <w:lang w:val="es-CR"/>
        </w:rPr>
        <w:t>-MEP 1993</w:t>
      </w:r>
    </w:p>
  </w:footnote>
  <w:footnote w:id="60">
    <w:p w14:paraId="2AA1DBBB" w14:textId="77777777" w:rsidR="0003077D" w:rsidRPr="00C17360" w:rsidRDefault="0003077D" w:rsidP="00C17360">
      <w:pPr>
        <w:spacing w:before="60" w:after="60"/>
        <w:rPr>
          <w:sz w:val="16"/>
          <w:szCs w:val="16"/>
          <w:lang w:val="es-CR"/>
        </w:rPr>
      </w:pPr>
      <w:r w:rsidRPr="00837F4F">
        <w:rPr>
          <w:rStyle w:val="FootnoteReference"/>
          <w:sz w:val="16"/>
          <w:szCs w:val="16"/>
        </w:rPr>
        <w:footnoteRef/>
      </w:r>
      <w:r w:rsidRPr="00C17360">
        <w:rPr>
          <w:sz w:val="16"/>
          <w:szCs w:val="16"/>
          <w:lang w:val="es-CR"/>
        </w:rPr>
        <w:t xml:space="preserve"> Ley indígena Artículo 2º y Artículo 1º Se declaran reservas indígenas las s números 5904-G del 10 de abril de 1976, 6036-G del 12 de junio de 1976, 6037-G del 15 de junio de 1976, 7267-G y 7268- G del 20 de agosto de 1977, así como la Reserva Indígena Guaymí de Burica (Guaymí). Los límites fijados a las reservas, en los citados decretos, no podrán ser variados disminuyendo la cabida de aquéllas, sino mediante ley expresa y </w:t>
      </w:r>
    </w:p>
    <w:p w14:paraId="1E775680" w14:textId="77777777" w:rsidR="0003077D" w:rsidRPr="00C17360" w:rsidRDefault="0003077D" w:rsidP="00C17360">
      <w:pPr>
        <w:spacing w:before="60" w:after="60"/>
        <w:rPr>
          <w:sz w:val="16"/>
          <w:szCs w:val="16"/>
          <w:lang w:val="es-CR"/>
        </w:rPr>
      </w:pPr>
    </w:p>
    <w:p w14:paraId="633E1D80" w14:textId="77777777" w:rsidR="0003077D" w:rsidRPr="00837F4F" w:rsidRDefault="0003077D" w:rsidP="00C17360">
      <w:pPr>
        <w:pStyle w:val="FootnoteText"/>
        <w:rPr>
          <w:sz w:val="16"/>
          <w:szCs w:val="16"/>
          <w:lang w:val="es-ES_tradnl"/>
        </w:rPr>
      </w:pPr>
    </w:p>
  </w:footnote>
  <w:footnote w:id="61">
    <w:p w14:paraId="60FEAFC2" w14:textId="77777777" w:rsidR="0003077D" w:rsidRPr="00837F4F" w:rsidRDefault="0003077D" w:rsidP="00C17360">
      <w:pPr>
        <w:pStyle w:val="FootnoteText"/>
        <w:rPr>
          <w:sz w:val="16"/>
          <w:szCs w:val="16"/>
          <w:lang w:val="es-ES_tradnl"/>
        </w:rPr>
      </w:pPr>
      <w:r w:rsidRPr="00837F4F">
        <w:rPr>
          <w:rStyle w:val="FootnoteReference"/>
          <w:sz w:val="16"/>
          <w:szCs w:val="16"/>
        </w:rPr>
        <w:footnoteRef/>
      </w:r>
      <w:r w:rsidRPr="00C17360">
        <w:rPr>
          <w:sz w:val="16"/>
          <w:szCs w:val="16"/>
          <w:lang w:val="es-CR"/>
        </w:rPr>
        <w:t xml:space="preserve"> Ley 5251 1973 Creación de Comisión Nacional de Asuntos Indígenas (CONAI) Artículo 4.</w:t>
      </w:r>
    </w:p>
  </w:footnote>
  <w:footnote w:id="62">
    <w:p w14:paraId="25A993C6" w14:textId="77777777" w:rsidR="0003077D" w:rsidRPr="00837F4F" w:rsidRDefault="0003077D" w:rsidP="00C17360">
      <w:pPr>
        <w:pStyle w:val="FootnoteText"/>
        <w:rPr>
          <w:sz w:val="16"/>
          <w:szCs w:val="16"/>
          <w:lang w:val="es-ES_tradnl"/>
        </w:rPr>
      </w:pPr>
      <w:r w:rsidRPr="00837F4F">
        <w:rPr>
          <w:rStyle w:val="FootnoteReference"/>
          <w:sz w:val="16"/>
          <w:szCs w:val="16"/>
        </w:rPr>
        <w:footnoteRef/>
      </w:r>
      <w:r w:rsidRPr="00C17360">
        <w:rPr>
          <w:sz w:val="16"/>
          <w:szCs w:val="16"/>
          <w:lang w:val="es-CR"/>
        </w:rPr>
        <w:t xml:space="preserve"> Ley de tierras y colonización: OJO Art 75: El Instituto, de acuerdo con los organismos pertinentes, velará pro el acondicionamiento de las comunidades o familias indígenas, de conformidad con el espíritu de esta ley.</w:t>
      </w:r>
    </w:p>
  </w:footnote>
  <w:footnote w:id="63">
    <w:p w14:paraId="7596D4CA" w14:textId="77777777" w:rsidR="0003077D" w:rsidRPr="00837F4F" w:rsidRDefault="0003077D" w:rsidP="004528A8">
      <w:pPr>
        <w:pStyle w:val="FootnoteText"/>
        <w:rPr>
          <w:sz w:val="16"/>
          <w:szCs w:val="16"/>
          <w:lang w:val="es-ES_tradnl"/>
        </w:rPr>
      </w:pPr>
      <w:r w:rsidRPr="00837F4F">
        <w:rPr>
          <w:rStyle w:val="FootnoteReference"/>
          <w:sz w:val="16"/>
          <w:szCs w:val="16"/>
        </w:rPr>
        <w:footnoteRef/>
      </w:r>
      <w:r w:rsidRPr="004528A8">
        <w:rPr>
          <w:sz w:val="16"/>
          <w:szCs w:val="16"/>
          <w:lang w:val="es-CR"/>
        </w:rPr>
        <w:t xml:space="preserve"> Reforma ley CONAI (N.5651) : Art. 1:</w:t>
      </w:r>
    </w:p>
  </w:footnote>
  <w:footnote w:id="64">
    <w:p w14:paraId="366E3CA0" w14:textId="77777777" w:rsidR="0003077D" w:rsidRPr="00837F4F" w:rsidRDefault="0003077D" w:rsidP="004528A8">
      <w:pPr>
        <w:pStyle w:val="FootnoteText"/>
        <w:rPr>
          <w:sz w:val="16"/>
          <w:szCs w:val="16"/>
          <w:lang w:val="es-ES_tradnl"/>
        </w:rPr>
      </w:pPr>
      <w:r w:rsidRPr="00837F4F">
        <w:rPr>
          <w:rStyle w:val="FootnoteReference"/>
          <w:sz w:val="16"/>
          <w:szCs w:val="16"/>
        </w:rPr>
        <w:footnoteRef/>
      </w:r>
      <w:r w:rsidRPr="004528A8">
        <w:rPr>
          <w:sz w:val="16"/>
          <w:szCs w:val="16"/>
          <w:lang w:val="es-CR"/>
        </w:rPr>
        <w:t xml:space="preserve"> Artículo 78.- Reforma ley CONAI (N.5651) :</w:t>
      </w:r>
    </w:p>
  </w:footnote>
  <w:footnote w:id="65">
    <w:p w14:paraId="3E1887B0" w14:textId="77777777" w:rsidR="0003077D" w:rsidRPr="00837F4F" w:rsidRDefault="0003077D" w:rsidP="0063194A">
      <w:pPr>
        <w:pStyle w:val="FootnoteText"/>
        <w:rPr>
          <w:sz w:val="16"/>
          <w:szCs w:val="16"/>
          <w:lang w:val="es-ES_tradnl"/>
        </w:rPr>
      </w:pPr>
      <w:r w:rsidRPr="00837F4F">
        <w:rPr>
          <w:rStyle w:val="FootnoteReference"/>
          <w:sz w:val="16"/>
          <w:szCs w:val="16"/>
        </w:rPr>
        <w:footnoteRef/>
      </w:r>
      <w:r w:rsidRPr="00CF2D4C">
        <w:rPr>
          <w:sz w:val="16"/>
          <w:szCs w:val="16"/>
          <w:lang w:val="es-CR"/>
        </w:rPr>
        <w:t xml:space="preserve"> Ley Indígena Artículo 3º</w:t>
      </w:r>
    </w:p>
  </w:footnote>
  <w:footnote w:id="66">
    <w:p w14:paraId="4E1A424E" w14:textId="77777777" w:rsidR="0003077D" w:rsidRPr="00A643A8" w:rsidRDefault="0003077D" w:rsidP="0063194A">
      <w:pPr>
        <w:pStyle w:val="FootnoteText"/>
        <w:rPr>
          <w:rFonts w:asciiTheme="majorHAnsi" w:hAnsiTheme="majorHAnsi"/>
          <w:sz w:val="16"/>
          <w:szCs w:val="16"/>
          <w:lang w:val="es-ES_tradnl"/>
        </w:rPr>
      </w:pPr>
      <w:r w:rsidRPr="00A643A8">
        <w:rPr>
          <w:rStyle w:val="FootnoteReference"/>
          <w:rFonts w:asciiTheme="majorHAnsi" w:hAnsiTheme="majorHAnsi"/>
          <w:sz w:val="16"/>
          <w:szCs w:val="16"/>
        </w:rPr>
        <w:footnoteRef/>
      </w:r>
      <w:r w:rsidRPr="00A643A8">
        <w:rPr>
          <w:rFonts w:asciiTheme="majorHAnsi" w:hAnsiTheme="majorHAnsi"/>
          <w:sz w:val="16"/>
          <w:szCs w:val="16"/>
          <w:lang w:val="es-CR"/>
        </w:rPr>
        <w:t xml:space="preserve"> La Ley de Tierras y Colonización (ITCO INDER) Artículo 76.-A título gratuito y en propiedad, se entregarán a las familias indígenas parcelas que el Instituto señale como mínimo indispensable para satisfacer las necesidades de las mismas, y explotables por ese grupo, sin necesidad de trabajadores asalariados.</w:t>
      </w:r>
    </w:p>
  </w:footnote>
  <w:footnote w:id="67">
    <w:p w14:paraId="606E7C3B" w14:textId="77777777" w:rsidR="0003077D" w:rsidRPr="00A643A8" w:rsidRDefault="0003077D" w:rsidP="0063194A">
      <w:pPr>
        <w:pStyle w:val="FootnoteText"/>
        <w:rPr>
          <w:rFonts w:asciiTheme="majorHAnsi" w:hAnsiTheme="majorHAnsi"/>
          <w:sz w:val="16"/>
          <w:szCs w:val="16"/>
          <w:lang w:val="es-CR"/>
        </w:rPr>
      </w:pPr>
      <w:r w:rsidRPr="00A643A8">
        <w:rPr>
          <w:rStyle w:val="FootnoteReference"/>
          <w:rFonts w:asciiTheme="majorHAnsi" w:hAnsiTheme="majorHAnsi"/>
          <w:sz w:val="16"/>
          <w:szCs w:val="16"/>
        </w:rPr>
        <w:footnoteRef/>
      </w:r>
      <w:r w:rsidRPr="00A643A8">
        <w:rPr>
          <w:rFonts w:asciiTheme="majorHAnsi" w:hAnsiTheme="majorHAnsi"/>
          <w:sz w:val="16"/>
          <w:szCs w:val="16"/>
          <w:lang w:val="es-CR"/>
        </w:rPr>
        <w:t xml:space="preserve"> La Ley de Tierras y Colonización (ITCO INDER) Artículo 77.-los beneficiarios de las parcelas a que se refiere el artículo trasanterior, podrán solicitar posteriormente del Instituto, la adquisición, por compra, de extensiones adicionales de tierra, siempre que con ellas no se exceda el límite legal, que se demuestre que es insuficiente la parcela original para dar los rendimientos económicos requeridos para el mantenimiento de la familia, y que tiene explotada racionalmente la parcela poseída.</w:t>
      </w:r>
    </w:p>
    <w:p w14:paraId="09A0D1BB" w14:textId="77777777" w:rsidR="0003077D" w:rsidRPr="00A643A8" w:rsidRDefault="0003077D" w:rsidP="0063194A">
      <w:pPr>
        <w:pStyle w:val="FootnoteText"/>
        <w:rPr>
          <w:rFonts w:asciiTheme="majorHAnsi" w:hAnsiTheme="majorHAnsi"/>
          <w:sz w:val="16"/>
          <w:szCs w:val="16"/>
          <w:lang w:val="es-ES_tradnl"/>
        </w:rPr>
      </w:pPr>
    </w:p>
  </w:footnote>
  <w:footnote w:id="68">
    <w:p w14:paraId="799AB4CB" w14:textId="77777777" w:rsidR="0003077D" w:rsidRPr="00904863" w:rsidRDefault="0003077D" w:rsidP="0063194A">
      <w:pPr>
        <w:pStyle w:val="FootnoteText"/>
        <w:rPr>
          <w:rFonts w:asciiTheme="majorHAnsi" w:hAnsiTheme="majorHAnsi"/>
          <w:sz w:val="16"/>
          <w:szCs w:val="16"/>
          <w:lang w:val="es-CR"/>
        </w:rPr>
      </w:pPr>
      <w:r w:rsidRPr="00A643A8">
        <w:rPr>
          <w:rStyle w:val="FootnoteReference"/>
          <w:rFonts w:asciiTheme="majorHAnsi" w:hAnsiTheme="majorHAnsi"/>
          <w:sz w:val="16"/>
          <w:szCs w:val="16"/>
        </w:rPr>
        <w:footnoteRef/>
      </w:r>
      <w:r w:rsidRPr="00904863">
        <w:rPr>
          <w:rFonts w:asciiTheme="majorHAnsi" w:hAnsiTheme="majorHAnsi"/>
          <w:sz w:val="16"/>
          <w:szCs w:val="16"/>
          <w:lang w:val="es-CR"/>
        </w:rPr>
        <w:t xml:space="preserve"> Artículo 6, Ley Indígena</w:t>
      </w:r>
    </w:p>
  </w:footnote>
  <w:footnote w:id="69">
    <w:p w14:paraId="3F16C2FC" w14:textId="77777777" w:rsidR="0003077D" w:rsidRPr="00A643A8" w:rsidRDefault="0003077D" w:rsidP="00CF2D4C">
      <w:pPr>
        <w:pStyle w:val="FootnoteText"/>
        <w:rPr>
          <w:rFonts w:asciiTheme="majorHAnsi" w:hAnsiTheme="majorHAnsi"/>
          <w:sz w:val="16"/>
          <w:szCs w:val="16"/>
          <w:lang w:val="es-ES_tradnl"/>
        </w:rPr>
      </w:pPr>
      <w:r w:rsidRPr="00A643A8">
        <w:rPr>
          <w:rStyle w:val="FootnoteReference"/>
          <w:rFonts w:asciiTheme="majorHAnsi" w:hAnsiTheme="majorHAnsi"/>
          <w:sz w:val="16"/>
          <w:szCs w:val="16"/>
        </w:rPr>
        <w:footnoteRef/>
      </w:r>
      <w:r w:rsidRPr="00A643A8">
        <w:rPr>
          <w:rFonts w:asciiTheme="majorHAnsi" w:hAnsiTheme="majorHAnsi"/>
          <w:sz w:val="16"/>
          <w:szCs w:val="16"/>
          <w:lang w:val="es-CR"/>
        </w:rPr>
        <w:t xml:space="preserve"> Artículo 6, Ley Indígena</w:t>
      </w:r>
    </w:p>
  </w:footnote>
  <w:footnote w:id="70">
    <w:p w14:paraId="67432578" w14:textId="77777777" w:rsidR="0003077D" w:rsidRPr="00A643A8" w:rsidRDefault="0003077D" w:rsidP="00CF2D4C">
      <w:pPr>
        <w:pStyle w:val="FootnoteText"/>
        <w:rPr>
          <w:rFonts w:asciiTheme="majorHAnsi" w:hAnsiTheme="majorHAnsi"/>
          <w:sz w:val="16"/>
          <w:szCs w:val="16"/>
          <w:lang w:val="es-ES_tradnl"/>
        </w:rPr>
      </w:pPr>
      <w:r w:rsidRPr="00A643A8">
        <w:rPr>
          <w:rStyle w:val="FootnoteReference"/>
          <w:rFonts w:asciiTheme="majorHAnsi" w:hAnsiTheme="majorHAnsi"/>
          <w:sz w:val="16"/>
          <w:szCs w:val="16"/>
        </w:rPr>
        <w:footnoteRef/>
      </w:r>
      <w:r w:rsidRPr="00A643A8">
        <w:rPr>
          <w:rFonts w:asciiTheme="majorHAnsi" w:hAnsiTheme="majorHAnsi"/>
          <w:sz w:val="16"/>
          <w:szCs w:val="16"/>
          <w:lang w:val="es-CR"/>
        </w:rPr>
        <w:t xml:space="preserve"> Artículo 6. Ley Indígena </w:t>
      </w:r>
    </w:p>
  </w:footnote>
  <w:footnote w:id="71">
    <w:p w14:paraId="16016A54" w14:textId="77777777" w:rsidR="0003077D" w:rsidRPr="00837F4F" w:rsidRDefault="0003077D" w:rsidP="00CF2D4C">
      <w:pPr>
        <w:pStyle w:val="FootnoteText"/>
        <w:rPr>
          <w:sz w:val="16"/>
          <w:szCs w:val="16"/>
          <w:lang w:val="es-ES_tradnl"/>
        </w:rPr>
      </w:pPr>
      <w:r w:rsidRPr="00A643A8">
        <w:rPr>
          <w:rStyle w:val="FootnoteReference"/>
          <w:rFonts w:asciiTheme="majorHAnsi" w:hAnsiTheme="majorHAnsi"/>
          <w:sz w:val="16"/>
          <w:szCs w:val="16"/>
        </w:rPr>
        <w:footnoteRef/>
      </w:r>
      <w:r w:rsidRPr="00A643A8">
        <w:rPr>
          <w:rFonts w:asciiTheme="majorHAnsi" w:hAnsiTheme="majorHAnsi"/>
          <w:sz w:val="16"/>
          <w:szCs w:val="16"/>
          <w:lang w:val="es-CR"/>
        </w:rPr>
        <w:t xml:space="preserve"> </w:t>
      </w:r>
      <w:r w:rsidRPr="00A643A8">
        <w:rPr>
          <w:rStyle w:val="Strong"/>
          <w:rFonts w:asciiTheme="majorHAnsi" w:eastAsiaTheme="majorEastAsia" w:hAnsiTheme="majorHAnsi"/>
          <w:color w:val="000000" w:themeColor="text1"/>
          <w:sz w:val="16"/>
          <w:szCs w:val="16"/>
          <w:lang w:val="es-ES_tradnl"/>
        </w:rPr>
        <w:t>Nº 27800-MINAE Reglamento para el Aprovechamiento del Recurso Forestal en las Reservas Indígenas</w:t>
      </w:r>
      <w:r w:rsidRPr="00A643A8">
        <w:rPr>
          <w:rStyle w:val="Strong"/>
          <w:rFonts w:asciiTheme="majorHAnsi" w:eastAsiaTheme="majorEastAsia" w:hAnsiTheme="majorHAnsi"/>
          <w:color w:val="000000" w:themeColor="text1"/>
          <w:sz w:val="16"/>
          <w:szCs w:val="16"/>
          <w:lang w:val="es-CR"/>
        </w:rPr>
        <w:t xml:space="preserve"> Art 1</w:t>
      </w:r>
    </w:p>
  </w:footnote>
  <w:footnote w:id="72">
    <w:p w14:paraId="4F58C40C" w14:textId="77777777" w:rsidR="0003077D" w:rsidRPr="00FB47B5" w:rsidRDefault="0003077D" w:rsidP="003C5501">
      <w:pPr>
        <w:pStyle w:val="FootnoteText"/>
        <w:rPr>
          <w:rFonts w:asciiTheme="majorHAnsi" w:hAnsiTheme="majorHAnsi"/>
          <w:sz w:val="16"/>
          <w:szCs w:val="16"/>
          <w:lang w:val="es-ES_tradnl"/>
        </w:rPr>
      </w:pPr>
      <w:r w:rsidRPr="00FB47B5">
        <w:rPr>
          <w:rStyle w:val="FootnoteReference"/>
          <w:rFonts w:asciiTheme="majorHAnsi" w:hAnsiTheme="majorHAnsi"/>
          <w:sz w:val="16"/>
          <w:szCs w:val="16"/>
        </w:rPr>
        <w:footnoteRef/>
      </w:r>
      <w:r w:rsidRPr="00FB47B5">
        <w:rPr>
          <w:rFonts w:asciiTheme="majorHAnsi" w:hAnsiTheme="majorHAnsi"/>
          <w:sz w:val="16"/>
          <w:szCs w:val="16"/>
          <w:lang w:val="es-CR"/>
        </w:rPr>
        <w:t xml:space="preserve"> Ley Indígena 2, 6 y 7</w:t>
      </w:r>
    </w:p>
  </w:footnote>
  <w:footnote w:id="73">
    <w:p w14:paraId="1B65EEA8" w14:textId="77777777" w:rsidR="0003077D" w:rsidRPr="00904863" w:rsidRDefault="0003077D" w:rsidP="003C5501">
      <w:pPr>
        <w:pStyle w:val="FootnoteText"/>
        <w:rPr>
          <w:rFonts w:asciiTheme="majorHAnsi" w:hAnsiTheme="majorHAnsi"/>
          <w:sz w:val="16"/>
          <w:szCs w:val="16"/>
          <w:lang w:val="es-CR"/>
        </w:rPr>
      </w:pPr>
      <w:r w:rsidRPr="00FB47B5">
        <w:rPr>
          <w:rStyle w:val="FootnoteReference"/>
          <w:rFonts w:asciiTheme="majorHAnsi" w:hAnsiTheme="majorHAnsi"/>
          <w:sz w:val="16"/>
          <w:szCs w:val="16"/>
        </w:rPr>
        <w:footnoteRef/>
      </w:r>
      <w:r w:rsidRPr="00FB47B5">
        <w:rPr>
          <w:rFonts w:asciiTheme="majorHAnsi" w:hAnsiTheme="majorHAnsi"/>
          <w:sz w:val="16"/>
          <w:szCs w:val="16"/>
          <w:lang w:val="es-CR"/>
        </w:rPr>
        <w:t xml:space="preserve"> Artículo 6, Ley Indígena Los recursos minerales que se encuentren en el subsuelo de estas reservas son patrimonio del Estado y de las comunidades indígenas. Los permisos otorgados para la exploración o explotación minera caducarán al término fijado originalmente en la concesión, y sólo podrán ser renovados o prorrogados mediante autorización dada por la CONAI. </w:t>
      </w:r>
      <w:r w:rsidRPr="00904863">
        <w:rPr>
          <w:rFonts w:asciiTheme="majorHAnsi" w:hAnsiTheme="majorHAnsi"/>
          <w:sz w:val="16"/>
          <w:szCs w:val="16"/>
          <w:lang w:val="es-CR"/>
        </w:rPr>
        <w:t>Se necesitará lo mismo para los nuevos permisos.</w:t>
      </w:r>
    </w:p>
    <w:p w14:paraId="308164E5" w14:textId="77777777" w:rsidR="0003077D" w:rsidRPr="00904863" w:rsidRDefault="0003077D" w:rsidP="003C5501">
      <w:pPr>
        <w:pStyle w:val="FootnoteText"/>
        <w:rPr>
          <w:rFonts w:asciiTheme="majorHAnsi" w:hAnsiTheme="majorHAnsi"/>
          <w:sz w:val="16"/>
          <w:szCs w:val="16"/>
          <w:lang w:val="es-CR"/>
        </w:rPr>
      </w:pPr>
    </w:p>
  </w:footnote>
  <w:footnote w:id="74">
    <w:p w14:paraId="6F087211" w14:textId="77777777" w:rsidR="0003077D" w:rsidRPr="00837F4F" w:rsidRDefault="0003077D" w:rsidP="00FC1247">
      <w:pPr>
        <w:pStyle w:val="FootnoteText"/>
        <w:rPr>
          <w:sz w:val="16"/>
          <w:szCs w:val="16"/>
          <w:lang w:val="es-ES_tradnl"/>
        </w:rPr>
      </w:pPr>
      <w:r w:rsidRPr="00837F4F">
        <w:rPr>
          <w:rStyle w:val="FootnoteReference"/>
          <w:sz w:val="16"/>
          <w:szCs w:val="16"/>
        </w:rPr>
        <w:footnoteRef/>
      </w:r>
      <w:r w:rsidRPr="00FC1247">
        <w:rPr>
          <w:sz w:val="16"/>
          <w:szCs w:val="16"/>
          <w:lang w:val="es-CR"/>
        </w:rPr>
        <w:t xml:space="preserve"> </w:t>
      </w:r>
      <w:r w:rsidRPr="00837F4F">
        <w:rPr>
          <w:sz w:val="16"/>
          <w:szCs w:val="16"/>
          <w:lang w:val="es-ES_tradnl"/>
        </w:rPr>
        <w:t>Art 6 Ley Indígena</w:t>
      </w:r>
    </w:p>
  </w:footnote>
  <w:footnote w:id="75">
    <w:p w14:paraId="320CDDF4" w14:textId="77777777" w:rsidR="0003077D" w:rsidRPr="006E7B5F" w:rsidRDefault="0003077D" w:rsidP="00FC1247">
      <w:pPr>
        <w:pStyle w:val="FootnoteText"/>
        <w:rPr>
          <w:rFonts w:asciiTheme="majorHAnsi" w:hAnsiTheme="majorHAnsi"/>
          <w:sz w:val="16"/>
          <w:szCs w:val="16"/>
          <w:lang w:val="es-ES_tradnl"/>
        </w:rPr>
      </w:pPr>
      <w:r w:rsidRPr="006E7B5F">
        <w:rPr>
          <w:rStyle w:val="FootnoteReference"/>
          <w:rFonts w:asciiTheme="majorHAnsi" w:hAnsiTheme="majorHAnsi"/>
          <w:sz w:val="16"/>
          <w:szCs w:val="16"/>
        </w:rPr>
        <w:footnoteRef/>
      </w:r>
      <w:r w:rsidRPr="006E7B5F">
        <w:rPr>
          <w:rFonts w:asciiTheme="majorHAnsi" w:hAnsiTheme="majorHAnsi"/>
          <w:sz w:val="16"/>
          <w:szCs w:val="16"/>
          <w:lang w:val="es-CR"/>
        </w:rPr>
        <w:t xml:space="preserve"> </w:t>
      </w:r>
      <w:r w:rsidRPr="006E7B5F">
        <w:rPr>
          <w:rStyle w:val="Strong"/>
          <w:rFonts w:asciiTheme="majorHAnsi" w:eastAsiaTheme="majorEastAsia" w:hAnsiTheme="majorHAnsi"/>
          <w:color w:val="000000" w:themeColor="text1"/>
          <w:sz w:val="16"/>
          <w:szCs w:val="16"/>
          <w:lang w:val="es-ES_tradnl"/>
        </w:rPr>
        <w:t>Nº 27800-MINAE Reglamento para el Aprovechamiento del Recurso Forestal en las Reservas Indígenas</w:t>
      </w:r>
      <w:r w:rsidRPr="006E7B5F">
        <w:rPr>
          <w:rStyle w:val="Strong"/>
          <w:rFonts w:asciiTheme="majorHAnsi" w:eastAsiaTheme="majorEastAsia" w:hAnsiTheme="majorHAnsi"/>
          <w:color w:val="000000" w:themeColor="text1"/>
          <w:sz w:val="16"/>
          <w:szCs w:val="16"/>
          <w:lang w:val="es-CR"/>
        </w:rPr>
        <w:t xml:space="preserve"> Art 1</w:t>
      </w:r>
    </w:p>
  </w:footnote>
  <w:footnote w:id="76">
    <w:p w14:paraId="32ABA325" w14:textId="77777777" w:rsidR="0003077D" w:rsidRPr="003C3A27" w:rsidRDefault="0003077D" w:rsidP="003018FF">
      <w:pPr>
        <w:pStyle w:val="FootnoteText"/>
        <w:rPr>
          <w:rFonts w:asciiTheme="majorHAnsi" w:hAnsiTheme="majorHAnsi"/>
          <w:sz w:val="16"/>
          <w:szCs w:val="16"/>
          <w:lang w:val="es-ES_tradnl"/>
        </w:rPr>
      </w:pPr>
      <w:r w:rsidRPr="003C3A27">
        <w:rPr>
          <w:rStyle w:val="FootnoteReference"/>
          <w:rFonts w:asciiTheme="majorHAnsi" w:hAnsiTheme="majorHAnsi"/>
          <w:sz w:val="16"/>
          <w:szCs w:val="16"/>
        </w:rPr>
        <w:footnoteRef/>
      </w:r>
      <w:r w:rsidRPr="003C3A27">
        <w:rPr>
          <w:rFonts w:asciiTheme="majorHAnsi" w:hAnsiTheme="majorHAnsi"/>
          <w:sz w:val="16"/>
          <w:szCs w:val="16"/>
          <w:lang w:val="es-CR"/>
        </w:rPr>
        <w:t xml:space="preserve"> LOA CAPÍTULO II PARTICIPACIÓN CIUDADANA ARTÍCULO 6.- Participación de los habitantes. El Estado y las municipalidades, fomentarán la participación activa y organizada de los habitantes de la República, en la toma de decisiones y acciones tendientes a proteger y mejorar el ambiente.</w:t>
      </w:r>
    </w:p>
  </w:footnote>
  <w:footnote w:id="77">
    <w:p w14:paraId="7D9EA38C" w14:textId="77777777" w:rsidR="0003077D" w:rsidRPr="00904863" w:rsidRDefault="0003077D" w:rsidP="003018FF">
      <w:pPr>
        <w:pStyle w:val="FootnoteText"/>
        <w:rPr>
          <w:rFonts w:asciiTheme="majorHAnsi" w:hAnsiTheme="majorHAnsi"/>
          <w:sz w:val="16"/>
          <w:szCs w:val="16"/>
          <w:lang w:val="es-CR"/>
        </w:rPr>
      </w:pPr>
      <w:r w:rsidRPr="003C3A27">
        <w:rPr>
          <w:rStyle w:val="FootnoteReference"/>
          <w:rFonts w:asciiTheme="majorHAnsi" w:hAnsiTheme="majorHAnsi"/>
          <w:sz w:val="16"/>
          <w:szCs w:val="16"/>
        </w:rPr>
        <w:footnoteRef/>
      </w:r>
      <w:r w:rsidRPr="00904863">
        <w:rPr>
          <w:rFonts w:asciiTheme="majorHAnsi" w:hAnsiTheme="majorHAnsi"/>
          <w:sz w:val="16"/>
          <w:szCs w:val="16"/>
          <w:lang w:val="es-CR"/>
        </w:rPr>
        <w:t xml:space="preserve"> LOA  Artículo 22</w:t>
      </w:r>
    </w:p>
  </w:footnote>
  <w:footnote w:id="78">
    <w:p w14:paraId="49F51B49" w14:textId="77777777" w:rsidR="0003077D" w:rsidRPr="009B383C" w:rsidRDefault="0003077D" w:rsidP="00756974">
      <w:pPr>
        <w:pStyle w:val="FootnoteText"/>
        <w:rPr>
          <w:lang w:val="es-ES_tradnl"/>
        </w:rPr>
      </w:pPr>
      <w:r w:rsidRPr="003C3A27">
        <w:rPr>
          <w:rStyle w:val="FootnoteReference"/>
          <w:rFonts w:asciiTheme="majorHAnsi" w:hAnsiTheme="majorHAnsi"/>
          <w:sz w:val="16"/>
          <w:szCs w:val="16"/>
        </w:rPr>
        <w:footnoteRef/>
      </w:r>
      <w:r w:rsidRPr="003C3A27">
        <w:rPr>
          <w:rFonts w:asciiTheme="majorHAnsi" w:hAnsiTheme="majorHAnsi"/>
          <w:sz w:val="16"/>
          <w:szCs w:val="16"/>
          <w:lang w:val="es-CR"/>
        </w:rPr>
        <w:t xml:space="preserve"> LOA ARTÍCULO 22.- Expediente de la evaluación.</w:t>
      </w:r>
    </w:p>
  </w:footnote>
  <w:footnote w:id="79">
    <w:p w14:paraId="5B2488DF" w14:textId="77777777" w:rsidR="0003077D" w:rsidRPr="0040095C" w:rsidRDefault="0003077D">
      <w:pPr>
        <w:pStyle w:val="FootnoteText"/>
        <w:rPr>
          <w:rFonts w:asciiTheme="majorHAnsi" w:hAnsiTheme="majorHAnsi"/>
          <w:sz w:val="16"/>
          <w:szCs w:val="16"/>
          <w:lang w:val="es-ES_tradnl"/>
        </w:rPr>
      </w:pPr>
      <w:r w:rsidRPr="0040095C">
        <w:rPr>
          <w:rStyle w:val="FootnoteReference"/>
          <w:rFonts w:asciiTheme="majorHAnsi" w:hAnsiTheme="majorHAnsi"/>
          <w:sz w:val="16"/>
          <w:szCs w:val="16"/>
        </w:rPr>
        <w:footnoteRef/>
      </w:r>
      <w:r w:rsidRPr="0040095C">
        <w:rPr>
          <w:rFonts w:asciiTheme="majorHAnsi" w:hAnsiTheme="majorHAnsi"/>
          <w:sz w:val="16"/>
          <w:szCs w:val="16"/>
          <w:lang w:val="es-CR"/>
        </w:rPr>
        <w:t xml:space="preserve"> Ley uso y manejo conservación de suelos: ARTÍCULO 37.- La metodología participativa mediante la cual deben elaborarse y ejecutarse los planes de manejo, conservación y recuperación de suelos, deberá incluir, como mínimo, una audiencia pública en los centros de mayor población de las comunidades incluidas en el área, a esta audiencia el Ministerio de Agricultura y Ganadería deberá darle suficiente publicidad. A las audiencias podrán asistir las personas, agricultores o no, que habiten en el área donde se esté elaborando el plan o tengan interés en ella.</w:t>
      </w:r>
    </w:p>
  </w:footnote>
  <w:footnote w:id="80">
    <w:p w14:paraId="23A3CC8C" w14:textId="77777777" w:rsidR="0003077D" w:rsidRPr="009B383C" w:rsidRDefault="0003077D" w:rsidP="00FA2CA6">
      <w:pPr>
        <w:pStyle w:val="FootnoteText"/>
        <w:rPr>
          <w:lang w:val="es-ES_tradnl"/>
        </w:rPr>
      </w:pPr>
      <w:r w:rsidRPr="0040095C">
        <w:rPr>
          <w:rStyle w:val="FootnoteReference"/>
          <w:rFonts w:asciiTheme="majorHAnsi" w:hAnsiTheme="majorHAnsi"/>
          <w:sz w:val="16"/>
          <w:szCs w:val="16"/>
        </w:rPr>
        <w:footnoteRef/>
      </w:r>
      <w:r w:rsidRPr="0040095C">
        <w:rPr>
          <w:rFonts w:asciiTheme="majorHAnsi" w:hAnsiTheme="majorHAnsi"/>
          <w:sz w:val="16"/>
          <w:szCs w:val="16"/>
          <w:lang w:val="es-CR"/>
        </w:rPr>
        <w:t xml:space="preserve"> LOA ARTÍCULO 22.- Expediente de la evaluación.</w:t>
      </w:r>
    </w:p>
  </w:footnote>
  <w:footnote w:id="81">
    <w:p w14:paraId="5DEAE229" w14:textId="77777777" w:rsidR="0003077D" w:rsidRPr="00171FF2" w:rsidRDefault="0003077D" w:rsidP="0003131B">
      <w:pPr>
        <w:spacing w:before="60" w:after="60"/>
        <w:rPr>
          <w:rFonts w:asciiTheme="majorHAnsi" w:hAnsiTheme="majorHAnsi"/>
          <w:sz w:val="20"/>
          <w:szCs w:val="20"/>
          <w:lang w:val="es-CR"/>
        </w:rPr>
      </w:pPr>
      <w:r w:rsidRPr="00171FF2">
        <w:rPr>
          <w:rStyle w:val="FootnoteReference"/>
          <w:rFonts w:asciiTheme="majorHAnsi" w:hAnsiTheme="majorHAnsi"/>
          <w:sz w:val="20"/>
          <w:szCs w:val="20"/>
        </w:rPr>
        <w:footnoteRef/>
      </w:r>
      <w:r w:rsidRPr="00171FF2">
        <w:rPr>
          <w:rFonts w:asciiTheme="majorHAnsi" w:hAnsiTheme="majorHAnsi"/>
          <w:sz w:val="20"/>
          <w:szCs w:val="20"/>
          <w:lang w:val="es-CR"/>
        </w:rPr>
        <w:t xml:space="preserve"> LOA ARTÍCULO 22.- Expediente de la evaluación. Las personas, físicas o jurídicas, públicas o privadas, tendrán el derecho a ser escuchadas por la Secretaria Técnica Nacional Ambiental, en cualquier etapa del proceso de evaluación y en la fase operativa de la obra o el proyecto. Las observaciones de los interesados serán incluidas en el expediente y valoradas para el informe final. Dentro de los cinco días hábiles siguientes al recibo de una evaluación de impacto ambiental, la Secretaria Técnica Nacional Ambiental remitirá́ un extracto de ella a las municipalidades en cuya jurisdicción se realizará la obra, la actividad o el proyecto. Asimismo, le dará profusa divulgación, por los medios de comunicación colectiva, a la lista de estudios sometidos a su consideración.</w:t>
      </w:r>
    </w:p>
  </w:footnote>
  <w:footnote w:id="82">
    <w:p w14:paraId="16F32DCB" w14:textId="77777777" w:rsidR="0003077D" w:rsidRPr="004602E1" w:rsidRDefault="0003077D" w:rsidP="004602E1">
      <w:pPr>
        <w:pStyle w:val="FootnoteText"/>
        <w:rPr>
          <w:rFonts w:asciiTheme="majorHAnsi" w:hAnsiTheme="majorHAnsi"/>
          <w:sz w:val="16"/>
          <w:szCs w:val="16"/>
          <w:lang w:val="es-ES_tradnl"/>
        </w:rPr>
      </w:pPr>
      <w:r w:rsidRPr="004602E1">
        <w:rPr>
          <w:rStyle w:val="FootnoteReference"/>
          <w:rFonts w:asciiTheme="majorHAnsi" w:hAnsiTheme="majorHAnsi"/>
          <w:sz w:val="16"/>
          <w:szCs w:val="16"/>
        </w:rPr>
        <w:footnoteRef/>
      </w:r>
      <w:r w:rsidRPr="004602E1">
        <w:rPr>
          <w:rFonts w:asciiTheme="majorHAnsi" w:hAnsiTheme="majorHAnsi"/>
          <w:sz w:val="16"/>
          <w:szCs w:val="16"/>
          <w:lang w:val="es-CR"/>
        </w:rPr>
        <w:t xml:space="preserve"> Ley uso y manejo conservación de suelos: ARTÍCULO 37</w:t>
      </w:r>
    </w:p>
  </w:footnote>
  <w:footnote w:id="83">
    <w:p w14:paraId="0A3071A2" w14:textId="77777777" w:rsidR="0003077D" w:rsidRPr="004602E1" w:rsidRDefault="0003077D" w:rsidP="004602E1">
      <w:pPr>
        <w:pStyle w:val="FootnoteText"/>
        <w:rPr>
          <w:rFonts w:asciiTheme="majorHAnsi" w:hAnsiTheme="majorHAnsi"/>
          <w:sz w:val="16"/>
          <w:szCs w:val="16"/>
          <w:lang w:val="es-ES_tradnl"/>
        </w:rPr>
      </w:pPr>
      <w:r w:rsidRPr="004602E1">
        <w:rPr>
          <w:rStyle w:val="FootnoteReference"/>
          <w:rFonts w:asciiTheme="majorHAnsi" w:hAnsiTheme="majorHAnsi"/>
          <w:sz w:val="16"/>
          <w:szCs w:val="16"/>
        </w:rPr>
        <w:footnoteRef/>
      </w:r>
      <w:r w:rsidRPr="004602E1">
        <w:rPr>
          <w:rFonts w:asciiTheme="majorHAnsi" w:hAnsiTheme="majorHAnsi"/>
          <w:sz w:val="16"/>
          <w:szCs w:val="16"/>
          <w:lang w:val="es-CR"/>
        </w:rPr>
        <w:t xml:space="preserve"> LOA ARTÍCULO 14.- Participación de medios de comunicación colectiva.</w:t>
      </w:r>
    </w:p>
  </w:footnote>
  <w:footnote w:id="84">
    <w:p w14:paraId="7F83FFC2" w14:textId="77777777" w:rsidR="0003077D" w:rsidRPr="004602E1" w:rsidRDefault="0003077D" w:rsidP="004602E1">
      <w:pPr>
        <w:spacing w:before="60" w:after="60"/>
        <w:rPr>
          <w:rFonts w:asciiTheme="majorHAnsi" w:hAnsiTheme="majorHAnsi"/>
          <w:sz w:val="16"/>
          <w:szCs w:val="16"/>
          <w:lang w:val="es-CR"/>
        </w:rPr>
      </w:pPr>
      <w:r w:rsidRPr="004602E1">
        <w:rPr>
          <w:rStyle w:val="FootnoteReference"/>
          <w:rFonts w:asciiTheme="majorHAnsi" w:hAnsiTheme="majorHAnsi"/>
          <w:sz w:val="16"/>
          <w:szCs w:val="16"/>
        </w:rPr>
        <w:footnoteRef/>
      </w:r>
      <w:r w:rsidRPr="004602E1">
        <w:rPr>
          <w:rFonts w:asciiTheme="majorHAnsi" w:hAnsiTheme="majorHAnsi"/>
          <w:sz w:val="16"/>
          <w:szCs w:val="16"/>
          <w:lang w:val="es-CR"/>
        </w:rPr>
        <w:t xml:space="preserve"> LOA ARTÍCULO 22.- Expediente de la evaluación. Las personas, físicas o jurídicas, públicas o privadas, tendrán el derecho a ser escuchadas por la Secretaría Técnica Nacional Ambiental, en cualquier etapa del proceso de evaluación y en la fase operativa de la obra o el proyecto. Las observaciones de los interesados serán incluidas en el expediente y valoradas para el informe final. Dentro de los cinco días hábiles siguientes al recibo de una evaluación de impacto ambiental, la Secretaría Técnica Nacional Ambiental remitirá un extracto de ella a las municipalidades en cuya jurisdicción se realizará la obra, la actividad o el proyecto. Asimismo, le dará profusa divulgación, por los medios de comunicación colectiva, a la lista de estudios sometidos a su consideración.</w:t>
      </w:r>
    </w:p>
  </w:footnote>
  <w:footnote w:id="85">
    <w:p w14:paraId="05F7A041" w14:textId="77777777" w:rsidR="0003077D" w:rsidRPr="00E4471D" w:rsidRDefault="0003077D" w:rsidP="004602E1">
      <w:pPr>
        <w:pStyle w:val="FootnoteText"/>
        <w:rPr>
          <w:lang w:val="es-ES_tradnl"/>
        </w:rPr>
      </w:pPr>
      <w:r w:rsidRPr="004602E1">
        <w:rPr>
          <w:rStyle w:val="FootnoteReference"/>
          <w:rFonts w:asciiTheme="majorHAnsi" w:hAnsiTheme="majorHAnsi"/>
          <w:sz w:val="16"/>
          <w:szCs w:val="16"/>
        </w:rPr>
        <w:footnoteRef/>
      </w:r>
      <w:r w:rsidRPr="004602E1">
        <w:rPr>
          <w:rFonts w:asciiTheme="majorHAnsi" w:hAnsiTheme="majorHAnsi"/>
          <w:sz w:val="16"/>
          <w:szCs w:val="16"/>
          <w:lang w:val="es-CR"/>
        </w:rPr>
        <w:t xml:space="preserve"> Ley de Protección al ciudadano del exceso de requisitos y trámites administrativos 8220 y 8990 Artículo 5.- Obligación de informar sobre el trámite.</w:t>
      </w:r>
      <w:r w:rsidRPr="004602E1">
        <w:rPr>
          <w:lang w:val="es-CR"/>
        </w:rPr>
        <w:t xml:space="preserve">      </w:t>
      </w:r>
    </w:p>
  </w:footnote>
  <w:footnote w:id="86">
    <w:p w14:paraId="07CB8AF3" w14:textId="77777777" w:rsidR="0003077D" w:rsidRPr="004602E1" w:rsidRDefault="0003077D" w:rsidP="004602E1">
      <w:pPr>
        <w:pStyle w:val="FootnoteText"/>
        <w:rPr>
          <w:rFonts w:asciiTheme="majorHAnsi" w:hAnsiTheme="majorHAnsi"/>
          <w:sz w:val="16"/>
          <w:szCs w:val="16"/>
          <w:lang w:val="es-ES_tradnl"/>
        </w:rPr>
      </w:pPr>
      <w:r w:rsidRPr="004602E1">
        <w:rPr>
          <w:rStyle w:val="FootnoteReference"/>
          <w:rFonts w:asciiTheme="majorHAnsi" w:hAnsiTheme="majorHAnsi"/>
          <w:sz w:val="16"/>
          <w:szCs w:val="16"/>
        </w:rPr>
        <w:footnoteRef/>
      </w:r>
      <w:r w:rsidRPr="004602E1">
        <w:rPr>
          <w:rFonts w:asciiTheme="majorHAnsi" w:hAnsiTheme="majorHAnsi"/>
          <w:sz w:val="16"/>
          <w:szCs w:val="16"/>
          <w:lang w:val="es-CR"/>
        </w:rPr>
        <w:t xml:space="preserve"> Ley de Protección al ciudadano del exceso de requisitos y trámites administrativos 8220 y 8990 Artículo 4.- Publicidad de los trámites y sujeción a la ley.        </w:t>
      </w:r>
    </w:p>
  </w:footnote>
  <w:footnote w:id="87">
    <w:p w14:paraId="269E3BA2" w14:textId="77777777" w:rsidR="0003077D" w:rsidRPr="00FD5450" w:rsidRDefault="0003077D" w:rsidP="0003131B">
      <w:pPr>
        <w:pStyle w:val="FootnoteText"/>
        <w:rPr>
          <w:rFonts w:asciiTheme="majorHAnsi" w:hAnsiTheme="majorHAnsi"/>
          <w:sz w:val="16"/>
          <w:szCs w:val="16"/>
          <w:lang w:val="en-US"/>
        </w:rPr>
      </w:pPr>
      <w:r w:rsidRPr="00FD5450">
        <w:rPr>
          <w:rStyle w:val="FootnoteReference"/>
          <w:rFonts w:asciiTheme="majorHAnsi" w:hAnsiTheme="majorHAnsi"/>
          <w:sz w:val="16"/>
          <w:szCs w:val="16"/>
        </w:rPr>
        <w:footnoteRef/>
      </w:r>
      <w:r w:rsidRPr="00FD5450">
        <w:rPr>
          <w:rFonts w:asciiTheme="majorHAnsi" w:hAnsiTheme="majorHAnsi"/>
          <w:sz w:val="16"/>
          <w:szCs w:val="16"/>
          <w:lang w:val="es-CR"/>
        </w:rPr>
        <w:t xml:space="preserve"> Ley de Protección al ciudadano del exceso de requisitos y trámites administrativos 8220 y 8990 Artículo 5.- </w:t>
      </w:r>
      <w:r w:rsidRPr="00FD5450">
        <w:rPr>
          <w:rFonts w:asciiTheme="majorHAnsi" w:hAnsiTheme="majorHAnsi"/>
          <w:sz w:val="16"/>
          <w:szCs w:val="16"/>
        </w:rPr>
        <w:t xml:space="preserve">Obligación de informar sobre el trámite.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A69"/>
    <w:multiLevelType w:val="hybridMultilevel"/>
    <w:tmpl w:val="072EAFD4"/>
    <w:lvl w:ilvl="0" w:tplc="140A0001">
      <w:start w:val="1"/>
      <w:numFmt w:val="bullet"/>
      <w:lvlText w:val=""/>
      <w:lvlJc w:val="left"/>
      <w:pPr>
        <w:ind w:left="568" w:hanging="360"/>
      </w:pPr>
      <w:rPr>
        <w:rFonts w:ascii="Symbol" w:hAnsi="Symbol" w:hint="default"/>
      </w:rPr>
    </w:lvl>
    <w:lvl w:ilvl="1" w:tplc="140A0003">
      <w:start w:val="1"/>
      <w:numFmt w:val="bullet"/>
      <w:lvlText w:val="o"/>
      <w:lvlJc w:val="left"/>
      <w:pPr>
        <w:ind w:left="1288" w:hanging="360"/>
      </w:pPr>
      <w:rPr>
        <w:rFonts w:ascii="Courier New" w:hAnsi="Courier New" w:cs="Courier New" w:hint="default"/>
      </w:rPr>
    </w:lvl>
    <w:lvl w:ilvl="2" w:tplc="140A0005" w:tentative="1">
      <w:start w:val="1"/>
      <w:numFmt w:val="bullet"/>
      <w:lvlText w:val=""/>
      <w:lvlJc w:val="left"/>
      <w:pPr>
        <w:ind w:left="2008" w:hanging="360"/>
      </w:pPr>
      <w:rPr>
        <w:rFonts w:ascii="Wingdings" w:hAnsi="Wingdings" w:hint="default"/>
      </w:rPr>
    </w:lvl>
    <w:lvl w:ilvl="3" w:tplc="140A0001" w:tentative="1">
      <w:start w:val="1"/>
      <w:numFmt w:val="bullet"/>
      <w:lvlText w:val=""/>
      <w:lvlJc w:val="left"/>
      <w:pPr>
        <w:ind w:left="2728" w:hanging="360"/>
      </w:pPr>
      <w:rPr>
        <w:rFonts w:ascii="Symbol" w:hAnsi="Symbol" w:hint="default"/>
      </w:rPr>
    </w:lvl>
    <w:lvl w:ilvl="4" w:tplc="140A0003" w:tentative="1">
      <w:start w:val="1"/>
      <w:numFmt w:val="bullet"/>
      <w:lvlText w:val="o"/>
      <w:lvlJc w:val="left"/>
      <w:pPr>
        <w:ind w:left="3448" w:hanging="360"/>
      </w:pPr>
      <w:rPr>
        <w:rFonts w:ascii="Courier New" w:hAnsi="Courier New" w:cs="Courier New" w:hint="default"/>
      </w:rPr>
    </w:lvl>
    <w:lvl w:ilvl="5" w:tplc="140A0005" w:tentative="1">
      <w:start w:val="1"/>
      <w:numFmt w:val="bullet"/>
      <w:lvlText w:val=""/>
      <w:lvlJc w:val="left"/>
      <w:pPr>
        <w:ind w:left="4168" w:hanging="360"/>
      </w:pPr>
      <w:rPr>
        <w:rFonts w:ascii="Wingdings" w:hAnsi="Wingdings" w:hint="default"/>
      </w:rPr>
    </w:lvl>
    <w:lvl w:ilvl="6" w:tplc="140A0001" w:tentative="1">
      <w:start w:val="1"/>
      <w:numFmt w:val="bullet"/>
      <w:lvlText w:val=""/>
      <w:lvlJc w:val="left"/>
      <w:pPr>
        <w:ind w:left="4888" w:hanging="360"/>
      </w:pPr>
      <w:rPr>
        <w:rFonts w:ascii="Symbol" w:hAnsi="Symbol" w:hint="default"/>
      </w:rPr>
    </w:lvl>
    <w:lvl w:ilvl="7" w:tplc="140A0003" w:tentative="1">
      <w:start w:val="1"/>
      <w:numFmt w:val="bullet"/>
      <w:lvlText w:val="o"/>
      <w:lvlJc w:val="left"/>
      <w:pPr>
        <w:ind w:left="5608" w:hanging="360"/>
      </w:pPr>
      <w:rPr>
        <w:rFonts w:ascii="Courier New" w:hAnsi="Courier New" w:cs="Courier New" w:hint="default"/>
      </w:rPr>
    </w:lvl>
    <w:lvl w:ilvl="8" w:tplc="140A0005" w:tentative="1">
      <w:start w:val="1"/>
      <w:numFmt w:val="bullet"/>
      <w:lvlText w:val=""/>
      <w:lvlJc w:val="left"/>
      <w:pPr>
        <w:ind w:left="6328" w:hanging="360"/>
      </w:pPr>
      <w:rPr>
        <w:rFonts w:ascii="Wingdings" w:hAnsi="Wingdings" w:hint="default"/>
      </w:rPr>
    </w:lvl>
  </w:abstractNum>
  <w:abstractNum w:abstractNumId="1" w15:restartNumberingAfterBreak="0">
    <w:nsid w:val="014845C0"/>
    <w:multiLevelType w:val="hybridMultilevel"/>
    <w:tmpl w:val="91AE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46CE"/>
    <w:multiLevelType w:val="hybridMultilevel"/>
    <w:tmpl w:val="6AEC64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5FD69E9"/>
    <w:multiLevelType w:val="hybridMultilevel"/>
    <w:tmpl w:val="CC0A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06CFE"/>
    <w:multiLevelType w:val="hybridMultilevel"/>
    <w:tmpl w:val="516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4B7"/>
    <w:multiLevelType w:val="hybridMultilevel"/>
    <w:tmpl w:val="3328E590"/>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3">
      <w:start w:val="1"/>
      <w:numFmt w:val="bullet"/>
      <w:lvlText w:val="o"/>
      <w:lvlJc w:val="left"/>
      <w:pPr>
        <w:ind w:left="1800" w:hanging="360"/>
      </w:pPr>
      <w:rPr>
        <w:rFonts w:ascii="Courier New" w:hAnsi="Courier New" w:cs="Courier New"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48571A1"/>
    <w:multiLevelType w:val="hybridMultilevel"/>
    <w:tmpl w:val="716CAFF0"/>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02326"/>
    <w:multiLevelType w:val="hybridMultilevel"/>
    <w:tmpl w:val="3A0E97A4"/>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17">
      <w:start w:val="1"/>
      <w:numFmt w:val="lowerLetter"/>
      <w:lvlText w:val="%3)"/>
      <w:lvlJc w:val="left"/>
      <w:pPr>
        <w:ind w:left="2160" w:hanging="360"/>
      </w:pPr>
      <w:rPr>
        <w:rFont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67680E"/>
    <w:multiLevelType w:val="hybridMultilevel"/>
    <w:tmpl w:val="978A02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7A3348"/>
    <w:multiLevelType w:val="hybridMultilevel"/>
    <w:tmpl w:val="1C0A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669B7"/>
    <w:multiLevelType w:val="hybridMultilevel"/>
    <w:tmpl w:val="C4F4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140F"/>
    <w:multiLevelType w:val="hybridMultilevel"/>
    <w:tmpl w:val="8460EAC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17">
      <w:start w:val="1"/>
      <w:numFmt w:val="lowerLetter"/>
      <w:lvlText w:val="%3)"/>
      <w:lvlJc w:val="left"/>
      <w:pPr>
        <w:ind w:left="2160" w:hanging="360"/>
      </w:pPr>
      <w:rPr>
        <w:rFont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6E42B2E"/>
    <w:multiLevelType w:val="hybridMultilevel"/>
    <w:tmpl w:val="42D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37EAD"/>
    <w:multiLevelType w:val="hybridMultilevel"/>
    <w:tmpl w:val="1BB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4C9F"/>
    <w:multiLevelType w:val="hybridMultilevel"/>
    <w:tmpl w:val="937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7700C"/>
    <w:multiLevelType w:val="hybridMultilevel"/>
    <w:tmpl w:val="F94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C08F3"/>
    <w:multiLevelType w:val="hybridMultilevel"/>
    <w:tmpl w:val="F0A6CAC0"/>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068E"/>
    <w:multiLevelType w:val="hybridMultilevel"/>
    <w:tmpl w:val="2CB23480"/>
    <w:lvl w:ilvl="0" w:tplc="0409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DFC0CE5"/>
    <w:multiLevelType w:val="hybridMultilevel"/>
    <w:tmpl w:val="A87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D4608"/>
    <w:multiLevelType w:val="hybridMultilevel"/>
    <w:tmpl w:val="B692A736"/>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B4521"/>
    <w:multiLevelType w:val="hybridMultilevel"/>
    <w:tmpl w:val="D4D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F7D5D"/>
    <w:multiLevelType w:val="hybridMultilevel"/>
    <w:tmpl w:val="4B0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24809"/>
    <w:multiLevelType w:val="hybridMultilevel"/>
    <w:tmpl w:val="104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D2F88"/>
    <w:multiLevelType w:val="hybridMultilevel"/>
    <w:tmpl w:val="5CF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55CA"/>
    <w:multiLevelType w:val="hybridMultilevel"/>
    <w:tmpl w:val="B9E4E65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1293C"/>
    <w:multiLevelType w:val="hybridMultilevel"/>
    <w:tmpl w:val="D10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26D4D"/>
    <w:multiLevelType w:val="hybridMultilevel"/>
    <w:tmpl w:val="BCCA126E"/>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9732CD56">
      <w:start w:val="79"/>
      <w:numFmt w:val="bullet"/>
      <w:lvlText w:val="-"/>
      <w:lvlJc w:val="left"/>
      <w:pPr>
        <w:ind w:left="2880" w:hanging="360"/>
      </w:pPr>
      <w:rPr>
        <w:rFonts w:ascii="Calibri" w:eastAsia="Times New Roman" w:hAnsi="Calibri" w:cs="Calibri"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B007ADE"/>
    <w:multiLevelType w:val="hybridMultilevel"/>
    <w:tmpl w:val="DF7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15"/>
  </w:num>
  <w:num w:numId="5">
    <w:abstractNumId w:val="8"/>
  </w:num>
  <w:num w:numId="6">
    <w:abstractNumId w:val="11"/>
  </w:num>
  <w:num w:numId="7">
    <w:abstractNumId w:val="26"/>
  </w:num>
  <w:num w:numId="8">
    <w:abstractNumId w:val="7"/>
  </w:num>
  <w:num w:numId="9">
    <w:abstractNumId w:val="2"/>
  </w:num>
  <w:num w:numId="10">
    <w:abstractNumId w:val="1"/>
  </w:num>
  <w:num w:numId="11">
    <w:abstractNumId w:val="12"/>
  </w:num>
  <w:num w:numId="12">
    <w:abstractNumId w:val="6"/>
  </w:num>
  <w:num w:numId="13">
    <w:abstractNumId w:val="16"/>
  </w:num>
  <w:num w:numId="14">
    <w:abstractNumId w:val="19"/>
  </w:num>
  <w:num w:numId="15">
    <w:abstractNumId w:val="25"/>
  </w:num>
  <w:num w:numId="16">
    <w:abstractNumId w:val="14"/>
  </w:num>
  <w:num w:numId="17">
    <w:abstractNumId w:val="10"/>
  </w:num>
  <w:num w:numId="18">
    <w:abstractNumId w:val="13"/>
  </w:num>
  <w:num w:numId="19">
    <w:abstractNumId w:val="22"/>
  </w:num>
  <w:num w:numId="20">
    <w:abstractNumId w:val="3"/>
  </w:num>
  <w:num w:numId="21">
    <w:abstractNumId w:val="24"/>
  </w:num>
  <w:num w:numId="22">
    <w:abstractNumId w:val="9"/>
  </w:num>
  <w:num w:numId="23">
    <w:abstractNumId w:val="20"/>
  </w:num>
  <w:num w:numId="24">
    <w:abstractNumId w:val="18"/>
  </w:num>
  <w:num w:numId="25">
    <w:abstractNumId w:val="21"/>
  </w:num>
  <w:num w:numId="26">
    <w:abstractNumId w:val="4"/>
  </w:num>
  <w:num w:numId="27">
    <w:abstractNumId w:val="23"/>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2"/>
    <w:rsid w:val="00001A4A"/>
    <w:rsid w:val="000054B8"/>
    <w:rsid w:val="00005FA5"/>
    <w:rsid w:val="00010902"/>
    <w:rsid w:val="00014BB2"/>
    <w:rsid w:val="00015DDF"/>
    <w:rsid w:val="0001610E"/>
    <w:rsid w:val="000216E2"/>
    <w:rsid w:val="0002288F"/>
    <w:rsid w:val="00022E53"/>
    <w:rsid w:val="00023F7A"/>
    <w:rsid w:val="00030687"/>
    <w:rsid w:val="0003077D"/>
    <w:rsid w:val="0003131B"/>
    <w:rsid w:val="00035304"/>
    <w:rsid w:val="00035B6B"/>
    <w:rsid w:val="00036262"/>
    <w:rsid w:val="00037C3B"/>
    <w:rsid w:val="00042EE6"/>
    <w:rsid w:val="00043C76"/>
    <w:rsid w:val="00043CB5"/>
    <w:rsid w:val="00046766"/>
    <w:rsid w:val="00050F52"/>
    <w:rsid w:val="000524BE"/>
    <w:rsid w:val="0005790A"/>
    <w:rsid w:val="00057981"/>
    <w:rsid w:val="00057C23"/>
    <w:rsid w:val="000609DD"/>
    <w:rsid w:val="0006298A"/>
    <w:rsid w:val="000633EF"/>
    <w:rsid w:val="0006383D"/>
    <w:rsid w:val="000664C6"/>
    <w:rsid w:val="00066DEA"/>
    <w:rsid w:val="00073691"/>
    <w:rsid w:val="000774A8"/>
    <w:rsid w:val="000801C5"/>
    <w:rsid w:val="0008106A"/>
    <w:rsid w:val="00082BFA"/>
    <w:rsid w:val="0008613B"/>
    <w:rsid w:val="000869A9"/>
    <w:rsid w:val="00087D05"/>
    <w:rsid w:val="00093182"/>
    <w:rsid w:val="000955EE"/>
    <w:rsid w:val="00096BCF"/>
    <w:rsid w:val="00097660"/>
    <w:rsid w:val="0009792D"/>
    <w:rsid w:val="000A17C9"/>
    <w:rsid w:val="000A2041"/>
    <w:rsid w:val="000A3378"/>
    <w:rsid w:val="000A3A66"/>
    <w:rsid w:val="000A3EC3"/>
    <w:rsid w:val="000A41F9"/>
    <w:rsid w:val="000B1FF1"/>
    <w:rsid w:val="000B212F"/>
    <w:rsid w:val="000B63A8"/>
    <w:rsid w:val="000C04B3"/>
    <w:rsid w:val="000C0B29"/>
    <w:rsid w:val="000C1D79"/>
    <w:rsid w:val="000C22FF"/>
    <w:rsid w:val="000C31F8"/>
    <w:rsid w:val="000C49AC"/>
    <w:rsid w:val="000C79B9"/>
    <w:rsid w:val="000D0F50"/>
    <w:rsid w:val="000D21D0"/>
    <w:rsid w:val="000D3D34"/>
    <w:rsid w:val="000D59E4"/>
    <w:rsid w:val="000D7490"/>
    <w:rsid w:val="000E4121"/>
    <w:rsid w:val="000E4682"/>
    <w:rsid w:val="000E55C8"/>
    <w:rsid w:val="000E5B77"/>
    <w:rsid w:val="000E7604"/>
    <w:rsid w:val="000F35F3"/>
    <w:rsid w:val="000F6455"/>
    <w:rsid w:val="000F7D9C"/>
    <w:rsid w:val="000F7EB8"/>
    <w:rsid w:val="00104AA0"/>
    <w:rsid w:val="001050D1"/>
    <w:rsid w:val="00107712"/>
    <w:rsid w:val="0011167C"/>
    <w:rsid w:val="00113C7A"/>
    <w:rsid w:val="001151F4"/>
    <w:rsid w:val="0011701E"/>
    <w:rsid w:val="00117A9F"/>
    <w:rsid w:val="00117E3B"/>
    <w:rsid w:val="00120B9B"/>
    <w:rsid w:val="00121447"/>
    <w:rsid w:val="001252E5"/>
    <w:rsid w:val="0012612B"/>
    <w:rsid w:val="00126522"/>
    <w:rsid w:val="00126F8B"/>
    <w:rsid w:val="001304D3"/>
    <w:rsid w:val="00135936"/>
    <w:rsid w:val="0013737A"/>
    <w:rsid w:val="00137DB7"/>
    <w:rsid w:val="00140153"/>
    <w:rsid w:val="00140B3F"/>
    <w:rsid w:val="00140B49"/>
    <w:rsid w:val="001437AC"/>
    <w:rsid w:val="00145041"/>
    <w:rsid w:val="001479EE"/>
    <w:rsid w:val="001506E9"/>
    <w:rsid w:val="00155679"/>
    <w:rsid w:val="001566C6"/>
    <w:rsid w:val="00157624"/>
    <w:rsid w:val="00160C41"/>
    <w:rsid w:val="0016256A"/>
    <w:rsid w:val="00171FF2"/>
    <w:rsid w:val="00173804"/>
    <w:rsid w:val="001752A9"/>
    <w:rsid w:val="001758EA"/>
    <w:rsid w:val="00176D27"/>
    <w:rsid w:val="00181562"/>
    <w:rsid w:val="00184AE7"/>
    <w:rsid w:val="001862C8"/>
    <w:rsid w:val="00191B51"/>
    <w:rsid w:val="00192FCD"/>
    <w:rsid w:val="00193D5D"/>
    <w:rsid w:val="001949CB"/>
    <w:rsid w:val="00194D66"/>
    <w:rsid w:val="001951C6"/>
    <w:rsid w:val="001972A4"/>
    <w:rsid w:val="00197845"/>
    <w:rsid w:val="001A03CD"/>
    <w:rsid w:val="001A58D5"/>
    <w:rsid w:val="001A62A7"/>
    <w:rsid w:val="001A764D"/>
    <w:rsid w:val="001B23AC"/>
    <w:rsid w:val="001B3828"/>
    <w:rsid w:val="001B414B"/>
    <w:rsid w:val="001B4760"/>
    <w:rsid w:val="001B4C1E"/>
    <w:rsid w:val="001B5811"/>
    <w:rsid w:val="001B60DD"/>
    <w:rsid w:val="001B6751"/>
    <w:rsid w:val="001B797F"/>
    <w:rsid w:val="001B7E9F"/>
    <w:rsid w:val="001C016F"/>
    <w:rsid w:val="001C3820"/>
    <w:rsid w:val="001D107D"/>
    <w:rsid w:val="001D49F9"/>
    <w:rsid w:val="001D6C3C"/>
    <w:rsid w:val="001D7CCA"/>
    <w:rsid w:val="001E444F"/>
    <w:rsid w:val="001E4A85"/>
    <w:rsid w:val="001E6D92"/>
    <w:rsid w:val="001E7B03"/>
    <w:rsid w:val="001F1861"/>
    <w:rsid w:val="001F198D"/>
    <w:rsid w:val="001F26B8"/>
    <w:rsid w:val="001F5641"/>
    <w:rsid w:val="001F601B"/>
    <w:rsid w:val="001F6622"/>
    <w:rsid w:val="001F784A"/>
    <w:rsid w:val="00202117"/>
    <w:rsid w:val="002026DE"/>
    <w:rsid w:val="00205BD4"/>
    <w:rsid w:val="002113C6"/>
    <w:rsid w:val="002157A5"/>
    <w:rsid w:val="00215E5E"/>
    <w:rsid w:val="00217535"/>
    <w:rsid w:val="002177E1"/>
    <w:rsid w:val="002211A5"/>
    <w:rsid w:val="002220E5"/>
    <w:rsid w:val="002235B3"/>
    <w:rsid w:val="002235D5"/>
    <w:rsid w:val="002241F2"/>
    <w:rsid w:val="00231003"/>
    <w:rsid w:val="0023262D"/>
    <w:rsid w:val="00232671"/>
    <w:rsid w:val="00237FE9"/>
    <w:rsid w:val="00240F71"/>
    <w:rsid w:val="00241357"/>
    <w:rsid w:val="00243942"/>
    <w:rsid w:val="00243AF2"/>
    <w:rsid w:val="002443C0"/>
    <w:rsid w:val="0024476F"/>
    <w:rsid w:val="00244F93"/>
    <w:rsid w:val="00252E58"/>
    <w:rsid w:val="0025365F"/>
    <w:rsid w:val="00253927"/>
    <w:rsid w:val="002558E7"/>
    <w:rsid w:val="0025639B"/>
    <w:rsid w:val="00257077"/>
    <w:rsid w:val="00266F8C"/>
    <w:rsid w:val="00271285"/>
    <w:rsid w:val="00271336"/>
    <w:rsid w:val="00271CED"/>
    <w:rsid w:val="00274AF3"/>
    <w:rsid w:val="0028115A"/>
    <w:rsid w:val="00281E1E"/>
    <w:rsid w:val="00281F0C"/>
    <w:rsid w:val="0028388F"/>
    <w:rsid w:val="00285497"/>
    <w:rsid w:val="00286F9A"/>
    <w:rsid w:val="00290D27"/>
    <w:rsid w:val="00292A20"/>
    <w:rsid w:val="00292A8F"/>
    <w:rsid w:val="0029705B"/>
    <w:rsid w:val="002971F1"/>
    <w:rsid w:val="002A26FF"/>
    <w:rsid w:val="002A4176"/>
    <w:rsid w:val="002A692A"/>
    <w:rsid w:val="002B05F6"/>
    <w:rsid w:val="002B3B2F"/>
    <w:rsid w:val="002B5456"/>
    <w:rsid w:val="002B7C67"/>
    <w:rsid w:val="002C11BA"/>
    <w:rsid w:val="002C3330"/>
    <w:rsid w:val="002C6AC1"/>
    <w:rsid w:val="002D05FA"/>
    <w:rsid w:val="002D31AD"/>
    <w:rsid w:val="002D3ACD"/>
    <w:rsid w:val="002D6B53"/>
    <w:rsid w:val="002E21B1"/>
    <w:rsid w:val="002E2479"/>
    <w:rsid w:val="002E63B2"/>
    <w:rsid w:val="002E7405"/>
    <w:rsid w:val="002E7589"/>
    <w:rsid w:val="002F3B28"/>
    <w:rsid w:val="002F3CFB"/>
    <w:rsid w:val="002F3F62"/>
    <w:rsid w:val="002F4497"/>
    <w:rsid w:val="002F57A1"/>
    <w:rsid w:val="002F713F"/>
    <w:rsid w:val="003001AC"/>
    <w:rsid w:val="0030169B"/>
    <w:rsid w:val="003018FF"/>
    <w:rsid w:val="00302439"/>
    <w:rsid w:val="003047C9"/>
    <w:rsid w:val="0031088A"/>
    <w:rsid w:val="00310B92"/>
    <w:rsid w:val="00311360"/>
    <w:rsid w:val="003128FC"/>
    <w:rsid w:val="00316563"/>
    <w:rsid w:val="0032011E"/>
    <w:rsid w:val="00321764"/>
    <w:rsid w:val="003218FA"/>
    <w:rsid w:val="003219DD"/>
    <w:rsid w:val="00322B8A"/>
    <w:rsid w:val="00323D44"/>
    <w:rsid w:val="00330C5A"/>
    <w:rsid w:val="00330C8D"/>
    <w:rsid w:val="00332064"/>
    <w:rsid w:val="003332F2"/>
    <w:rsid w:val="00335D9B"/>
    <w:rsid w:val="00340497"/>
    <w:rsid w:val="00340A80"/>
    <w:rsid w:val="00340D89"/>
    <w:rsid w:val="00340DBE"/>
    <w:rsid w:val="0034314F"/>
    <w:rsid w:val="00351560"/>
    <w:rsid w:val="00351704"/>
    <w:rsid w:val="00351C03"/>
    <w:rsid w:val="003546CE"/>
    <w:rsid w:val="003619F7"/>
    <w:rsid w:val="0036418B"/>
    <w:rsid w:val="00365063"/>
    <w:rsid w:val="00366595"/>
    <w:rsid w:val="0037207E"/>
    <w:rsid w:val="0037714F"/>
    <w:rsid w:val="0038386D"/>
    <w:rsid w:val="0038447A"/>
    <w:rsid w:val="00384CBC"/>
    <w:rsid w:val="00386E7E"/>
    <w:rsid w:val="00393B7F"/>
    <w:rsid w:val="00393E1D"/>
    <w:rsid w:val="00397DE5"/>
    <w:rsid w:val="003A0844"/>
    <w:rsid w:val="003A157A"/>
    <w:rsid w:val="003A224E"/>
    <w:rsid w:val="003A4F7F"/>
    <w:rsid w:val="003A59A2"/>
    <w:rsid w:val="003A5BE4"/>
    <w:rsid w:val="003A6E19"/>
    <w:rsid w:val="003B0EAD"/>
    <w:rsid w:val="003B14F5"/>
    <w:rsid w:val="003B206A"/>
    <w:rsid w:val="003B6BBD"/>
    <w:rsid w:val="003C155D"/>
    <w:rsid w:val="003C2E74"/>
    <w:rsid w:val="003C3A27"/>
    <w:rsid w:val="003C4483"/>
    <w:rsid w:val="003C5501"/>
    <w:rsid w:val="003C57DE"/>
    <w:rsid w:val="003D011F"/>
    <w:rsid w:val="003D0493"/>
    <w:rsid w:val="003D1E56"/>
    <w:rsid w:val="003D21F7"/>
    <w:rsid w:val="003D4296"/>
    <w:rsid w:val="003D4AC6"/>
    <w:rsid w:val="003D723D"/>
    <w:rsid w:val="003D7B17"/>
    <w:rsid w:val="003E0BDB"/>
    <w:rsid w:val="003E22E0"/>
    <w:rsid w:val="003E2F93"/>
    <w:rsid w:val="003E7AA6"/>
    <w:rsid w:val="003F0002"/>
    <w:rsid w:val="003F3B6E"/>
    <w:rsid w:val="003F50BC"/>
    <w:rsid w:val="003F5DAA"/>
    <w:rsid w:val="003F6807"/>
    <w:rsid w:val="003F7F4F"/>
    <w:rsid w:val="00400900"/>
    <w:rsid w:val="0040095C"/>
    <w:rsid w:val="00405899"/>
    <w:rsid w:val="0040596C"/>
    <w:rsid w:val="00413A7F"/>
    <w:rsid w:val="0041535F"/>
    <w:rsid w:val="00423FBC"/>
    <w:rsid w:val="004244A5"/>
    <w:rsid w:val="004272C4"/>
    <w:rsid w:val="0043004D"/>
    <w:rsid w:val="00432A9D"/>
    <w:rsid w:val="00432B49"/>
    <w:rsid w:val="0043521A"/>
    <w:rsid w:val="004355B0"/>
    <w:rsid w:val="00436D8B"/>
    <w:rsid w:val="004402F2"/>
    <w:rsid w:val="00443333"/>
    <w:rsid w:val="00445260"/>
    <w:rsid w:val="00445EF2"/>
    <w:rsid w:val="004528A8"/>
    <w:rsid w:val="00456F2E"/>
    <w:rsid w:val="00457AE1"/>
    <w:rsid w:val="00457CB1"/>
    <w:rsid w:val="004602E1"/>
    <w:rsid w:val="00465553"/>
    <w:rsid w:val="0047167D"/>
    <w:rsid w:val="00471E18"/>
    <w:rsid w:val="004721B2"/>
    <w:rsid w:val="004733D4"/>
    <w:rsid w:val="00473631"/>
    <w:rsid w:val="00475157"/>
    <w:rsid w:val="00476BC0"/>
    <w:rsid w:val="00476C9B"/>
    <w:rsid w:val="0048344E"/>
    <w:rsid w:val="00484468"/>
    <w:rsid w:val="004851E8"/>
    <w:rsid w:val="00485E90"/>
    <w:rsid w:val="004932CB"/>
    <w:rsid w:val="004949A6"/>
    <w:rsid w:val="00494BDA"/>
    <w:rsid w:val="004A3447"/>
    <w:rsid w:val="004A4A09"/>
    <w:rsid w:val="004A7755"/>
    <w:rsid w:val="004B0AC9"/>
    <w:rsid w:val="004B53C7"/>
    <w:rsid w:val="004C13C4"/>
    <w:rsid w:val="004C2449"/>
    <w:rsid w:val="004C5F62"/>
    <w:rsid w:val="004C75C2"/>
    <w:rsid w:val="004D0287"/>
    <w:rsid w:val="004D03C5"/>
    <w:rsid w:val="004D252F"/>
    <w:rsid w:val="004D4E93"/>
    <w:rsid w:val="004D76E6"/>
    <w:rsid w:val="004E7058"/>
    <w:rsid w:val="004F126E"/>
    <w:rsid w:val="004F1BBD"/>
    <w:rsid w:val="004F27B0"/>
    <w:rsid w:val="004F33B1"/>
    <w:rsid w:val="004F55C4"/>
    <w:rsid w:val="004F5852"/>
    <w:rsid w:val="004F6812"/>
    <w:rsid w:val="004F7C7C"/>
    <w:rsid w:val="00501E95"/>
    <w:rsid w:val="005024A4"/>
    <w:rsid w:val="00502DE9"/>
    <w:rsid w:val="0050457A"/>
    <w:rsid w:val="00510CFB"/>
    <w:rsid w:val="00511A0E"/>
    <w:rsid w:val="0051706E"/>
    <w:rsid w:val="0052351F"/>
    <w:rsid w:val="005330B0"/>
    <w:rsid w:val="00533969"/>
    <w:rsid w:val="00534B72"/>
    <w:rsid w:val="00534CB6"/>
    <w:rsid w:val="00536E4F"/>
    <w:rsid w:val="00541C52"/>
    <w:rsid w:val="00542C75"/>
    <w:rsid w:val="00545E34"/>
    <w:rsid w:val="00545F0F"/>
    <w:rsid w:val="0054602E"/>
    <w:rsid w:val="00547944"/>
    <w:rsid w:val="00550873"/>
    <w:rsid w:val="0055209C"/>
    <w:rsid w:val="00555237"/>
    <w:rsid w:val="00555BF3"/>
    <w:rsid w:val="00561B56"/>
    <w:rsid w:val="005635DD"/>
    <w:rsid w:val="00566997"/>
    <w:rsid w:val="0057198B"/>
    <w:rsid w:val="00572C1B"/>
    <w:rsid w:val="00576700"/>
    <w:rsid w:val="00584062"/>
    <w:rsid w:val="00584AF3"/>
    <w:rsid w:val="0058651A"/>
    <w:rsid w:val="00586D96"/>
    <w:rsid w:val="00587A8A"/>
    <w:rsid w:val="005933B9"/>
    <w:rsid w:val="00593CCB"/>
    <w:rsid w:val="005942BB"/>
    <w:rsid w:val="005A324B"/>
    <w:rsid w:val="005A475D"/>
    <w:rsid w:val="005B2CDC"/>
    <w:rsid w:val="005B2F25"/>
    <w:rsid w:val="005B3DAD"/>
    <w:rsid w:val="005B44D8"/>
    <w:rsid w:val="005B7441"/>
    <w:rsid w:val="005C5AD2"/>
    <w:rsid w:val="005C7292"/>
    <w:rsid w:val="005D07F2"/>
    <w:rsid w:val="005D1C9E"/>
    <w:rsid w:val="005D26F4"/>
    <w:rsid w:val="005D6ECD"/>
    <w:rsid w:val="005E19EC"/>
    <w:rsid w:val="005E33F7"/>
    <w:rsid w:val="005E5EA6"/>
    <w:rsid w:val="005E61FC"/>
    <w:rsid w:val="005E7199"/>
    <w:rsid w:val="005E7CE7"/>
    <w:rsid w:val="005E7F51"/>
    <w:rsid w:val="005F05F8"/>
    <w:rsid w:val="005F06E1"/>
    <w:rsid w:val="005F394E"/>
    <w:rsid w:val="005F6D48"/>
    <w:rsid w:val="005F6DB3"/>
    <w:rsid w:val="005F79E3"/>
    <w:rsid w:val="0060042D"/>
    <w:rsid w:val="00600E6C"/>
    <w:rsid w:val="006040E5"/>
    <w:rsid w:val="0060740B"/>
    <w:rsid w:val="006128BD"/>
    <w:rsid w:val="00612DE3"/>
    <w:rsid w:val="00613B03"/>
    <w:rsid w:val="00614E95"/>
    <w:rsid w:val="0061502C"/>
    <w:rsid w:val="006178C4"/>
    <w:rsid w:val="00617B05"/>
    <w:rsid w:val="00621F94"/>
    <w:rsid w:val="00624BB1"/>
    <w:rsid w:val="00626A44"/>
    <w:rsid w:val="006274F4"/>
    <w:rsid w:val="00627EEE"/>
    <w:rsid w:val="0063169E"/>
    <w:rsid w:val="006316AD"/>
    <w:rsid w:val="006318F6"/>
    <w:rsid w:val="0063194A"/>
    <w:rsid w:val="006324E6"/>
    <w:rsid w:val="00636892"/>
    <w:rsid w:val="00636E7E"/>
    <w:rsid w:val="0064030D"/>
    <w:rsid w:val="0064379C"/>
    <w:rsid w:val="00643DCE"/>
    <w:rsid w:val="00644AC1"/>
    <w:rsid w:val="006456CA"/>
    <w:rsid w:val="00655975"/>
    <w:rsid w:val="00660780"/>
    <w:rsid w:val="00663F7A"/>
    <w:rsid w:val="00665CDF"/>
    <w:rsid w:val="00671F82"/>
    <w:rsid w:val="006739DD"/>
    <w:rsid w:val="00673B2C"/>
    <w:rsid w:val="006765BA"/>
    <w:rsid w:val="006776F1"/>
    <w:rsid w:val="00677794"/>
    <w:rsid w:val="006831D0"/>
    <w:rsid w:val="00683CE8"/>
    <w:rsid w:val="00684E10"/>
    <w:rsid w:val="00691217"/>
    <w:rsid w:val="00692FBF"/>
    <w:rsid w:val="00694C35"/>
    <w:rsid w:val="00696874"/>
    <w:rsid w:val="006974BB"/>
    <w:rsid w:val="00697E8D"/>
    <w:rsid w:val="006A4C6A"/>
    <w:rsid w:val="006A4F73"/>
    <w:rsid w:val="006A5278"/>
    <w:rsid w:val="006A6AE3"/>
    <w:rsid w:val="006B0BAF"/>
    <w:rsid w:val="006B0EDE"/>
    <w:rsid w:val="006B4A12"/>
    <w:rsid w:val="006C0174"/>
    <w:rsid w:val="006C0784"/>
    <w:rsid w:val="006C0943"/>
    <w:rsid w:val="006C2FFB"/>
    <w:rsid w:val="006C6596"/>
    <w:rsid w:val="006C7C93"/>
    <w:rsid w:val="006D41E0"/>
    <w:rsid w:val="006D50E8"/>
    <w:rsid w:val="006D55D7"/>
    <w:rsid w:val="006D7DB5"/>
    <w:rsid w:val="006E0381"/>
    <w:rsid w:val="006E27B0"/>
    <w:rsid w:val="006E4202"/>
    <w:rsid w:val="006E47F1"/>
    <w:rsid w:val="006E4E19"/>
    <w:rsid w:val="006E52D9"/>
    <w:rsid w:val="006E55F8"/>
    <w:rsid w:val="006E6483"/>
    <w:rsid w:val="006E7446"/>
    <w:rsid w:val="006E77D0"/>
    <w:rsid w:val="006E7B5F"/>
    <w:rsid w:val="006E7C6D"/>
    <w:rsid w:val="006F0DA7"/>
    <w:rsid w:val="006F5A5F"/>
    <w:rsid w:val="007036E4"/>
    <w:rsid w:val="00714BC6"/>
    <w:rsid w:val="007150D5"/>
    <w:rsid w:val="007164AE"/>
    <w:rsid w:val="00716D16"/>
    <w:rsid w:val="007207F2"/>
    <w:rsid w:val="00724DCC"/>
    <w:rsid w:val="00726750"/>
    <w:rsid w:val="00731FC3"/>
    <w:rsid w:val="0073592B"/>
    <w:rsid w:val="00736EA2"/>
    <w:rsid w:val="007435C4"/>
    <w:rsid w:val="00752082"/>
    <w:rsid w:val="00754521"/>
    <w:rsid w:val="00756974"/>
    <w:rsid w:val="00761DD6"/>
    <w:rsid w:val="00764FC0"/>
    <w:rsid w:val="00766B50"/>
    <w:rsid w:val="00766E82"/>
    <w:rsid w:val="00772375"/>
    <w:rsid w:val="00773FC7"/>
    <w:rsid w:val="00774B88"/>
    <w:rsid w:val="00775B9D"/>
    <w:rsid w:val="0078439E"/>
    <w:rsid w:val="0078453F"/>
    <w:rsid w:val="00786603"/>
    <w:rsid w:val="00790A8F"/>
    <w:rsid w:val="00793341"/>
    <w:rsid w:val="00793633"/>
    <w:rsid w:val="00795C25"/>
    <w:rsid w:val="00795E9A"/>
    <w:rsid w:val="007972C6"/>
    <w:rsid w:val="00797997"/>
    <w:rsid w:val="00797AFA"/>
    <w:rsid w:val="00797FE6"/>
    <w:rsid w:val="007A0D72"/>
    <w:rsid w:val="007A644F"/>
    <w:rsid w:val="007B20E7"/>
    <w:rsid w:val="007B2602"/>
    <w:rsid w:val="007B3823"/>
    <w:rsid w:val="007B43DD"/>
    <w:rsid w:val="007B4469"/>
    <w:rsid w:val="007B452A"/>
    <w:rsid w:val="007B4EEE"/>
    <w:rsid w:val="007B5C5B"/>
    <w:rsid w:val="007B760C"/>
    <w:rsid w:val="007C3B89"/>
    <w:rsid w:val="007C5594"/>
    <w:rsid w:val="007C5ED6"/>
    <w:rsid w:val="007C6314"/>
    <w:rsid w:val="007C684C"/>
    <w:rsid w:val="007D5D8C"/>
    <w:rsid w:val="007E344E"/>
    <w:rsid w:val="007E5D17"/>
    <w:rsid w:val="007F04B7"/>
    <w:rsid w:val="007F275B"/>
    <w:rsid w:val="007F5EF7"/>
    <w:rsid w:val="007F5F63"/>
    <w:rsid w:val="00806757"/>
    <w:rsid w:val="00811319"/>
    <w:rsid w:val="00814E64"/>
    <w:rsid w:val="00815AB5"/>
    <w:rsid w:val="00820990"/>
    <w:rsid w:val="008308BF"/>
    <w:rsid w:val="00831C89"/>
    <w:rsid w:val="008352A4"/>
    <w:rsid w:val="00841131"/>
    <w:rsid w:val="008440EB"/>
    <w:rsid w:val="00846F22"/>
    <w:rsid w:val="0084798F"/>
    <w:rsid w:val="00847EC0"/>
    <w:rsid w:val="00847FEC"/>
    <w:rsid w:val="00850654"/>
    <w:rsid w:val="00852095"/>
    <w:rsid w:val="008520CE"/>
    <w:rsid w:val="00852687"/>
    <w:rsid w:val="00852737"/>
    <w:rsid w:val="00855C3E"/>
    <w:rsid w:val="00855DAA"/>
    <w:rsid w:val="00861DF9"/>
    <w:rsid w:val="0086377E"/>
    <w:rsid w:val="00864516"/>
    <w:rsid w:val="008665CC"/>
    <w:rsid w:val="008667FB"/>
    <w:rsid w:val="008675C9"/>
    <w:rsid w:val="00872080"/>
    <w:rsid w:val="00872332"/>
    <w:rsid w:val="00872798"/>
    <w:rsid w:val="008736AA"/>
    <w:rsid w:val="008746CC"/>
    <w:rsid w:val="0087588D"/>
    <w:rsid w:val="00877031"/>
    <w:rsid w:val="00890C3E"/>
    <w:rsid w:val="008913C7"/>
    <w:rsid w:val="00895D73"/>
    <w:rsid w:val="008A16F4"/>
    <w:rsid w:val="008A46EA"/>
    <w:rsid w:val="008A50D7"/>
    <w:rsid w:val="008B0AEA"/>
    <w:rsid w:val="008B2FB2"/>
    <w:rsid w:val="008B3679"/>
    <w:rsid w:val="008B733E"/>
    <w:rsid w:val="008C22FD"/>
    <w:rsid w:val="008C2349"/>
    <w:rsid w:val="008C3021"/>
    <w:rsid w:val="008C6C2B"/>
    <w:rsid w:val="008D2DED"/>
    <w:rsid w:val="008D4E30"/>
    <w:rsid w:val="008E124C"/>
    <w:rsid w:val="008E581D"/>
    <w:rsid w:val="008E701D"/>
    <w:rsid w:val="008E708F"/>
    <w:rsid w:val="008E7E12"/>
    <w:rsid w:val="008F035D"/>
    <w:rsid w:val="008F3C0C"/>
    <w:rsid w:val="008F3CBA"/>
    <w:rsid w:val="008F7627"/>
    <w:rsid w:val="0090142C"/>
    <w:rsid w:val="00901735"/>
    <w:rsid w:val="0090342B"/>
    <w:rsid w:val="009036AF"/>
    <w:rsid w:val="00904052"/>
    <w:rsid w:val="00904863"/>
    <w:rsid w:val="009115A4"/>
    <w:rsid w:val="00911838"/>
    <w:rsid w:val="00911EC9"/>
    <w:rsid w:val="00913829"/>
    <w:rsid w:val="00914227"/>
    <w:rsid w:val="00914A98"/>
    <w:rsid w:val="00915A56"/>
    <w:rsid w:val="00916881"/>
    <w:rsid w:val="0092039A"/>
    <w:rsid w:val="00921263"/>
    <w:rsid w:val="0092360D"/>
    <w:rsid w:val="0092630F"/>
    <w:rsid w:val="009302DD"/>
    <w:rsid w:val="00930B8E"/>
    <w:rsid w:val="009368AE"/>
    <w:rsid w:val="00941091"/>
    <w:rsid w:val="009434D0"/>
    <w:rsid w:val="00947E99"/>
    <w:rsid w:val="009512E6"/>
    <w:rsid w:val="009519F4"/>
    <w:rsid w:val="009542F3"/>
    <w:rsid w:val="00954704"/>
    <w:rsid w:val="00955896"/>
    <w:rsid w:val="00956D3B"/>
    <w:rsid w:val="0095760E"/>
    <w:rsid w:val="009622F5"/>
    <w:rsid w:val="00962930"/>
    <w:rsid w:val="00962D8A"/>
    <w:rsid w:val="00963623"/>
    <w:rsid w:val="0096564B"/>
    <w:rsid w:val="00967FC4"/>
    <w:rsid w:val="00971200"/>
    <w:rsid w:val="0097643F"/>
    <w:rsid w:val="00977E40"/>
    <w:rsid w:val="00981B7D"/>
    <w:rsid w:val="009830AA"/>
    <w:rsid w:val="0098501A"/>
    <w:rsid w:val="009863C0"/>
    <w:rsid w:val="009876E6"/>
    <w:rsid w:val="00992F10"/>
    <w:rsid w:val="0099350A"/>
    <w:rsid w:val="00993F6B"/>
    <w:rsid w:val="00995DF1"/>
    <w:rsid w:val="009974A8"/>
    <w:rsid w:val="009A0A99"/>
    <w:rsid w:val="009A188E"/>
    <w:rsid w:val="009A2393"/>
    <w:rsid w:val="009B0453"/>
    <w:rsid w:val="009B0BB9"/>
    <w:rsid w:val="009B240C"/>
    <w:rsid w:val="009B46EE"/>
    <w:rsid w:val="009B5DF8"/>
    <w:rsid w:val="009C1400"/>
    <w:rsid w:val="009C2B1D"/>
    <w:rsid w:val="009C3113"/>
    <w:rsid w:val="009C40BF"/>
    <w:rsid w:val="009C454E"/>
    <w:rsid w:val="009C560E"/>
    <w:rsid w:val="009C5F4C"/>
    <w:rsid w:val="009C66AD"/>
    <w:rsid w:val="009C6769"/>
    <w:rsid w:val="009C72C9"/>
    <w:rsid w:val="009D0132"/>
    <w:rsid w:val="009D2302"/>
    <w:rsid w:val="009D36FD"/>
    <w:rsid w:val="009D48CB"/>
    <w:rsid w:val="009D4EB8"/>
    <w:rsid w:val="009D5B00"/>
    <w:rsid w:val="009D7E2D"/>
    <w:rsid w:val="009E01BA"/>
    <w:rsid w:val="009E0415"/>
    <w:rsid w:val="009E0C8B"/>
    <w:rsid w:val="009E1C1C"/>
    <w:rsid w:val="009E2F4A"/>
    <w:rsid w:val="009E3C15"/>
    <w:rsid w:val="009E4CEC"/>
    <w:rsid w:val="009E4D46"/>
    <w:rsid w:val="009E7361"/>
    <w:rsid w:val="009E7BC5"/>
    <w:rsid w:val="009F1D3B"/>
    <w:rsid w:val="00A02D56"/>
    <w:rsid w:val="00A047EE"/>
    <w:rsid w:val="00A04F75"/>
    <w:rsid w:val="00A063ED"/>
    <w:rsid w:val="00A07C54"/>
    <w:rsid w:val="00A12FAF"/>
    <w:rsid w:val="00A13D39"/>
    <w:rsid w:val="00A16034"/>
    <w:rsid w:val="00A169B9"/>
    <w:rsid w:val="00A20876"/>
    <w:rsid w:val="00A21140"/>
    <w:rsid w:val="00A24B7D"/>
    <w:rsid w:val="00A24F26"/>
    <w:rsid w:val="00A26D0A"/>
    <w:rsid w:val="00A26E43"/>
    <w:rsid w:val="00A3059D"/>
    <w:rsid w:val="00A31F4E"/>
    <w:rsid w:val="00A3213A"/>
    <w:rsid w:val="00A3445D"/>
    <w:rsid w:val="00A34B67"/>
    <w:rsid w:val="00A35060"/>
    <w:rsid w:val="00A37044"/>
    <w:rsid w:val="00A379DB"/>
    <w:rsid w:val="00A42032"/>
    <w:rsid w:val="00A42BCC"/>
    <w:rsid w:val="00A430EF"/>
    <w:rsid w:val="00A436DA"/>
    <w:rsid w:val="00A439F1"/>
    <w:rsid w:val="00A442DF"/>
    <w:rsid w:val="00A44BE1"/>
    <w:rsid w:val="00A45E28"/>
    <w:rsid w:val="00A46610"/>
    <w:rsid w:val="00A52634"/>
    <w:rsid w:val="00A62F6B"/>
    <w:rsid w:val="00A638D0"/>
    <w:rsid w:val="00A63E75"/>
    <w:rsid w:val="00A643A8"/>
    <w:rsid w:val="00A65DC2"/>
    <w:rsid w:val="00A66C78"/>
    <w:rsid w:val="00A66E1B"/>
    <w:rsid w:val="00A72C5D"/>
    <w:rsid w:val="00A7572C"/>
    <w:rsid w:val="00A772AD"/>
    <w:rsid w:val="00A80767"/>
    <w:rsid w:val="00A80F54"/>
    <w:rsid w:val="00A87D39"/>
    <w:rsid w:val="00A90BDC"/>
    <w:rsid w:val="00A92934"/>
    <w:rsid w:val="00A92A18"/>
    <w:rsid w:val="00A93C78"/>
    <w:rsid w:val="00AA20F4"/>
    <w:rsid w:val="00AA212F"/>
    <w:rsid w:val="00AB1009"/>
    <w:rsid w:val="00AB65E4"/>
    <w:rsid w:val="00AB6793"/>
    <w:rsid w:val="00AC0F90"/>
    <w:rsid w:val="00AC228F"/>
    <w:rsid w:val="00AC264F"/>
    <w:rsid w:val="00AC4261"/>
    <w:rsid w:val="00AC6909"/>
    <w:rsid w:val="00AD1575"/>
    <w:rsid w:val="00AD3282"/>
    <w:rsid w:val="00AD6EA5"/>
    <w:rsid w:val="00AE025B"/>
    <w:rsid w:val="00AE14DE"/>
    <w:rsid w:val="00AE20B1"/>
    <w:rsid w:val="00AE4C59"/>
    <w:rsid w:val="00AE563C"/>
    <w:rsid w:val="00AE6187"/>
    <w:rsid w:val="00AE63A0"/>
    <w:rsid w:val="00AF11E4"/>
    <w:rsid w:val="00AF3400"/>
    <w:rsid w:val="00AF3F58"/>
    <w:rsid w:val="00AF5D2B"/>
    <w:rsid w:val="00AF6DC2"/>
    <w:rsid w:val="00B00E1F"/>
    <w:rsid w:val="00B01951"/>
    <w:rsid w:val="00B03DC2"/>
    <w:rsid w:val="00B04626"/>
    <w:rsid w:val="00B049A1"/>
    <w:rsid w:val="00B07CAC"/>
    <w:rsid w:val="00B07EC4"/>
    <w:rsid w:val="00B1307A"/>
    <w:rsid w:val="00B13DD0"/>
    <w:rsid w:val="00B15228"/>
    <w:rsid w:val="00B15EC4"/>
    <w:rsid w:val="00B232C7"/>
    <w:rsid w:val="00B276EE"/>
    <w:rsid w:val="00B3235D"/>
    <w:rsid w:val="00B3240B"/>
    <w:rsid w:val="00B33F3F"/>
    <w:rsid w:val="00B353E8"/>
    <w:rsid w:val="00B35CC6"/>
    <w:rsid w:val="00B36971"/>
    <w:rsid w:val="00B37C22"/>
    <w:rsid w:val="00B4188D"/>
    <w:rsid w:val="00B41E31"/>
    <w:rsid w:val="00B44C31"/>
    <w:rsid w:val="00B45D28"/>
    <w:rsid w:val="00B50E33"/>
    <w:rsid w:val="00B53333"/>
    <w:rsid w:val="00B60BD0"/>
    <w:rsid w:val="00B62104"/>
    <w:rsid w:val="00B629DA"/>
    <w:rsid w:val="00B64895"/>
    <w:rsid w:val="00B6707A"/>
    <w:rsid w:val="00B70119"/>
    <w:rsid w:val="00B71F57"/>
    <w:rsid w:val="00B721E4"/>
    <w:rsid w:val="00B762D9"/>
    <w:rsid w:val="00B76C15"/>
    <w:rsid w:val="00B77491"/>
    <w:rsid w:val="00B77FB1"/>
    <w:rsid w:val="00B82750"/>
    <w:rsid w:val="00B84844"/>
    <w:rsid w:val="00B867DB"/>
    <w:rsid w:val="00B9033B"/>
    <w:rsid w:val="00B91902"/>
    <w:rsid w:val="00B91B27"/>
    <w:rsid w:val="00B92222"/>
    <w:rsid w:val="00B9277F"/>
    <w:rsid w:val="00B928A2"/>
    <w:rsid w:val="00B92D0E"/>
    <w:rsid w:val="00B931CE"/>
    <w:rsid w:val="00B93ECB"/>
    <w:rsid w:val="00BA17D6"/>
    <w:rsid w:val="00BA4C23"/>
    <w:rsid w:val="00BA555C"/>
    <w:rsid w:val="00BA744D"/>
    <w:rsid w:val="00BB0250"/>
    <w:rsid w:val="00BB427C"/>
    <w:rsid w:val="00BC3BDA"/>
    <w:rsid w:val="00BC5FDF"/>
    <w:rsid w:val="00BC5FED"/>
    <w:rsid w:val="00BC6185"/>
    <w:rsid w:val="00BC64B3"/>
    <w:rsid w:val="00BC7A24"/>
    <w:rsid w:val="00BD1861"/>
    <w:rsid w:val="00BD3CCA"/>
    <w:rsid w:val="00BD44D3"/>
    <w:rsid w:val="00BD684D"/>
    <w:rsid w:val="00BD7710"/>
    <w:rsid w:val="00BE1B5A"/>
    <w:rsid w:val="00BE3B11"/>
    <w:rsid w:val="00BE5242"/>
    <w:rsid w:val="00BE6701"/>
    <w:rsid w:val="00BE7AE9"/>
    <w:rsid w:val="00BF1FE4"/>
    <w:rsid w:val="00C028CF"/>
    <w:rsid w:val="00C10006"/>
    <w:rsid w:val="00C13CAA"/>
    <w:rsid w:val="00C17360"/>
    <w:rsid w:val="00C2190F"/>
    <w:rsid w:val="00C24409"/>
    <w:rsid w:val="00C24966"/>
    <w:rsid w:val="00C2684E"/>
    <w:rsid w:val="00C30B29"/>
    <w:rsid w:val="00C33E60"/>
    <w:rsid w:val="00C3645D"/>
    <w:rsid w:val="00C41D3B"/>
    <w:rsid w:val="00C4214B"/>
    <w:rsid w:val="00C43341"/>
    <w:rsid w:val="00C46B63"/>
    <w:rsid w:val="00C47F72"/>
    <w:rsid w:val="00C51E61"/>
    <w:rsid w:val="00C521EB"/>
    <w:rsid w:val="00C53E34"/>
    <w:rsid w:val="00C55F6C"/>
    <w:rsid w:val="00C6151A"/>
    <w:rsid w:val="00C62A51"/>
    <w:rsid w:val="00C6393F"/>
    <w:rsid w:val="00C704BE"/>
    <w:rsid w:val="00C71A80"/>
    <w:rsid w:val="00C81A66"/>
    <w:rsid w:val="00C82D6D"/>
    <w:rsid w:val="00C8487C"/>
    <w:rsid w:val="00C84FC1"/>
    <w:rsid w:val="00C86FC8"/>
    <w:rsid w:val="00C90104"/>
    <w:rsid w:val="00C91387"/>
    <w:rsid w:val="00C93A31"/>
    <w:rsid w:val="00C94629"/>
    <w:rsid w:val="00C954EA"/>
    <w:rsid w:val="00C978DC"/>
    <w:rsid w:val="00CA05D7"/>
    <w:rsid w:val="00CA19BF"/>
    <w:rsid w:val="00CA4FA2"/>
    <w:rsid w:val="00CA73F5"/>
    <w:rsid w:val="00CB08A5"/>
    <w:rsid w:val="00CB2E33"/>
    <w:rsid w:val="00CB3EF6"/>
    <w:rsid w:val="00CB6102"/>
    <w:rsid w:val="00CB6199"/>
    <w:rsid w:val="00CB7DB7"/>
    <w:rsid w:val="00CB7F80"/>
    <w:rsid w:val="00CC133A"/>
    <w:rsid w:val="00CC14E9"/>
    <w:rsid w:val="00CC22A3"/>
    <w:rsid w:val="00CC590B"/>
    <w:rsid w:val="00CC7121"/>
    <w:rsid w:val="00CC7221"/>
    <w:rsid w:val="00CD6825"/>
    <w:rsid w:val="00CD6FAE"/>
    <w:rsid w:val="00CE12B3"/>
    <w:rsid w:val="00CE245A"/>
    <w:rsid w:val="00CE3063"/>
    <w:rsid w:val="00CE352C"/>
    <w:rsid w:val="00CE52F6"/>
    <w:rsid w:val="00CE743F"/>
    <w:rsid w:val="00CF2D4C"/>
    <w:rsid w:val="00CF30B8"/>
    <w:rsid w:val="00CF31DA"/>
    <w:rsid w:val="00CF44B3"/>
    <w:rsid w:val="00CF62EB"/>
    <w:rsid w:val="00CF7F8A"/>
    <w:rsid w:val="00D04150"/>
    <w:rsid w:val="00D079D5"/>
    <w:rsid w:val="00D10E8E"/>
    <w:rsid w:val="00D1187F"/>
    <w:rsid w:val="00D11B51"/>
    <w:rsid w:val="00D12C88"/>
    <w:rsid w:val="00D134B3"/>
    <w:rsid w:val="00D14DF2"/>
    <w:rsid w:val="00D15A1D"/>
    <w:rsid w:val="00D163B2"/>
    <w:rsid w:val="00D1736B"/>
    <w:rsid w:val="00D204A3"/>
    <w:rsid w:val="00D209E7"/>
    <w:rsid w:val="00D23379"/>
    <w:rsid w:val="00D26709"/>
    <w:rsid w:val="00D278BF"/>
    <w:rsid w:val="00D31BFA"/>
    <w:rsid w:val="00D336DD"/>
    <w:rsid w:val="00D33CC3"/>
    <w:rsid w:val="00D352B6"/>
    <w:rsid w:val="00D358D5"/>
    <w:rsid w:val="00D35EE7"/>
    <w:rsid w:val="00D36D35"/>
    <w:rsid w:val="00D46436"/>
    <w:rsid w:val="00D46D16"/>
    <w:rsid w:val="00D500BB"/>
    <w:rsid w:val="00D5142B"/>
    <w:rsid w:val="00D537D6"/>
    <w:rsid w:val="00D54B01"/>
    <w:rsid w:val="00D5726B"/>
    <w:rsid w:val="00D578BB"/>
    <w:rsid w:val="00D61963"/>
    <w:rsid w:val="00D648D4"/>
    <w:rsid w:val="00D661F9"/>
    <w:rsid w:val="00D6783F"/>
    <w:rsid w:val="00D70342"/>
    <w:rsid w:val="00D70906"/>
    <w:rsid w:val="00D70DE5"/>
    <w:rsid w:val="00D70E08"/>
    <w:rsid w:val="00D70E5B"/>
    <w:rsid w:val="00D7305C"/>
    <w:rsid w:val="00D7418F"/>
    <w:rsid w:val="00D74645"/>
    <w:rsid w:val="00D7522B"/>
    <w:rsid w:val="00D82C10"/>
    <w:rsid w:val="00D83847"/>
    <w:rsid w:val="00D86A48"/>
    <w:rsid w:val="00D86C45"/>
    <w:rsid w:val="00D87144"/>
    <w:rsid w:val="00D926D4"/>
    <w:rsid w:val="00D92B7F"/>
    <w:rsid w:val="00D93CB6"/>
    <w:rsid w:val="00D9457F"/>
    <w:rsid w:val="00D950FE"/>
    <w:rsid w:val="00D95DDD"/>
    <w:rsid w:val="00D97D9E"/>
    <w:rsid w:val="00DA32AC"/>
    <w:rsid w:val="00DA3EBE"/>
    <w:rsid w:val="00DA4440"/>
    <w:rsid w:val="00DB059D"/>
    <w:rsid w:val="00DB2E8B"/>
    <w:rsid w:val="00DB3B5D"/>
    <w:rsid w:val="00DB680D"/>
    <w:rsid w:val="00DC02A2"/>
    <w:rsid w:val="00DC2D44"/>
    <w:rsid w:val="00DC31C5"/>
    <w:rsid w:val="00DC5411"/>
    <w:rsid w:val="00DC5F40"/>
    <w:rsid w:val="00DC618C"/>
    <w:rsid w:val="00DD080B"/>
    <w:rsid w:val="00DD0E4F"/>
    <w:rsid w:val="00DD2D47"/>
    <w:rsid w:val="00DD3790"/>
    <w:rsid w:val="00DD416E"/>
    <w:rsid w:val="00DD59A3"/>
    <w:rsid w:val="00DD5F62"/>
    <w:rsid w:val="00DD64C7"/>
    <w:rsid w:val="00DD7004"/>
    <w:rsid w:val="00DE531D"/>
    <w:rsid w:val="00DE5ED0"/>
    <w:rsid w:val="00DE7D9C"/>
    <w:rsid w:val="00DF22DE"/>
    <w:rsid w:val="00DF436F"/>
    <w:rsid w:val="00E002F3"/>
    <w:rsid w:val="00E05901"/>
    <w:rsid w:val="00E06A1F"/>
    <w:rsid w:val="00E06CAC"/>
    <w:rsid w:val="00E10E24"/>
    <w:rsid w:val="00E129C9"/>
    <w:rsid w:val="00E1318E"/>
    <w:rsid w:val="00E13CB9"/>
    <w:rsid w:val="00E171A3"/>
    <w:rsid w:val="00E17CB3"/>
    <w:rsid w:val="00E17D41"/>
    <w:rsid w:val="00E32BB0"/>
    <w:rsid w:val="00E32EDF"/>
    <w:rsid w:val="00E37295"/>
    <w:rsid w:val="00E412F3"/>
    <w:rsid w:val="00E458AB"/>
    <w:rsid w:val="00E463DC"/>
    <w:rsid w:val="00E47BB8"/>
    <w:rsid w:val="00E51873"/>
    <w:rsid w:val="00E53055"/>
    <w:rsid w:val="00E543FA"/>
    <w:rsid w:val="00E65988"/>
    <w:rsid w:val="00E6744A"/>
    <w:rsid w:val="00E70827"/>
    <w:rsid w:val="00E712E8"/>
    <w:rsid w:val="00E72B69"/>
    <w:rsid w:val="00E73EAB"/>
    <w:rsid w:val="00E7605C"/>
    <w:rsid w:val="00E802C0"/>
    <w:rsid w:val="00E805B4"/>
    <w:rsid w:val="00E847EF"/>
    <w:rsid w:val="00E849B3"/>
    <w:rsid w:val="00E857C0"/>
    <w:rsid w:val="00E85ABC"/>
    <w:rsid w:val="00E86DD7"/>
    <w:rsid w:val="00E87D16"/>
    <w:rsid w:val="00E90F36"/>
    <w:rsid w:val="00E92EE7"/>
    <w:rsid w:val="00E95003"/>
    <w:rsid w:val="00E9618B"/>
    <w:rsid w:val="00E9628E"/>
    <w:rsid w:val="00E962CD"/>
    <w:rsid w:val="00E97A61"/>
    <w:rsid w:val="00EA0EA7"/>
    <w:rsid w:val="00EA1986"/>
    <w:rsid w:val="00EA3013"/>
    <w:rsid w:val="00EA3DBE"/>
    <w:rsid w:val="00EA3E9A"/>
    <w:rsid w:val="00EB0112"/>
    <w:rsid w:val="00EB04BA"/>
    <w:rsid w:val="00EB054E"/>
    <w:rsid w:val="00EB2C78"/>
    <w:rsid w:val="00EB2DDE"/>
    <w:rsid w:val="00EB3854"/>
    <w:rsid w:val="00EB3A7D"/>
    <w:rsid w:val="00EB454E"/>
    <w:rsid w:val="00EB69DD"/>
    <w:rsid w:val="00EC17BA"/>
    <w:rsid w:val="00EC1FCA"/>
    <w:rsid w:val="00EC20A7"/>
    <w:rsid w:val="00EC29FC"/>
    <w:rsid w:val="00EC2A6F"/>
    <w:rsid w:val="00EC329A"/>
    <w:rsid w:val="00EC4C0B"/>
    <w:rsid w:val="00EC6342"/>
    <w:rsid w:val="00ED67B9"/>
    <w:rsid w:val="00ED72D7"/>
    <w:rsid w:val="00EE12AB"/>
    <w:rsid w:val="00EE1C99"/>
    <w:rsid w:val="00EE3F61"/>
    <w:rsid w:val="00EE48ED"/>
    <w:rsid w:val="00EE5AF1"/>
    <w:rsid w:val="00EE7DE8"/>
    <w:rsid w:val="00EF262F"/>
    <w:rsid w:val="00EF5151"/>
    <w:rsid w:val="00EF5162"/>
    <w:rsid w:val="00F05535"/>
    <w:rsid w:val="00F11062"/>
    <w:rsid w:val="00F12720"/>
    <w:rsid w:val="00F13E13"/>
    <w:rsid w:val="00F14110"/>
    <w:rsid w:val="00F1510E"/>
    <w:rsid w:val="00F22CFA"/>
    <w:rsid w:val="00F22EB2"/>
    <w:rsid w:val="00F3029A"/>
    <w:rsid w:val="00F305B3"/>
    <w:rsid w:val="00F37923"/>
    <w:rsid w:val="00F406CB"/>
    <w:rsid w:val="00F41804"/>
    <w:rsid w:val="00F438CC"/>
    <w:rsid w:val="00F4410F"/>
    <w:rsid w:val="00F4601D"/>
    <w:rsid w:val="00F53856"/>
    <w:rsid w:val="00F53CFD"/>
    <w:rsid w:val="00F543D6"/>
    <w:rsid w:val="00F648C3"/>
    <w:rsid w:val="00F64B9D"/>
    <w:rsid w:val="00F71060"/>
    <w:rsid w:val="00F771A0"/>
    <w:rsid w:val="00F7779F"/>
    <w:rsid w:val="00F81487"/>
    <w:rsid w:val="00F83204"/>
    <w:rsid w:val="00F83775"/>
    <w:rsid w:val="00F83DCC"/>
    <w:rsid w:val="00F8511C"/>
    <w:rsid w:val="00F863A3"/>
    <w:rsid w:val="00F877FA"/>
    <w:rsid w:val="00F92AE8"/>
    <w:rsid w:val="00F9470E"/>
    <w:rsid w:val="00F96A56"/>
    <w:rsid w:val="00F97A9B"/>
    <w:rsid w:val="00FA04DA"/>
    <w:rsid w:val="00FA2CA6"/>
    <w:rsid w:val="00FA48D3"/>
    <w:rsid w:val="00FA497E"/>
    <w:rsid w:val="00FA49E9"/>
    <w:rsid w:val="00FA6CB0"/>
    <w:rsid w:val="00FA7D2E"/>
    <w:rsid w:val="00FA7F34"/>
    <w:rsid w:val="00FB3838"/>
    <w:rsid w:val="00FB47B5"/>
    <w:rsid w:val="00FB4DE6"/>
    <w:rsid w:val="00FC1247"/>
    <w:rsid w:val="00FC78DB"/>
    <w:rsid w:val="00FD12B4"/>
    <w:rsid w:val="00FD3DFA"/>
    <w:rsid w:val="00FD5450"/>
    <w:rsid w:val="00FE2782"/>
    <w:rsid w:val="00FE2A0F"/>
    <w:rsid w:val="00FE569E"/>
    <w:rsid w:val="00FF0999"/>
    <w:rsid w:val="00FF0BA7"/>
    <w:rsid w:val="00FF11F3"/>
    <w:rsid w:val="00FF1591"/>
    <w:rsid w:val="00FF1F17"/>
    <w:rsid w:val="00FF2429"/>
    <w:rsid w:val="00FF3E42"/>
    <w:rsid w:val="00FF43A4"/>
    <w:rsid w:val="00FF6212"/>
    <w:rsid w:val="00FF7C6E"/>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1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16"/>
    <w:rPr>
      <w:rFonts w:ascii="Times New Roman" w:eastAsia="Times New Roman" w:hAnsi="Times New Roman" w:cs="Times New Roman"/>
    </w:rPr>
  </w:style>
  <w:style w:type="paragraph" w:styleId="Heading1">
    <w:name w:val="heading 1"/>
    <w:basedOn w:val="Normal"/>
    <w:next w:val="Normal"/>
    <w:link w:val="Heading1Char"/>
    <w:uiPriority w:val="9"/>
    <w:qFormat/>
    <w:rsid w:val="00AB6793"/>
    <w:pPr>
      <w:keepNext/>
      <w:keepLines/>
      <w:spacing w:before="240"/>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A66E1B"/>
    <w:pPr>
      <w:keepNext/>
      <w:keepLines/>
      <w:spacing w:before="40"/>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iPriority w:val="9"/>
    <w:unhideWhenUsed/>
    <w:qFormat/>
    <w:rsid w:val="00A66E1B"/>
    <w:pPr>
      <w:keepNext/>
      <w:keepLines/>
      <w:spacing w:before="40"/>
      <w:outlineLvl w:val="2"/>
    </w:pPr>
    <w:rPr>
      <w:rFonts w:asciiTheme="majorHAnsi" w:eastAsiaTheme="majorEastAsia" w:hAnsiTheme="majorHAnsi" w:cstheme="majorBidi"/>
      <w:color w:val="243F60" w:themeColor="accent1" w:themeShade="7F"/>
      <w:lang w:val="en-CA"/>
    </w:rPr>
  </w:style>
  <w:style w:type="paragraph" w:styleId="Heading4">
    <w:name w:val="heading 4"/>
    <w:basedOn w:val="Normal"/>
    <w:next w:val="Normal"/>
    <w:link w:val="Heading4Char"/>
    <w:uiPriority w:val="9"/>
    <w:semiHidden/>
    <w:unhideWhenUsed/>
    <w:qFormat/>
    <w:rsid w:val="00A66E1B"/>
    <w:pPr>
      <w:keepNext/>
      <w:keepLines/>
      <w:spacing w:before="40"/>
      <w:outlineLvl w:val="3"/>
    </w:pPr>
    <w:rPr>
      <w:rFonts w:asciiTheme="majorHAnsi" w:eastAsiaTheme="majorEastAsia" w:hAnsiTheme="majorHAnsi" w:cstheme="majorBidi"/>
      <w:i/>
      <w:iCs/>
      <w:color w:val="365F91"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766E82"/>
    <w:rPr>
      <w:sz w:val="18"/>
      <w:szCs w:val="18"/>
    </w:rPr>
  </w:style>
  <w:style w:type="paragraph" w:styleId="CommentText">
    <w:name w:val="annotation text"/>
    <w:basedOn w:val="Normal"/>
    <w:link w:val="CommentTextChar"/>
    <w:uiPriority w:val="99"/>
    <w:unhideWhenUsed/>
    <w:rsid w:val="00766E82"/>
    <w:rPr>
      <w:lang w:val="en-CA"/>
    </w:rPr>
  </w:style>
  <w:style w:type="character" w:customStyle="1" w:styleId="CommentTextChar">
    <w:name w:val="Comment Text Char"/>
    <w:basedOn w:val="DefaultParagraphFont"/>
    <w:link w:val="CommentText"/>
    <w:uiPriority w:val="99"/>
    <w:rsid w:val="00766E82"/>
  </w:style>
  <w:style w:type="paragraph" w:styleId="CommentSubject">
    <w:name w:val="annotation subject"/>
    <w:basedOn w:val="CommentText"/>
    <w:next w:val="CommentText"/>
    <w:link w:val="CommentSubjectChar"/>
    <w:uiPriority w:val="99"/>
    <w:semiHidden/>
    <w:unhideWhenUsed/>
    <w:rsid w:val="00766E82"/>
    <w:rPr>
      <w:b/>
      <w:bCs/>
      <w:sz w:val="20"/>
      <w:szCs w:val="20"/>
    </w:rPr>
  </w:style>
  <w:style w:type="character" w:customStyle="1" w:styleId="CommentSubjectChar">
    <w:name w:val="Comment Subject Char"/>
    <w:basedOn w:val="CommentTextChar"/>
    <w:link w:val="CommentSubject"/>
    <w:uiPriority w:val="99"/>
    <w:semiHidden/>
    <w:rsid w:val="00766E82"/>
    <w:rPr>
      <w:b/>
      <w:bCs/>
      <w:sz w:val="20"/>
      <w:szCs w:val="20"/>
    </w:rPr>
  </w:style>
  <w:style w:type="paragraph" w:styleId="BalloonText">
    <w:name w:val="Balloon Text"/>
    <w:basedOn w:val="Normal"/>
    <w:link w:val="BalloonTextChar"/>
    <w:uiPriority w:val="99"/>
    <w:semiHidden/>
    <w:unhideWhenUsed/>
    <w:rsid w:val="00766E82"/>
    <w:rPr>
      <w:rFonts w:ascii="Lucida Grande" w:hAnsi="Lucida Grande"/>
      <w:sz w:val="18"/>
      <w:szCs w:val="18"/>
      <w:lang w:val="en-CA"/>
    </w:rPr>
  </w:style>
  <w:style w:type="character" w:customStyle="1" w:styleId="BalloonTextChar">
    <w:name w:val="Balloon Text Char"/>
    <w:basedOn w:val="DefaultParagraphFont"/>
    <w:link w:val="BalloonText"/>
    <w:uiPriority w:val="99"/>
    <w:semiHidden/>
    <w:rsid w:val="00766E82"/>
    <w:rPr>
      <w:rFonts w:ascii="Lucida Grande" w:hAnsi="Lucida Grande"/>
      <w:sz w:val="18"/>
      <w:szCs w:val="18"/>
    </w:rPr>
  </w:style>
  <w:style w:type="paragraph" w:customStyle="1" w:styleId="Default">
    <w:name w:val="Default"/>
    <w:rsid w:val="0078453F"/>
    <w:pPr>
      <w:autoSpaceDE w:val="0"/>
      <w:autoSpaceDN w:val="0"/>
      <w:adjustRightInd w:val="0"/>
    </w:pPr>
    <w:rPr>
      <w:rFonts w:ascii="Arial" w:hAnsi="Arial" w:cs="Arial"/>
      <w:color w:val="000000"/>
      <w:lang w:val="en-GB"/>
    </w:rPr>
  </w:style>
  <w:style w:type="character" w:styleId="PlaceholderText">
    <w:name w:val="Placeholder Text"/>
    <w:basedOn w:val="DefaultParagraphFont"/>
    <w:uiPriority w:val="99"/>
    <w:semiHidden/>
    <w:rsid w:val="0078453F"/>
    <w:rPr>
      <w:color w:val="808080"/>
    </w:rPr>
  </w:style>
  <w:style w:type="paragraph" w:styleId="ListParagraph">
    <w:name w:val="List Paragraph"/>
    <w:basedOn w:val="Normal"/>
    <w:link w:val="ListParagraphChar"/>
    <w:uiPriority w:val="34"/>
    <w:qFormat/>
    <w:rsid w:val="007B4EEE"/>
    <w:pPr>
      <w:spacing w:after="200" w:line="276" w:lineRule="auto"/>
      <w:ind w:left="720"/>
      <w:contextualSpacing/>
    </w:pPr>
    <w:rPr>
      <w:sz w:val="22"/>
      <w:szCs w:val="22"/>
      <w:lang w:val="en-GB" w:eastAsia="zh-CN"/>
    </w:rPr>
  </w:style>
  <w:style w:type="character" w:customStyle="1" w:styleId="ListParagraphChar">
    <w:name w:val="List Paragraph Char"/>
    <w:basedOn w:val="DefaultParagraphFont"/>
    <w:link w:val="ListParagraph"/>
    <w:uiPriority w:val="34"/>
    <w:rsid w:val="007B4EEE"/>
    <w:rPr>
      <w:sz w:val="22"/>
      <w:szCs w:val="22"/>
      <w:lang w:val="en-GB" w:eastAsia="zh-CN"/>
    </w:rPr>
  </w:style>
  <w:style w:type="paragraph" w:customStyle="1" w:styleId="texto">
    <w:name w:val="texto"/>
    <w:basedOn w:val="Normal"/>
    <w:rsid w:val="00B762D9"/>
    <w:pPr>
      <w:spacing w:after="101" w:line="216" w:lineRule="atLeast"/>
      <w:ind w:firstLine="288"/>
      <w:jc w:val="both"/>
    </w:pPr>
    <w:rPr>
      <w:rFonts w:ascii="Arial" w:hAnsi="Arial" w:cs="Arial"/>
      <w:sz w:val="18"/>
      <w:szCs w:val="20"/>
      <w:lang w:val="es-ES_tradnl" w:eastAsia="es-MX"/>
    </w:rPr>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unhideWhenUsed/>
    <w:qFormat/>
    <w:rsid w:val="006E4202"/>
    <w:rPr>
      <w:lang w:val="en-GB" w:eastAsia="zh-CN"/>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rsid w:val="006E4202"/>
    <w:rPr>
      <w:lang w:val="en-GB" w:eastAsia="zh-CN"/>
    </w:rPr>
  </w:style>
  <w:style w:type="character" w:styleId="FootnoteReference">
    <w:name w:val="footnote reference"/>
    <w:aliases w:val="4_G,16 Point,Superscript 6 Point,SUPERS,ftref,Ref,de nota al pie,Char Char Char Char Car Char,Footnote symbol,Voetnootverwijzing,Fußnotenzeichen2,Times 10 Point,Exposant 3 Point,-E Fußnotenzeichen,ESPON Footnote No,Footnote call,R"/>
    <w:basedOn w:val="DefaultParagraphFont"/>
    <w:unhideWhenUsed/>
    <w:qFormat/>
    <w:rsid w:val="006E4202"/>
    <w:rPr>
      <w:vertAlign w:val="superscript"/>
    </w:rPr>
  </w:style>
  <w:style w:type="paragraph" w:styleId="Footer">
    <w:name w:val="footer"/>
    <w:basedOn w:val="Normal"/>
    <w:link w:val="FooterChar"/>
    <w:uiPriority w:val="99"/>
    <w:unhideWhenUsed/>
    <w:rsid w:val="00D079D5"/>
    <w:pPr>
      <w:tabs>
        <w:tab w:val="center" w:pos="4320"/>
        <w:tab w:val="right" w:pos="8640"/>
      </w:tabs>
    </w:pPr>
    <w:rPr>
      <w:lang w:val="en-CA"/>
    </w:rPr>
  </w:style>
  <w:style w:type="character" w:customStyle="1" w:styleId="FooterChar">
    <w:name w:val="Footer Char"/>
    <w:basedOn w:val="DefaultParagraphFont"/>
    <w:link w:val="Footer"/>
    <w:uiPriority w:val="99"/>
    <w:rsid w:val="00D079D5"/>
  </w:style>
  <w:style w:type="character" w:styleId="PageNumber">
    <w:name w:val="page number"/>
    <w:basedOn w:val="DefaultParagraphFont"/>
    <w:uiPriority w:val="99"/>
    <w:semiHidden/>
    <w:unhideWhenUsed/>
    <w:rsid w:val="00D079D5"/>
  </w:style>
  <w:style w:type="paragraph" w:styleId="DocumentMap">
    <w:name w:val="Document Map"/>
    <w:basedOn w:val="Normal"/>
    <w:link w:val="DocumentMapChar"/>
    <w:uiPriority w:val="99"/>
    <w:semiHidden/>
    <w:unhideWhenUsed/>
    <w:rsid w:val="00D358D5"/>
    <w:rPr>
      <w:lang w:val="en-CA"/>
    </w:rPr>
  </w:style>
  <w:style w:type="character" w:customStyle="1" w:styleId="DocumentMapChar">
    <w:name w:val="Document Map Char"/>
    <w:basedOn w:val="DefaultParagraphFont"/>
    <w:link w:val="DocumentMap"/>
    <w:uiPriority w:val="99"/>
    <w:semiHidden/>
    <w:rsid w:val="00D358D5"/>
    <w:rPr>
      <w:rFonts w:ascii="Times New Roman" w:hAnsi="Times New Roman" w:cs="Times New Roman"/>
    </w:rPr>
  </w:style>
  <w:style w:type="paragraph" w:styleId="Revision">
    <w:name w:val="Revision"/>
    <w:hidden/>
    <w:uiPriority w:val="99"/>
    <w:semiHidden/>
    <w:rsid w:val="00EB2C78"/>
  </w:style>
  <w:style w:type="character" w:customStyle="1" w:styleId="Heading1Char">
    <w:name w:val="Heading 1 Char"/>
    <w:basedOn w:val="DefaultParagraphFont"/>
    <w:link w:val="Heading1"/>
    <w:uiPriority w:val="9"/>
    <w:rsid w:val="00AB679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2D47"/>
    <w:rPr>
      <w:color w:val="0000FF" w:themeColor="hyperlink"/>
      <w:u w:val="single"/>
    </w:rPr>
  </w:style>
  <w:style w:type="character" w:customStyle="1" w:styleId="MenoPendente1">
    <w:name w:val="Menção Pendente1"/>
    <w:basedOn w:val="DefaultParagraphFont"/>
    <w:uiPriority w:val="99"/>
    <w:semiHidden/>
    <w:unhideWhenUsed/>
    <w:rsid w:val="00DD2D47"/>
    <w:rPr>
      <w:color w:val="605E5C"/>
      <w:shd w:val="clear" w:color="auto" w:fill="E1DFDD"/>
    </w:rPr>
  </w:style>
  <w:style w:type="character" w:styleId="FollowedHyperlink">
    <w:name w:val="FollowedHyperlink"/>
    <w:basedOn w:val="DefaultParagraphFont"/>
    <w:uiPriority w:val="99"/>
    <w:semiHidden/>
    <w:unhideWhenUsed/>
    <w:rsid w:val="00DD2D47"/>
    <w:rPr>
      <w:color w:val="800080" w:themeColor="followedHyperlink"/>
      <w:u w:val="single"/>
    </w:rPr>
  </w:style>
  <w:style w:type="paragraph" w:styleId="NormalWeb">
    <w:name w:val="Normal (Web)"/>
    <w:basedOn w:val="Normal"/>
    <w:uiPriority w:val="99"/>
    <w:unhideWhenUsed/>
    <w:rsid w:val="00A66E1B"/>
    <w:pPr>
      <w:spacing w:before="100" w:beforeAutospacing="1" w:after="100" w:afterAutospacing="1"/>
    </w:pPr>
    <w:rPr>
      <w:lang w:val="en-CA"/>
    </w:rPr>
  </w:style>
  <w:style w:type="character" w:customStyle="1" w:styleId="Heading4Char">
    <w:name w:val="Heading 4 Char"/>
    <w:basedOn w:val="DefaultParagraphFont"/>
    <w:link w:val="Heading4"/>
    <w:uiPriority w:val="9"/>
    <w:semiHidden/>
    <w:rsid w:val="00A66E1B"/>
    <w:rPr>
      <w:rFonts w:asciiTheme="majorHAnsi" w:eastAsiaTheme="majorEastAsia" w:hAnsiTheme="majorHAnsi" w:cstheme="majorBidi"/>
      <w:i/>
      <w:iCs/>
      <w:color w:val="365F91" w:themeColor="accent1" w:themeShade="BF"/>
      <w:lang w:val="en-CA"/>
    </w:rPr>
  </w:style>
  <w:style w:type="character" w:customStyle="1" w:styleId="Heading2Char">
    <w:name w:val="Heading 2 Char"/>
    <w:basedOn w:val="DefaultParagraphFont"/>
    <w:link w:val="Heading2"/>
    <w:uiPriority w:val="9"/>
    <w:rsid w:val="00A66E1B"/>
    <w:rPr>
      <w:rFonts w:asciiTheme="majorHAnsi" w:eastAsiaTheme="majorEastAsia" w:hAnsiTheme="majorHAnsi" w:cstheme="majorBidi"/>
      <w:color w:val="365F91" w:themeColor="accent1" w:themeShade="BF"/>
      <w:sz w:val="26"/>
      <w:szCs w:val="26"/>
      <w:lang w:val="en-CA"/>
    </w:rPr>
  </w:style>
  <w:style w:type="character" w:customStyle="1" w:styleId="toctoggle">
    <w:name w:val="toctoggle"/>
    <w:basedOn w:val="DefaultParagraphFont"/>
    <w:rsid w:val="00A66E1B"/>
  </w:style>
  <w:style w:type="paragraph" w:customStyle="1" w:styleId="toclevel-1">
    <w:name w:val="toclevel-1"/>
    <w:basedOn w:val="Normal"/>
    <w:rsid w:val="00A66E1B"/>
    <w:pPr>
      <w:spacing w:before="100" w:beforeAutospacing="1" w:after="100" w:afterAutospacing="1"/>
    </w:pPr>
    <w:rPr>
      <w:lang w:val="en-CA"/>
    </w:rPr>
  </w:style>
  <w:style w:type="character" w:customStyle="1" w:styleId="tocnumber">
    <w:name w:val="tocnumber"/>
    <w:basedOn w:val="DefaultParagraphFont"/>
    <w:rsid w:val="00A66E1B"/>
  </w:style>
  <w:style w:type="character" w:customStyle="1" w:styleId="toctext">
    <w:name w:val="toctext"/>
    <w:basedOn w:val="DefaultParagraphFont"/>
    <w:rsid w:val="00A66E1B"/>
  </w:style>
  <w:style w:type="character" w:customStyle="1" w:styleId="mw-headline">
    <w:name w:val="mw-headline"/>
    <w:basedOn w:val="DefaultParagraphFont"/>
    <w:rsid w:val="00A66E1B"/>
  </w:style>
  <w:style w:type="character" w:customStyle="1" w:styleId="mw-editsection">
    <w:name w:val="mw-editsection"/>
    <w:basedOn w:val="DefaultParagraphFont"/>
    <w:rsid w:val="00A66E1B"/>
  </w:style>
  <w:style w:type="character" w:customStyle="1" w:styleId="mw-editsection-bracket">
    <w:name w:val="mw-editsection-bracket"/>
    <w:basedOn w:val="DefaultParagraphFont"/>
    <w:rsid w:val="00A66E1B"/>
  </w:style>
  <w:style w:type="character" w:customStyle="1" w:styleId="mw-editsection-divider">
    <w:name w:val="mw-editsection-divider"/>
    <w:basedOn w:val="DefaultParagraphFont"/>
    <w:rsid w:val="00A66E1B"/>
  </w:style>
  <w:style w:type="character" w:styleId="Emphasis">
    <w:name w:val="Emphasis"/>
    <w:basedOn w:val="DefaultParagraphFont"/>
    <w:uiPriority w:val="20"/>
    <w:qFormat/>
    <w:rsid w:val="00A66E1B"/>
    <w:rPr>
      <w:i/>
      <w:iCs/>
    </w:rPr>
  </w:style>
  <w:style w:type="character" w:customStyle="1" w:styleId="Heading3Char">
    <w:name w:val="Heading 3 Char"/>
    <w:basedOn w:val="DefaultParagraphFont"/>
    <w:link w:val="Heading3"/>
    <w:uiPriority w:val="9"/>
    <w:rsid w:val="00A66E1B"/>
    <w:rPr>
      <w:rFonts w:asciiTheme="majorHAnsi" w:eastAsiaTheme="majorEastAsia" w:hAnsiTheme="majorHAnsi" w:cstheme="majorBidi"/>
      <w:color w:val="243F60" w:themeColor="accent1" w:themeShade="7F"/>
      <w:lang w:val="en-CA"/>
    </w:rPr>
  </w:style>
  <w:style w:type="character" w:customStyle="1" w:styleId="apple-converted-space">
    <w:name w:val="apple-converted-space"/>
    <w:basedOn w:val="DefaultParagraphFont"/>
    <w:rsid w:val="00ED72D7"/>
  </w:style>
  <w:style w:type="character" w:styleId="Strong">
    <w:name w:val="Strong"/>
    <w:basedOn w:val="DefaultParagraphFont"/>
    <w:qFormat/>
    <w:rsid w:val="00286F9A"/>
    <w:rPr>
      <w:b/>
      <w:bCs/>
    </w:rPr>
  </w:style>
  <w:style w:type="table" w:customStyle="1" w:styleId="10">
    <w:name w:val="10"/>
    <w:basedOn w:val="TableNormal"/>
    <w:rsid w:val="00B00E1F"/>
    <w:pPr>
      <w:pBdr>
        <w:top w:val="nil"/>
        <w:left w:val="nil"/>
        <w:bottom w:val="nil"/>
        <w:right w:val="nil"/>
        <w:between w:val="nil"/>
      </w:pBdr>
      <w:spacing w:after="200" w:line="276" w:lineRule="auto"/>
    </w:pPr>
    <w:rPr>
      <w:rFonts w:ascii="Calibri" w:eastAsia="Calibri" w:hAnsi="Calibri" w:cs="Calibri"/>
      <w:color w:val="000000"/>
      <w:sz w:val="22"/>
      <w:szCs w:val="22"/>
      <w:lang w:eastAsia="pt-BR"/>
    </w:rPr>
    <w:tblPr>
      <w:tblStyleRowBandSize w:val="1"/>
      <w:tblStyleColBandSize w:val="1"/>
    </w:tblPr>
  </w:style>
  <w:style w:type="paragraph" w:customStyle="1" w:styleId="BodyText1">
    <w:name w:val="Body Text1"/>
    <w:basedOn w:val="Normal"/>
    <w:link w:val="BodyText1Char"/>
    <w:autoRedefine/>
    <w:qFormat/>
    <w:rsid w:val="009E3C15"/>
    <w:pPr>
      <w:spacing w:before="120" w:after="120"/>
      <w:jc w:val="both"/>
    </w:pPr>
    <w:rPr>
      <w:rFonts w:asciiTheme="majorHAnsi" w:hAnsiTheme="majorHAnsi" w:cstheme="majorHAnsi"/>
      <w:szCs w:val="20"/>
      <w:lang w:eastAsia="ja-JP"/>
    </w:rPr>
  </w:style>
  <w:style w:type="character" w:customStyle="1" w:styleId="BodyText1Char">
    <w:name w:val="Body Text1 Char"/>
    <w:basedOn w:val="DefaultParagraphFont"/>
    <w:link w:val="BodyText1"/>
    <w:rsid w:val="009E3C15"/>
    <w:rPr>
      <w:rFonts w:asciiTheme="majorHAnsi" w:eastAsia="Times New Roman" w:hAnsiTheme="majorHAnsi" w:cstheme="majorHAnsi"/>
      <w:szCs w:val="20"/>
      <w:lang w:eastAsia="ja-JP"/>
    </w:rPr>
  </w:style>
  <w:style w:type="paragraph" w:styleId="EndnoteText">
    <w:name w:val="endnote text"/>
    <w:basedOn w:val="Normal"/>
    <w:link w:val="EndnoteTextChar"/>
    <w:uiPriority w:val="99"/>
    <w:semiHidden/>
    <w:unhideWhenUsed/>
    <w:rsid w:val="00C46B63"/>
    <w:rPr>
      <w:sz w:val="20"/>
      <w:szCs w:val="20"/>
      <w:lang w:val="en-CA"/>
    </w:rPr>
  </w:style>
  <w:style w:type="character" w:customStyle="1" w:styleId="EndnoteTextChar">
    <w:name w:val="Endnote Text Char"/>
    <w:basedOn w:val="DefaultParagraphFont"/>
    <w:link w:val="EndnoteText"/>
    <w:uiPriority w:val="99"/>
    <w:semiHidden/>
    <w:rsid w:val="00C46B63"/>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C46B63"/>
    <w:rPr>
      <w:vertAlign w:val="superscript"/>
    </w:rPr>
  </w:style>
  <w:style w:type="paragraph" w:customStyle="1" w:styleId="lead">
    <w:name w:val="lead"/>
    <w:basedOn w:val="Normal"/>
    <w:rsid w:val="00C46B63"/>
    <w:pPr>
      <w:spacing w:before="100" w:beforeAutospacing="1" w:after="100" w:afterAutospacing="1"/>
    </w:pPr>
    <w:rPr>
      <w:lang w:val="en-CA"/>
    </w:rPr>
  </w:style>
  <w:style w:type="character" w:customStyle="1" w:styleId="UnresolvedMention1">
    <w:name w:val="Unresolved Mention1"/>
    <w:basedOn w:val="DefaultParagraphFont"/>
    <w:uiPriority w:val="99"/>
    <w:semiHidden/>
    <w:unhideWhenUsed/>
    <w:rsid w:val="004F1BBD"/>
    <w:rPr>
      <w:color w:val="808080"/>
      <w:shd w:val="clear" w:color="auto" w:fill="E6E6E6"/>
    </w:rPr>
  </w:style>
  <w:style w:type="paragraph" w:styleId="HTMLPreformatted">
    <w:name w:val="HTML Preformatted"/>
    <w:basedOn w:val="Normal"/>
    <w:link w:val="HTMLPreformattedChar"/>
    <w:uiPriority w:val="99"/>
    <w:unhideWhenUsed/>
    <w:rsid w:val="0076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6B50"/>
    <w:rPr>
      <w:rFonts w:ascii="Courier New" w:eastAsia="Times New Roman" w:hAnsi="Courier New" w:cs="Courier New"/>
      <w:sz w:val="20"/>
      <w:szCs w:val="20"/>
    </w:rPr>
  </w:style>
  <w:style w:type="paragraph" w:customStyle="1" w:styleId="ColorfulList-Accent11">
    <w:name w:val="Colorful List - Accent 11"/>
    <w:aliases w:val="Cuadros,figuras y gráficos"/>
    <w:basedOn w:val="Normal"/>
    <w:link w:val="ColorfulList-Accent1Char"/>
    <w:uiPriority w:val="99"/>
    <w:qFormat/>
    <w:rsid w:val="00BD7710"/>
    <w:pPr>
      <w:contextualSpacing/>
    </w:pPr>
    <w:rPr>
      <w:i/>
      <w:lang w:val="es-CR" w:eastAsia="es-ES_tradnl"/>
    </w:rPr>
  </w:style>
  <w:style w:type="character" w:customStyle="1" w:styleId="ColorfulList-Accent1Char">
    <w:name w:val="Colorful List - Accent 1 Char"/>
    <w:aliases w:val="Cuadros Char,figuras y gráficos Char"/>
    <w:link w:val="ColorfulList-Accent11"/>
    <w:uiPriority w:val="99"/>
    <w:rsid w:val="00BD7710"/>
    <w:rPr>
      <w:rFonts w:ascii="Times New Roman" w:eastAsia="Times New Roman" w:hAnsi="Times New Roman" w:cs="Times New Roman"/>
      <w:i/>
      <w:lang w:val="es-CR" w:eastAsia="es-ES_tradnl"/>
    </w:rPr>
  </w:style>
  <w:style w:type="paragraph" w:styleId="NoSpacing">
    <w:name w:val="No Spacing"/>
    <w:link w:val="NoSpacingChar"/>
    <w:uiPriority w:val="1"/>
    <w:qFormat/>
    <w:rsid w:val="00BD7710"/>
    <w:pPr>
      <w:spacing w:after="120"/>
    </w:pPr>
    <w:rPr>
      <w:rFonts w:ascii="Arial" w:hAnsi="Arial"/>
      <w:sz w:val="20"/>
      <w:szCs w:val="22"/>
      <w:lang w:val="en-AU"/>
    </w:rPr>
  </w:style>
  <w:style w:type="character" w:customStyle="1" w:styleId="NoSpacingChar">
    <w:name w:val="No Spacing Char"/>
    <w:basedOn w:val="DefaultParagraphFont"/>
    <w:link w:val="NoSpacing"/>
    <w:uiPriority w:val="1"/>
    <w:rsid w:val="00BD7710"/>
    <w:rPr>
      <w:rFonts w:ascii="Arial" w:hAnsi="Arial"/>
      <w:sz w:val="20"/>
      <w:szCs w:val="22"/>
      <w:lang w:val="en-AU"/>
    </w:rPr>
  </w:style>
  <w:style w:type="character" w:customStyle="1" w:styleId="Mencinsinresolver1">
    <w:name w:val="Mención sin resolver1"/>
    <w:basedOn w:val="DefaultParagraphFont"/>
    <w:uiPriority w:val="99"/>
    <w:semiHidden/>
    <w:unhideWhenUsed/>
    <w:rsid w:val="00BD7710"/>
    <w:rPr>
      <w:color w:val="605E5C"/>
      <w:shd w:val="clear" w:color="auto" w:fill="E1DFDD"/>
    </w:rPr>
  </w:style>
  <w:style w:type="table" w:customStyle="1" w:styleId="Tablaconcuadrcula1">
    <w:name w:val="Tabla con cuadrícula1"/>
    <w:basedOn w:val="TableNormal"/>
    <w:next w:val="TableGrid"/>
    <w:uiPriority w:val="59"/>
    <w:rsid w:val="000228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DefaultParagraphFont"/>
    <w:uiPriority w:val="99"/>
    <w:unhideWhenUsed/>
    <w:rsid w:val="0002288F"/>
    <w:rPr>
      <w:color w:val="0000FF"/>
      <w:u w:val="single"/>
    </w:rPr>
  </w:style>
  <w:style w:type="paragraph" w:customStyle="1" w:styleId="noparagraphstyle">
    <w:name w:val="noparagraphstyle"/>
    <w:basedOn w:val="Normal"/>
    <w:rsid w:val="002D31AD"/>
    <w:pPr>
      <w:spacing w:before="100" w:beforeAutospacing="1" w:after="100" w:afterAutospacing="1"/>
    </w:pPr>
    <w:rPr>
      <w:lang w:val="es-ES" w:eastAsia="es-ES"/>
    </w:rPr>
  </w:style>
  <w:style w:type="character" w:customStyle="1" w:styleId="tlid-translation">
    <w:name w:val="tlid-translation"/>
    <w:basedOn w:val="DefaultParagraphFont"/>
    <w:rsid w:val="00F648C3"/>
  </w:style>
  <w:style w:type="character" w:styleId="UnresolvedMention">
    <w:name w:val="Unresolved Mention"/>
    <w:basedOn w:val="DefaultParagraphFont"/>
    <w:uiPriority w:val="99"/>
    <w:semiHidden/>
    <w:unhideWhenUsed/>
    <w:rsid w:val="0094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505">
      <w:bodyDiv w:val="1"/>
      <w:marLeft w:val="0"/>
      <w:marRight w:val="0"/>
      <w:marTop w:val="0"/>
      <w:marBottom w:val="0"/>
      <w:divBdr>
        <w:top w:val="none" w:sz="0" w:space="0" w:color="auto"/>
        <w:left w:val="none" w:sz="0" w:space="0" w:color="auto"/>
        <w:bottom w:val="none" w:sz="0" w:space="0" w:color="auto"/>
        <w:right w:val="none" w:sz="0" w:space="0" w:color="auto"/>
      </w:divBdr>
      <w:divsChild>
        <w:div w:id="504366190">
          <w:marLeft w:val="0"/>
          <w:marRight w:val="0"/>
          <w:marTop w:val="0"/>
          <w:marBottom w:val="0"/>
          <w:divBdr>
            <w:top w:val="none" w:sz="0" w:space="0" w:color="auto"/>
            <w:left w:val="none" w:sz="0" w:space="0" w:color="auto"/>
            <w:bottom w:val="none" w:sz="0" w:space="0" w:color="auto"/>
            <w:right w:val="none" w:sz="0" w:space="0" w:color="auto"/>
          </w:divBdr>
          <w:divsChild>
            <w:div w:id="1856652901">
              <w:marLeft w:val="0"/>
              <w:marRight w:val="0"/>
              <w:marTop w:val="0"/>
              <w:marBottom w:val="0"/>
              <w:divBdr>
                <w:top w:val="none" w:sz="0" w:space="0" w:color="auto"/>
                <w:left w:val="none" w:sz="0" w:space="0" w:color="auto"/>
                <w:bottom w:val="none" w:sz="0" w:space="0" w:color="auto"/>
                <w:right w:val="none" w:sz="0" w:space="0" w:color="auto"/>
              </w:divBdr>
              <w:divsChild>
                <w:div w:id="865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502">
      <w:bodyDiv w:val="1"/>
      <w:marLeft w:val="0"/>
      <w:marRight w:val="0"/>
      <w:marTop w:val="0"/>
      <w:marBottom w:val="0"/>
      <w:divBdr>
        <w:top w:val="none" w:sz="0" w:space="0" w:color="auto"/>
        <w:left w:val="none" w:sz="0" w:space="0" w:color="auto"/>
        <w:bottom w:val="none" w:sz="0" w:space="0" w:color="auto"/>
        <w:right w:val="none" w:sz="0" w:space="0" w:color="auto"/>
      </w:divBdr>
    </w:div>
    <w:div w:id="17005916">
      <w:bodyDiv w:val="1"/>
      <w:marLeft w:val="0"/>
      <w:marRight w:val="0"/>
      <w:marTop w:val="0"/>
      <w:marBottom w:val="0"/>
      <w:divBdr>
        <w:top w:val="none" w:sz="0" w:space="0" w:color="auto"/>
        <w:left w:val="none" w:sz="0" w:space="0" w:color="auto"/>
        <w:bottom w:val="none" w:sz="0" w:space="0" w:color="auto"/>
        <w:right w:val="none" w:sz="0" w:space="0" w:color="auto"/>
      </w:divBdr>
      <w:divsChild>
        <w:div w:id="1105887017">
          <w:marLeft w:val="0"/>
          <w:marRight w:val="0"/>
          <w:marTop w:val="0"/>
          <w:marBottom w:val="0"/>
          <w:divBdr>
            <w:top w:val="none" w:sz="0" w:space="0" w:color="auto"/>
            <w:left w:val="none" w:sz="0" w:space="0" w:color="auto"/>
            <w:bottom w:val="none" w:sz="0" w:space="0" w:color="auto"/>
            <w:right w:val="none" w:sz="0" w:space="0" w:color="auto"/>
          </w:divBdr>
          <w:divsChild>
            <w:div w:id="1095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709">
      <w:bodyDiv w:val="1"/>
      <w:marLeft w:val="0"/>
      <w:marRight w:val="0"/>
      <w:marTop w:val="0"/>
      <w:marBottom w:val="0"/>
      <w:divBdr>
        <w:top w:val="none" w:sz="0" w:space="0" w:color="auto"/>
        <w:left w:val="none" w:sz="0" w:space="0" w:color="auto"/>
        <w:bottom w:val="none" w:sz="0" w:space="0" w:color="auto"/>
        <w:right w:val="none" w:sz="0" w:space="0" w:color="auto"/>
      </w:divBdr>
    </w:div>
    <w:div w:id="34544549">
      <w:bodyDiv w:val="1"/>
      <w:marLeft w:val="0"/>
      <w:marRight w:val="0"/>
      <w:marTop w:val="0"/>
      <w:marBottom w:val="0"/>
      <w:divBdr>
        <w:top w:val="none" w:sz="0" w:space="0" w:color="auto"/>
        <w:left w:val="none" w:sz="0" w:space="0" w:color="auto"/>
        <w:bottom w:val="none" w:sz="0" w:space="0" w:color="auto"/>
        <w:right w:val="none" w:sz="0" w:space="0" w:color="auto"/>
      </w:divBdr>
    </w:div>
    <w:div w:id="40907245">
      <w:bodyDiv w:val="1"/>
      <w:marLeft w:val="0"/>
      <w:marRight w:val="0"/>
      <w:marTop w:val="0"/>
      <w:marBottom w:val="0"/>
      <w:divBdr>
        <w:top w:val="none" w:sz="0" w:space="0" w:color="auto"/>
        <w:left w:val="none" w:sz="0" w:space="0" w:color="auto"/>
        <w:bottom w:val="none" w:sz="0" w:space="0" w:color="auto"/>
        <w:right w:val="none" w:sz="0" w:space="0" w:color="auto"/>
      </w:divBdr>
    </w:div>
    <w:div w:id="43263917">
      <w:bodyDiv w:val="1"/>
      <w:marLeft w:val="0"/>
      <w:marRight w:val="0"/>
      <w:marTop w:val="0"/>
      <w:marBottom w:val="0"/>
      <w:divBdr>
        <w:top w:val="none" w:sz="0" w:space="0" w:color="auto"/>
        <w:left w:val="none" w:sz="0" w:space="0" w:color="auto"/>
        <w:bottom w:val="none" w:sz="0" w:space="0" w:color="auto"/>
        <w:right w:val="none" w:sz="0" w:space="0" w:color="auto"/>
      </w:divBdr>
    </w:div>
    <w:div w:id="44260215">
      <w:bodyDiv w:val="1"/>
      <w:marLeft w:val="0"/>
      <w:marRight w:val="0"/>
      <w:marTop w:val="0"/>
      <w:marBottom w:val="0"/>
      <w:divBdr>
        <w:top w:val="none" w:sz="0" w:space="0" w:color="auto"/>
        <w:left w:val="none" w:sz="0" w:space="0" w:color="auto"/>
        <w:bottom w:val="none" w:sz="0" w:space="0" w:color="auto"/>
        <w:right w:val="none" w:sz="0" w:space="0" w:color="auto"/>
      </w:divBdr>
    </w:div>
    <w:div w:id="47070519">
      <w:bodyDiv w:val="1"/>
      <w:marLeft w:val="0"/>
      <w:marRight w:val="0"/>
      <w:marTop w:val="0"/>
      <w:marBottom w:val="0"/>
      <w:divBdr>
        <w:top w:val="none" w:sz="0" w:space="0" w:color="auto"/>
        <w:left w:val="none" w:sz="0" w:space="0" w:color="auto"/>
        <w:bottom w:val="none" w:sz="0" w:space="0" w:color="auto"/>
        <w:right w:val="none" w:sz="0" w:space="0" w:color="auto"/>
      </w:divBdr>
    </w:div>
    <w:div w:id="53814402">
      <w:bodyDiv w:val="1"/>
      <w:marLeft w:val="0"/>
      <w:marRight w:val="0"/>
      <w:marTop w:val="0"/>
      <w:marBottom w:val="0"/>
      <w:divBdr>
        <w:top w:val="none" w:sz="0" w:space="0" w:color="auto"/>
        <w:left w:val="none" w:sz="0" w:space="0" w:color="auto"/>
        <w:bottom w:val="none" w:sz="0" w:space="0" w:color="auto"/>
        <w:right w:val="none" w:sz="0" w:space="0" w:color="auto"/>
      </w:divBdr>
    </w:div>
    <w:div w:id="54164497">
      <w:bodyDiv w:val="1"/>
      <w:marLeft w:val="0"/>
      <w:marRight w:val="0"/>
      <w:marTop w:val="0"/>
      <w:marBottom w:val="0"/>
      <w:divBdr>
        <w:top w:val="none" w:sz="0" w:space="0" w:color="auto"/>
        <w:left w:val="none" w:sz="0" w:space="0" w:color="auto"/>
        <w:bottom w:val="none" w:sz="0" w:space="0" w:color="auto"/>
        <w:right w:val="none" w:sz="0" w:space="0" w:color="auto"/>
      </w:divBdr>
    </w:div>
    <w:div w:id="57438471">
      <w:bodyDiv w:val="1"/>
      <w:marLeft w:val="0"/>
      <w:marRight w:val="0"/>
      <w:marTop w:val="0"/>
      <w:marBottom w:val="0"/>
      <w:divBdr>
        <w:top w:val="none" w:sz="0" w:space="0" w:color="auto"/>
        <w:left w:val="none" w:sz="0" w:space="0" w:color="auto"/>
        <w:bottom w:val="none" w:sz="0" w:space="0" w:color="auto"/>
        <w:right w:val="none" w:sz="0" w:space="0" w:color="auto"/>
      </w:divBdr>
    </w:div>
    <w:div w:id="61373195">
      <w:bodyDiv w:val="1"/>
      <w:marLeft w:val="0"/>
      <w:marRight w:val="0"/>
      <w:marTop w:val="0"/>
      <w:marBottom w:val="0"/>
      <w:divBdr>
        <w:top w:val="none" w:sz="0" w:space="0" w:color="auto"/>
        <w:left w:val="none" w:sz="0" w:space="0" w:color="auto"/>
        <w:bottom w:val="none" w:sz="0" w:space="0" w:color="auto"/>
        <w:right w:val="none" w:sz="0" w:space="0" w:color="auto"/>
      </w:divBdr>
      <w:divsChild>
        <w:div w:id="1277058328">
          <w:marLeft w:val="0"/>
          <w:marRight w:val="0"/>
          <w:marTop w:val="0"/>
          <w:marBottom w:val="0"/>
          <w:divBdr>
            <w:top w:val="none" w:sz="0" w:space="0" w:color="auto"/>
            <w:left w:val="none" w:sz="0" w:space="0" w:color="auto"/>
            <w:bottom w:val="none" w:sz="0" w:space="0" w:color="auto"/>
            <w:right w:val="none" w:sz="0" w:space="0" w:color="auto"/>
          </w:divBdr>
          <w:divsChild>
            <w:div w:id="4895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2334">
      <w:bodyDiv w:val="1"/>
      <w:marLeft w:val="0"/>
      <w:marRight w:val="0"/>
      <w:marTop w:val="0"/>
      <w:marBottom w:val="0"/>
      <w:divBdr>
        <w:top w:val="none" w:sz="0" w:space="0" w:color="auto"/>
        <w:left w:val="none" w:sz="0" w:space="0" w:color="auto"/>
        <w:bottom w:val="none" w:sz="0" w:space="0" w:color="auto"/>
        <w:right w:val="none" w:sz="0" w:space="0" w:color="auto"/>
      </w:divBdr>
    </w:div>
    <w:div w:id="92210870">
      <w:bodyDiv w:val="1"/>
      <w:marLeft w:val="0"/>
      <w:marRight w:val="0"/>
      <w:marTop w:val="0"/>
      <w:marBottom w:val="0"/>
      <w:divBdr>
        <w:top w:val="none" w:sz="0" w:space="0" w:color="auto"/>
        <w:left w:val="none" w:sz="0" w:space="0" w:color="auto"/>
        <w:bottom w:val="none" w:sz="0" w:space="0" w:color="auto"/>
        <w:right w:val="none" w:sz="0" w:space="0" w:color="auto"/>
      </w:divBdr>
    </w:div>
    <w:div w:id="107823351">
      <w:bodyDiv w:val="1"/>
      <w:marLeft w:val="0"/>
      <w:marRight w:val="0"/>
      <w:marTop w:val="0"/>
      <w:marBottom w:val="0"/>
      <w:divBdr>
        <w:top w:val="none" w:sz="0" w:space="0" w:color="auto"/>
        <w:left w:val="none" w:sz="0" w:space="0" w:color="auto"/>
        <w:bottom w:val="none" w:sz="0" w:space="0" w:color="auto"/>
        <w:right w:val="none" w:sz="0" w:space="0" w:color="auto"/>
      </w:divBdr>
    </w:div>
    <w:div w:id="128666219">
      <w:bodyDiv w:val="1"/>
      <w:marLeft w:val="0"/>
      <w:marRight w:val="0"/>
      <w:marTop w:val="0"/>
      <w:marBottom w:val="0"/>
      <w:divBdr>
        <w:top w:val="none" w:sz="0" w:space="0" w:color="auto"/>
        <w:left w:val="none" w:sz="0" w:space="0" w:color="auto"/>
        <w:bottom w:val="none" w:sz="0" w:space="0" w:color="auto"/>
        <w:right w:val="none" w:sz="0" w:space="0" w:color="auto"/>
      </w:divBdr>
      <w:divsChild>
        <w:div w:id="169418694">
          <w:marLeft w:val="0"/>
          <w:marRight w:val="0"/>
          <w:marTop w:val="0"/>
          <w:marBottom w:val="0"/>
          <w:divBdr>
            <w:top w:val="none" w:sz="0" w:space="0" w:color="auto"/>
            <w:left w:val="none" w:sz="0" w:space="0" w:color="auto"/>
            <w:bottom w:val="none" w:sz="0" w:space="0" w:color="auto"/>
            <w:right w:val="none" w:sz="0" w:space="0" w:color="auto"/>
          </w:divBdr>
          <w:divsChild>
            <w:div w:id="2953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3967">
      <w:bodyDiv w:val="1"/>
      <w:marLeft w:val="0"/>
      <w:marRight w:val="0"/>
      <w:marTop w:val="0"/>
      <w:marBottom w:val="0"/>
      <w:divBdr>
        <w:top w:val="none" w:sz="0" w:space="0" w:color="auto"/>
        <w:left w:val="none" w:sz="0" w:space="0" w:color="auto"/>
        <w:bottom w:val="none" w:sz="0" w:space="0" w:color="auto"/>
        <w:right w:val="none" w:sz="0" w:space="0" w:color="auto"/>
      </w:divBdr>
    </w:div>
    <w:div w:id="143932818">
      <w:bodyDiv w:val="1"/>
      <w:marLeft w:val="0"/>
      <w:marRight w:val="0"/>
      <w:marTop w:val="0"/>
      <w:marBottom w:val="0"/>
      <w:divBdr>
        <w:top w:val="none" w:sz="0" w:space="0" w:color="auto"/>
        <w:left w:val="none" w:sz="0" w:space="0" w:color="auto"/>
        <w:bottom w:val="none" w:sz="0" w:space="0" w:color="auto"/>
        <w:right w:val="none" w:sz="0" w:space="0" w:color="auto"/>
      </w:divBdr>
    </w:div>
    <w:div w:id="152843288">
      <w:bodyDiv w:val="1"/>
      <w:marLeft w:val="0"/>
      <w:marRight w:val="0"/>
      <w:marTop w:val="0"/>
      <w:marBottom w:val="0"/>
      <w:divBdr>
        <w:top w:val="none" w:sz="0" w:space="0" w:color="auto"/>
        <w:left w:val="none" w:sz="0" w:space="0" w:color="auto"/>
        <w:bottom w:val="none" w:sz="0" w:space="0" w:color="auto"/>
        <w:right w:val="none" w:sz="0" w:space="0" w:color="auto"/>
      </w:divBdr>
    </w:div>
    <w:div w:id="155876201">
      <w:bodyDiv w:val="1"/>
      <w:marLeft w:val="0"/>
      <w:marRight w:val="0"/>
      <w:marTop w:val="0"/>
      <w:marBottom w:val="0"/>
      <w:divBdr>
        <w:top w:val="none" w:sz="0" w:space="0" w:color="auto"/>
        <w:left w:val="none" w:sz="0" w:space="0" w:color="auto"/>
        <w:bottom w:val="none" w:sz="0" w:space="0" w:color="auto"/>
        <w:right w:val="none" w:sz="0" w:space="0" w:color="auto"/>
      </w:divBdr>
    </w:div>
    <w:div w:id="156727226">
      <w:bodyDiv w:val="1"/>
      <w:marLeft w:val="0"/>
      <w:marRight w:val="0"/>
      <w:marTop w:val="0"/>
      <w:marBottom w:val="0"/>
      <w:divBdr>
        <w:top w:val="none" w:sz="0" w:space="0" w:color="auto"/>
        <w:left w:val="none" w:sz="0" w:space="0" w:color="auto"/>
        <w:bottom w:val="none" w:sz="0" w:space="0" w:color="auto"/>
        <w:right w:val="none" w:sz="0" w:space="0" w:color="auto"/>
      </w:divBdr>
    </w:div>
    <w:div w:id="159733428">
      <w:bodyDiv w:val="1"/>
      <w:marLeft w:val="0"/>
      <w:marRight w:val="0"/>
      <w:marTop w:val="0"/>
      <w:marBottom w:val="0"/>
      <w:divBdr>
        <w:top w:val="none" w:sz="0" w:space="0" w:color="auto"/>
        <w:left w:val="none" w:sz="0" w:space="0" w:color="auto"/>
        <w:bottom w:val="none" w:sz="0" w:space="0" w:color="auto"/>
        <w:right w:val="none" w:sz="0" w:space="0" w:color="auto"/>
      </w:divBdr>
      <w:divsChild>
        <w:div w:id="1407260994">
          <w:marLeft w:val="0"/>
          <w:marRight w:val="0"/>
          <w:marTop w:val="0"/>
          <w:marBottom w:val="0"/>
          <w:divBdr>
            <w:top w:val="none" w:sz="0" w:space="0" w:color="auto"/>
            <w:left w:val="none" w:sz="0" w:space="0" w:color="auto"/>
            <w:bottom w:val="none" w:sz="0" w:space="0" w:color="auto"/>
            <w:right w:val="none" w:sz="0" w:space="0" w:color="auto"/>
          </w:divBdr>
          <w:divsChild>
            <w:div w:id="1134912584">
              <w:marLeft w:val="0"/>
              <w:marRight w:val="0"/>
              <w:marTop w:val="0"/>
              <w:marBottom w:val="0"/>
              <w:divBdr>
                <w:top w:val="none" w:sz="0" w:space="0" w:color="auto"/>
                <w:left w:val="none" w:sz="0" w:space="0" w:color="auto"/>
                <w:bottom w:val="none" w:sz="0" w:space="0" w:color="auto"/>
                <w:right w:val="none" w:sz="0" w:space="0" w:color="auto"/>
              </w:divBdr>
              <w:divsChild>
                <w:div w:id="379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8273">
      <w:bodyDiv w:val="1"/>
      <w:marLeft w:val="0"/>
      <w:marRight w:val="0"/>
      <w:marTop w:val="0"/>
      <w:marBottom w:val="0"/>
      <w:divBdr>
        <w:top w:val="none" w:sz="0" w:space="0" w:color="auto"/>
        <w:left w:val="none" w:sz="0" w:space="0" w:color="auto"/>
        <w:bottom w:val="none" w:sz="0" w:space="0" w:color="auto"/>
        <w:right w:val="none" w:sz="0" w:space="0" w:color="auto"/>
      </w:divBdr>
    </w:div>
    <w:div w:id="172646863">
      <w:bodyDiv w:val="1"/>
      <w:marLeft w:val="0"/>
      <w:marRight w:val="0"/>
      <w:marTop w:val="0"/>
      <w:marBottom w:val="0"/>
      <w:divBdr>
        <w:top w:val="none" w:sz="0" w:space="0" w:color="auto"/>
        <w:left w:val="none" w:sz="0" w:space="0" w:color="auto"/>
        <w:bottom w:val="none" w:sz="0" w:space="0" w:color="auto"/>
        <w:right w:val="none" w:sz="0" w:space="0" w:color="auto"/>
      </w:divBdr>
    </w:div>
    <w:div w:id="200361832">
      <w:bodyDiv w:val="1"/>
      <w:marLeft w:val="0"/>
      <w:marRight w:val="0"/>
      <w:marTop w:val="0"/>
      <w:marBottom w:val="0"/>
      <w:divBdr>
        <w:top w:val="none" w:sz="0" w:space="0" w:color="auto"/>
        <w:left w:val="none" w:sz="0" w:space="0" w:color="auto"/>
        <w:bottom w:val="none" w:sz="0" w:space="0" w:color="auto"/>
        <w:right w:val="none" w:sz="0" w:space="0" w:color="auto"/>
      </w:divBdr>
    </w:div>
    <w:div w:id="208229981">
      <w:bodyDiv w:val="1"/>
      <w:marLeft w:val="0"/>
      <w:marRight w:val="0"/>
      <w:marTop w:val="0"/>
      <w:marBottom w:val="0"/>
      <w:divBdr>
        <w:top w:val="none" w:sz="0" w:space="0" w:color="auto"/>
        <w:left w:val="none" w:sz="0" w:space="0" w:color="auto"/>
        <w:bottom w:val="none" w:sz="0" w:space="0" w:color="auto"/>
        <w:right w:val="none" w:sz="0" w:space="0" w:color="auto"/>
      </w:divBdr>
    </w:div>
    <w:div w:id="217934273">
      <w:bodyDiv w:val="1"/>
      <w:marLeft w:val="0"/>
      <w:marRight w:val="0"/>
      <w:marTop w:val="0"/>
      <w:marBottom w:val="0"/>
      <w:divBdr>
        <w:top w:val="none" w:sz="0" w:space="0" w:color="auto"/>
        <w:left w:val="none" w:sz="0" w:space="0" w:color="auto"/>
        <w:bottom w:val="none" w:sz="0" w:space="0" w:color="auto"/>
        <w:right w:val="none" w:sz="0" w:space="0" w:color="auto"/>
      </w:divBdr>
    </w:div>
    <w:div w:id="223805463">
      <w:bodyDiv w:val="1"/>
      <w:marLeft w:val="0"/>
      <w:marRight w:val="0"/>
      <w:marTop w:val="0"/>
      <w:marBottom w:val="0"/>
      <w:divBdr>
        <w:top w:val="none" w:sz="0" w:space="0" w:color="auto"/>
        <w:left w:val="none" w:sz="0" w:space="0" w:color="auto"/>
        <w:bottom w:val="none" w:sz="0" w:space="0" w:color="auto"/>
        <w:right w:val="none" w:sz="0" w:space="0" w:color="auto"/>
      </w:divBdr>
    </w:div>
    <w:div w:id="229653274">
      <w:bodyDiv w:val="1"/>
      <w:marLeft w:val="0"/>
      <w:marRight w:val="0"/>
      <w:marTop w:val="0"/>
      <w:marBottom w:val="0"/>
      <w:divBdr>
        <w:top w:val="none" w:sz="0" w:space="0" w:color="auto"/>
        <w:left w:val="none" w:sz="0" w:space="0" w:color="auto"/>
        <w:bottom w:val="none" w:sz="0" w:space="0" w:color="auto"/>
        <w:right w:val="none" w:sz="0" w:space="0" w:color="auto"/>
      </w:divBdr>
      <w:divsChild>
        <w:div w:id="439254002">
          <w:marLeft w:val="0"/>
          <w:marRight w:val="0"/>
          <w:marTop w:val="0"/>
          <w:marBottom w:val="0"/>
          <w:divBdr>
            <w:top w:val="none" w:sz="0" w:space="0" w:color="auto"/>
            <w:left w:val="none" w:sz="0" w:space="0" w:color="auto"/>
            <w:bottom w:val="none" w:sz="0" w:space="0" w:color="auto"/>
            <w:right w:val="none" w:sz="0" w:space="0" w:color="auto"/>
          </w:divBdr>
          <w:divsChild>
            <w:div w:id="309602441">
              <w:marLeft w:val="0"/>
              <w:marRight w:val="0"/>
              <w:marTop w:val="0"/>
              <w:marBottom w:val="0"/>
              <w:divBdr>
                <w:top w:val="none" w:sz="0" w:space="0" w:color="auto"/>
                <w:left w:val="none" w:sz="0" w:space="0" w:color="auto"/>
                <w:bottom w:val="none" w:sz="0" w:space="0" w:color="auto"/>
                <w:right w:val="none" w:sz="0" w:space="0" w:color="auto"/>
              </w:divBdr>
              <w:divsChild>
                <w:div w:id="1528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6060">
          <w:marLeft w:val="0"/>
          <w:marRight w:val="0"/>
          <w:marTop w:val="0"/>
          <w:marBottom w:val="0"/>
          <w:divBdr>
            <w:top w:val="none" w:sz="0" w:space="0" w:color="auto"/>
            <w:left w:val="none" w:sz="0" w:space="0" w:color="auto"/>
            <w:bottom w:val="none" w:sz="0" w:space="0" w:color="auto"/>
            <w:right w:val="none" w:sz="0" w:space="0" w:color="auto"/>
          </w:divBdr>
          <w:divsChild>
            <w:div w:id="1628898781">
              <w:marLeft w:val="0"/>
              <w:marRight w:val="0"/>
              <w:marTop w:val="0"/>
              <w:marBottom w:val="0"/>
              <w:divBdr>
                <w:top w:val="none" w:sz="0" w:space="0" w:color="auto"/>
                <w:left w:val="none" w:sz="0" w:space="0" w:color="auto"/>
                <w:bottom w:val="none" w:sz="0" w:space="0" w:color="auto"/>
                <w:right w:val="none" w:sz="0" w:space="0" w:color="auto"/>
              </w:divBdr>
              <w:divsChild>
                <w:div w:id="1587424532">
                  <w:marLeft w:val="0"/>
                  <w:marRight w:val="0"/>
                  <w:marTop w:val="0"/>
                  <w:marBottom w:val="0"/>
                  <w:divBdr>
                    <w:top w:val="none" w:sz="0" w:space="0" w:color="auto"/>
                    <w:left w:val="none" w:sz="0" w:space="0" w:color="auto"/>
                    <w:bottom w:val="none" w:sz="0" w:space="0" w:color="auto"/>
                    <w:right w:val="none" w:sz="0" w:space="0" w:color="auto"/>
                  </w:divBdr>
                  <w:divsChild>
                    <w:div w:id="91362844">
                      <w:marLeft w:val="0"/>
                      <w:marRight w:val="0"/>
                      <w:marTop w:val="0"/>
                      <w:marBottom w:val="0"/>
                      <w:divBdr>
                        <w:top w:val="none" w:sz="0" w:space="0" w:color="auto"/>
                        <w:left w:val="none" w:sz="0" w:space="0" w:color="auto"/>
                        <w:bottom w:val="none" w:sz="0" w:space="0" w:color="auto"/>
                        <w:right w:val="none" w:sz="0" w:space="0" w:color="auto"/>
                      </w:divBdr>
                      <w:divsChild>
                        <w:div w:id="2104958528">
                          <w:marLeft w:val="0"/>
                          <w:marRight w:val="0"/>
                          <w:marTop w:val="0"/>
                          <w:marBottom w:val="0"/>
                          <w:divBdr>
                            <w:top w:val="none" w:sz="0" w:space="0" w:color="auto"/>
                            <w:left w:val="none" w:sz="0" w:space="0" w:color="auto"/>
                            <w:bottom w:val="none" w:sz="0" w:space="0" w:color="auto"/>
                            <w:right w:val="none" w:sz="0" w:space="0" w:color="auto"/>
                          </w:divBdr>
                          <w:divsChild>
                            <w:div w:id="5687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168">
                      <w:marLeft w:val="0"/>
                      <w:marRight w:val="0"/>
                      <w:marTop w:val="0"/>
                      <w:marBottom w:val="0"/>
                      <w:divBdr>
                        <w:top w:val="none" w:sz="0" w:space="0" w:color="auto"/>
                        <w:left w:val="none" w:sz="0" w:space="0" w:color="auto"/>
                        <w:bottom w:val="none" w:sz="0" w:space="0" w:color="auto"/>
                        <w:right w:val="none" w:sz="0" w:space="0" w:color="auto"/>
                      </w:divBdr>
                      <w:divsChild>
                        <w:div w:id="723479907">
                          <w:marLeft w:val="0"/>
                          <w:marRight w:val="0"/>
                          <w:marTop w:val="0"/>
                          <w:marBottom w:val="0"/>
                          <w:divBdr>
                            <w:top w:val="none" w:sz="0" w:space="0" w:color="auto"/>
                            <w:left w:val="none" w:sz="0" w:space="0" w:color="auto"/>
                            <w:bottom w:val="none" w:sz="0" w:space="0" w:color="auto"/>
                            <w:right w:val="none" w:sz="0" w:space="0" w:color="auto"/>
                          </w:divBdr>
                          <w:divsChild>
                            <w:div w:id="1141926787">
                              <w:marLeft w:val="0"/>
                              <w:marRight w:val="0"/>
                              <w:marTop w:val="0"/>
                              <w:marBottom w:val="0"/>
                              <w:divBdr>
                                <w:top w:val="none" w:sz="0" w:space="0" w:color="auto"/>
                                <w:left w:val="none" w:sz="0" w:space="0" w:color="auto"/>
                                <w:bottom w:val="none" w:sz="0" w:space="0" w:color="auto"/>
                                <w:right w:val="none" w:sz="0" w:space="0" w:color="auto"/>
                              </w:divBdr>
                            </w:div>
                          </w:divsChild>
                        </w:div>
                        <w:div w:id="239173230">
                          <w:marLeft w:val="0"/>
                          <w:marRight w:val="0"/>
                          <w:marTop w:val="0"/>
                          <w:marBottom w:val="0"/>
                          <w:divBdr>
                            <w:top w:val="none" w:sz="0" w:space="0" w:color="auto"/>
                            <w:left w:val="none" w:sz="0" w:space="0" w:color="auto"/>
                            <w:bottom w:val="none" w:sz="0" w:space="0" w:color="auto"/>
                            <w:right w:val="none" w:sz="0" w:space="0" w:color="auto"/>
                          </w:divBdr>
                        </w:div>
                        <w:div w:id="1929608122">
                          <w:marLeft w:val="0"/>
                          <w:marRight w:val="0"/>
                          <w:marTop w:val="0"/>
                          <w:marBottom w:val="0"/>
                          <w:divBdr>
                            <w:top w:val="none" w:sz="0" w:space="0" w:color="auto"/>
                            <w:left w:val="none" w:sz="0" w:space="0" w:color="auto"/>
                            <w:bottom w:val="none" w:sz="0" w:space="0" w:color="auto"/>
                            <w:right w:val="none" w:sz="0" w:space="0" w:color="auto"/>
                          </w:divBdr>
                        </w:div>
                        <w:div w:id="824933345">
                          <w:marLeft w:val="0"/>
                          <w:marRight w:val="0"/>
                          <w:marTop w:val="0"/>
                          <w:marBottom w:val="0"/>
                          <w:divBdr>
                            <w:top w:val="none" w:sz="0" w:space="0" w:color="auto"/>
                            <w:left w:val="none" w:sz="0" w:space="0" w:color="auto"/>
                            <w:bottom w:val="none" w:sz="0" w:space="0" w:color="auto"/>
                            <w:right w:val="none" w:sz="0" w:space="0" w:color="auto"/>
                          </w:divBdr>
                        </w:div>
                        <w:div w:id="642152189">
                          <w:marLeft w:val="0"/>
                          <w:marRight w:val="0"/>
                          <w:marTop w:val="0"/>
                          <w:marBottom w:val="0"/>
                          <w:divBdr>
                            <w:top w:val="none" w:sz="0" w:space="0" w:color="auto"/>
                            <w:left w:val="none" w:sz="0" w:space="0" w:color="auto"/>
                            <w:bottom w:val="none" w:sz="0" w:space="0" w:color="auto"/>
                            <w:right w:val="none" w:sz="0" w:space="0" w:color="auto"/>
                          </w:divBdr>
                        </w:div>
                        <w:div w:id="21103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9262">
          <w:marLeft w:val="0"/>
          <w:marRight w:val="0"/>
          <w:marTop w:val="0"/>
          <w:marBottom w:val="0"/>
          <w:divBdr>
            <w:top w:val="none" w:sz="0" w:space="0" w:color="auto"/>
            <w:left w:val="none" w:sz="0" w:space="0" w:color="auto"/>
            <w:bottom w:val="none" w:sz="0" w:space="0" w:color="auto"/>
            <w:right w:val="none" w:sz="0" w:space="0" w:color="auto"/>
          </w:divBdr>
          <w:divsChild>
            <w:div w:id="1172140348">
              <w:marLeft w:val="0"/>
              <w:marRight w:val="0"/>
              <w:marTop w:val="0"/>
              <w:marBottom w:val="0"/>
              <w:divBdr>
                <w:top w:val="none" w:sz="0" w:space="0" w:color="auto"/>
                <w:left w:val="none" w:sz="0" w:space="0" w:color="auto"/>
                <w:bottom w:val="none" w:sz="0" w:space="0" w:color="auto"/>
                <w:right w:val="none" w:sz="0" w:space="0" w:color="auto"/>
              </w:divBdr>
              <w:divsChild>
                <w:div w:id="1343556535">
                  <w:marLeft w:val="0"/>
                  <w:marRight w:val="0"/>
                  <w:marTop w:val="0"/>
                  <w:marBottom w:val="0"/>
                  <w:divBdr>
                    <w:top w:val="none" w:sz="0" w:space="0" w:color="auto"/>
                    <w:left w:val="none" w:sz="0" w:space="0" w:color="auto"/>
                    <w:bottom w:val="none" w:sz="0" w:space="0" w:color="auto"/>
                    <w:right w:val="none" w:sz="0" w:space="0" w:color="auto"/>
                  </w:divBdr>
                  <w:divsChild>
                    <w:div w:id="111216346">
                      <w:marLeft w:val="0"/>
                      <w:marRight w:val="0"/>
                      <w:marTop w:val="0"/>
                      <w:marBottom w:val="0"/>
                      <w:divBdr>
                        <w:top w:val="none" w:sz="0" w:space="0" w:color="auto"/>
                        <w:left w:val="none" w:sz="0" w:space="0" w:color="auto"/>
                        <w:bottom w:val="none" w:sz="0" w:space="0" w:color="auto"/>
                        <w:right w:val="none" w:sz="0" w:space="0" w:color="auto"/>
                      </w:divBdr>
                      <w:divsChild>
                        <w:div w:id="1477336157">
                          <w:marLeft w:val="0"/>
                          <w:marRight w:val="0"/>
                          <w:marTop w:val="0"/>
                          <w:marBottom w:val="0"/>
                          <w:divBdr>
                            <w:top w:val="none" w:sz="0" w:space="0" w:color="auto"/>
                            <w:left w:val="none" w:sz="0" w:space="0" w:color="auto"/>
                            <w:bottom w:val="none" w:sz="0" w:space="0" w:color="auto"/>
                            <w:right w:val="none" w:sz="0" w:space="0" w:color="auto"/>
                          </w:divBdr>
                          <w:divsChild>
                            <w:div w:id="1779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9515">
                      <w:marLeft w:val="0"/>
                      <w:marRight w:val="0"/>
                      <w:marTop w:val="0"/>
                      <w:marBottom w:val="0"/>
                      <w:divBdr>
                        <w:top w:val="none" w:sz="0" w:space="0" w:color="auto"/>
                        <w:left w:val="none" w:sz="0" w:space="0" w:color="auto"/>
                        <w:bottom w:val="none" w:sz="0" w:space="0" w:color="auto"/>
                        <w:right w:val="none" w:sz="0" w:space="0" w:color="auto"/>
                      </w:divBdr>
                      <w:divsChild>
                        <w:div w:id="1770076775">
                          <w:marLeft w:val="0"/>
                          <w:marRight w:val="0"/>
                          <w:marTop w:val="0"/>
                          <w:marBottom w:val="0"/>
                          <w:divBdr>
                            <w:top w:val="none" w:sz="0" w:space="0" w:color="auto"/>
                            <w:left w:val="none" w:sz="0" w:space="0" w:color="auto"/>
                            <w:bottom w:val="none" w:sz="0" w:space="0" w:color="auto"/>
                            <w:right w:val="none" w:sz="0" w:space="0" w:color="auto"/>
                          </w:divBdr>
                        </w:div>
                        <w:div w:id="1312905350">
                          <w:marLeft w:val="0"/>
                          <w:marRight w:val="0"/>
                          <w:marTop w:val="0"/>
                          <w:marBottom w:val="0"/>
                          <w:divBdr>
                            <w:top w:val="none" w:sz="0" w:space="0" w:color="auto"/>
                            <w:left w:val="none" w:sz="0" w:space="0" w:color="auto"/>
                            <w:bottom w:val="none" w:sz="0" w:space="0" w:color="auto"/>
                            <w:right w:val="none" w:sz="0" w:space="0" w:color="auto"/>
                          </w:divBdr>
                          <w:divsChild>
                            <w:div w:id="115175344">
                              <w:marLeft w:val="0"/>
                              <w:marRight w:val="0"/>
                              <w:marTop w:val="0"/>
                              <w:marBottom w:val="0"/>
                              <w:divBdr>
                                <w:top w:val="none" w:sz="0" w:space="0" w:color="auto"/>
                                <w:left w:val="none" w:sz="0" w:space="0" w:color="auto"/>
                                <w:bottom w:val="none" w:sz="0" w:space="0" w:color="auto"/>
                                <w:right w:val="none" w:sz="0" w:space="0" w:color="auto"/>
                              </w:divBdr>
                              <w:divsChild>
                                <w:div w:id="341401503">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sChild>
                            </w:div>
                            <w:div w:id="1123769546">
                              <w:marLeft w:val="0"/>
                              <w:marRight w:val="0"/>
                              <w:marTop w:val="0"/>
                              <w:marBottom w:val="0"/>
                              <w:divBdr>
                                <w:top w:val="none" w:sz="0" w:space="0" w:color="auto"/>
                                <w:left w:val="none" w:sz="0" w:space="0" w:color="auto"/>
                                <w:bottom w:val="none" w:sz="0" w:space="0" w:color="auto"/>
                                <w:right w:val="none" w:sz="0" w:space="0" w:color="auto"/>
                              </w:divBdr>
                              <w:divsChild>
                                <w:div w:id="12989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49186">
                  <w:marLeft w:val="0"/>
                  <w:marRight w:val="0"/>
                  <w:marTop w:val="0"/>
                  <w:marBottom w:val="0"/>
                  <w:divBdr>
                    <w:top w:val="none" w:sz="0" w:space="0" w:color="auto"/>
                    <w:left w:val="none" w:sz="0" w:space="0" w:color="auto"/>
                    <w:bottom w:val="none" w:sz="0" w:space="0" w:color="auto"/>
                    <w:right w:val="none" w:sz="0" w:space="0" w:color="auto"/>
                  </w:divBdr>
                  <w:divsChild>
                    <w:div w:id="801535622">
                      <w:marLeft w:val="0"/>
                      <w:marRight w:val="0"/>
                      <w:marTop w:val="0"/>
                      <w:marBottom w:val="0"/>
                      <w:divBdr>
                        <w:top w:val="none" w:sz="0" w:space="0" w:color="auto"/>
                        <w:left w:val="none" w:sz="0" w:space="0" w:color="auto"/>
                        <w:bottom w:val="none" w:sz="0" w:space="0" w:color="auto"/>
                        <w:right w:val="none" w:sz="0" w:space="0" w:color="auto"/>
                      </w:divBdr>
                      <w:divsChild>
                        <w:div w:id="577638669">
                          <w:marLeft w:val="0"/>
                          <w:marRight w:val="0"/>
                          <w:marTop w:val="0"/>
                          <w:marBottom w:val="0"/>
                          <w:divBdr>
                            <w:top w:val="none" w:sz="0" w:space="0" w:color="auto"/>
                            <w:left w:val="none" w:sz="0" w:space="0" w:color="auto"/>
                            <w:bottom w:val="none" w:sz="0" w:space="0" w:color="auto"/>
                            <w:right w:val="none" w:sz="0" w:space="0" w:color="auto"/>
                          </w:divBdr>
                          <w:divsChild>
                            <w:div w:id="10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1590">
      <w:bodyDiv w:val="1"/>
      <w:marLeft w:val="0"/>
      <w:marRight w:val="0"/>
      <w:marTop w:val="0"/>
      <w:marBottom w:val="0"/>
      <w:divBdr>
        <w:top w:val="none" w:sz="0" w:space="0" w:color="auto"/>
        <w:left w:val="none" w:sz="0" w:space="0" w:color="auto"/>
        <w:bottom w:val="none" w:sz="0" w:space="0" w:color="auto"/>
        <w:right w:val="none" w:sz="0" w:space="0" w:color="auto"/>
      </w:divBdr>
    </w:div>
    <w:div w:id="256596743">
      <w:bodyDiv w:val="1"/>
      <w:marLeft w:val="0"/>
      <w:marRight w:val="0"/>
      <w:marTop w:val="0"/>
      <w:marBottom w:val="0"/>
      <w:divBdr>
        <w:top w:val="none" w:sz="0" w:space="0" w:color="auto"/>
        <w:left w:val="none" w:sz="0" w:space="0" w:color="auto"/>
        <w:bottom w:val="none" w:sz="0" w:space="0" w:color="auto"/>
        <w:right w:val="none" w:sz="0" w:space="0" w:color="auto"/>
      </w:divBdr>
    </w:div>
    <w:div w:id="260070937">
      <w:bodyDiv w:val="1"/>
      <w:marLeft w:val="0"/>
      <w:marRight w:val="0"/>
      <w:marTop w:val="0"/>
      <w:marBottom w:val="0"/>
      <w:divBdr>
        <w:top w:val="none" w:sz="0" w:space="0" w:color="auto"/>
        <w:left w:val="none" w:sz="0" w:space="0" w:color="auto"/>
        <w:bottom w:val="none" w:sz="0" w:space="0" w:color="auto"/>
        <w:right w:val="none" w:sz="0" w:space="0" w:color="auto"/>
      </w:divBdr>
      <w:divsChild>
        <w:div w:id="1512137456">
          <w:marLeft w:val="0"/>
          <w:marRight w:val="0"/>
          <w:marTop w:val="0"/>
          <w:marBottom w:val="0"/>
          <w:divBdr>
            <w:top w:val="none" w:sz="0" w:space="0" w:color="auto"/>
            <w:left w:val="none" w:sz="0" w:space="0" w:color="auto"/>
            <w:bottom w:val="none" w:sz="0" w:space="0" w:color="auto"/>
            <w:right w:val="none" w:sz="0" w:space="0" w:color="auto"/>
          </w:divBdr>
          <w:divsChild>
            <w:div w:id="700934440">
              <w:marLeft w:val="0"/>
              <w:marRight w:val="0"/>
              <w:marTop w:val="0"/>
              <w:marBottom w:val="0"/>
              <w:divBdr>
                <w:top w:val="none" w:sz="0" w:space="0" w:color="auto"/>
                <w:left w:val="none" w:sz="0" w:space="0" w:color="auto"/>
                <w:bottom w:val="none" w:sz="0" w:space="0" w:color="auto"/>
                <w:right w:val="none" w:sz="0" w:space="0" w:color="auto"/>
              </w:divBdr>
            </w:div>
          </w:divsChild>
        </w:div>
        <w:div w:id="599803572">
          <w:marLeft w:val="0"/>
          <w:marRight w:val="0"/>
          <w:marTop w:val="0"/>
          <w:marBottom w:val="0"/>
          <w:divBdr>
            <w:top w:val="none" w:sz="0" w:space="0" w:color="auto"/>
            <w:left w:val="none" w:sz="0" w:space="0" w:color="auto"/>
            <w:bottom w:val="none" w:sz="0" w:space="0" w:color="auto"/>
            <w:right w:val="none" w:sz="0" w:space="0" w:color="auto"/>
          </w:divBdr>
        </w:div>
      </w:divsChild>
    </w:div>
    <w:div w:id="276254323">
      <w:bodyDiv w:val="1"/>
      <w:marLeft w:val="0"/>
      <w:marRight w:val="0"/>
      <w:marTop w:val="0"/>
      <w:marBottom w:val="0"/>
      <w:divBdr>
        <w:top w:val="none" w:sz="0" w:space="0" w:color="auto"/>
        <w:left w:val="none" w:sz="0" w:space="0" w:color="auto"/>
        <w:bottom w:val="none" w:sz="0" w:space="0" w:color="auto"/>
        <w:right w:val="none" w:sz="0" w:space="0" w:color="auto"/>
      </w:divBdr>
    </w:div>
    <w:div w:id="279335685">
      <w:bodyDiv w:val="1"/>
      <w:marLeft w:val="0"/>
      <w:marRight w:val="0"/>
      <w:marTop w:val="0"/>
      <w:marBottom w:val="0"/>
      <w:divBdr>
        <w:top w:val="none" w:sz="0" w:space="0" w:color="auto"/>
        <w:left w:val="none" w:sz="0" w:space="0" w:color="auto"/>
        <w:bottom w:val="none" w:sz="0" w:space="0" w:color="auto"/>
        <w:right w:val="none" w:sz="0" w:space="0" w:color="auto"/>
      </w:divBdr>
    </w:div>
    <w:div w:id="285549285">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8536265">
      <w:bodyDiv w:val="1"/>
      <w:marLeft w:val="0"/>
      <w:marRight w:val="0"/>
      <w:marTop w:val="0"/>
      <w:marBottom w:val="0"/>
      <w:divBdr>
        <w:top w:val="none" w:sz="0" w:space="0" w:color="auto"/>
        <w:left w:val="none" w:sz="0" w:space="0" w:color="auto"/>
        <w:bottom w:val="none" w:sz="0" w:space="0" w:color="auto"/>
        <w:right w:val="none" w:sz="0" w:space="0" w:color="auto"/>
      </w:divBdr>
    </w:div>
    <w:div w:id="303587888">
      <w:bodyDiv w:val="1"/>
      <w:marLeft w:val="0"/>
      <w:marRight w:val="0"/>
      <w:marTop w:val="0"/>
      <w:marBottom w:val="0"/>
      <w:divBdr>
        <w:top w:val="none" w:sz="0" w:space="0" w:color="auto"/>
        <w:left w:val="none" w:sz="0" w:space="0" w:color="auto"/>
        <w:bottom w:val="none" w:sz="0" w:space="0" w:color="auto"/>
        <w:right w:val="none" w:sz="0" w:space="0" w:color="auto"/>
      </w:divBdr>
      <w:divsChild>
        <w:div w:id="897670121">
          <w:marLeft w:val="0"/>
          <w:marRight w:val="0"/>
          <w:marTop w:val="0"/>
          <w:marBottom w:val="0"/>
          <w:divBdr>
            <w:top w:val="none" w:sz="0" w:space="0" w:color="auto"/>
            <w:left w:val="none" w:sz="0" w:space="0" w:color="auto"/>
            <w:bottom w:val="none" w:sz="0" w:space="0" w:color="auto"/>
            <w:right w:val="none" w:sz="0" w:space="0" w:color="auto"/>
          </w:divBdr>
          <w:divsChild>
            <w:div w:id="961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100">
      <w:bodyDiv w:val="1"/>
      <w:marLeft w:val="0"/>
      <w:marRight w:val="0"/>
      <w:marTop w:val="0"/>
      <w:marBottom w:val="0"/>
      <w:divBdr>
        <w:top w:val="none" w:sz="0" w:space="0" w:color="auto"/>
        <w:left w:val="none" w:sz="0" w:space="0" w:color="auto"/>
        <w:bottom w:val="none" w:sz="0" w:space="0" w:color="auto"/>
        <w:right w:val="none" w:sz="0" w:space="0" w:color="auto"/>
      </w:divBdr>
    </w:div>
    <w:div w:id="313606122">
      <w:bodyDiv w:val="1"/>
      <w:marLeft w:val="0"/>
      <w:marRight w:val="0"/>
      <w:marTop w:val="0"/>
      <w:marBottom w:val="0"/>
      <w:divBdr>
        <w:top w:val="none" w:sz="0" w:space="0" w:color="auto"/>
        <w:left w:val="none" w:sz="0" w:space="0" w:color="auto"/>
        <w:bottom w:val="none" w:sz="0" w:space="0" w:color="auto"/>
        <w:right w:val="none" w:sz="0" w:space="0" w:color="auto"/>
      </w:divBdr>
      <w:divsChild>
        <w:div w:id="450365778">
          <w:marLeft w:val="0"/>
          <w:marRight w:val="0"/>
          <w:marTop w:val="0"/>
          <w:marBottom w:val="0"/>
          <w:divBdr>
            <w:top w:val="none" w:sz="0" w:space="0" w:color="auto"/>
            <w:left w:val="none" w:sz="0" w:space="0" w:color="auto"/>
            <w:bottom w:val="none" w:sz="0" w:space="0" w:color="auto"/>
            <w:right w:val="none" w:sz="0" w:space="0" w:color="auto"/>
          </w:divBdr>
          <w:divsChild>
            <w:div w:id="1545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98">
      <w:bodyDiv w:val="1"/>
      <w:marLeft w:val="0"/>
      <w:marRight w:val="0"/>
      <w:marTop w:val="0"/>
      <w:marBottom w:val="0"/>
      <w:divBdr>
        <w:top w:val="none" w:sz="0" w:space="0" w:color="auto"/>
        <w:left w:val="none" w:sz="0" w:space="0" w:color="auto"/>
        <w:bottom w:val="none" w:sz="0" w:space="0" w:color="auto"/>
        <w:right w:val="none" w:sz="0" w:space="0" w:color="auto"/>
      </w:divBdr>
    </w:div>
    <w:div w:id="318046295">
      <w:bodyDiv w:val="1"/>
      <w:marLeft w:val="0"/>
      <w:marRight w:val="0"/>
      <w:marTop w:val="0"/>
      <w:marBottom w:val="0"/>
      <w:divBdr>
        <w:top w:val="none" w:sz="0" w:space="0" w:color="auto"/>
        <w:left w:val="none" w:sz="0" w:space="0" w:color="auto"/>
        <w:bottom w:val="none" w:sz="0" w:space="0" w:color="auto"/>
        <w:right w:val="none" w:sz="0" w:space="0" w:color="auto"/>
      </w:divBdr>
    </w:div>
    <w:div w:id="334920734">
      <w:bodyDiv w:val="1"/>
      <w:marLeft w:val="0"/>
      <w:marRight w:val="0"/>
      <w:marTop w:val="0"/>
      <w:marBottom w:val="0"/>
      <w:divBdr>
        <w:top w:val="none" w:sz="0" w:space="0" w:color="auto"/>
        <w:left w:val="none" w:sz="0" w:space="0" w:color="auto"/>
        <w:bottom w:val="none" w:sz="0" w:space="0" w:color="auto"/>
        <w:right w:val="none" w:sz="0" w:space="0" w:color="auto"/>
      </w:divBdr>
    </w:div>
    <w:div w:id="354499055">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64449486">
      <w:bodyDiv w:val="1"/>
      <w:marLeft w:val="0"/>
      <w:marRight w:val="0"/>
      <w:marTop w:val="0"/>
      <w:marBottom w:val="0"/>
      <w:divBdr>
        <w:top w:val="none" w:sz="0" w:space="0" w:color="auto"/>
        <w:left w:val="none" w:sz="0" w:space="0" w:color="auto"/>
        <w:bottom w:val="none" w:sz="0" w:space="0" w:color="auto"/>
        <w:right w:val="none" w:sz="0" w:space="0" w:color="auto"/>
      </w:divBdr>
    </w:div>
    <w:div w:id="364909303">
      <w:bodyDiv w:val="1"/>
      <w:marLeft w:val="0"/>
      <w:marRight w:val="0"/>
      <w:marTop w:val="0"/>
      <w:marBottom w:val="0"/>
      <w:divBdr>
        <w:top w:val="none" w:sz="0" w:space="0" w:color="auto"/>
        <w:left w:val="none" w:sz="0" w:space="0" w:color="auto"/>
        <w:bottom w:val="none" w:sz="0" w:space="0" w:color="auto"/>
        <w:right w:val="none" w:sz="0" w:space="0" w:color="auto"/>
      </w:divBdr>
    </w:div>
    <w:div w:id="374087095">
      <w:bodyDiv w:val="1"/>
      <w:marLeft w:val="0"/>
      <w:marRight w:val="0"/>
      <w:marTop w:val="0"/>
      <w:marBottom w:val="0"/>
      <w:divBdr>
        <w:top w:val="none" w:sz="0" w:space="0" w:color="auto"/>
        <w:left w:val="none" w:sz="0" w:space="0" w:color="auto"/>
        <w:bottom w:val="none" w:sz="0" w:space="0" w:color="auto"/>
        <w:right w:val="none" w:sz="0" w:space="0" w:color="auto"/>
      </w:divBdr>
    </w:div>
    <w:div w:id="402457947">
      <w:bodyDiv w:val="1"/>
      <w:marLeft w:val="0"/>
      <w:marRight w:val="0"/>
      <w:marTop w:val="0"/>
      <w:marBottom w:val="0"/>
      <w:divBdr>
        <w:top w:val="none" w:sz="0" w:space="0" w:color="auto"/>
        <w:left w:val="none" w:sz="0" w:space="0" w:color="auto"/>
        <w:bottom w:val="none" w:sz="0" w:space="0" w:color="auto"/>
        <w:right w:val="none" w:sz="0" w:space="0" w:color="auto"/>
      </w:divBdr>
    </w:div>
    <w:div w:id="407772732">
      <w:bodyDiv w:val="1"/>
      <w:marLeft w:val="0"/>
      <w:marRight w:val="0"/>
      <w:marTop w:val="0"/>
      <w:marBottom w:val="0"/>
      <w:divBdr>
        <w:top w:val="none" w:sz="0" w:space="0" w:color="auto"/>
        <w:left w:val="none" w:sz="0" w:space="0" w:color="auto"/>
        <w:bottom w:val="none" w:sz="0" w:space="0" w:color="auto"/>
        <w:right w:val="none" w:sz="0" w:space="0" w:color="auto"/>
      </w:divBdr>
    </w:div>
    <w:div w:id="412357610">
      <w:bodyDiv w:val="1"/>
      <w:marLeft w:val="0"/>
      <w:marRight w:val="0"/>
      <w:marTop w:val="0"/>
      <w:marBottom w:val="0"/>
      <w:divBdr>
        <w:top w:val="none" w:sz="0" w:space="0" w:color="auto"/>
        <w:left w:val="none" w:sz="0" w:space="0" w:color="auto"/>
        <w:bottom w:val="none" w:sz="0" w:space="0" w:color="auto"/>
        <w:right w:val="none" w:sz="0" w:space="0" w:color="auto"/>
      </w:divBdr>
    </w:div>
    <w:div w:id="413477709">
      <w:bodyDiv w:val="1"/>
      <w:marLeft w:val="0"/>
      <w:marRight w:val="0"/>
      <w:marTop w:val="0"/>
      <w:marBottom w:val="0"/>
      <w:divBdr>
        <w:top w:val="none" w:sz="0" w:space="0" w:color="auto"/>
        <w:left w:val="none" w:sz="0" w:space="0" w:color="auto"/>
        <w:bottom w:val="none" w:sz="0" w:space="0" w:color="auto"/>
        <w:right w:val="none" w:sz="0" w:space="0" w:color="auto"/>
      </w:divBdr>
    </w:div>
    <w:div w:id="420177150">
      <w:bodyDiv w:val="1"/>
      <w:marLeft w:val="0"/>
      <w:marRight w:val="0"/>
      <w:marTop w:val="0"/>
      <w:marBottom w:val="0"/>
      <w:divBdr>
        <w:top w:val="none" w:sz="0" w:space="0" w:color="auto"/>
        <w:left w:val="none" w:sz="0" w:space="0" w:color="auto"/>
        <w:bottom w:val="none" w:sz="0" w:space="0" w:color="auto"/>
        <w:right w:val="none" w:sz="0" w:space="0" w:color="auto"/>
      </w:divBdr>
      <w:divsChild>
        <w:div w:id="1097679220">
          <w:marLeft w:val="0"/>
          <w:marRight w:val="0"/>
          <w:marTop w:val="0"/>
          <w:marBottom w:val="0"/>
          <w:divBdr>
            <w:top w:val="none" w:sz="0" w:space="0" w:color="auto"/>
            <w:left w:val="none" w:sz="0" w:space="0" w:color="auto"/>
            <w:bottom w:val="none" w:sz="0" w:space="0" w:color="auto"/>
            <w:right w:val="none" w:sz="0" w:space="0" w:color="auto"/>
          </w:divBdr>
          <w:divsChild>
            <w:div w:id="21250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5674">
      <w:bodyDiv w:val="1"/>
      <w:marLeft w:val="0"/>
      <w:marRight w:val="0"/>
      <w:marTop w:val="0"/>
      <w:marBottom w:val="0"/>
      <w:divBdr>
        <w:top w:val="none" w:sz="0" w:space="0" w:color="auto"/>
        <w:left w:val="none" w:sz="0" w:space="0" w:color="auto"/>
        <w:bottom w:val="none" w:sz="0" w:space="0" w:color="auto"/>
        <w:right w:val="none" w:sz="0" w:space="0" w:color="auto"/>
      </w:divBdr>
    </w:div>
    <w:div w:id="434327134">
      <w:bodyDiv w:val="1"/>
      <w:marLeft w:val="0"/>
      <w:marRight w:val="0"/>
      <w:marTop w:val="0"/>
      <w:marBottom w:val="0"/>
      <w:divBdr>
        <w:top w:val="none" w:sz="0" w:space="0" w:color="auto"/>
        <w:left w:val="none" w:sz="0" w:space="0" w:color="auto"/>
        <w:bottom w:val="none" w:sz="0" w:space="0" w:color="auto"/>
        <w:right w:val="none" w:sz="0" w:space="0" w:color="auto"/>
      </w:divBdr>
      <w:divsChild>
        <w:div w:id="636497773">
          <w:marLeft w:val="0"/>
          <w:marRight w:val="0"/>
          <w:marTop w:val="0"/>
          <w:marBottom w:val="0"/>
          <w:divBdr>
            <w:top w:val="none" w:sz="0" w:space="0" w:color="auto"/>
            <w:left w:val="none" w:sz="0" w:space="0" w:color="auto"/>
            <w:bottom w:val="none" w:sz="0" w:space="0" w:color="auto"/>
            <w:right w:val="none" w:sz="0" w:space="0" w:color="auto"/>
          </w:divBdr>
          <w:divsChild>
            <w:div w:id="1375348009">
              <w:marLeft w:val="0"/>
              <w:marRight w:val="0"/>
              <w:marTop w:val="0"/>
              <w:marBottom w:val="0"/>
              <w:divBdr>
                <w:top w:val="none" w:sz="0" w:space="0" w:color="auto"/>
                <w:left w:val="none" w:sz="0" w:space="0" w:color="auto"/>
                <w:bottom w:val="none" w:sz="0" w:space="0" w:color="auto"/>
                <w:right w:val="none" w:sz="0" w:space="0" w:color="auto"/>
              </w:divBdr>
            </w:div>
          </w:divsChild>
        </w:div>
        <w:div w:id="289436694">
          <w:marLeft w:val="0"/>
          <w:marRight w:val="0"/>
          <w:marTop w:val="0"/>
          <w:marBottom w:val="0"/>
          <w:divBdr>
            <w:top w:val="none" w:sz="0" w:space="0" w:color="auto"/>
            <w:left w:val="none" w:sz="0" w:space="0" w:color="auto"/>
            <w:bottom w:val="none" w:sz="0" w:space="0" w:color="auto"/>
            <w:right w:val="none" w:sz="0" w:space="0" w:color="auto"/>
          </w:divBdr>
        </w:div>
      </w:divsChild>
    </w:div>
    <w:div w:id="440027820">
      <w:bodyDiv w:val="1"/>
      <w:marLeft w:val="0"/>
      <w:marRight w:val="0"/>
      <w:marTop w:val="0"/>
      <w:marBottom w:val="0"/>
      <w:divBdr>
        <w:top w:val="none" w:sz="0" w:space="0" w:color="auto"/>
        <w:left w:val="none" w:sz="0" w:space="0" w:color="auto"/>
        <w:bottom w:val="none" w:sz="0" w:space="0" w:color="auto"/>
        <w:right w:val="none" w:sz="0" w:space="0" w:color="auto"/>
      </w:divBdr>
    </w:div>
    <w:div w:id="445656820">
      <w:bodyDiv w:val="1"/>
      <w:marLeft w:val="0"/>
      <w:marRight w:val="0"/>
      <w:marTop w:val="0"/>
      <w:marBottom w:val="0"/>
      <w:divBdr>
        <w:top w:val="none" w:sz="0" w:space="0" w:color="auto"/>
        <w:left w:val="none" w:sz="0" w:space="0" w:color="auto"/>
        <w:bottom w:val="none" w:sz="0" w:space="0" w:color="auto"/>
        <w:right w:val="none" w:sz="0" w:space="0" w:color="auto"/>
      </w:divBdr>
    </w:div>
    <w:div w:id="448937850">
      <w:bodyDiv w:val="1"/>
      <w:marLeft w:val="0"/>
      <w:marRight w:val="0"/>
      <w:marTop w:val="0"/>
      <w:marBottom w:val="0"/>
      <w:divBdr>
        <w:top w:val="none" w:sz="0" w:space="0" w:color="auto"/>
        <w:left w:val="none" w:sz="0" w:space="0" w:color="auto"/>
        <w:bottom w:val="none" w:sz="0" w:space="0" w:color="auto"/>
        <w:right w:val="none" w:sz="0" w:space="0" w:color="auto"/>
      </w:divBdr>
    </w:div>
    <w:div w:id="454519059">
      <w:bodyDiv w:val="1"/>
      <w:marLeft w:val="0"/>
      <w:marRight w:val="0"/>
      <w:marTop w:val="0"/>
      <w:marBottom w:val="0"/>
      <w:divBdr>
        <w:top w:val="none" w:sz="0" w:space="0" w:color="auto"/>
        <w:left w:val="none" w:sz="0" w:space="0" w:color="auto"/>
        <w:bottom w:val="none" w:sz="0" w:space="0" w:color="auto"/>
        <w:right w:val="none" w:sz="0" w:space="0" w:color="auto"/>
      </w:divBdr>
    </w:div>
    <w:div w:id="473916345">
      <w:bodyDiv w:val="1"/>
      <w:marLeft w:val="0"/>
      <w:marRight w:val="0"/>
      <w:marTop w:val="0"/>
      <w:marBottom w:val="0"/>
      <w:divBdr>
        <w:top w:val="none" w:sz="0" w:space="0" w:color="auto"/>
        <w:left w:val="none" w:sz="0" w:space="0" w:color="auto"/>
        <w:bottom w:val="none" w:sz="0" w:space="0" w:color="auto"/>
        <w:right w:val="none" w:sz="0" w:space="0" w:color="auto"/>
      </w:divBdr>
    </w:div>
    <w:div w:id="476918327">
      <w:bodyDiv w:val="1"/>
      <w:marLeft w:val="0"/>
      <w:marRight w:val="0"/>
      <w:marTop w:val="0"/>
      <w:marBottom w:val="0"/>
      <w:divBdr>
        <w:top w:val="none" w:sz="0" w:space="0" w:color="auto"/>
        <w:left w:val="none" w:sz="0" w:space="0" w:color="auto"/>
        <w:bottom w:val="none" w:sz="0" w:space="0" w:color="auto"/>
        <w:right w:val="none" w:sz="0" w:space="0" w:color="auto"/>
      </w:divBdr>
    </w:div>
    <w:div w:id="478962360">
      <w:bodyDiv w:val="1"/>
      <w:marLeft w:val="0"/>
      <w:marRight w:val="0"/>
      <w:marTop w:val="0"/>
      <w:marBottom w:val="0"/>
      <w:divBdr>
        <w:top w:val="none" w:sz="0" w:space="0" w:color="auto"/>
        <w:left w:val="none" w:sz="0" w:space="0" w:color="auto"/>
        <w:bottom w:val="none" w:sz="0" w:space="0" w:color="auto"/>
        <w:right w:val="none" w:sz="0" w:space="0" w:color="auto"/>
      </w:divBdr>
    </w:div>
    <w:div w:id="486631878">
      <w:bodyDiv w:val="1"/>
      <w:marLeft w:val="0"/>
      <w:marRight w:val="0"/>
      <w:marTop w:val="0"/>
      <w:marBottom w:val="0"/>
      <w:divBdr>
        <w:top w:val="none" w:sz="0" w:space="0" w:color="auto"/>
        <w:left w:val="none" w:sz="0" w:space="0" w:color="auto"/>
        <w:bottom w:val="none" w:sz="0" w:space="0" w:color="auto"/>
        <w:right w:val="none" w:sz="0" w:space="0" w:color="auto"/>
      </w:divBdr>
      <w:divsChild>
        <w:div w:id="1868912637">
          <w:marLeft w:val="0"/>
          <w:marRight w:val="0"/>
          <w:marTop w:val="0"/>
          <w:marBottom w:val="0"/>
          <w:divBdr>
            <w:top w:val="none" w:sz="0" w:space="0" w:color="auto"/>
            <w:left w:val="none" w:sz="0" w:space="0" w:color="auto"/>
            <w:bottom w:val="none" w:sz="0" w:space="0" w:color="auto"/>
            <w:right w:val="none" w:sz="0" w:space="0" w:color="auto"/>
          </w:divBdr>
          <w:divsChild>
            <w:div w:id="505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1520">
      <w:bodyDiv w:val="1"/>
      <w:marLeft w:val="0"/>
      <w:marRight w:val="0"/>
      <w:marTop w:val="0"/>
      <w:marBottom w:val="0"/>
      <w:divBdr>
        <w:top w:val="none" w:sz="0" w:space="0" w:color="auto"/>
        <w:left w:val="none" w:sz="0" w:space="0" w:color="auto"/>
        <w:bottom w:val="none" w:sz="0" w:space="0" w:color="auto"/>
        <w:right w:val="none" w:sz="0" w:space="0" w:color="auto"/>
      </w:divBdr>
    </w:div>
    <w:div w:id="497576090">
      <w:bodyDiv w:val="1"/>
      <w:marLeft w:val="0"/>
      <w:marRight w:val="0"/>
      <w:marTop w:val="0"/>
      <w:marBottom w:val="0"/>
      <w:divBdr>
        <w:top w:val="none" w:sz="0" w:space="0" w:color="auto"/>
        <w:left w:val="none" w:sz="0" w:space="0" w:color="auto"/>
        <w:bottom w:val="none" w:sz="0" w:space="0" w:color="auto"/>
        <w:right w:val="none" w:sz="0" w:space="0" w:color="auto"/>
      </w:divBdr>
    </w:div>
    <w:div w:id="528837725">
      <w:bodyDiv w:val="1"/>
      <w:marLeft w:val="0"/>
      <w:marRight w:val="0"/>
      <w:marTop w:val="0"/>
      <w:marBottom w:val="0"/>
      <w:divBdr>
        <w:top w:val="none" w:sz="0" w:space="0" w:color="auto"/>
        <w:left w:val="none" w:sz="0" w:space="0" w:color="auto"/>
        <w:bottom w:val="none" w:sz="0" w:space="0" w:color="auto"/>
        <w:right w:val="none" w:sz="0" w:space="0" w:color="auto"/>
      </w:divBdr>
    </w:div>
    <w:div w:id="529757853">
      <w:bodyDiv w:val="1"/>
      <w:marLeft w:val="0"/>
      <w:marRight w:val="0"/>
      <w:marTop w:val="0"/>
      <w:marBottom w:val="0"/>
      <w:divBdr>
        <w:top w:val="none" w:sz="0" w:space="0" w:color="auto"/>
        <w:left w:val="none" w:sz="0" w:space="0" w:color="auto"/>
        <w:bottom w:val="none" w:sz="0" w:space="0" w:color="auto"/>
        <w:right w:val="none" w:sz="0" w:space="0" w:color="auto"/>
      </w:divBdr>
    </w:div>
    <w:div w:id="531386283">
      <w:bodyDiv w:val="1"/>
      <w:marLeft w:val="0"/>
      <w:marRight w:val="0"/>
      <w:marTop w:val="0"/>
      <w:marBottom w:val="0"/>
      <w:divBdr>
        <w:top w:val="none" w:sz="0" w:space="0" w:color="auto"/>
        <w:left w:val="none" w:sz="0" w:space="0" w:color="auto"/>
        <w:bottom w:val="none" w:sz="0" w:space="0" w:color="auto"/>
        <w:right w:val="none" w:sz="0" w:space="0" w:color="auto"/>
      </w:divBdr>
    </w:div>
    <w:div w:id="536747226">
      <w:bodyDiv w:val="1"/>
      <w:marLeft w:val="0"/>
      <w:marRight w:val="0"/>
      <w:marTop w:val="0"/>
      <w:marBottom w:val="0"/>
      <w:divBdr>
        <w:top w:val="none" w:sz="0" w:space="0" w:color="auto"/>
        <w:left w:val="none" w:sz="0" w:space="0" w:color="auto"/>
        <w:bottom w:val="none" w:sz="0" w:space="0" w:color="auto"/>
        <w:right w:val="none" w:sz="0" w:space="0" w:color="auto"/>
      </w:divBdr>
    </w:div>
    <w:div w:id="540284560">
      <w:bodyDiv w:val="1"/>
      <w:marLeft w:val="0"/>
      <w:marRight w:val="0"/>
      <w:marTop w:val="0"/>
      <w:marBottom w:val="0"/>
      <w:divBdr>
        <w:top w:val="none" w:sz="0" w:space="0" w:color="auto"/>
        <w:left w:val="none" w:sz="0" w:space="0" w:color="auto"/>
        <w:bottom w:val="none" w:sz="0" w:space="0" w:color="auto"/>
        <w:right w:val="none" w:sz="0" w:space="0" w:color="auto"/>
      </w:divBdr>
    </w:div>
    <w:div w:id="546143622">
      <w:bodyDiv w:val="1"/>
      <w:marLeft w:val="0"/>
      <w:marRight w:val="0"/>
      <w:marTop w:val="0"/>
      <w:marBottom w:val="0"/>
      <w:divBdr>
        <w:top w:val="none" w:sz="0" w:space="0" w:color="auto"/>
        <w:left w:val="none" w:sz="0" w:space="0" w:color="auto"/>
        <w:bottom w:val="none" w:sz="0" w:space="0" w:color="auto"/>
        <w:right w:val="none" w:sz="0" w:space="0" w:color="auto"/>
      </w:divBdr>
    </w:div>
    <w:div w:id="546381203">
      <w:bodyDiv w:val="1"/>
      <w:marLeft w:val="0"/>
      <w:marRight w:val="0"/>
      <w:marTop w:val="0"/>
      <w:marBottom w:val="0"/>
      <w:divBdr>
        <w:top w:val="none" w:sz="0" w:space="0" w:color="auto"/>
        <w:left w:val="none" w:sz="0" w:space="0" w:color="auto"/>
        <w:bottom w:val="none" w:sz="0" w:space="0" w:color="auto"/>
        <w:right w:val="none" w:sz="0" w:space="0" w:color="auto"/>
      </w:divBdr>
    </w:div>
    <w:div w:id="571161383">
      <w:bodyDiv w:val="1"/>
      <w:marLeft w:val="0"/>
      <w:marRight w:val="0"/>
      <w:marTop w:val="0"/>
      <w:marBottom w:val="0"/>
      <w:divBdr>
        <w:top w:val="none" w:sz="0" w:space="0" w:color="auto"/>
        <w:left w:val="none" w:sz="0" w:space="0" w:color="auto"/>
        <w:bottom w:val="none" w:sz="0" w:space="0" w:color="auto"/>
        <w:right w:val="none" w:sz="0" w:space="0" w:color="auto"/>
      </w:divBdr>
    </w:div>
    <w:div w:id="575867658">
      <w:bodyDiv w:val="1"/>
      <w:marLeft w:val="0"/>
      <w:marRight w:val="0"/>
      <w:marTop w:val="0"/>
      <w:marBottom w:val="0"/>
      <w:divBdr>
        <w:top w:val="none" w:sz="0" w:space="0" w:color="auto"/>
        <w:left w:val="none" w:sz="0" w:space="0" w:color="auto"/>
        <w:bottom w:val="none" w:sz="0" w:space="0" w:color="auto"/>
        <w:right w:val="none" w:sz="0" w:space="0" w:color="auto"/>
      </w:divBdr>
    </w:div>
    <w:div w:id="576400032">
      <w:bodyDiv w:val="1"/>
      <w:marLeft w:val="0"/>
      <w:marRight w:val="0"/>
      <w:marTop w:val="0"/>
      <w:marBottom w:val="0"/>
      <w:divBdr>
        <w:top w:val="none" w:sz="0" w:space="0" w:color="auto"/>
        <w:left w:val="none" w:sz="0" w:space="0" w:color="auto"/>
        <w:bottom w:val="none" w:sz="0" w:space="0" w:color="auto"/>
        <w:right w:val="none" w:sz="0" w:space="0" w:color="auto"/>
      </w:divBdr>
    </w:div>
    <w:div w:id="578254910">
      <w:bodyDiv w:val="1"/>
      <w:marLeft w:val="0"/>
      <w:marRight w:val="0"/>
      <w:marTop w:val="0"/>
      <w:marBottom w:val="0"/>
      <w:divBdr>
        <w:top w:val="none" w:sz="0" w:space="0" w:color="auto"/>
        <w:left w:val="none" w:sz="0" w:space="0" w:color="auto"/>
        <w:bottom w:val="none" w:sz="0" w:space="0" w:color="auto"/>
        <w:right w:val="none" w:sz="0" w:space="0" w:color="auto"/>
      </w:divBdr>
    </w:div>
    <w:div w:id="594747818">
      <w:bodyDiv w:val="1"/>
      <w:marLeft w:val="0"/>
      <w:marRight w:val="0"/>
      <w:marTop w:val="0"/>
      <w:marBottom w:val="0"/>
      <w:divBdr>
        <w:top w:val="none" w:sz="0" w:space="0" w:color="auto"/>
        <w:left w:val="none" w:sz="0" w:space="0" w:color="auto"/>
        <w:bottom w:val="none" w:sz="0" w:space="0" w:color="auto"/>
        <w:right w:val="none" w:sz="0" w:space="0" w:color="auto"/>
      </w:divBdr>
    </w:div>
    <w:div w:id="595794072">
      <w:bodyDiv w:val="1"/>
      <w:marLeft w:val="0"/>
      <w:marRight w:val="0"/>
      <w:marTop w:val="0"/>
      <w:marBottom w:val="0"/>
      <w:divBdr>
        <w:top w:val="none" w:sz="0" w:space="0" w:color="auto"/>
        <w:left w:val="none" w:sz="0" w:space="0" w:color="auto"/>
        <w:bottom w:val="none" w:sz="0" w:space="0" w:color="auto"/>
        <w:right w:val="none" w:sz="0" w:space="0" w:color="auto"/>
      </w:divBdr>
    </w:div>
    <w:div w:id="599996058">
      <w:bodyDiv w:val="1"/>
      <w:marLeft w:val="0"/>
      <w:marRight w:val="0"/>
      <w:marTop w:val="0"/>
      <w:marBottom w:val="0"/>
      <w:divBdr>
        <w:top w:val="none" w:sz="0" w:space="0" w:color="auto"/>
        <w:left w:val="none" w:sz="0" w:space="0" w:color="auto"/>
        <w:bottom w:val="none" w:sz="0" w:space="0" w:color="auto"/>
        <w:right w:val="none" w:sz="0" w:space="0" w:color="auto"/>
      </w:divBdr>
    </w:div>
    <w:div w:id="605507166">
      <w:bodyDiv w:val="1"/>
      <w:marLeft w:val="0"/>
      <w:marRight w:val="0"/>
      <w:marTop w:val="0"/>
      <w:marBottom w:val="0"/>
      <w:divBdr>
        <w:top w:val="none" w:sz="0" w:space="0" w:color="auto"/>
        <w:left w:val="none" w:sz="0" w:space="0" w:color="auto"/>
        <w:bottom w:val="none" w:sz="0" w:space="0" w:color="auto"/>
        <w:right w:val="none" w:sz="0" w:space="0" w:color="auto"/>
      </w:divBdr>
    </w:div>
    <w:div w:id="607665914">
      <w:bodyDiv w:val="1"/>
      <w:marLeft w:val="0"/>
      <w:marRight w:val="0"/>
      <w:marTop w:val="0"/>
      <w:marBottom w:val="0"/>
      <w:divBdr>
        <w:top w:val="none" w:sz="0" w:space="0" w:color="auto"/>
        <w:left w:val="none" w:sz="0" w:space="0" w:color="auto"/>
        <w:bottom w:val="none" w:sz="0" w:space="0" w:color="auto"/>
        <w:right w:val="none" w:sz="0" w:space="0" w:color="auto"/>
      </w:divBdr>
      <w:divsChild>
        <w:div w:id="445657813">
          <w:marLeft w:val="0"/>
          <w:marRight w:val="0"/>
          <w:marTop w:val="0"/>
          <w:marBottom w:val="0"/>
          <w:divBdr>
            <w:top w:val="none" w:sz="0" w:space="0" w:color="auto"/>
            <w:left w:val="none" w:sz="0" w:space="0" w:color="auto"/>
            <w:bottom w:val="none" w:sz="0" w:space="0" w:color="auto"/>
            <w:right w:val="none" w:sz="0" w:space="0" w:color="auto"/>
          </w:divBdr>
          <w:divsChild>
            <w:div w:id="18443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1044">
      <w:bodyDiv w:val="1"/>
      <w:marLeft w:val="0"/>
      <w:marRight w:val="0"/>
      <w:marTop w:val="0"/>
      <w:marBottom w:val="0"/>
      <w:divBdr>
        <w:top w:val="none" w:sz="0" w:space="0" w:color="auto"/>
        <w:left w:val="none" w:sz="0" w:space="0" w:color="auto"/>
        <w:bottom w:val="none" w:sz="0" w:space="0" w:color="auto"/>
        <w:right w:val="none" w:sz="0" w:space="0" w:color="auto"/>
      </w:divBdr>
    </w:div>
    <w:div w:id="634723546">
      <w:bodyDiv w:val="1"/>
      <w:marLeft w:val="0"/>
      <w:marRight w:val="0"/>
      <w:marTop w:val="0"/>
      <w:marBottom w:val="0"/>
      <w:divBdr>
        <w:top w:val="none" w:sz="0" w:space="0" w:color="auto"/>
        <w:left w:val="none" w:sz="0" w:space="0" w:color="auto"/>
        <w:bottom w:val="none" w:sz="0" w:space="0" w:color="auto"/>
        <w:right w:val="none" w:sz="0" w:space="0" w:color="auto"/>
      </w:divBdr>
    </w:div>
    <w:div w:id="645742659">
      <w:bodyDiv w:val="1"/>
      <w:marLeft w:val="0"/>
      <w:marRight w:val="0"/>
      <w:marTop w:val="0"/>
      <w:marBottom w:val="0"/>
      <w:divBdr>
        <w:top w:val="none" w:sz="0" w:space="0" w:color="auto"/>
        <w:left w:val="none" w:sz="0" w:space="0" w:color="auto"/>
        <w:bottom w:val="none" w:sz="0" w:space="0" w:color="auto"/>
        <w:right w:val="none" w:sz="0" w:space="0" w:color="auto"/>
      </w:divBdr>
    </w:div>
    <w:div w:id="660742177">
      <w:bodyDiv w:val="1"/>
      <w:marLeft w:val="0"/>
      <w:marRight w:val="0"/>
      <w:marTop w:val="0"/>
      <w:marBottom w:val="0"/>
      <w:divBdr>
        <w:top w:val="none" w:sz="0" w:space="0" w:color="auto"/>
        <w:left w:val="none" w:sz="0" w:space="0" w:color="auto"/>
        <w:bottom w:val="none" w:sz="0" w:space="0" w:color="auto"/>
        <w:right w:val="none" w:sz="0" w:space="0" w:color="auto"/>
      </w:divBdr>
      <w:divsChild>
        <w:div w:id="684403564">
          <w:marLeft w:val="0"/>
          <w:marRight w:val="0"/>
          <w:marTop w:val="0"/>
          <w:marBottom w:val="0"/>
          <w:divBdr>
            <w:top w:val="none" w:sz="0" w:space="0" w:color="auto"/>
            <w:left w:val="none" w:sz="0" w:space="0" w:color="auto"/>
            <w:bottom w:val="none" w:sz="0" w:space="0" w:color="auto"/>
            <w:right w:val="none" w:sz="0" w:space="0" w:color="auto"/>
          </w:divBdr>
          <w:divsChild>
            <w:div w:id="1421179987">
              <w:marLeft w:val="0"/>
              <w:marRight w:val="0"/>
              <w:marTop w:val="0"/>
              <w:marBottom w:val="0"/>
              <w:divBdr>
                <w:top w:val="none" w:sz="0" w:space="0" w:color="auto"/>
                <w:left w:val="none" w:sz="0" w:space="0" w:color="auto"/>
                <w:bottom w:val="none" w:sz="0" w:space="0" w:color="auto"/>
                <w:right w:val="none" w:sz="0" w:space="0" w:color="auto"/>
              </w:divBdr>
            </w:div>
          </w:divsChild>
        </w:div>
        <w:div w:id="1713841185">
          <w:marLeft w:val="0"/>
          <w:marRight w:val="0"/>
          <w:marTop w:val="0"/>
          <w:marBottom w:val="0"/>
          <w:divBdr>
            <w:top w:val="none" w:sz="0" w:space="0" w:color="auto"/>
            <w:left w:val="none" w:sz="0" w:space="0" w:color="auto"/>
            <w:bottom w:val="none" w:sz="0" w:space="0" w:color="auto"/>
            <w:right w:val="none" w:sz="0" w:space="0" w:color="auto"/>
          </w:divBdr>
        </w:div>
      </w:divsChild>
    </w:div>
    <w:div w:id="664238231">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83484030">
      <w:bodyDiv w:val="1"/>
      <w:marLeft w:val="0"/>
      <w:marRight w:val="0"/>
      <w:marTop w:val="0"/>
      <w:marBottom w:val="0"/>
      <w:divBdr>
        <w:top w:val="none" w:sz="0" w:space="0" w:color="auto"/>
        <w:left w:val="none" w:sz="0" w:space="0" w:color="auto"/>
        <w:bottom w:val="none" w:sz="0" w:space="0" w:color="auto"/>
        <w:right w:val="none" w:sz="0" w:space="0" w:color="auto"/>
      </w:divBdr>
    </w:div>
    <w:div w:id="696657672">
      <w:bodyDiv w:val="1"/>
      <w:marLeft w:val="0"/>
      <w:marRight w:val="0"/>
      <w:marTop w:val="0"/>
      <w:marBottom w:val="0"/>
      <w:divBdr>
        <w:top w:val="none" w:sz="0" w:space="0" w:color="auto"/>
        <w:left w:val="none" w:sz="0" w:space="0" w:color="auto"/>
        <w:bottom w:val="none" w:sz="0" w:space="0" w:color="auto"/>
        <w:right w:val="none" w:sz="0" w:space="0" w:color="auto"/>
      </w:divBdr>
    </w:div>
    <w:div w:id="710812402">
      <w:bodyDiv w:val="1"/>
      <w:marLeft w:val="0"/>
      <w:marRight w:val="0"/>
      <w:marTop w:val="0"/>
      <w:marBottom w:val="0"/>
      <w:divBdr>
        <w:top w:val="none" w:sz="0" w:space="0" w:color="auto"/>
        <w:left w:val="none" w:sz="0" w:space="0" w:color="auto"/>
        <w:bottom w:val="none" w:sz="0" w:space="0" w:color="auto"/>
        <w:right w:val="none" w:sz="0" w:space="0" w:color="auto"/>
      </w:divBdr>
    </w:div>
    <w:div w:id="723410828">
      <w:bodyDiv w:val="1"/>
      <w:marLeft w:val="0"/>
      <w:marRight w:val="0"/>
      <w:marTop w:val="0"/>
      <w:marBottom w:val="0"/>
      <w:divBdr>
        <w:top w:val="none" w:sz="0" w:space="0" w:color="auto"/>
        <w:left w:val="none" w:sz="0" w:space="0" w:color="auto"/>
        <w:bottom w:val="none" w:sz="0" w:space="0" w:color="auto"/>
        <w:right w:val="none" w:sz="0" w:space="0" w:color="auto"/>
      </w:divBdr>
    </w:div>
    <w:div w:id="732122344">
      <w:bodyDiv w:val="1"/>
      <w:marLeft w:val="0"/>
      <w:marRight w:val="0"/>
      <w:marTop w:val="0"/>
      <w:marBottom w:val="0"/>
      <w:divBdr>
        <w:top w:val="none" w:sz="0" w:space="0" w:color="auto"/>
        <w:left w:val="none" w:sz="0" w:space="0" w:color="auto"/>
        <w:bottom w:val="none" w:sz="0" w:space="0" w:color="auto"/>
        <w:right w:val="none" w:sz="0" w:space="0" w:color="auto"/>
      </w:divBdr>
    </w:div>
    <w:div w:id="734739649">
      <w:bodyDiv w:val="1"/>
      <w:marLeft w:val="0"/>
      <w:marRight w:val="0"/>
      <w:marTop w:val="0"/>
      <w:marBottom w:val="0"/>
      <w:divBdr>
        <w:top w:val="none" w:sz="0" w:space="0" w:color="auto"/>
        <w:left w:val="none" w:sz="0" w:space="0" w:color="auto"/>
        <w:bottom w:val="none" w:sz="0" w:space="0" w:color="auto"/>
        <w:right w:val="none" w:sz="0" w:space="0" w:color="auto"/>
      </w:divBdr>
    </w:div>
    <w:div w:id="753405132">
      <w:bodyDiv w:val="1"/>
      <w:marLeft w:val="0"/>
      <w:marRight w:val="0"/>
      <w:marTop w:val="0"/>
      <w:marBottom w:val="0"/>
      <w:divBdr>
        <w:top w:val="none" w:sz="0" w:space="0" w:color="auto"/>
        <w:left w:val="none" w:sz="0" w:space="0" w:color="auto"/>
        <w:bottom w:val="none" w:sz="0" w:space="0" w:color="auto"/>
        <w:right w:val="none" w:sz="0" w:space="0" w:color="auto"/>
      </w:divBdr>
    </w:div>
    <w:div w:id="757604434">
      <w:bodyDiv w:val="1"/>
      <w:marLeft w:val="0"/>
      <w:marRight w:val="0"/>
      <w:marTop w:val="0"/>
      <w:marBottom w:val="0"/>
      <w:divBdr>
        <w:top w:val="none" w:sz="0" w:space="0" w:color="auto"/>
        <w:left w:val="none" w:sz="0" w:space="0" w:color="auto"/>
        <w:bottom w:val="none" w:sz="0" w:space="0" w:color="auto"/>
        <w:right w:val="none" w:sz="0" w:space="0" w:color="auto"/>
      </w:divBdr>
      <w:divsChild>
        <w:div w:id="947272959">
          <w:marLeft w:val="0"/>
          <w:marRight w:val="0"/>
          <w:marTop w:val="0"/>
          <w:marBottom w:val="0"/>
          <w:divBdr>
            <w:top w:val="none" w:sz="0" w:space="0" w:color="auto"/>
            <w:left w:val="none" w:sz="0" w:space="0" w:color="auto"/>
            <w:bottom w:val="none" w:sz="0" w:space="0" w:color="auto"/>
            <w:right w:val="none" w:sz="0" w:space="0" w:color="auto"/>
          </w:divBdr>
          <w:divsChild>
            <w:div w:id="1215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553">
      <w:bodyDiv w:val="1"/>
      <w:marLeft w:val="0"/>
      <w:marRight w:val="0"/>
      <w:marTop w:val="0"/>
      <w:marBottom w:val="0"/>
      <w:divBdr>
        <w:top w:val="none" w:sz="0" w:space="0" w:color="auto"/>
        <w:left w:val="none" w:sz="0" w:space="0" w:color="auto"/>
        <w:bottom w:val="none" w:sz="0" w:space="0" w:color="auto"/>
        <w:right w:val="none" w:sz="0" w:space="0" w:color="auto"/>
      </w:divBdr>
    </w:div>
    <w:div w:id="786313624">
      <w:bodyDiv w:val="1"/>
      <w:marLeft w:val="0"/>
      <w:marRight w:val="0"/>
      <w:marTop w:val="0"/>
      <w:marBottom w:val="0"/>
      <w:divBdr>
        <w:top w:val="none" w:sz="0" w:space="0" w:color="auto"/>
        <w:left w:val="none" w:sz="0" w:space="0" w:color="auto"/>
        <w:bottom w:val="none" w:sz="0" w:space="0" w:color="auto"/>
        <w:right w:val="none" w:sz="0" w:space="0" w:color="auto"/>
      </w:divBdr>
    </w:div>
    <w:div w:id="787116585">
      <w:bodyDiv w:val="1"/>
      <w:marLeft w:val="0"/>
      <w:marRight w:val="0"/>
      <w:marTop w:val="0"/>
      <w:marBottom w:val="0"/>
      <w:divBdr>
        <w:top w:val="none" w:sz="0" w:space="0" w:color="auto"/>
        <w:left w:val="none" w:sz="0" w:space="0" w:color="auto"/>
        <w:bottom w:val="none" w:sz="0" w:space="0" w:color="auto"/>
        <w:right w:val="none" w:sz="0" w:space="0" w:color="auto"/>
      </w:divBdr>
    </w:div>
    <w:div w:id="797187018">
      <w:bodyDiv w:val="1"/>
      <w:marLeft w:val="0"/>
      <w:marRight w:val="0"/>
      <w:marTop w:val="0"/>
      <w:marBottom w:val="0"/>
      <w:divBdr>
        <w:top w:val="none" w:sz="0" w:space="0" w:color="auto"/>
        <w:left w:val="none" w:sz="0" w:space="0" w:color="auto"/>
        <w:bottom w:val="none" w:sz="0" w:space="0" w:color="auto"/>
        <w:right w:val="none" w:sz="0" w:space="0" w:color="auto"/>
      </w:divBdr>
    </w:div>
    <w:div w:id="799300752">
      <w:bodyDiv w:val="1"/>
      <w:marLeft w:val="0"/>
      <w:marRight w:val="0"/>
      <w:marTop w:val="0"/>
      <w:marBottom w:val="0"/>
      <w:divBdr>
        <w:top w:val="none" w:sz="0" w:space="0" w:color="auto"/>
        <w:left w:val="none" w:sz="0" w:space="0" w:color="auto"/>
        <w:bottom w:val="none" w:sz="0" w:space="0" w:color="auto"/>
        <w:right w:val="none" w:sz="0" w:space="0" w:color="auto"/>
      </w:divBdr>
    </w:div>
    <w:div w:id="801118950">
      <w:bodyDiv w:val="1"/>
      <w:marLeft w:val="0"/>
      <w:marRight w:val="0"/>
      <w:marTop w:val="0"/>
      <w:marBottom w:val="0"/>
      <w:divBdr>
        <w:top w:val="none" w:sz="0" w:space="0" w:color="auto"/>
        <w:left w:val="none" w:sz="0" w:space="0" w:color="auto"/>
        <w:bottom w:val="none" w:sz="0" w:space="0" w:color="auto"/>
        <w:right w:val="none" w:sz="0" w:space="0" w:color="auto"/>
      </w:divBdr>
    </w:div>
    <w:div w:id="801265783">
      <w:bodyDiv w:val="1"/>
      <w:marLeft w:val="0"/>
      <w:marRight w:val="0"/>
      <w:marTop w:val="0"/>
      <w:marBottom w:val="0"/>
      <w:divBdr>
        <w:top w:val="none" w:sz="0" w:space="0" w:color="auto"/>
        <w:left w:val="none" w:sz="0" w:space="0" w:color="auto"/>
        <w:bottom w:val="none" w:sz="0" w:space="0" w:color="auto"/>
        <w:right w:val="none" w:sz="0" w:space="0" w:color="auto"/>
      </w:divBdr>
    </w:div>
    <w:div w:id="804660172">
      <w:bodyDiv w:val="1"/>
      <w:marLeft w:val="0"/>
      <w:marRight w:val="0"/>
      <w:marTop w:val="0"/>
      <w:marBottom w:val="0"/>
      <w:divBdr>
        <w:top w:val="none" w:sz="0" w:space="0" w:color="auto"/>
        <w:left w:val="none" w:sz="0" w:space="0" w:color="auto"/>
        <w:bottom w:val="none" w:sz="0" w:space="0" w:color="auto"/>
        <w:right w:val="none" w:sz="0" w:space="0" w:color="auto"/>
      </w:divBdr>
    </w:div>
    <w:div w:id="805974629">
      <w:bodyDiv w:val="1"/>
      <w:marLeft w:val="0"/>
      <w:marRight w:val="0"/>
      <w:marTop w:val="0"/>
      <w:marBottom w:val="0"/>
      <w:divBdr>
        <w:top w:val="none" w:sz="0" w:space="0" w:color="auto"/>
        <w:left w:val="none" w:sz="0" w:space="0" w:color="auto"/>
        <w:bottom w:val="none" w:sz="0" w:space="0" w:color="auto"/>
        <w:right w:val="none" w:sz="0" w:space="0" w:color="auto"/>
      </w:divBdr>
      <w:divsChild>
        <w:div w:id="354887701">
          <w:marLeft w:val="0"/>
          <w:marRight w:val="0"/>
          <w:marTop w:val="0"/>
          <w:marBottom w:val="0"/>
          <w:divBdr>
            <w:top w:val="none" w:sz="0" w:space="0" w:color="auto"/>
            <w:left w:val="none" w:sz="0" w:space="0" w:color="auto"/>
            <w:bottom w:val="none" w:sz="0" w:space="0" w:color="auto"/>
            <w:right w:val="none" w:sz="0" w:space="0" w:color="auto"/>
          </w:divBdr>
          <w:divsChild>
            <w:div w:id="1001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3374">
      <w:bodyDiv w:val="1"/>
      <w:marLeft w:val="0"/>
      <w:marRight w:val="0"/>
      <w:marTop w:val="0"/>
      <w:marBottom w:val="0"/>
      <w:divBdr>
        <w:top w:val="none" w:sz="0" w:space="0" w:color="auto"/>
        <w:left w:val="none" w:sz="0" w:space="0" w:color="auto"/>
        <w:bottom w:val="none" w:sz="0" w:space="0" w:color="auto"/>
        <w:right w:val="none" w:sz="0" w:space="0" w:color="auto"/>
      </w:divBdr>
    </w:div>
    <w:div w:id="808059456">
      <w:bodyDiv w:val="1"/>
      <w:marLeft w:val="0"/>
      <w:marRight w:val="0"/>
      <w:marTop w:val="0"/>
      <w:marBottom w:val="0"/>
      <w:divBdr>
        <w:top w:val="none" w:sz="0" w:space="0" w:color="auto"/>
        <w:left w:val="none" w:sz="0" w:space="0" w:color="auto"/>
        <w:bottom w:val="none" w:sz="0" w:space="0" w:color="auto"/>
        <w:right w:val="none" w:sz="0" w:space="0" w:color="auto"/>
      </w:divBdr>
    </w:div>
    <w:div w:id="814032422">
      <w:bodyDiv w:val="1"/>
      <w:marLeft w:val="0"/>
      <w:marRight w:val="0"/>
      <w:marTop w:val="0"/>
      <w:marBottom w:val="0"/>
      <w:divBdr>
        <w:top w:val="none" w:sz="0" w:space="0" w:color="auto"/>
        <w:left w:val="none" w:sz="0" w:space="0" w:color="auto"/>
        <w:bottom w:val="none" w:sz="0" w:space="0" w:color="auto"/>
        <w:right w:val="none" w:sz="0" w:space="0" w:color="auto"/>
      </w:divBdr>
      <w:divsChild>
        <w:div w:id="376514968">
          <w:marLeft w:val="0"/>
          <w:marRight w:val="0"/>
          <w:marTop w:val="0"/>
          <w:marBottom w:val="0"/>
          <w:divBdr>
            <w:top w:val="none" w:sz="0" w:space="0" w:color="auto"/>
            <w:left w:val="none" w:sz="0" w:space="0" w:color="auto"/>
            <w:bottom w:val="none" w:sz="0" w:space="0" w:color="auto"/>
            <w:right w:val="none" w:sz="0" w:space="0" w:color="auto"/>
          </w:divBdr>
          <w:divsChild>
            <w:div w:id="18477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808">
      <w:bodyDiv w:val="1"/>
      <w:marLeft w:val="0"/>
      <w:marRight w:val="0"/>
      <w:marTop w:val="0"/>
      <w:marBottom w:val="0"/>
      <w:divBdr>
        <w:top w:val="none" w:sz="0" w:space="0" w:color="auto"/>
        <w:left w:val="none" w:sz="0" w:space="0" w:color="auto"/>
        <w:bottom w:val="none" w:sz="0" w:space="0" w:color="auto"/>
        <w:right w:val="none" w:sz="0" w:space="0" w:color="auto"/>
      </w:divBdr>
    </w:div>
    <w:div w:id="815494852">
      <w:bodyDiv w:val="1"/>
      <w:marLeft w:val="0"/>
      <w:marRight w:val="0"/>
      <w:marTop w:val="0"/>
      <w:marBottom w:val="0"/>
      <w:divBdr>
        <w:top w:val="none" w:sz="0" w:space="0" w:color="auto"/>
        <w:left w:val="none" w:sz="0" w:space="0" w:color="auto"/>
        <w:bottom w:val="none" w:sz="0" w:space="0" w:color="auto"/>
        <w:right w:val="none" w:sz="0" w:space="0" w:color="auto"/>
      </w:divBdr>
    </w:div>
    <w:div w:id="826478215">
      <w:bodyDiv w:val="1"/>
      <w:marLeft w:val="0"/>
      <w:marRight w:val="0"/>
      <w:marTop w:val="0"/>
      <w:marBottom w:val="0"/>
      <w:divBdr>
        <w:top w:val="none" w:sz="0" w:space="0" w:color="auto"/>
        <w:left w:val="none" w:sz="0" w:space="0" w:color="auto"/>
        <w:bottom w:val="none" w:sz="0" w:space="0" w:color="auto"/>
        <w:right w:val="none" w:sz="0" w:space="0" w:color="auto"/>
      </w:divBdr>
    </w:div>
    <w:div w:id="828253507">
      <w:bodyDiv w:val="1"/>
      <w:marLeft w:val="0"/>
      <w:marRight w:val="0"/>
      <w:marTop w:val="0"/>
      <w:marBottom w:val="0"/>
      <w:divBdr>
        <w:top w:val="none" w:sz="0" w:space="0" w:color="auto"/>
        <w:left w:val="none" w:sz="0" w:space="0" w:color="auto"/>
        <w:bottom w:val="none" w:sz="0" w:space="0" w:color="auto"/>
        <w:right w:val="none" w:sz="0" w:space="0" w:color="auto"/>
      </w:divBdr>
    </w:div>
    <w:div w:id="832069530">
      <w:bodyDiv w:val="1"/>
      <w:marLeft w:val="0"/>
      <w:marRight w:val="0"/>
      <w:marTop w:val="0"/>
      <w:marBottom w:val="0"/>
      <w:divBdr>
        <w:top w:val="none" w:sz="0" w:space="0" w:color="auto"/>
        <w:left w:val="none" w:sz="0" w:space="0" w:color="auto"/>
        <w:bottom w:val="none" w:sz="0" w:space="0" w:color="auto"/>
        <w:right w:val="none" w:sz="0" w:space="0" w:color="auto"/>
      </w:divBdr>
    </w:div>
    <w:div w:id="844324961">
      <w:bodyDiv w:val="1"/>
      <w:marLeft w:val="0"/>
      <w:marRight w:val="0"/>
      <w:marTop w:val="0"/>
      <w:marBottom w:val="0"/>
      <w:divBdr>
        <w:top w:val="none" w:sz="0" w:space="0" w:color="auto"/>
        <w:left w:val="none" w:sz="0" w:space="0" w:color="auto"/>
        <w:bottom w:val="none" w:sz="0" w:space="0" w:color="auto"/>
        <w:right w:val="none" w:sz="0" w:space="0" w:color="auto"/>
      </w:divBdr>
    </w:div>
    <w:div w:id="844782431">
      <w:bodyDiv w:val="1"/>
      <w:marLeft w:val="0"/>
      <w:marRight w:val="0"/>
      <w:marTop w:val="0"/>
      <w:marBottom w:val="0"/>
      <w:divBdr>
        <w:top w:val="none" w:sz="0" w:space="0" w:color="auto"/>
        <w:left w:val="none" w:sz="0" w:space="0" w:color="auto"/>
        <w:bottom w:val="none" w:sz="0" w:space="0" w:color="auto"/>
        <w:right w:val="none" w:sz="0" w:space="0" w:color="auto"/>
      </w:divBdr>
    </w:div>
    <w:div w:id="844828956">
      <w:bodyDiv w:val="1"/>
      <w:marLeft w:val="0"/>
      <w:marRight w:val="0"/>
      <w:marTop w:val="0"/>
      <w:marBottom w:val="0"/>
      <w:divBdr>
        <w:top w:val="none" w:sz="0" w:space="0" w:color="auto"/>
        <w:left w:val="none" w:sz="0" w:space="0" w:color="auto"/>
        <w:bottom w:val="none" w:sz="0" w:space="0" w:color="auto"/>
        <w:right w:val="none" w:sz="0" w:space="0" w:color="auto"/>
      </w:divBdr>
    </w:div>
    <w:div w:id="845749829">
      <w:bodyDiv w:val="1"/>
      <w:marLeft w:val="0"/>
      <w:marRight w:val="0"/>
      <w:marTop w:val="0"/>
      <w:marBottom w:val="0"/>
      <w:divBdr>
        <w:top w:val="none" w:sz="0" w:space="0" w:color="auto"/>
        <w:left w:val="none" w:sz="0" w:space="0" w:color="auto"/>
        <w:bottom w:val="none" w:sz="0" w:space="0" w:color="auto"/>
        <w:right w:val="none" w:sz="0" w:space="0" w:color="auto"/>
      </w:divBdr>
    </w:div>
    <w:div w:id="848714786">
      <w:bodyDiv w:val="1"/>
      <w:marLeft w:val="0"/>
      <w:marRight w:val="0"/>
      <w:marTop w:val="0"/>
      <w:marBottom w:val="0"/>
      <w:divBdr>
        <w:top w:val="none" w:sz="0" w:space="0" w:color="auto"/>
        <w:left w:val="none" w:sz="0" w:space="0" w:color="auto"/>
        <w:bottom w:val="none" w:sz="0" w:space="0" w:color="auto"/>
        <w:right w:val="none" w:sz="0" w:space="0" w:color="auto"/>
      </w:divBdr>
    </w:div>
    <w:div w:id="859120962">
      <w:bodyDiv w:val="1"/>
      <w:marLeft w:val="0"/>
      <w:marRight w:val="0"/>
      <w:marTop w:val="0"/>
      <w:marBottom w:val="0"/>
      <w:divBdr>
        <w:top w:val="none" w:sz="0" w:space="0" w:color="auto"/>
        <w:left w:val="none" w:sz="0" w:space="0" w:color="auto"/>
        <w:bottom w:val="none" w:sz="0" w:space="0" w:color="auto"/>
        <w:right w:val="none" w:sz="0" w:space="0" w:color="auto"/>
      </w:divBdr>
    </w:div>
    <w:div w:id="872959661">
      <w:bodyDiv w:val="1"/>
      <w:marLeft w:val="0"/>
      <w:marRight w:val="0"/>
      <w:marTop w:val="0"/>
      <w:marBottom w:val="0"/>
      <w:divBdr>
        <w:top w:val="none" w:sz="0" w:space="0" w:color="auto"/>
        <w:left w:val="none" w:sz="0" w:space="0" w:color="auto"/>
        <w:bottom w:val="none" w:sz="0" w:space="0" w:color="auto"/>
        <w:right w:val="none" w:sz="0" w:space="0" w:color="auto"/>
      </w:divBdr>
    </w:div>
    <w:div w:id="875198550">
      <w:bodyDiv w:val="1"/>
      <w:marLeft w:val="0"/>
      <w:marRight w:val="0"/>
      <w:marTop w:val="0"/>
      <w:marBottom w:val="0"/>
      <w:divBdr>
        <w:top w:val="none" w:sz="0" w:space="0" w:color="auto"/>
        <w:left w:val="none" w:sz="0" w:space="0" w:color="auto"/>
        <w:bottom w:val="none" w:sz="0" w:space="0" w:color="auto"/>
        <w:right w:val="none" w:sz="0" w:space="0" w:color="auto"/>
      </w:divBdr>
    </w:div>
    <w:div w:id="876510161">
      <w:bodyDiv w:val="1"/>
      <w:marLeft w:val="0"/>
      <w:marRight w:val="0"/>
      <w:marTop w:val="0"/>
      <w:marBottom w:val="0"/>
      <w:divBdr>
        <w:top w:val="none" w:sz="0" w:space="0" w:color="auto"/>
        <w:left w:val="none" w:sz="0" w:space="0" w:color="auto"/>
        <w:bottom w:val="none" w:sz="0" w:space="0" w:color="auto"/>
        <w:right w:val="none" w:sz="0" w:space="0" w:color="auto"/>
      </w:divBdr>
    </w:div>
    <w:div w:id="879633695">
      <w:bodyDiv w:val="1"/>
      <w:marLeft w:val="0"/>
      <w:marRight w:val="0"/>
      <w:marTop w:val="0"/>
      <w:marBottom w:val="0"/>
      <w:divBdr>
        <w:top w:val="none" w:sz="0" w:space="0" w:color="auto"/>
        <w:left w:val="none" w:sz="0" w:space="0" w:color="auto"/>
        <w:bottom w:val="none" w:sz="0" w:space="0" w:color="auto"/>
        <w:right w:val="none" w:sz="0" w:space="0" w:color="auto"/>
      </w:divBdr>
    </w:div>
    <w:div w:id="880751822">
      <w:bodyDiv w:val="1"/>
      <w:marLeft w:val="0"/>
      <w:marRight w:val="0"/>
      <w:marTop w:val="0"/>
      <w:marBottom w:val="0"/>
      <w:divBdr>
        <w:top w:val="none" w:sz="0" w:space="0" w:color="auto"/>
        <w:left w:val="none" w:sz="0" w:space="0" w:color="auto"/>
        <w:bottom w:val="none" w:sz="0" w:space="0" w:color="auto"/>
        <w:right w:val="none" w:sz="0" w:space="0" w:color="auto"/>
      </w:divBdr>
    </w:div>
    <w:div w:id="891231863">
      <w:bodyDiv w:val="1"/>
      <w:marLeft w:val="0"/>
      <w:marRight w:val="0"/>
      <w:marTop w:val="0"/>
      <w:marBottom w:val="0"/>
      <w:divBdr>
        <w:top w:val="none" w:sz="0" w:space="0" w:color="auto"/>
        <w:left w:val="none" w:sz="0" w:space="0" w:color="auto"/>
        <w:bottom w:val="none" w:sz="0" w:space="0" w:color="auto"/>
        <w:right w:val="none" w:sz="0" w:space="0" w:color="auto"/>
      </w:divBdr>
      <w:divsChild>
        <w:div w:id="2004048850">
          <w:blockQuote w:val="1"/>
          <w:marLeft w:val="0"/>
          <w:marRight w:val="0"/>
          <w:marTop w:val="330"/>
          <w:marBottom w:val="330"/>
          <w:divBdr>
            <w:top w:val="none" w:sz="0" w:space="0" w:color="auto"/>
            <w:left w:val="single" w:sz="36" w:space="15" w:color="EEEEEE"/>
            <w:bottom w:val="none" w:sz="0" w:space="0" w:color="auto"/>
            <w:right w:val="none" w:sz="0" w:space="0" w:color="auto"/>
          </w:divBdr>
        </w:div>
      </w:divsChild>
    </w:div>
    <w:div w:id="894123747">
      <w:bodyDiv w:val="1"/>
      <w:marLeft w:val="0"/>
      <w:marRight w:val="0"/>
      <w:marTop w:val="0"/>
      <w:marBottom w:val="0"/>
      <w:divBdr>
        <w:top w:val="none" w:sz="0" w:space="0" w:color="auto"/>
        <w:left w:val="none" w:sz="0" w:space="0" w:color="auto"/>
        <w:bottom w:val="none" w:sz="0" w:space="0" w:color="auto"/>
        <w:right w:val="none" w:sz="0" w:space="0" w:color="auto"/>
      </w:divBdr>
    </w:div>
    <w:div w:id="900478489">
      <w:bodyDiv w:val="1"/>
      <w:marLeft w:val="0"/>
      <w:marRight w:val="0"/>
      <w:marTop w:val="0"/>
      <w:marBottom w:val="0"/>
      <w:divBdr>
        <w:top w:val="none" w:sz="0" w:space="0" w:color="auto"/>
        <w:left w:val="none" w:sz="0" w:space="0" w:color="auto"/>
        <w:bottom w:val="none" w:sz="0" w:space="0" w:color="auto"/>
        <w:right w:val="none" w:sz="0" w:space="0" w:color="auto"/>
      </w:divBdr>
    </w:div>
    <w:div w:id="906765286">
      <w:bodyDiv w:val="1"/>
      <w:marLeft w:val="0"/>
      <w:marRight w:val="0"/>
      <w:marTop w:val="0"/>
      <w:marBottom w:val="0"/>
      <w:divBdr>
        <w:top w:val="none" w:sz="0" w:space="0" w:color="auto"/>
        <w:left w:val="none" w:sz="0" w:space="0" w:color="auto"/>
        <w:bottom w:val="none" w:sz="0" w:space="0" w:color="auto"/>
        <w:right w:val="none" w:sz="0" w:space="0" w:color="auto"/>
      </w:divBdr>
      <w:divsChild>
        <w:div w:id="38288792">
          <w:marLeft w:val="0"/>
          <w:marRight w:val="0"/>
          <w:marTop w:val="0"/>
          <w:marBottom w:val="0"/>
          <w:divBdr>
            <w:top w:val="none" w:sz="0" w:space="0" w:color="auto"/>
            <w:left w:val="none" w:sz="0" w:space="0" w:color="auto"/>
            <w:bottom w:val="none" w:sz="0" w:space="0" w:color="auto"/>
            <w:right w:val="none" w:sz="0" w:space="0" w:color="auto"/>
          </w:divBdr>
          <w:divsChild>
            <w:div w:id="1194265494">
              <w:marLeft w:val="0"/>
              <w:marRight w:val="0"/>
              <w:marTop w:val="0"/>
              <w:marBottom w:val="0"/>
              <w:divBdr>
                <w:top w:val="none" w:sz="0" w:space="0" w:color="auto"/>
                <w:left w:val="none" w:sz="0" w:space="0" w:color="auto"/>
                <w:bottom w:val="none" w:sz="0" w:space="0" w:color="auto"/>
                <w:right w:val="none" w:sz="0" w:space="0" w:color="auto"/>
              </w:divBdr>
            </w:div>
          </w:divsChild>
        </w:div>
        <w:div w:id="284819978">
          <w:marLeft w:val="0"/>
          <w:marRight w:val="0"/>
          <w:marTop w:val="0"/>
          <w:marBottom w:val="0"/>
          <w:divBdr>
            <w:top w:val="none" w:sz="0" w:space="0" w:color="auto"/>
            <w:left w:val="none" w:sz="0" w:space="0" w:color="auto"/>
            <w:bottom w:val="none" w:sz="0" w:space="0" w:color="auto"/>
            <w:right w:val="none" w:sz="0" w:space="0" w:color="auto"/>
          </w:divBdr>
        </w:div>
      </w:divsChild>
    </w:div>
    <w:div w:id="913660242">
      <w:bodyDiv w:val="1"/>
      <w:marLeft w:val="0"/>
      <w:marRight w:val="0"/>
      <w:marTop w:val="0"/>
      <w:marBottom w:val="0"/>
      <w:divBdr>
        <w:top w:val="none" w:sz="0" w:space="0" w:color="auto"/>
        <w:left w:val="none" w:sz="0" w:space="0" w:color="auto"/>
        <w:bottom w:val="none" w:sz="0" w:space="0" w:color="auto"/>
        <w:right w:val="none" w:sz="0" w:space="0" w:color="auto"/>
      </w:divBdr>
    </w:div>
    <w:div w:id="915171331">
      <w:bodyDiv w:val="1"/>
      <w:marLeft w:val="0"/>
      <w:marRight w:val="0"/>
      <w:marTop w:val="0"/>
      <w:marBottom w:val="0"/>
      <w:divBdr>
        <w:top w:val="none" w:sz="0" w:space="0" w:color="auto"/>
        <w:left w:val="none" w:sz="0" w:space="0" w:color="auto"/>
        <w:bottom w:val="none" w:sz="0" w:space="0" w:color="auto"/>
        <w:right w:val="none" w:sz="0" w:space="0" w:color="auto"/>
      </w:divBdr>
    </w:div>
    <w:div w:id="915825172">
      <w:bodyDiv w:val="1"/>
      <w:marLeft w:val="0"/>
      <w:marRight w:val="0"/>
      <w:marTop w:val="0"/>
      <w:marBottom w:val="0"/>
      <w:divBdr>
        <w:top w:val="none" w:sz="0" w:space="0" w:color="auto"/>
        <w:left w:val="none" w:sz="0" w:space="0" w:color="auto"/>
        <w:bottom w:val="none" w:sz="0" w:space="0" w:color="auto"/>
        <w:right w:val="none" w:sz="0" w:space="0" w:color="auto"/>
      </w:divBdr>
    </w:div>
    <w:div w:id="921258065">
      <w:bodyDiv w:val="1"/>
      <w:marLeft w:val="0"/>
      <w:marRight w:val="0"/>
      <w:marTop w:val="0"/>
      <w:marBottom w:val="0"/>
      <w:divBdr>
        <w:top w:val="none" w:sz="0" w:space="0" w:color="auto"/>
        <w:left w:val="none" w:sz="0" w:space="0" w:color="auto"/>
        <w:bottom w:val="none" w:sz="0" w:space="0" w:color="auto"/>
        <w:right w:val="none" w:sz="0" w:space="0" w:color="auto"/>
      </w:divBdr>
      <w:divsChild>
        <w:div w:id="987980201">
          <w:marLeft w:val="0"/>
          <w:marRight w:val="0"/>
          <w:marTop w:val="0"/>
          <w:marBottom w:val="0"/>
          <w:divBdr>
            <w:top w:val="none" w:sz="0" w:space="0" w:color="auto"/>
            <w:left w:val="none" w:sz="0" w:space="0" w:color="auto"/>
            <w:bottom w:val="none" w:sz="0" w:space="0" w:color="auto"/>
            <w:right w:val="none" w:sz="0" w:space="0" w:color="auto"/>
          </w:divBdr>
          <w:divsChild>
            <w:div w:id="15008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537">
      <w:bodyDiv w:val="1"/>
      <w:marLeft w:val="0"/>
      <w:marRight w:val="0"/>
      <w:marTop w:val="0"/>
      <w:marBottom w:val="0"/>
      <w:divBdr>
        <w:top w:val="none" w:sz="0" w:space="0" w:color="auto"/>
        <w:left w:val="none" w:sz="0" w:space="0" w:color="auto"/>
        <w:bottom w:val="none" w:sz="0" w:space="0" w:color="auto"/>
        <w:right w:val="none" w:sz="0" w:space="0" w:color="auto"/>
      </w:divBdr>
    </w:div>
    <w:div w:id="923952749">
      <w:bodyDiv w:val="1"/>
      <w:marLeft w:val="0"/>
      <w:marRight w:val="0"/>
      <w:marTop w:val="0"/>
      <w:marBottom w:val="0"/>
      <w:divBdr>
        <w:top w:val="none" w:sz="0" w:space="0" w:color="auto"/>
        <w:left w:val="none" w:sz="0" w:space="0" w:color="auto"/>
        <w:bottom w:val="none" w:sz="0" w:space="0" w:color="auto"/>
        <w:right w:val="none" w:sz="0" w:space="0" w:color="auto"/>
      </w:divBdr>
    </w:div>
    <w:div w:id="942030014">
      <w:bodyDiv w:val="1"/>
      <w:marLeft w:val="0"/>
      <w:marRight w:val="0"/>
      <w:marTop w:val="0"/>
      <w:marBottom w:val="0"/>
      <w:divBdr>
        <w:top w:val="none" w:sz="0" w:space="0" w:color="auto"/>
        <w:left w:val="none" w:sz="0" w:space="0" w:color="auto"/>
        <w:bottom w:val="none" w:sz="0" w:space="0" w:color="auto"/>
        <w:right w:val="none" w:sz="0" w:space="0" w:color="auto"/>
      </w:divBdr>
      <w:divsChild>
        <w:div w:id="1681159104">
          <w:marLeft w:val="0"/>
          <w:marRight w:val="0"/>
          <w:marTop w:val="0"/>
          <w:marBottom w:val="0"/>
          <w:divBdr>
            <w:top w:val="none" w:sz="0" w:space="0" w:color="auto"/>
            <w:left w:val="none" w:sz="0" w:space="0" w:color="auto"/>
            <w:bottom w:val="none" w:sz="0" w:space="0" w:color="auto"/>
            <w:right w:val="none" w:sz="0" w:space="0" w:color="auto"/>
          </w:divBdr>
          <w:divsChild>
            <w:div w:id="1088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0457">
      <w:bodyDiv w:val="1"/>
      <w:marLeft w:val="0"/>
      <w:marRight w:val="0"/>
      <w:marTop w:val="0"/>
      <w:marBottom w:val="0"/>
      <w:divBdr>
        <w:top w:val="none" w:sz="0" w:space="0" w:color="auto"/>
        <w:left w:val="none" w:sz="0" w:space="0" w:color="auto"/>
        <w:bottom w:val="none" w:sz="0" w:space="0" w:color="auto"/>
        <w:right w:val="none" w:sz="0" w:space="0" w:color="auto"/>
      </w:divBdr>
    </w:div>
    <w:div w:id="955059341">
      <w:bodyDiv w:val="1"/>
      <w:marLeft w:val="0"/>
      <w:marRight w:val="0"/>
      <w:marTop w:val="0"/>
      <w:marBottom w:val="0"/>
      <w:divBdr>
        <w:top w:val="none" w:sz="0" w:space="0" w:color="auto"/>
        <w:left w:val="none" w:sz="0" w:space="0" w:color="auto"/>
        <w:bottom w:val="none" w:sz="0" w:space="0" w:color="auto"/>
        <w:right w:val="none" w:sz="0" w:space="0" w:color="auto"/>
      </w:divBdr>
    </w:div>
    <w:div w:id="955137813">
      <w:bodyDiv w:val="1"/>
      <w:marLeft w:val="0"/>
      <w:marRight w:val="0"/>
      <w:marTop w:val="0"/>
      <w:marBottom w:val="0"/>
      <w:divBdr>
        <w:top w:val="none" w:sz="0" w:space="0" w:color="auto"/>
        <w:left w:val="none" w:sz="0" w:space="0" w:color="auto"/>
        <w:bottom w:val="none" w:sz="0" w:space="0" w:color="auto"/>
        <w:right w:val="none" w:sz="0" w:space="0" w:color="auto"/>
      </w:divBdr>
    </w:div>
    <w:div w:id="973556621">
      <w:bodyDiv w:val="1"/>
      <w:marLeft w:val="0"/>
      <w:marRight w:val="0"/>
      <w:marTop w:val="0"/>
      <w:marBottom w:val="0"/>
      <w:divBdr>
        <w:top w:val="none" w:sz="0" w:space="0" w:color="auto"/>
        <w:left w:val="none" w:sz="0" w:space="0" w:color="auto"/>
        <w:bottom w:val="none" w:sz="0" w:space="0" w:color="auto"/>
        <w:right w:val="none" w:sz="0" w:space="0" w:color="auto"/>
      </w:divBdr>
    </w:div>
    <w:div w:id="97900071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95644456">
      <w:bodyDiv w:val="1"/>
      <w:marLeft w:val="0"/>
      <w:marRight w:val="0"/>
      <w:marTop w:val="0"/>
      <w:marBottom w:val="0"/>
      <w:divBdr>
        <w:top w:val="none" w:sz="0" w:space="0" w:color="auto"/>
        <w:left w:val="none" w:sz="0" w:space="0" w:color="auto"/>
        <w:bottom w:val="none" w:sz="0" w:space="0" w:color="auto"/>
        <w:right w:val="none" w:sz="0" w:space="0" w:color="auto"/>
      </w:divBdr>
      <w:divsChild>
        <w:div w:id="140342792">
          <w:blockQuote w:val="1"/>
          <w:marLeft w:val="0"/>
          <w:marRight w:val="0"/>
          <w:marTop w:val="330"/>
          <w:marBottom w:val="330"/>
          <w:divBdr>
            <w:top w:val="none" w:sz="0" w:space="0" w:color="auto"/>
            <w:left w:val="single" w:sz="36" w:space="15" w:color="EEEEEE"/>
            <w:bottom w:val="none" w:sz="0" w:space="0" w:color="auto"/>
            <w:right w:val="none" w:sz="0" w:space="0" w:color="auto"/>
          </w:divBdr>
        </w:div>
      </w:divsChild>
    </w:div>
    <w:div w:id="995958088">
      <w:bodyDiv w:val="1"/>
      <w:marLeft w:val="0"/>
      <w:marRight w:val="0"/>
      <w:marTop w:val="0"/>
      <w:marBottom w:val="0"/>
      <w:divBdr>
        <w:top w:val="none" w:sz="0" w:space="0" w:color="auto"/>
        <w:left w:val="none" w:sz="0" w:space="0" w:color="auto"/>
        <w:bottom w:val="none" w:sz="0" w:space="0" w:color="auto"/>
        <w:right w:val="none" w:sz="0" w:space="0" w:color="auto"/>
      </w:divBdr>
    </w:div>
    <w:div w:id="997731023">
      <w:bodyDiv w:val="1"/>
      <w:marLeft w:val="0"/>
      <w:marRight w:val="0"/>
      <w:marTop w:val="0"/>
      <w:marBottom w:val="0"/>
      <w:divBdr>
        <w:top w:val="none" w:sz="0" w:space="0" w:color="auto"/>
        <w:left w:val="none" w:sz="0" w:space="0" w:color="auto"/>
        <w:bottom w:val="none" w:sz="0" w:space="0" w:color="auto"/>
        <w:right w:val="none" w:sz="0" w:space="0" w:color="auto"/>
      </w:divBdr>
    </w:div>
    <w:div w:id="1002898669">
      <w:bodyDiv w:val="1"/>
      <w:marLeft w:val="0"/>
      <w:marRight w:val="0"/>
      <w:marTop w:val="0"/>
      <w:marBottom w:val="0"/>
      <w:divBdr>
        <w:top w:val="none" w:sz="0" w:space="0" w:color="auto"/>
        <w:left w:val="none" w:sz="0" w:space="0" w:color="auto"/>
        <w:bottom w:val="none" w:sz="0" w:space="0" w:color="auto"/>
        <w:right w:val="none" w:sz="0" w:space="0" w:color="auto"/>
      </w:divBdr>
    </w:div>
    <w:div w:id="1013917660">
      <w:bodyDiv w:val="1"/>
      <w:marLeft w:val="0"/>
      <w:marRight w:val="0"/>
      <w:marTop w:val="0"/>
      <w:marBottom w:val="0"/>
      <w:divBdr>
        <w:top w:val="none" w:sz="0" w:space="0" w:color="auto"/>
        <w:left w:val="none" w:sz="0" w:space="0" w:color="auto"/>
        <w:bottom w:val="none" w:sz="0" w:space="0" w:color="auto"/>
        <w:right w:val="none" w:sz="0" w:space="0" w:color="auto"/>
      </w:divBdr>
    </w:div>
    <w:div w:id="1015615804">
      <w:bodyDiv w:val="1"/>
      <w:marLeft w:val="0"/>
      <w:marRight w:val="0"/>
      <w:marTop w:val="0"/>
      <w:marBottom w:val="0"/>
      <w:divBdr>
        <w:top w:val="none" w:sz="0" w:space="0" w:color="auto"/>
        <w:left w:val="none" w:sz="0" w:space="0" w:color="auto"/>
        <w:bottom w:val="none" w:sz="0" w:space="0" w:color="auto"/>
        <w:right w:val="none" w:sz="0" w:space="0" w:color="auto"/>
      </w:divBdr>
    </w:div>
    <w:div w:id="1017657026">
      <w:bodyDiv w:val="1"/>
      <w:marLeft w:val="0"/>
      <w:marRight w:val="0"/>
      <w:marTop w:val="0"/>
      <w:marBottom w:val="0"/>
      <w:divBdr>
        <w:top w:val="none" w:sz="0" w:space="0" w:color="auto"/>
        <w:left w:val="none" w:sz="0" w:space="0" w:color="auto"/>
        <w:bottom w:val="none" w:sz="0" w:space="0" w:color="auto"/>
        <w:right w:val="none" w:sz="0" w:space="0" w:color="auto"/>
      </w:divBdr>
    </w:div>
    <w:div w:id="1018460875">
      <w:bodyDiv w:val="1"/>
      <w:marLeft w:val="0"/>
      <w:marRight w:val="0"/>
      <w:marTop w:val="0"/>
      <w:marBottom w:val="0"/>
      <w:divBdr>
        <w:top w:val="none" w:sz="0" w:space="0" w:color="auto"/>
        <w:left w:val="none" w:sz="0" w:space="0" w:color="auto"/>
        <w:bottom w:val="none" w:sz="0" w:space="0" w:color="auto"/>
        <w:right w:val="none" w:sz="0" w:space="0" w:color="auto"/>
      </w:divBdr>
    </w:div>
    <w:div w:id="1020856445">
      <w:bodyDiv w:val="1"/>
      <w:marLeft w:val="0"/>
      <w:marRight w:val="0"/>
      <w:marTop w:val="0"/>
      <w:marBottom w:val="0"/>
      <w:divBdr>
        <w:top w:val="none" w:sz="0" w:space="0" w:color="auto"/>
        <w:left w:val="none" w:sz="0" w:space="0" w:color="auto"/>
        <w:bottom w:val="none" w:sz="0" w:space="0" w:color="auto"/>
        <w:right w:val="none" w:sz="0" w:space="0" w:color="auto"/>
      </w:divBdr>
    </w:div>
    <w:div w:id="1031103102">
      <w:bodyDiv w:val="1"/>
      <w:marLeft w:val="0"/>
      <w:marRight w:val="0"/>
      <w:marTop w:val="0"/>
      <w:marBottom w:val="0"/>
      <w:divBdr>
        <w:top w:val="none" w:sz="0" w:space="0" w:color="auto"/>
        <w:left w:val="none" w:sz="0" w:space="0" w:color="auto"/>
        <w:bottom w:val="none" w:sz="0" w:space="0" w:color="auto"/>
        <w:right w:val="none" w:sz="0" w:space="0" w:color="auto"/>
      </w:divBdr>
      <w:divsChild>
        <w:div w:id="1581059401">
          <w:marLeft w:val="0"/>
          <w:marRight w:val="0"/>
          <w:marTop w:val="0"/>
          <w:marBottom w:val="0"/>
          <w:divBdr>
            <w:top w:val="none" w:sz="0" w:space="0" w:color="auto"/>
            <w:left w:val="none" w:sz="0" w:space="0" w:color="auto"/>
            <w:bottom w:val="none" w:sz="0" w:space="0" w:color="auto"/>
            <w:right w:val="none" w:sz="0" w:space="0" w:color="auto"/>
          </w:divBdr>
          <w:divsChild>
            <w:div w:id="1907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0093">
      <w:bodyDiv w:val="1"/>
      <w:marLeft w:val="0"/>
      <w:marRight w:val="0"/>
      <w:marTop w:val="0"/>
      <w:marBottom w:val="0"/>
      <w:divBdr>
        <w:top w:val="none" w:sz="0" w:space="0" w:color="auto"/>
        <w:left w:val="none" w:sz="0" w:space="0" w:color="auto"/>
        <w:bottom w:val="none" w:sz="0" w:space="0" w:color="auto"/>
        <w:right w:val="none" w:sz="0" w:space="0" w:color="auto"/>
      </w:divBdr>
    </w:div>
    <w:div w:id="1044139435">
      <w:bodyDiv w:val="1"/>
      <w:marLeft w:val="0"/>
      <w:marRight w:val="0"/>
      <w:marTop w:val="0"/>
      <w:marBottom w:val="0"/>
      <w:divBdr>
        <w:top w:val="none" w:sz="0" w:space="0" w:color="auto"/>
        <w:left w:val="none" w:sz="0" w:space="0" w:color="auto"/>
        <w:bottom w:val="none" w:sz="0" w:space="0" w:color="auto"/>
        <w:right w:val="none" w:sz="0" w:space="0" w:color="auto"/>
      </w:divBdr>
    </w:div>
    <w:div w:id="1050574639">
      <w:bodyDiv w:val="1"/>
      <w:marLeft w:val="0"/>
      <w:marRight w:val="0"/>
      <w:marTop w:val="0"/>
      <w:marBottom w:val="0"/>
      <w:divBdr>
        <w:top w:val="none" w:sz="0" w:space="0" w:color="auto"/>
        <w:left w:val="none" w:sz="0" w:space="0" w:color="auto"/>
        <w:bottom w:val="none" w:sz="0" w:space="0" w:color="auto"/>
        <w:right w:val="none" w:sz="0" w:space="0" w:color="auto"/>
      </w:divBdr>
    </w:div>
    <w:div w:id="1062288240">
      <w:bodyDiv w:val="1"/>
      <w:marLeft w:val="0"/>
      <w:marRight w:val="0"/>
      <w:marTop w:val="0"/>
      <w:marBottom w:val="0"/>
      <w:divBdr>
        <w:top w:val="none" w:sz="0" w:space="0" w:color="auto"/>
        <w:left w:val="none" w:sz="0" w:space="0" w:color="auto"/>
        <w:bottom w:val="none" w:sz="0" w:space="0" w:color="auto"/>
        <w:right w:val="none" w:sz="0" w:space="0" w:color="auto"/>
      </w:divBdr>
    </w:div>
    <w:div w:id="1063483857">
      <w:bodyDiv w:val="1"/>
      <w:marLeft w:val="0"/>
      <w:marRight w:val="0"/>
      <w:marTop w:val="0"/>
      <w:marBottom w:val="0"/>
      <w:divBdr>
        <w:top w:val="none" w:sz="0" w:space="0" w:color="auto"/>
        <w:left w:val="none" w:sz="0" w:space="0" w:color="auto"/>
        <w:bottom w:val="none" w:sz="0" w:space="0" w:color="auto"/>
        <w:right w:val="none" w:sz="0" w:space="0" w:color="auto"/>
      </w:divBdr>
    </w:div>
    <w:div w:id="1083263815">
      <w:bodyDiv w:val="1"/>
      <w:marLeft w:val="0"/>
      <w:marRight w:val="0"/>
      <w:marTop w:val="0"/>
      <w:marBottom w:val="0"/>
      <w:divBdr>
        <w:top w:val="none" w:sz="0" w:space="0" w:color="auto"/>
        <w:left w:val="none" w:sz="0" w:space="0" w:color="auto"/>
        <w:bottom w:val="none" w:sz="0" w:space="0" w:color="auto"/>
        <w:right w:val="none" w:sz="0" w:space="0" w:color="auto"/>
      </w:divBdr>
    </w:div>
    <w:div w:id="1090613741">
      <w:bodyDiv w:val="1"/>
      <w:marLeft w:val="0"/>
      <w:marRight w:val="0"/>
      <w:marTop w:val="0"/>
      <w:marBottom w:val="0"/>
      <w:divBdr>
        <w:top w:val="none" w:sz="0" w:space="0" w:color="auto"/>
        <w:left w:val="none" w:sz="0" w:space="0" w:color="auto"/>
        <w:bottom w:val="none" w:sz="0" w:space="0" w:color="auto"/>
        <w:right w:val="none" w:sz="0" w:space="0" w:color="auto"/>
      </w:divBdr>
    </w:div>
    <w:div w:id="1092161636">
      <w:bodyDiv w:val="1"/>
      <w:marLeft w:val="0"/>
      <w:marRight w:val="0"/>
      <w:marTop w:val="0"/>
      <w:marBottom w:val="0"/>
      <w:divBdr>
        <w:top w:val="none" w:sz="0" w:space="0" w:color="auto"/>
        <w:left w:val="none" w:sz="0" w:space="0" w:color="auto"/>
        <w:bottom w:val="none" w:sz="0" w:space="0" w:color="auto"/>
        <w:right w:val="none" w:sz="0" w:space="0" w:color="auto"/>
      </w:divBdr>
    </w:div>
    <w:div w:id="1097990355">
      <w:bodyDiv w:val="1"/>
      <w:marLeft w:val="0"/>
      <w:marRight w:val="0"/>
      <w:marTop w:val="0"/>
      <w:marBottom w:val="0"/>
      <w:divBdr>
        <w:top w:val="none" w:sz="0" w:space="0" w:color="auto"/>
        <w:left w:val="none" w:sz="0" w:space="0" w:color="auto"/>
        <w:bottom w:val="none" w:sz="0" w:space="0" w:color="auto"/>
        <w:right w:val="none" w:sz="0" w:space="0" w:color="auto"/>
      </w:divBdr>
      <w:divsChild>
        <w:div w:id="130707178">
          <w:marLeft w:val="0"/>
          <w:marRight w:val="0"/>
          <w:marTop w:val="0"/>
          <w:marBottom w:val="0"/>
          <w:divBdr>
            <w:top w:val="none" w:sz="0" w:space="0" w:color="auto"/>
            <w:left w:val="none" w:sz="0" w:space="0" w:color="auto"/>
            <w:bottom w:val="none" w:sz="0" w:space="0" w:color="auto"/>
            <w:right w:val="none" w:sz="0" w:space="0" w:color="auto"/>
          </w:divBdr>
          <w:divsChild>
            <w:div w:id="1185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0760">
      <w:bodyDiv w:val="1"/>
      <w:marLeft w:val="0"/>
      <w:marRight w:val="0"/>
      <w:marTop w:val="0"/>
      <w:marBottom w:val="0"/>
      <w:divBdr>
        <w:top w:val="none" w:sz="0" w:space="0" w:color="auto"/>
        <w:left w:val="none" w:sz="0" w:space="0" w:color="auto"/>
        <w:bottom w:val="none" w:sz="0" w:space="0" w:color="auto"/>
        <w:right w:val="none" w:sz="0" w:space="0" w:color="auto"/>
      </w:divBdr>
    </w:div>
    <w:div w:id="1128468901">
      <w:bodyDiv w:val="1"/>
      <w:marLeft w:val="0"/>
      <w:marRight w:val="0"/>
      <w:marTop w:val="0"/>
      <w:marBottom w:val="0"/>
      <w:divBdr>
        <w:top w:val="none" w:sz="0" w:space="0" w:color="auto"/>
        <w:left w:val="none" w:sz="0" w:space="0" w:color="auto"/>
        <w:bottom w:val="none" w:sz="0" w:space="0" w:color="auto"/>
        <w:right w:val="none" w:sz="0" w:space="0" w:color="auto"/>
      </w:divBdr>
    </w:div>
    <w:div w:id="1131022368">
      <w:bodyDiv w:val="1"/>
      <w:marLeft w:val="0"/>
      <w:marRight w:val="0"/>
      <w:marTop w:val="0"/>
      <w:marBottom w:val="0"/>
      <w:divBdr>
        <w:top w:val="none" w:sz="0" w:space="0" w:color="auto"/>
        <w:left w:val="none" w:sz="0" w:space="0" w:color="auto"/>
        <w:bottom w:val="none" w:sz="0" w:space="0" w:color="auto"/>
        <w:right w:val="none" w:sz="0" w:space="0" w:color="auto"/>
      </w:divBdr>
    </w:div>
    <w:div w:id="1135412824">
      <w:bodyDiv w:val="1"/>
      <w:marLeft w:val="0"/>
      <w:marRight w:val="0"/>
      <w:marTop w:val="0"/>
      <w:marBottom w:val="0"/>
      <w:divBdr>
        <w:top w:val="none" w:sz="0" w:space="0" w:color="auto"/>
        <w:left w:val="none" w:sz="0" w:space="0" w:color="auto"/>
        <w:bottom w:val="none" w:sz="0" w:space="0" w:color="auto"/>
        <w:right w:val="none" w:sz="0" w:space="0" w:color="auto"/>
      </w:divBdr>
    </w:div>
    <w:div w:id="1135948054">
      <w:bodyDiv w:val="1"/>
      <w:marLeft w:val="0"/>
      <w:marRight w:val="0"/>
      <w:marTop w:val="0"/>
      <w:marBottom w:val="0"/>
      <w:divBdr>
        <w:top w:val="none" w:sz="0" w:space="0" w:color="auto"/>
        <w:left w:val="none" w:sz="0" w:space="0" w:color="auto"/>
        <w:bottom w:val="none" w:sz="0" w:space="0" w:color="auto"/>
        <w:right w:val="none" w:sz="0" w:space="0" w:color="auto"/>
      </w:divBdr>
    </w:div>
    <w:div w:id="1141851912">
      <w:bodyDiv w:val="1"/>
      <w:marLeft w:val="0"/>
      <w:marRight w:val="0"/>
      <w:marTop w:val="0"/>
      <w:marBottom w:val="0"/>
      <w:divBdr>
        <w:top w:val="none" w:sz="0" w:space="0" w:color="auto"/>
        <w:left w:val="none" w:sz="0" w:space="0" w:color="auto"/>
        <w:bottom w:val="none" w:sz="0" w:space="0" w:color="auto"/>
        <w:right w:val="none" w:sz="0" w:space="0" w:color="auto"/>
      </w:divBdr>
    </w:div>
    <w:div w:id="1148789356">
      <w:bodyDiv w:val="1"/>
      <w:marLeft w:val="0"/>
      <w:marRight w:val="0"/>
      <w:marTop w:val="0"/>
      <w:marBottom w:val="0"/>
      <w:divBdr>
        <w:top w:val="none" w:sz="0" w:space="0" w:color="auto"/>
        <w:left w:val="none" w:sz="0" w:space="0" w:color="auto"/>
        <w:bottom w:val="none" w:sz="0" w:space="0" w:color="auto"/>
        <w:right w:val="none" w:sz="0" w:space="0" w:color="auto"/>
      </w:divBdr>
    </w:div>
    <w:div w:id="1155680957">
      <w:bodyDiv w:val="1"/>
      <w:marLeft w:val="0"/>
      <w:marRight w:val="0"/>
      <w:marTop w:val="0"/>
      <w:marBottom w:val="0"/>
      <w:divBdr>
        <w:top w:val="none" w:sz="0" w:space="0" w:color="auto"/>
        <w:left w:val="none" w:sz="0" w:space="0" w:color="auto"/>
        <w:bottom w:val="none" w:sz="0" w:space="0" w:color="auto"/>
        <w:right w:val="none" w:sz="0" w:space="0" w:color="auto"/>
      </w:divBdr>
    </w:div>
    <w:div w:id="1179848399">
      <w:bodyDiv w:val="1"/>
      <w:marLeft w:val="0"/>
      <w:marRight w:val="0"/>
      <w:marTop w:val="0"/>
      <w:marBottom w:val="0"/>
      <w:divBdr>
        <w:top w:val="none" w:sz="0" w:space="0" w:color="auto"/>
        <w:left w:val="none" w:sz="0" w:space="0" w:color="auto"/>
        <w:bottom w:val="none" w:sz="0" w:space="0" w:color="auto"/>
        <w:right w:val="none" w:sz="0" w:space="0" w:color="auto"/>
      </w:divBdr>
      <w:divsChild>
        <w:div w:id="683360602">
          <w:marLeft w:val="0"/>
          <w:marRight w:val="0"/>
          <w:marTop w:val="0"/>
          <w:marBottom w:val="0"/>
          <w:divBdr>
            <w:top w:val="none" w:sz="0" w:space="0" w:color="auto"/>
            <w:left w:val="none" w:sz="0" w:space="0" w:color="auto"/>
            <w:bottom w:val="none" w:sz="0" w:space="0" w:color="auto"/>
            <w:right w:val="none" w:sz="0" w:space="0" w:color="auto"/>
          </w:divBdr>
          <w:divsChild>
            <w:div w:id="977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2042">
      <w:bodyDiv w:val="1"/>
      <w:marLeft w:val="0"/>
      <w:marRight w:val="0"/>
      <w:marTop w:val="0"/>
      <w:marBottom w:val="0"/>
      <w:divBdr>
        <w:top w:val="none" w:sz="0" w:space="0" w:color="auto"/>
        <w:left w:val="none" w:sz="0" w:space="0" w:color="auto"/>
        <w:bottom w:val="none" w:sz="0" w:space="0" w:color="auto"/>
        <w:right w:val="none" w:sz="0" w:space="0" w:color="auto"/>
      </w:divBdr>
    </w:div>
    <w:div w:id="1196964710">
      <w:bodyDiv w:val="1"/>
      <w:marLeft w:val="0"/>
      <w:marRight w:val="0"/>
      <w:marTop w:val="0"/>
      <w:marBottom w:val="0"/>
      <w:divBdr>
        <w:top w:val="none" w:sz="0" w:space="0" w:color="auto"/>
        <w:left w:val="none" w:sz="0" w:space="0" w:color="auto"/>
        <w:bottom w:val="none" w:sz="0" w:space="0" w:color="auto"/>
        <w:right w:val="none" w:sz="0" w:space="0" w:color="auto"/>
      </w:divBdr>
    </w:div>
    <w:div w:id="1215771699">
      <w:bodyDiv w:val="1"/>
      <w:marLeft w:val="0"/>
      <w:marRight w:val="0"/>
      <w:marTop w:val="0"/>
      <w:marBottom w:val="0"/>
      <w:divBdr>
        <w:top w:val="none" w:sz="0" w:space="0" w:color="auto"/>
        <w:left w:val="none" w:sz="0" w:space="0" w:color="auto"/>
        <w:bottom w:val="none" w:sz="0" w:space="0" w:color="auto"/>
        <w:right w:val="none" w:sz="0" w:space="0" w:color="auto"/>
      </w:divBdr>
    </w:div>
    <w:div w:id="1235355249">
      <w:bodyDiv w:val="1"/>
      <w:marLeft w:val="0"/>
      <w:marRight w:val="0"/>
      <w:marTop w:val="0"/>
      <w:marBottom w:val="0"/>
      <w:divBdr>
        <w:top w:val="none" w:sz="0" w:space="0" w:color="auto"/>
        <w:left w:val="none" w:sz="0" w:space="0" w:color="auto"/>
        <w:bottom w:val="none" w:sz="0" w:space="0" w:color="auto"/>
        <w:right w:val="none" w:sz="0" w:space="0" w:color="auto"/>
      </w:divBdr>
    </w:div>
    <w:div w:id="1248466480">
      <w:bodyDiv w:val="1"/>
      <w:marLeft w:val="0"/>
      <w:marRight w:val="0"/>
      <w:marTop w:val="0"/>
      <w:marBottom w:val="0"/>
      <w:divBdr>
        <w:top w:val="none" w:sz="0" w:space="0" w:color="auto"/>
        <w:left w:val="none" w:sz="0" w:space="0" w:color="auto"/>
        <w:bottom w:val="none" w:sz="0" w:space="0" w:color="auto"/>
        <w:right w:val="none" w:sz="0" w:space="0" w:color="auto"/>
      </w:divBdr>
    </w:div>
    <w:div w:id="1251499349">
      <w:bodyDiv w:val="1"/>
      <w:marLeft w:val="0"/>
      <w:marRight w:val="0"/>
      <w:marTop w:val="0"/>
      <w:marBottom w:val="0"/>
      <w:divBdr>
        <w:top w:val="none" w:sz="0" w:space="0" w:color="auto"/>
        <w:left w:val="none" w:sz="0" w:space="0" w:color="auto"/>
        <w:bottom w:val="none" w:sz="0" w:space="0" w:color="auto"/>
        <w:right w:val="none" w:sz="0" w:space="0" w:color="auto"/>
      </w:divBdr>
    </w:div>
    <w:div w:id="1252616253">
      <w:bodyDiv w:val="1"/>
      <w:marLeft w:val="0"/>
      <w:marRight w:val="0"/>
      <w:marTop w:val="0"/>
      <w:marBottom w:val="0"/>
      <w:divBdr>
        <w:top w:val="none" w:sz="0" w:space="0" w:color="auto"/>
        <w:left w:val="none" w:sz="0" w:space="0" w:color="auto"/>
        <w:bottom w:val="none" w:sz="0" w:space="0" w:color="auto"/>
        <w:right w:val="none" w:sz="0" w:space="0" w:color="auto"/>
      </w:divBdr>
    </w:div>
    <w:div w:id="1257635947">
      <w:bodyDiv w:val="1"/>
      <w:marLeft w:val="0"/>
      <w:marRight w:val="0"/>
      <w:marTop w:val="0"/>
      <w:marBottom w:val="0"/>
      <w:divBdr>
        <w:top w:val="none" w:sz="0" w:space="0" w:color="auto"/>
        <w:left w:val="none" w:sz="0" w:space="0" w:color="auto"/>
        <w:bottom w:val="none" w:sz="0" w:space="0" w:color="auto"/>
        <w:right w:val="none" w:sz="0" w:space="0" w:color="auto"/>
      </w:divBdr>
    </w:div>
    <w:div w:id="1258634002">
      <w:bodyDiv w:val="1"/>
      <w:marLeft w:val="0"/>
      <w:marRight w:val="0"/>
      <w:marTop w:val="0"/>
      <w:marBottom w:val="0"/>
      <w:divBdr>
        <w:top w:val="none" w:sz="0" w:space="0" w:color="auto"/>
        <w:left w:val="none" w:sz="0" w:space="0" w:color="auto"/>
        <w:bottom w:val="none" w:sz="0" w:space="0" w:color="auto"/>
        <w:right w:val="none" w:sz="0" w:space="0" w:color="auto"/>
      </w:divBdr>
    </w:div>
    <w:div w:id="1270552703">
      <w:bodyDiv w:val="1"/>
      <w:marLeft w:val="0"/>
      <w:marRight w:val="0"/>
      <w:marTop w:val="0"/>
      <w:marBottom w:val="0"/>
      <w:divBdr>
        <w:top w:val="none" w:sz="0" w:space="0" w:color="auto"/>
        <w:left w:val="none" w:sz="0" w:space="0" w:color="auto"/>
        <w:bottom w:val="none" w:sz="0" w:space="0" w:color="auto"/>
        <w:right w:val="none" w:sz="0" w:space="0" w:color="auto"/>
      </w:divBdr>
    </w:div>
    <w:div w:id="1274553804">
      <w:bodyDiv w:val="1"/>
      <w:marLeft w:val="0"/>
      <w:marRight w:val="0"/>
      <w:marTop w:val="0"/>
      <w:marBottom w:val="0"/>
      <w:divBdr>
        <w:top w:val="none" w:sz="0" w:space="0" w:color="auto"/>
        <w:left w:val="none" w:sz="0" w:space="0" w:color="auto"/>
        <w:bottom w:val="none" w:sz="0" w:space="0" w:color="auto"/>
        <w:right w:val="none" w:sz="0" w:space="0" w:color="auto"/>
      </w:divBdr>
    </w:div>
    <w:div w:id="1277836284">
      <w:bodyDiv w:val="1"/>
      <w:marLeft w:val="0"/>
      <w:marRight w:val="0"/>
      <w:marTop w:val="0"/>
      <w:marBottom w:val="0"/>
      <w:divBdr>
        <w:top w:val="none" w:sz="0" w:space="0" w:color="auto"/>
        <w:left w:val="none" w:sz="0" w:space="0" w:color="auto"/>
        <w:bottom w:val="none" w:sz="0" w:space="0" w:color="auto"/>
        <w:right w:val="none" w:sz="0" w:space="0" w:color="auto"/>
      </w:divBdr>
    </w:div>
    <w:div w:id="1287127560">
      <w:bodyDiv w:val="1"/>
      <w:marLeft w:val="0"/>
      <w:marRight w:val="0"/>
      <w:marTop w:val="0"/>
      <w:marBottom w:val="0"/>
      <w:divBdr>
        <w:top w:val="none" w:sz="0" w:space="0" w:color="auto"/>
        <w:left w:val="none" w:sz="0" w:space="0" w:color="auto"/>
        <w:bottom w:val="none" w:sz="0" w:space="0" w:color="auto"/>
        <w:right w:val="none" w:sz="0" w:space="0" w:color="auto"/>
      </w:divBdr>
    </w:div>
    <w:div w:id="1308045370">
      <w:bodyDiv w:val="1"/>
      <w:marLeft w:val="0"/>
      <w:marRight w:val="0"/>
      <w:marTop w:val="0"/>
      <w:marBottom w:val="0"/>
      <w:divBdr>
        <w:top w:val="none" w:sz="0" w:space="0" w:color="auto"/>
        <w:left w:val="none" w:sz="0" w:space="0" w:color="auto"/>
        <w:bottom w:val="none" w:sz="0" w:space="0" w:color="auto"/>
        <w:right w:val="none" w:sz="0" w:space="0" w:color="auto"/>
      </w:divBdr>
      <w:divsChild>
        <w:div w:id="630671967">
          <w:blockQuote w:val="1"/>
          <w:marLeft w:val="0"/>
          <w:marRight w:val="0"/>
          <w:marTop w:val="330"/>
          <w:marBottom w:val="330"/>
          <w:divBdr>
            <w:top w:val="none" w:sz="0" w:space="0" w:color="auto"/>
            <w:left w:val="single" w:sz="36" w:space="15" w:color="EEEEEE"/>
            <w:bottom w:val="none" w:sz="0" w:space="0" w:color="auto"/>
            <w:right w:val="none" w:sz="0" w:space="0" w:color="auto"/>
          </w:divBdr>
        </w:div>
      </w:divsChild>
    </w:div>
    <w:div w:id="1309093949">
      <w:bodyDiv w:val="1"/>
      <w:marLeft w:val="0"/>
      <w:marRight w:val="0"/>
      <w:marTop w:val="0"/>
      <w:marBottom w:val="0"/>
      <w:divBdr>
        <w:top w:val="none" w:sz="0" w:space="0" w:color="auto"/>
        <w:left w:val="none" w:sz="0" w:space="0" w:color="auto"/>
        <w:bottom w:val="none" w:sz="0" w:space="0" w:color="auto"/>
        <w:right w:val="none" w:sz="0" w:space="0" w:color="auto"/>
      </w:divBdr>
    </w:div>
    <w:div w:id="1328511895">
      <w:bodyDiv w:val="1"/>
      <w:marLeft w:val="0"/>
      <w:marRight w:val="0"/>
      <w:marTop w:val="0"/>
      <w:marBottom w:val="0"/>
      <w:divBdr>
        <w:top w:val="none" w:sz="0" w:space="0" w:color="auto"/>
        <w:left w:val="none" w:sz="0" w:space="0" w:color="auto"/>
        <w:bottom w:val="none" w:sz="0" w:space="0" w:color="auto"/>
        <w:right w:val="none" w:sz="0" w:space="0" w:color="auto"/>
      </w:divBdr>
    </w:div>
    <w:div w:id="1358654236">
      <w:bodyDiv w:val="1"/>
      <w:marLeft w:val="0"/>
      <w:marRight w:val="0"/>
      <w:marTop w:val="0"/>
      <w:marBottom w:val="0"/>
      <w:divBdr>
        <w:top w:val="none" w:sz="0" w:space="0" w:color="auto"/>
        <w:left w:val="none" w:sz="0" w:space="0" w:color="auto"/>
        <w:bottom w:val="none" w:sz="0" w:space="0" w:color="auto"/>
        <w:right w:val="none" w:sz="0" w:space="0" w:color="auto"/>
      </w:divBdr>
    </w:div>
    <w:div w:id="1364672259">
      <w:bodyDiv w:val="1"/>
      <w:marLeft w:val="0"/>
      <w:marRight w:val="0"/>
      <w:marTop w:val="0"/>
      <w:marBottom w:val="0"/>
      <w:divBdr>
        <w:top w:val="none" w:sz="0" w:space="0" w:color="auto"/>
        <w:left w:val="none" w:sz="0" w:space="0" w:color="auto"/>
        <w:bottom w:val="none" w:sz="0" w:space="0" w:color="auto"/>
        <w:right w:val="none" w:sz="0" w:space="0" w:color="auto"/>
      </w:divBdr>
      <w:divsChild>
        <w:div w:id="1859460654">
          <w:marLeft w:val="0"/>
          <w:marRight w:val="0"/>
          <w:marTop w:val="300"/>
          <w:marBottom w:val="300"/>
          <w:divBdr>
            <w:top w:val="single" w:sz="6" w:space="14" w:color="FFAA55"/>
            <w:left w:val="single" w:sz="6" w:space="14" w:color="FFAA55"/>
            <w:bottom w:val="single" w:sz="6" w:space="14" w:color="FFAA55"/>
            <w:right w:val="single" w:sz="6" w:space="14" w:color="FFAA55"/>
          </w:divBdr>
        </w:div>
      </w:divsChild>
    </w:div>
    <w:div w:id="1379352686">
      <w:bodyDiv w:val="1"/>
      <w:marLeft w:val="0"/>
      <w:marRight w:val="0"/>
      <w:marTop w:val="0"/>
      <w:marBottom w:val="0"/>
      <w:divBdr>
        <w:top w:val="none" w:sz="0" w:space="0" w:color="auto"/>
        <w:left w:val="none" w:sz="0" w:space="0" w:color="auto"/>
        <w:bottom w:val="none" w:sz="0" w:space="0" w:color="auto"/>
        <w:right w:val="none" w:sz="0" w:space="0" w:color="auto"/>
      </w:divBdr>
    </w:div>
    <w:div w:id="1389262952">
      <w:bodyDiv w:val="1"/>
      <w:marLeft w:val="0"/>
      <w:marRight w:val="0"/>
      <w:marTop w:val="0"/>
      <w:marBottom w:val="0"/>
      <w:divBdr>
        <w:top w:val="none" w:sz="0" w:space="0" w:color="auto"/>
        <w:left w:val="none" w:sz="0" w:space="0" w:color="auto"/>
        <w:bottom w:val="none" w:sz="0" w:space="0" w:color="auto"/>
        <w:right w:val="none" w:sz="0" w:space="0" w:color="auto"/>
      </w:divBdr>
    </w:div>
    <w:div w:id="1396733819">
      <w:bodyDiv w:val="1"/>
      <w:marLeft w:val="0"/>
      <w:marRight w:val="0"/>
      <w:marTop w:val="0"/>
      <w:marBottom w:val="0"/>
      <w:divBdr>
        <w:top w:val="none" w:sz="0" w:space="0" w:color="auto"/>
        <w:left w:val="none" w:sz="0" w:space="0" w:color="auto"/>
        <w:bottom w:val="none" w:sz="0" w:space="0" w:color="auto"/>
        <w:right w:val="none" w:sz="0" w:space="0" w:color="auto"/>
      </w:divBdr>
      <w:divsChild>
        <w:div w:id="1264921045">
          <w:marLeft w:val="0"/>
          <w:marRight w:val="0"/>
          <w:marTop w:val="0"/>
          <w:marBottom w:val="0"/>
          <w:divBdr>
            <w:top w:val="none" w:sz="0" w:space="0" w:color="auto"/>
            <w:left w:val="none" w:sz="0" w:space="0" w:color="auto"/>
            <w:bottom w:val="none" w:sz="0" w:space="0" w:color="auto"/>
            <w:right w:val="none" w:sz="0" w:space="0" w:color="auto"/>
          </w:divBdr>
          <w:divsChild>
            <w:div w:id="1625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767">
      <w:bodyDiv w:val="1"/>
      <w:marLeft w:val="0"/>
      <w:marRight w:val="0"/>
      <w:marTop w:val="0"/>
      <w:marBottom w:val="0"/>
      <w:divBdr>
        <w:top w:val="none" w:sz="0" w:space="0" w:color="auto"/>
        <w:left w:val="none" w:sz="0" w:space="0" w:color="auto"/>
        <w:bottom w:val="none" w:sz="0" w:space="0" w:color="auto"/>
        <w:right w:val="none" w:sz="0" w:space="0" w:color="auto"/>
      </w:divBdr>
    </w:div>
    <w:div w:id="1423532518">
      <w:bodyDiv w:val="1"/>
      <w:marLeft w:val="0"/>
      <w:marRight w:val="0"/>
      <w:marTop w:val="0"/>
      <w:marBottom w:val="0"/>
      <w:divBdr>
        <w:top w:val="none" w:sz="0" w:space="0" w:color="auto"/>
        <w:left w:val="none" w:sz="0" w:space="0" w:color="auto"/>
        <w:bottom w:val="none" w:sz="0" w:space="0" w:color="auto"/>
        <w:right w:val="none" w:sz="0" w:space="0" w:color="auto"/>
      </w:divBdr>
      <w:divsChild>
        <w:div w:id="712266970">
          <w:marLeft w:val="0"/>
          <w:marRight w:val="0"/>
          <w:marTop w:val="0"/>
          <w:marBottom w:val="0"/>
          <w:divBdr>
            <w:top w:val="none" w:sz="0" w:space="0" w:color="auto"/>
            <w:left w:val="none" w:sz="0" w:space="0" w:color="auto"/>
            <w:bottom w:val="none" w:sz="0" w:space="0" w:color="auto"/>
            <w:right w:val="none" w:sz="0" w:space="0" w:color="auto"/>
          </w:divBdr>
          <w:divsChild>
            <w:div w:id="18348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0046">
      <w:bodyDiv w:val="1"/>
      <w:marLeft w:val="0"/>
      <w:marRight w:val="0"/>
      <w:marTop w:val="0"/>
      <w:marBottom w:val="0"/>
      <w:divBdr>
        <w:top w:val="none" w:sz="0" w:space="0" w:color="auto"/>
        <w:left w:val="none" w:sz="0" w:space="0" w:color="auto"/>
        <w:bottom w:val="none" w:sz="0" w:space="0" w:color="auto"/>
        <w:right w:val="none" w:sz="0" w:space="0" w:color="auto"/>
      </w:divBdr>
    </w:div>
    <w:div w:id="1439714127">
      <w:bodyDiv w:val="1"/>
      <w:marLeft w:val="0"/>
      <w:marRight w:val="0"/>
      <w:marTop w:val="0"/>
      <w:marBottom w:val="0"/>
      <w:divBdr>
        <w:top w:val="none" w:sz="0" w:space="0" w:color="auto"/>
        <w:left w:val="none" w:sz="0" w:space="0" w:color="auto"/>
        <w:bottom w:val="none" w:sz="0" w:space="0" w:color="auto"/>
        <w:right w:val="none" w:sz="0" w:space="0" w:color="auto"/>
      </w:divBdr>
    </w:div>
    <w:div w:id="1445922998">
      <w:bodyDiv w:val="1"/>
      <w:marLeft w:val="0"/>
      <w:marRight w:val="0"/>
      <w:marTop w:val="0"/>
      <w:marBottom w:val="0"/>
      <w:divBdr>
        <w:top w:val="none" w:sz="0" w:space="0" w:color="auto"/>
        <w:left w:val="none" w:sz="0" w:space="0" w:color="auto"/>
        <w:bottom w:val="none" w:sz="0" w:space="0" w:color="auto"/>
        <w:right w:val="none" w:sz="0" w:space="0" w:color="auto"/>
      </w:divBdr>
    </w:div>
    <w:div w:id="1451776743">
      <w:bodyDiv w:val="1"/>
      <w:marLeft w:val="0"/>
      <w:marRight w:val="0"/>
      <w:marTop w:val="0"/>
      <w:marBottom w:val="0"/>
      <w:divBdr>
        <w:top w:val="none" w:sz="0" w:space="0" w:color="auto"/>
        <w:left w:val="none" w:sz="0" w:space="0" w:color="auto"/>
        <w:bottom w:val="none" w:sz="0" w:space="0" w:color="auto"/>
        <w:right w:val="none" w:sz="0" w:space="0" w:color="auto"/>
      </w:divBdr>
    </w:div>
    <w:div w:id="1464084202">
      <w:bodyDiv w:val="1"/>
      <w:marLeft w:val="0"/>
      <w:marRight w:val="0"/>
      <w:marTop w:val="0"/>
      <w:marBottom w:val="0"/>
      <w:divBdr>
        <w:top w:val="none" w:sz="0" w:space="0" w:color="auto"/>
        <w:left w:val="none" w:sz="0" w:space="0" w:color="auto"/>
        <w:bottom w:val="none" w:sz="0" w:space="0" w:color="auto"/>
        <w:right w:val="none" w:sz="0" w:space="0" w:color="auto"/>
      </w:divBdr>
    </w:div>
    <w:div w:id="1466006938">
      <w:bodyDiv w:val="1"/>
      <w:marLeft w:val="0"/>
      <w:marRight w:val="0"/>
      <w:marTop w:val="0"/>
      <w:marBottom w:val="0"/>
      <w:divBdr>
        <w:top w:val="none" w:sz="0" w:space="0" w:color="auto"/>
        <w:left w:val="none" w:sz="0" w:space="0" w:color="auto"/>
        <w:bottom w:val="none" w:sz="0" w:space="0" w:color="auto"/>
        <w:right w:val="none" w:sz="0" w:space="0" w:color="auto"/>
      </w:divBdr>
      <w:divsChild>
        <w:div w:id="2031755892">
          <w:marLeft w:val="0"/>
          <w:marRight w:val="0"/>
          <w:marTop w:val="0"/>
          <w:marBottom w:val="0"/>
          <w:divBdr>
            <w:top w:val="none" w:sz="0" w:space="0" w:color="auto"/>
            <w:left w:val="none" w:sz="0" w:space="0" w:color="auto"/>
            <w:bottom w:val="none" w:sz="0" w:space="0" w:color="auto"/>
            <w:right w:val="none" w:sz="0" w:space="0" w:color="auto"/>
          </w:divBdr>
          <w:divsChild>
            <w:div w:id="14452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643">
      <w:bodyDiv w:val="1"/>
      <w:marLeft w:val="0"/>
      <w:marRight w:val="0"/>
      <w:marTop w:val="0"/>
      <w:marBottom w:val="0"/>
      <w:divBdr>
        <w:top w:val="none" w:sz="0" w:space="0" w:color="auto"/>
        <w:left w:val="none" w:sz="0" w:space="0" w:color="auto"/>
        <w:bottom w:val="none" w:sz="0" w:space="0" w:color="auto"/>
        <w:right w:val="none" w:sz="0" w:space="0" w:color="auto"/>
      </w:divBdr>
    </w:div>
    <w:div w:id="1497920035">
      <w:bodyDiv w:val="1"/>
      <w:marLeft w:val="0"/>
      <w:marRight w:val="0"/>
      <w:marTop w:val="0"/>
      <w:marBottom w:val="0"/>
      <w:divBdr>
        <w:top w:val="none" w:sz="0" w:space="0" w:color="auto"/>
        <w:left w:val="none" w:sz="0" w:space="0" w:color="auto"/>
        <w:bottom w:val="none" w:sz="0" w:space="0" w:color="auto"/>
        <w:right w:val="none" w:sz="0" w:space="0" w:color="auto"/>
      </w:divBdr>
    </w:div>
    <w:div w:id="1502425339">
      <w:bodyDiv w:val="1"/>
      <w:marLeft w:val="0"/>
      <w:marRight w:val="0"/>
      <w:marTop w:val="0"/>
      <w:marBottom w:val="0"/>
      <w:divBdr>
        <w:top w:val="none" w:sz="0" w:space="0" w:color="auto"/>
        <w:left w:val="none" w:sz="0" w:space="0" w:color="auto"/>
        <w:bottom w:val="none" w:sz="0" w:space="0" w:color="auto"/>
        <w:right w:val="none" w:sz="0" w:space="0" w:color="auto"/>
      </w:divBdr>
      <w:divsChild>
        <w:div w:id="1594390852">
          <w:marLeft w:val="0"/>
          <w:marRight w:val="0"/>
          <w:marTop w:val="0"/>
          <w:marBottom w:val="0"/>
          <w:divBdr>
            <w:top w:val="none" w:sz="0" w:space="0" w:color="auto"/>
            <w:left w:val="none" w:sz="0" w:space="0" w:color="auto"/>
            <w:bottom w:val="none" w:sz="0" w:space="0" w:color="auto"/>
            <w:right w:val="none" w:sz="0" w:space="0" w:color="auto"/>
          </w:divBdr>
          <w:divsChild>
            <w:div w:id="20991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81">
      <w:bodyDiv w:val="1"/>
      <w:marLeft w:val="0"/>
      <w:marRight w:val="0"/>
      <w:marTop w:val="0"/>
      <w:marBottom w:val="0"/>
      <w:divBdr>
        <w:top w:val="none" w:sz="0" w:space="0" w:color="auto"/>
        <w:left w:val="none" w:sz="0" w:space="0" w:color="auto"/>
        <w:bottom w:val="none" w:sz="0" w:space="0" w:color="auto"/>
        <w:right w:val="none" w:sz="0" w:space="0" w:color="auto"/>
      </w:divBdr>
    </w:div>
    <w:div w:id="1503549695">
      <w:bodyDiv w:val="1"/>
      <w:marLeft w:val="0"/>
      <w:marRight w:val="0"/>
      <w:marTop w:val="0"/>
      <w:marBottom w:val="0"/>
      <w:divBdr>
        <w:top w:val="none" w:sz="0" w:space="0" w:color="auto"/>
        <w:left w:val="none" w:sz="0" w:space="0" w:color="auto"/>
        <w:bottom w:val="none" w:sz="0" w:space="0" w:color="auto"/>
        <w:right w:val="none" w:sz="0" w:space="0" w:color="auto"/>
      </w:divBdr>
    </w:div>
    <w:div w:id="1510219370">
      <w:bodyDiv w:val="1"/>
      <w:marLeft w:val="0"/>
      <w:marRight w:val="0"/>
      <w:marTop w:val="0"/>
      <w:marBottom w:val="0"/>
      <w:divBdr>
        <w:top w:val="none" w:sz="0" w:space="0" w:color="auto"/>
        <w:left w:val="none" w:sz="0" w:space="0" w:color="auto"/>
        <w:bottom w:val="none" w:sz="0" w:space="0" w:color="auto"/>
        <w:right w:val="none" w:sz="0" w:space="0" w:color="auto"/>
      </w:divBdr>
    </w:div>
    <w:div w:id="1525822596">
      <w:bodyDiv w:val="1"/>
      <w:marLeft w:val="0"/>
      <w:marRight w:val="0"/>
      <w:marTop w:val="0"/>
      <w:marBottom w:val="0"/>
      <w:divBdr>
        <w:top w:val="none" w:sz="0" w:space="0" w:color="auto"/>
        <w:left w:val="none" w:sz="0" w:space="0" w:color="auto"/>
        <w:bottom w:val="none" w:sz="0" w:space="0" w:color="auto"/>
        <w:right w:val="none" w:sz="0" w:space="0" w:color="auto"/>
      </w:divBdr>
    </w:div>
    <w:div w:id="1533692731">
      <w:bodyDiv w:val="1"/>
      <w:marLeft w:val="0"/>
      <w:marRight w:val="0"/>
      <w:marTop w:val="0"/>
      <w:marBottom w:val="0"/>
      <w:divBdr>
        <w:top w:val="none" w:sz="0" w:space="0" w:color="auto"/>
        <w:left w:val="none" w:sz="0" w:space="0" w:color="auto"/>
        <w:bottom w:val="none" w:sz="0" w:space="0" w:color="auto"/>
        <w:right w:val="none" w:sz="0" w:space="0" w:color="auto"/>
      </w:divBdr>
    </w:div>
    <w:div w:id="1533767478">
      <w:bodyDiv w:val="1"/>
      <w:marLeft w:val="0"/>
      <w:marRight w:val="0"/>
      <w:marTop w:val="0"/>
      <w:marBottom w:val="0"/>
      <w:divBdr>
        <w:top w:val="none" w:sz="0" w:space="0" w:color="auto"/>
        <w:left w:val="none" w:sz="0" w:space="0" w:color="auto"/>
        <w:bottom w:val="none" w:sz="0" w:space="0" w:color="auto"/>
        <w:right w:val="none" w:sz="0" w:space="0" w:color="auto"/>
      </w:divBdr>
    </w:div>
    <w:div w:id="1539008560">
      <w:bodyDiv w:val="1"/>
      <w:marLeft w:val="0"/>
      <w:marRight w:val="0"/>
      <w:marTop w:val="0"/>
      <w:marBottom w:val="0"/>
      <w:divBdr>
        <w:top w:val="none" w:sz="0" w:space="0" w:color="auto"/>
        <w:left w:val="none" w:sz="0" w:space="0" w:color="auto"/>
        <w:bottom w:val="none" w:sz="0" w:space="0" w:color="auto"/>
        <w:right w:val="none" w:sz="0" w:space="0" w:color="auto"/>
      </w:divBdr>
    </w:div>
    <w:div w:id="1540698989">
      <w:bodyDiv w:val="1"/>
      <w:marLeft w:val="0"/>
      <w:marRight w:val="0"/>
      <w:marTop w:val="0"/>
      <w:marBottom w:val="0"/>
      <w:divBdr>
        <w:top w:val="none" w:sz="0" w:space="0" w:color="auto"/>
        <w:left w:val="none" w:sz="0" w:space="0" w:color="auto"/>
        <w:bottom w:val="none" w:sz="0" w:space="0" w:color="auto"/>
        <w:right w:val="none" w:sz="0" w:space="0" w:color="auto"/>
      </w:divBdr>
      <w:divsChild>
        <w:div w:id="1997764045">
          <w:marLeft w:val="0"/>
          <w:marRight w:val="0"/>
          <w:marTop w:val="0"/>
          <w:marBottom w:val="0"/>
          <w:divBdr>
            <w:top w:val="none" w:sz="0" w:space="0" w:color="auto"/>
            <w:left w:val="none" w:sz="0" w:space="0" w:color="auto"/>
            <w:bottom w:val="none" w:sz="0" w:space="0" w:color="auto"/>
            <w:right w:val="none" w:sz="0" w:space="0" w:color="auto"/>
          </w:divBdr>
          <w:divsChild>
            <w:div w:id="567348024">
              <w:marLeft w:val="0"/>
              <w:marRight w:val="0"/>
              <w:marTop w:val="0"/>
              <w:marBottom w:val="0"/>
              <w:divBdr>
                <w:top w:val="none" w:sz="0" w:space="0" w:color="auto"/>
                <w:left w:val="none" w:sz="0" w:space="0" w:color="auto"/>
                <w:bottom w:val="none" w:sz="0" w:space="0" w:color="auto"/>
                <w:right w:val="none" w:sz="0" w:space="0" w:color="auto"/>
              </w:divBdr>
              <w:divsChild>
                <w:div w:id="518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9720">
      <w:bodyDiv w:val="1"/>
      <w:marLeft w:val="0"/>
      <w:marRight w:val="0"/>
      <w:marTop w:val="0"/>
      <w:marBottom w:val="0"/>
      <w:divBdr>
        <w:top w:val="none" w:sz="0" w:space="0" w:color="auto"/>
        <w:left w:val="none" w:sz="0" w:space="0" w:color="auto"/>
        <w:bottom w:val="none" w:sz="0" w:space="0" w:color="auto"/>
        <w:right w:val="none" w:sz="0" w:space="0" w:color="auto"/>
      </w:divBdr>
    </w:div>
    <w:div w:id="1547987246">
      <w:bodyDiv w:val="1"/>
      <w:marLeft w:val="0"/>
      <w:marRight w:val="0"/>
      <w:marTop w:val="0"/>
      <w:marBottom w:val="0"/>
      <w:divBdr>
        <w:top w:val="none" w:sz="0" w:space="0" w:color="auto"/>
        <w:left w:val="none" w:sz="0" w:space="0" w:color="auto"/>
        <w:bottom w:val="none" w:sz="0" w:space="0" w:color="auto"/>
        <w:right w:val="none" w:sz="0" w:space="0" w:color="auto"/>
      </w:divBdr>
    </w:div>
    <w:div w:id="1549805493">
      <w:bodyDiv w:val="1"/>
      <w:marLeft w:val="0"/>
      <w:marRight w:val="0"/>
      <w:marTop w:val="0"/>
      <w:marBottom w:val="0"/>
      <w:divBdr>
        <w:top w:val="none" w:sz="0" w:space="0" w:color="auto"/>
        <w:left w:val="none" w:sz="0" w:space="0" w:color="auto"/>
        <w:bottom w:val="none" w:sz="0" w:space="0" w:color="auto"/>
        <w:right w:val="none" w:sz="0" w:space="0" w:color="auto"/>
      </w:divBdr>
    </w:div>
    <w:div w:id="1551842293">
      <w:bodyDiv w:val="1"/>
      <w:marLeft w:val="0"/>
      <w:marRight w:val="0"/>
      <w:marTop w:val="0"/>
      <w:marBottom w:val="0"/>
      <w:divBdr>
        <w:top w:val="none" w:sz="0" w:space="0" w:color="auto"/>
        <w:left w:val="none" w:sz="0" w:space="0" w:color="auto"/>
        <w:bottom w:val="none" w:sz="0" w:space="0" w:color="auto"/>
        <w:right w:val="none" w:sz="0" w:space="0" w:color="auto"/>
      </w:divBdr>
    </w:div>
    <w:div w:id="1556232462">
      <w:bodyDiv w:val="1"/>
      <w:marLeft w:val="0"/>
      <w:marRight w:val="0"/>
      <w:marTop w:val="0"/>
      <w:marBottom w:val="0"/>
      <w:divBdr>
        <w:top w:val="none" w:sz="0" w:space="0" w:color="auto"/>
        <w:left w:val="none" w:sz="0" w:space="0" w:color="auto"/>
        <w:bottom w:val="none" w:sz="0" w:space="0" w:color="auto"/>
        <w:right w:val="none" w:sz="0" w:space="0" w:color="auto"/>
      </w:divBdr>
    </w:div>
    <w:div w:id="1558978506">
      <w:bodyDiv w:val="1"/>
      <w:marLeft w:val="0"/>
      <w:marRight w:val="0"/>
      <w:marTop w:val="0"/>
      <w:marBottom w:val="0"/>
      <w:divBdr>
        <w:top w:val="none" w:sz="0" w:space="0" w:color="auto"/>
        <w:left w:val="none" w:sz="0" w:space="0" w:color="auto"/>
        <w:bottom w:val="none" w:sz="0" w:space="0" w:color="auto"/>
        <w:right w:val="none" w:sz="0" w:space="0" w:color="auto"/>
      </w:divBdr>
    </w:div>
    <w:div w:id="1560439161">
      <w:bodyDiv w:val="1"/>
      <w:marLeft w:val="0"/>
      <w:marRight w:val="0"/>
      <w:marTop w:val="0"/>
      <w:marBottom w:val="0"/>
      <w:divBdr>
        <w:top w:val="none" w:sz="0" w:space="0" w:color="auto"/>
        <w:left w:val="none" w:sz="0" w:space="0" w:color="auto"/>
        <w:bottom w:val="none" w:sz="0" w:space="0" w:color="auto"/>
        <w:right w:val="none" w:sz="0" w:space="0" w:color="auto"/>
      </w:divBdr>
    </w:div>
    <w:div w:id="1569223454">
      <w:bodyDiv w:val="1"/>
      <w:marLeft w:val="0"/>
      <w:marRight w:val="0"/>
      <w:marTop w:val="0"/>
      <w:marBottom w:val="0"/>
      <w:divBdr>
        <w:top w:val="none" w:sz="0" w:space="0" w:color="auto"/>
        <w:left w:val="none" w:sz="0" w:space="0" w:color="auto"/>
        <w:bottom w:val="none" w:sz="0" w:space="0" w:color="auto"/>
        <w:right w:val="none" w:sz="0" w:space="0" w:color="auto"/>
      </w:divBdr>
    </w:div>
    <w:div w:id="1572496486">
      <w:bodyDiv w:val="1"/>
      <w:marLeft w:val="0"/>
      <w:marRight w:val="0"/>
      <w:marTop w:val="0"/>
      <w:marBottom w:val="0"/>
      <w:divBdr>
        <w:top w:val="none" w:sz="0" w:space="0" w:color="auto"/>
        <w:left w:val="none" w:sz="0" w:space="0" w:color="auto"/>
        <w:bottom w:val="none" w:sz="0" w:space="0" w:color="auto"/>
        <w:right w:val="none" w:sz="0" w:space="0" w:color="auto"/>
      </w:divBdr>
    </w:div>
    <w:div w:id="1575234326">
      <w:bodyDiv w:val="1"/>
      <w:marLeft w:val="0"/>
      <w:marRight w:val="0"/>
      <w:marTop w:val="0"/>
      <w:marBottom w:val="0"/>
      <w:divBdr>
        <w:top w:val="none" w:sz="0" w:space="0" w:color="auto"/>
        <w:left w:val="none" w:sz="0" w:space="0" w:color="auto"/>
        <w:bottom w:val="none" w:sz="0" w:space="0" w:color="auto"/>
        <w:right w:val="none" w:sz="0" w:space="0" w:color="auto"/>
      </w:divBdr>
      <w:divsChild>
        <w:div w:id="286666176">
          <w:marLeft w:val="0"/>
          <w:marRight w:val="0"/>
          <w:marTop w:val="0"/>
          <w:marBottom w:val="0"/>
          <w:divBdr>
            <w:top w:val="none" w:sz="0" w:space="0" w:color="auto"/>
            <w:left w:val="none" w:sz="0" w:space="0" w:color="auto"/>
            <w:bottom w:val="none" w:sz="0" w:space="0" w:color="auto"/>
            <w:right w:val="none" w:sz="0" w:space="0" w:color="auto"/>
          </w:divBdr>
          <w:divsChild>
            <w:div w:id="1150907864">
              <w:marLeft w:val="0"/>
              <w:marRight w:val="0"/>
              <w:marTop w:val="0"/>
              <w:marBottom w:val="0"/>
              <w:divBdr>
                <w:top w:val="none" w:sz="0" w:space="0" w:color="auto"/>
                <w:left w:val="none" w:sz="0" w:space="0" w:color="auto"/>
                <w:bottom w:val="none" w:sz="0" w:space="0" w:color="auto"/>
                <w:right w:val="none" w:sz="0" w:space="0" w:color="auto"/>
              </w:divBdr>
            </w:div>
          </w:divsChild>
        </w:div>
        <w:div w:id="974144953">
          <w:marLeft w:val="0"/>
          <w:marRight w:val="0"/>
          <w:marTop w:val="0"/>
          <w:marBottom w:val="0"/>
          <w:divBdr>
            <w:top w:val="none" w:sz="0" w:space="0" w:color="auto"/>
            <w:left w:val="none" w:sz="0" w:space="0" w:color="auto"/>
            <w:bottom w:val="none" w:sz="0" w:space="0" w:color="auto"/>
            <w:right w:val="none" w:sz="0" w:space="0" w:color="auto"/>
          </w:divBdr>
        </w:div>
      </w:divsChild>
    </w:div>
    <w:div w:id="1581599403">
      <w:bodyDiv w:val="1"/>
      <w:marLeft w:val="0"/>
      <w:marRight w:val="0"/>
      <w:marTop w:val="0"/>
      <w:marBottom w:val="0"/>
      <w:divBdr>
        <w:top w:val="none" w:sz="0" w:space="0" w:color="auto"/>
        <w:left w:val="none" w:sz="0" w:space="0" w:color="auto"/>
        <w:bottom w:val="none" w:sz="0" w:space="0" w:color="auto"/>
        <w:right w:val="none" w:sz="0" w:space="0" w:color="auto"/>
      </w:divBdr>
    </w:div>
    <w:div w:id="1588612582">
      <w:bodyDiv w:val="1"/>
      <w:marLeft w:val="0"/>
      <w:marRight w:val="0"/>
      <w:marTop w:val="0"/>
      <w:marBottom w:val="0"/>
      <w:divBdr>
        <w:top w:val="none" w:sz="0" w:space="0" w:color="auto"/>
        <w:left w:val="none" w:sz="0" w:space="0" w:color="auto"/>
        <w:bottom w:val="none" w:sz="0" w:space="0" w:color="auto"/>
        <w:right w:val="none" w:sz="0" w:space="0" w:color="auto"/>
      </w:divBdr>
    </w:div>
    <w:div w:id="1594049406">
      <w:bodyDiv w:val="1"/>
      <w:marLeft w:val="0"/>
      <w:marRight w:val="0"/>
      <w:marTop w:val="0"/>
      <w:marBottom w:val="0"/>
      <w:divBdr>
        <w:top w:val="none" w:sz="0" w:space="0" w:color="auto"/>
        <w:left w:val="none" w:sz="0" w:space="0" w:color="auto"/>
        <w:bottom w:val="none" w:sz="0" w:space="0" w:color="auto"/>
        <w:right w:val="none" w:sz="0" w:space="0" w:color="auto"/>
      </w:divBdr>
    </w:div>
    <w:div w:id="1595091449">
      <w:bodyDiv w:val="1"/>
      <w:marLeft w:val="0"/>
      <w:marRight w:val="0"/>
      <w:marTop w:val="0"/>
      <w:marBottom w:val="0"/>
      <w:divBdr>
        <w:top w:val="none" w:sz="0" w:space="0" w:color="auto"/>
        <w:left w:val="none" w:sz="0" w:space="0" w:color="auto"/>
        <w:bottom w:val="none" w:sz="0" w:space="0" w:color="auto"/>
        <w:right w:val="none" w:sz="0" w:space="0" w:color="auto"/>
      </w:divBdr>
    </w:div>
    <w:div w:id="1602184325">
      <w:bodyDiv w:val="1"/>
      <w:marLeft w:val="0"/>
      <w:marRight w:val="0"/>
      <w:marTop w:val="0"/>
      <w:marBottom w:val="0"/>
      <w:divBdr>
        <w:top w:val="none" w:sz="0" w:space="0" w:color="auto"/>
        <w:left w:val="none" w:sz="0" w:space="0" w:color="auto"/>
        <w:bottom w:val="none" w:sz="0" w:space="0" w:color="auto"/>
        <w:right w:val="none" w:sz="0" w:space="0" w:color="auto"/>
      </w:divBdr>
    </w:div>
    <w:div w:id="1603487658">
      <w:bodyDiv w:val="1"/>
      <w:marLeft w:val="0"/>
      <w:marRight w:val="0"/>
      <w:marTop w:val="0"/>
      <w:marBottom w:val="0"/>
      <w:divBdr>
        <w:top w:val="none" w:sz="0" w:space="0" w:color="auto"/>
        <w:left w:val="none" w:sz="0" w:space="0" w:color="auto"/>
        <w:bottom w:val="none" w:sz="0" w:space="0" w:color="auto"/>
        <w:right w:val="none" w:sz="0" w:space="0" w:color="auto"/>
      </w:divBdr>
    </w:div>
    <w:div w:id="1605110625">
      <w:bodyDiv w:val="1"/>
      <w:marLeft w:val="0"/>
      <w:marRight w:val="0"/>
      <w:marTop w:val="0"/>
      <w:marBottom w:val="0"/>
      <w:divBdr>
        <w:top w:val="none" w:sz="0" w:space="0" w:color="auto"/>
        <w:left w:val="none" w:sz="0" w:space="0" w:color="auto"/>
        <w:bottom w:val="none" w:sz="0" w:space="0" w:color="auto"/>
        <w:right w:val="none" w:sz="0" w:space="0" w:color="auto"/>
      </w:divBdr>
    </w:div>
    <w:div w:id="1608006260">
      <w:bodyDiv w:val="1"/>
      <w:marLeft w:val="0"/>
      <w:marRight w:val="0"/>
      <w:marTop w:val="0"/>
      <w:marBottom w:val="0"/>
      <w:divBdr>
        <w:top w:val="none" w:sz="0" w:space="0" w:color="auto"/>
        <w:left w:val="none" w:sz="0" w:space="0" w:color="auto"/>
        <w:bottom w:val="none" w:sz="0" w:space="0" w:color="auto"/>
        <w:right w:val="none" w:sz="0" w:space="0" w:color="auto"/>
      </w:divBdr>
    </w:div>
    <w:div w:id="1613584076">
      <w:bodyDiv w:val="1"/>
      <w:marLeft w:val="0"/>
      <w:marRight w:val="0"/>
      <w:marTop w:val="0"/>
      <w:marBottom w:val="0"/>
      <w:divBdr>
        <w:top w:val="none" w:sz="0" w:space="0" w:color="auto"/>
        <w:left w:val="none" w:sz="0" w:space="0" w:color="auto"/>
        <w:bottom w:val="none" w:sz="0" w:space="0" w:color="auto"/>
        <w:right w:val="none" w:sz="0" w:space="0" w:color="auto"/>
      </w:divBdr>
    </w:div>
    <w:div w:id="1621914823">
      <w:bodyDiv w:val="1"/>
      <w:marLeft w:val="0"/>
      <w:marRight w:val="0"/>
      <w:marTop w:val="0"/>
      <w:marBottom w:val="0"/>
      <w:divBdr>
        <w:top w:val="none" w:sz="0" w:space="0" w:color="auto"/>
        <w:left w:val="none" w:sz="0" w:space="0" w:color="auto"/>
        <w:bottom w:val="none" w:sz="0" w:space="0" w:color="auto"/>
        <w:right w:val="none" w:sz="0" w:space="0" w:color="auto"/>
      </w:divBdr>
      <w:divsChild>
        <w:div w:id="464550004">
          <w:marLeft w:val="0"/>
          <w:marRight w:val="0"/>
          <w:marTop w:val="0"/>
          <w:marBottom w:val="0"/>
          <w:divBdr>
            <w:top w:val="none" w:sz="0" w:space="0" w:color="auto"/>
            <w:left w:val="none" w:sz="0" w:space="0" w:color="auto"/>
            <w:bottom w:val="none" w:sz="0" w:space="0" w:color="auto"/>
            <w:right w:val="none" w:sz="0" w:space="0" w:color="auto"/>
          </w:divBdr>
          <w:divsChild>
            <w:div w:id="747266843">
              <w:marLeft w:val="0"/>
              <w:marRight w:val="0"/>
              <w:marTop w:val="0"/>
              <w:marBottom w:val="0"/>
              <w:divBdr>
                <w:top w:val="none" w:sz="0" w:space="0" w:color="auto"/>
                <w:left w:val="none" w:sz="0" w:space="0" w:color="auto"/>
                <w:bottom w:val="none" w:sz="0" w:space="0" w:color="auto"/>
                <w:right w:val="none" w:sz="0" w:space="0" w:color="auto"/>
              </w:divBdr>
            </w:div>
          </w:divsChild>
        </w:div>
        <w:div w:id="951279618">
          <w:marLeft w:val="0"/>
          <w:marRight w:val="0"/>
          <w:marTop w:val="0"/>
          <w:marBottom w:val="0"/>
          <w:divBdr>
            <w:top w:val="none" w:sz="0" w:space="0" w:color="auto"/>
            <w:left w:val="none" w:sz="0" w:space="0" w:color="auto"/>
            <w:bottom w:val="none" w:sz="0" w:space="0" w:color="auto"/>
            <w:right w:val="none" w:sz="0" w:space="0" w:color="auto"/>
          </w:divBdr>
        </w:div>
      </w:divsChild>
    </w:div>
    <w:div w:id="1629043649">
      <w:bodyDiv w:val="1"/>
      <w:marLeft w:val="0"/>
      <w:marRight w:val="0"/>
      <w:marTop w:val="0"/>
      <w:marBottom w:val="0"/>
      <w:divBdr>
        <w:top w:val="none" w:sz="0" w:space="0" w:color="auto"/>
        <w:left w:val="none" w:sz="0" w:space="0" w:color="auto"/>
        <w:bottom w:val="none" w:sz="0" w:space="0" w:color="auto"/>
        <w:right w:val="none" w:sz="0" w:space="0" w:color="auto"/>
      </w:divBdr>
    </w:div>
    <w:div w:id="1644504385">
      <w:bodyDiv w:val="1"/>
      <w:marLeft w:val="0"/>
      <w:marRight w:val="0"/>
      <w:marTop w:val="0"/>
      <w:marBottom w:val="0"/>
      <w:divBdr>
        <w:top w:val="none" w:sz="0" w:space="0" w:color="auto"/>
        <w:left w:val="none" w:sz="0" w:space="0" w:color="auto"/>
        <w:bottom w:val="none" w:sz="0" w:space="0" w:color="auto"/>
        <w:right w:val="none" w:sz="0" w:space="0" w:color="auto"/>
      </w:divBdr>
    </w:div>
    <w:div w:id="1655721992">
      <w:bodyDiv w:val="1"/>
      <w:marLeft w:val="0"/>
      <w:marRight w:val="0"/>
      <w:marTop w:val="0"/>
      <w:marBottom w:val="0"/>
      <w:divBdr>
        <w:top w:val="none" w:sz="0" w:space="0" w:color="auto"/>
        <w:left w:val="none" w:sz="0" w:space="0" w:color="auto"/>
        <w:bottom w:val="none" w:sz="0" w:space="0" w:color="auto"/>
        <w:right w:val="none" w:sz="0" w:space="0" w:color="auto"/>
      </w:divBdr>
    </w:div>
    <w:div w:id="1662662025">
      <w:bodyDiv w:val="1"/>
      <w:marLeft w:val="0"/>
      <w:marRight w:val="0"/>
      <w:marTop w:val="0"/>
      <w:marBottom w:val="0"/>
      <w:divBdr>
        <w:top w:val="none" w:sz="0" w:space="0" w:color="auto"/>
        <w:left w:val="none" w:sz="0" w:space="0" w:color="auto"/>
        <w:bottom w:val="none" w:sz="0" w:space="0" w:color="auto"/>
        <w:right w:val="none" w:sz="0" w:space="0" w:color="auto"/>
      </w:divBdr>
      <w:divsChild>
        <w:div w:id="1738939777">
          <w:marLeft w:val="0"/>
          <w:marRight w:val="0"/>
          <w:marTop w:val="0"/>
          <w:marBottom w:val="0"/>
          <w:divBdr>
            <w:top w:val="none" w:sz="0" w:space="0" w:color="auto"/>
            <w:left w:val="none" w:sz="0" w:space="0" w:color="auto"/>
            <w:bottom w:val="none" w:sz="0" w:space="0" w:color="auto"/>
            <w:right w:val="none" w:sz="0" w:space="0" w:color="auto"/>
          </w:divBdr>
          <w:divsChild>
            <w:div w:id="2135908011">
              <w:marLeft w:val="0"/>
              <w:marRight w:val="0"/>
              <w:marTop w:val="0"/>
              <w:marBottom w:val="0"/>
              <w:divBdr>
                <w:top w:val="none" w:sz="0" w:space="0" w:color="auto"/>
                <w:left w:val="none" w:sz="0" w:space="0" w:color="auto"/>
                <w:bottom w:val="none" w:sz="0" w:space="0" w:color="auto"/>
                <w:right w:val="none" w:sz="0" w:space="0" w:color="auto"/>
              </w:divBdr>
              <w:divsChild>
                <w:div w:id="1596015220">
                  <w:marLeft w:val="0"/>
                  <w:marRight w:val="0"/>
                  <w:marTop w:val="0"/>
                  <w:marBottom w:val="0"/>
                  <w:divBdr>
                    <w:top w:val="none" w:sz="0" w:space="0" w:color="auto"/>
                    <w:left w:val="none" w:sz="0" w:space="0" w:color="auto"/>
                    <w:bottom w:val="none" w:sz="0" w:space="0" w:color="auto"/>
                    <w:right w:val="none" w:sz="0" w:space="0" w:color="auto"/>
                  </w:divBdr>
                  <w:divsChild>
                    <w:div w:id="432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128">
      <w:bodyDiv w:val="1"/>
      <w:marLeft w:val="0"/>
      <w:marRight w:val="0"/>
      <w:marTop w:val="0"/>
      <w:marBottom w:val="0"/>
      <w:divBdr>
        <w:top w:val="none" w:sz="0" w:space="0" w:color="auto"/>
        <w:left w:val="none" w:sz="0" w:space="0" w:color="auto"/>
        <w:bottom w:val="none" w:sz="0" w:space="0" w:color="auto"/>
        <w:right w:val="none" w:sz="0" w:space="0" w:color="auto"/>
      </w:divBdr>
    </w:div>
    <w:div w:id="1666586138">
      <w:bodyDiv w:val="1"/>
      <w:marLeft w:val="0"/>
      <w:marRight w:val="0"/>
      <w:marTop w:val="0"/>
      <w:marBottom w:val="0"/>
      <w:divBdr>
        <w:top w:val="none" w:sz="0" w:space="0" w:color="auto"/>
        <w:left w:val="none" w:sz="0" w:space="0" w:color="auto"/>
        <w:bottom w:val="none" w:sz="0" w:space="0" w:color="auto"/>
        <w:right w:val="none" w:sz="0" w:space="0" w:color="auto"/>
      </w:divBdr>
    </w:div>
    <w:div w:id="1673800445">
      <w:bodyDiv w:val="1"/>
      <w:marLeft w:val="0"/>
      <w:marRight w:val="0"/>
      <w:marTop w:val="0"/>
      <w:marBottom w:val="0"/>
      <w:divBdr>
        <w:top w:val="none" w:sz="0" w:space="0" w:color="auto"/>
        <w:left w:val="none" w:sz="0" w:space="0" w:color="auto"/>
        <w:bottom w:val="none" w:sz="0" w:space="0" w:color="auto"/>
        <w:right w:val="none" w:sz="0" w:space="0" w:color="auto"/>
      </w:divBdr>
    </w:div>
    <w:div w:id="1674724736">
      <w:bodyDiv w:val="1"/>
      <w:marLeft w:val="0"/>
      <w:marRight w:val="0"/>
      <w:marTop w:val="0"/>
      <w:marBottom w:val="0"/>
      <w:divBdr>
        <w:top w:val="none" w:sz="0" w:space="0" w:color="auto"/>
        <w:left w:val="none" w:sz="0" w:space="0" w:color="auto"/>
        <w:bottom w:val="none" w:sz="0" w:space="0" w:color="auto"/>
        <w:right w:val="none" w:sz="0" w:space="0" w:color="auto"/>
      </w:divBdr>
    </w:div>
    <w:div w:id="1682198524">
      <w:bodyDiv w:val="1"/>
      <w:marLeft w:val="0"/>
      <w:marRight w:val="0"/>
      <w:marTop w:val="0"/>
      <w:marBottom w:val="0"/>
      <w:divBdr>
        <w:top w:val="none" w:sz="0" w:space="0" w:color="auto"/>
        <w:left w:val="none" w:sz="0" w:space="0" w:color="auto"/>
        <w:bottom w:val="none" w:sz="0" w:space="0" w:color="auto"/>
        <w:right w:val="none" w:sz="0" w:space="0" w:color="auto"/>
      </w:divBdr>
    </w:div>
    <w:div w:id="1685476218">
      <w:bodyDiv w:val="1"/>
      <w:marLeft w:val="0"/>
      <w:marRight w:val="0"/>
      <w:marTop w:val="0"/>
      <w:marBottom w:val="0"/>
      <w:divBdr>
        <w:top w:val="none" w:sz="0" w:space="0" w:color="auto"/>
        <w:left w:val="none" w:sz="0" w:space="0" w:color="auto"/>
        <w:bottom w:val="none" w:sz="0" w:space="0" w:color="auto"/>
        <w:right w:val="none" w:sz="0" w:space="0" w:color="auto"/>
      </w:divBdr>
    </w:div>
    <w:div w:id="1686177241">
      <w:bodyDiv w:val="1"/>
      <w:marLeft w:val="0"/>
      <w:marRight w:val="0"/>
      <w:marTop w:val="0"/>
      <w:marBottom w:val="0"/>
      <w:divBdr>
        <w:top w:val="none" w:sz="0" w:space="0" w:color="auto"/>
        <w:left w:val="none" w:sz="0" w:space="0" w:color="auto"/>
        <w:bottom w:val="none" w:sz="0" w:space="0" w:color="auto"/>
        <w:right w:val="none" w:sz="0" w:space="0" w:color="auto"/>
      </w:divBdr>
    </w:div>
    <w:div w:id="1687712804">
      <w:bodyDiv w:val="1"/>
      <w:marLeft w:val="0"/>
      <w:marRight w:val="0"/>
      <w:marTop w:val="0"/>
      <w:marBottom w:val="0"/>
      <w:divBdr>
        <w:top w:val="none" w:sz="0" w:space="0" w:color="auto"/>
        <w:left w:val="none" w:sz="0" w:space="0" w:color="auto"/>
        <w:bottom w:val="none" w:sz="0" w:space="0" w:color="auto"/>
        <w:right w:val="none" w:sz="0" w:space="0" w:color="auto"/>
      </w:divBdr>
      <w:divsChild>
        <w:div w:id="510602956">
          <w:marLeft w:val="0"/>
          <w:marRight w:val="0"/>
          <w:marTop w:val="0"/>
          <w:marBottom w:val="0"/>
          <w:divBdr>
            <w:top w:val="none" w:sz="0" w:space="0" w:color="auto"/>
            <w:left w:val="none" w:sz="0" w:space="0" w:color="auto"/>
            <w:bottom w:val="none" w:sz="0" w:space="0" w:color="auto"/>
            <w:right w:val="none" w:sz="0" w:space="0" w:color="auto"/>
          </w:divBdr>
        </w:div>
      </w:divsChild>
    </w:div>
    <w:div w:id="1698192815">
      <w:bodyDiv w:val="1"/>
      <w:marLeft w:val="0"/>
      <w:marRight w:val="0"/>
      <w:marTop w:val="0"/>
      <w:marBottom w:val="0"/>
      <w:divBdr>
        <w:top w:val="none" w:sz="0" w:space="0" w:color="auto"/>
        <w:left w:val="none" w:sz="0" w:space="0" w:color="auto"/>
        <w:bottom w:val="none" w:sz="0" w:space="0" w:color="auto"/>
        <w:right w:val="none" w:sz="0" w:space="0" w:color="auto"/>
      </w:divBdr>
    </w:div>
    <w:div w:id="1709064542">
      <w:bodyDiv w:val="1"/>
      <w:marLeft w:val="0"/>
      <w:marRight w:val="0"/>
      <w:marTop w:val="0"/>
      <w:marBottom w:val="0"/>
      <w:divBdr>
        <w:top w:val="none" w:sz="0" w:space="0" w:color="auto"/>
        <w:left w:val="none" w:sz="0" w:space="0" w:color="auto"/>
        <w:bottom w:val="none" w:sz="0" w:space="0" w:color="auto"/>
        <w:right w:val="none" w:sz="0" w:space="0" w:color="auto"/>
      </w:divBdr>
    </w:div>
    <w:div w:id="1712876618">
      <w:bodyDiv w:val="1"/>
      <w:marLeft w:val="0"/>
      <w:marRight w:val="0"/>
      <w:marTop w:val="0"/>
      <w:marBottom w:val="0"/>
      <w:divBdr>
        <w:top w:val="none" w:sz="0" w:space="0" w:color="auto"/>
        <w:left w:val="none" w:sz="0" w:space="0" w:color="auto"/>
        <w:bottom w:val="none" w:sz="0" w:space="0" w:color="auto"/>
        <w:right w:val="none" w:sz="0" w:space="0" w:color="auto"/>
      </w:divBdr>
    </w:div>
    <w:div w:id="1714765353">
      <w:bodyDiv w:val="1"/>
      <w:marLeft w:val="0"/>
      <w:marRight w:val="0"/>
      <w:marTop w:val="0"/>
      <w:marBottom w:val="0"/>
      <w:divBdr>
        <w:top w:val="none" w:sz="0" w:space="0" w:color="auto"/>
        <w:left w:val="none" w:sz="0" w:space="0" w:color="auto"/>
        <w:bottom w:val="none" w:sz="0" w:space="0" w:color="auto"/>
        <w:right w:val="none" w:sz="0" w:space="0" w:color="auto"/>
      </w:divBdr>
    </w:div>
    <w:div w:id="1737505570">
      <w:bodyDiv w:val="1"/>
      <w:marLeft w:val="0"/>
      <w:marRight w:val="0"/>
      <w:marTop w:val="0"/>
      <w:marBottom w:val="0"/>
      <w:divBdr>
        <w:top w:val="none" w:sz="0" w:space="0" w:color="auto"/>
        <w:left w:val="none" w:sz="0" w:space="0" w:color="auto"/>
        <w:bottom w:val="none" w:sz="0" w:space="0" w:color="auto"/>
        <w:right w:val="none" w:sz="0" w:space="0" w:color="auto"/>
      </w:divBdr>
    </w:div>
    <w:div w:id="1739940519">
      <w:bodyDiv w:val="1"/>
      <w:marLeft w:val="0"/>
      <w:marRight w:val="0"/>
      <w:marTop w:val="0"/>
      <w:marBottom w:val="0"/>
      <w:divBdr>
        <w:top w:val="none" w:sz="0" w:space="0" w:color="auto"/>
        <w:left w:val="none" w:sz="0" w:space="0" w:color="auto"/>
        <w:bottom w:val="none" w:sz="0" w:space="0" w:color="auto"/>
        <w:right w:val="none" w:sz="0" w:space="0" w:color="auto"/>
      </w:divBdr>
    </w:div>
    <w:div w:id="1741632623">
      <w:bodyDiv w:val="1"/>
      <w:marLeft w:val="0"/>
      <w:marRight w:val="0"/>
      <w:marTop w:val="0"/>
      <w:marBottom w:val="0"/>
      <w:divBdr>
        <w:top w:val="none" w:sz="0" w:space="0" w:color="auto"/>
        <w:left w:val="none" w:sz="0" w:space="0" w:color="auto"/>
        <w:bottom w:val="none" w:sz="0" w:space="0" w:color="auto"/>
        <w:right w:val="none" w:sz="0" w:space="0" w:color="auto"/>
      </w:divBdr>
    </w:div>
    <w:div w:id="1745713595">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63065515">
      <w:bodyDiv w:val="1"/>
      <w:marLeft w:val="0"/>
      <w:marRight w:val="0"/>
      <w:marTop w:val="0"/>
      <w:marBottom w:val="0"/>
      <w:divBdr>
        <w:top w:val="none" w:sz="0" w:space="0" w:color="auto"/>
        <w:left w:val="none" w:sz="0" w:space="0" w:color="auto"/>
        <w:bottom w:val="none" w:sz="0" w:space="0" w:color="auto"/>
        <w:right w:val="none" w:sz="0" w:space="0" w:color="auto"/>
      </w:divBdr>
      <w:divsChild>
        <w:div w:id="574319343">
          <w:marLeft w:val="0"/>
          <w:marRight w:val="0"/>
          <w:marTop w:val="0"/>
          <w:marBottom w:val="0"/>
          <w:divBdr>
            <w:top w:val="none" w:sz="0" w:space="0" w:color="auto"/>
            <w:left w:val="none" w:sz="0" w:space="0" w:color="auto"/>
            <w:bottom w:val="none" w:sz="0" w:space="0" w:color="auto"/>
            <w:right w:val="none" w:sz="0" w:space="0" w:color="auto"/>
          </w:divBdr>
          <w:divsChild>
            <w:div w:id="1271812616">
              <w:marLeft w:val="0"/>
              <w:marRight w:val="0"/>
              <w:marTop w:val="0"/>
              <w:marBottom w:val="0"/>
              <w:divBdr>
                <w:top w:val="none" w:sz="0" w:space="0" w:color="auto"/>
                <w:left w:val="none" w:sz="0" w:space="0" w:color="auto"/>
                <w:bottom w:val="none" w:sz="0" w:space="0" w:color="auto"/>
                <w:right w:val="none" w:sz="0" w:space="0" w:color="auto"/>
              </w:divBdr>
              <w:divsChild>
                <w:div w:id="12934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6591">
      <w:bodyDiv w:val="1"/>
      <w:marLeft w:val="0"/>
      <w:marRight w:val="0"/>
      <w:marTop w:val="0"/>
      <w:marBottom w:val="0"/>
      <w:divBdr>
        <w:top w:val="none" w:sz="0" w:space="0" w:color="auto"/>
        <w:left w:val="none" w:sz="0" w:space="0" w:color="auto"/>
        <w:bottom w:val="none" w:sz="0" w:space="0" w:color="auto"/>
        <w:right w:val="none" w:sz="0" w:space="0" w:color="auto"/>
      </w:divBdr>
    </w:div>
    <w:div w:id="1778214200">
      <w:bodyDiv w:val="1"/>
      <w:marLeft w:val="0"/>
      <w:marRight w:val="0"/>
      <w:marTop w:val="0"/>
      <w:marBottom w:val="0"/>
      <w:divBdr>
        <w:top w:val="none" w:sz="0" w:space="0" w:color="auto"/>
        <w:left w:val="none" w:sz="0" w:space="0" w:color="auto"/>
        <w:bottom w:val="none" w:sz="0" w:space="0" w:color="auto"/>
        <w:right w:val="none" w:sz="0" w:space="0" w:color="auto"/>
      </w:divBdr>
    </w:div>
    <w:div w:id="1790471749">
      <w:bodyDiv w:val="1"/>
      <w:marLeft w:val="0"/>
      <w:marRight w:val="0"/>
      <w:marTop w:val="0"/>
      <w:marBottom w:val="0"/>
      <w:divBdr>
        <w:top w:val="none" w:sz="0" w:space="0" w:color="auto"/>
        <w:left w:val="none" w:sz="0" w:space="0" w:color="auto"/>
        <w:bottom w:val="none" w:sz="0" w:space="0" w:color="auto"/>
        <w:right w:val="none" w:sz="0" w:space="0" w:color="auto"/>
      </w:divBdr>
    </w:div>
    <w:div w:id="1805462335">
      <w:bodyDiv w:val="1"/>
      <w:marLeft w:val="0"/>
      <w:marRight w:val="0"/>
      <w:marTop w:val="0"/>
      <w:marBottom w:val="0"/>
      <w:divBdr>
        <w:top w:val="none" w:sz="0" w:space="0" w:color="auto"/>
        <w:left w:val="none" w:sz="0" w:space="0" w:color="auto"/>
        <w:bottom w:val="none" w:sz="0" w:space="0" w:color="auto"/>
        <w:right w:val="none" w:sz="0" w:space="0" w:color="auto"/>
      </w:divBdr>
    </w:div>
    <w:div w:id="1822116337">
      <w:bodyDiv w:val="1"/>
      <w:marLeft w:val="0"/>
      <w:marRight w:val="0"/>
      <w:marTop w:val="0"/>
      <w:marBottom w:val="0"/>
      <w:divBdr>
        <w:top w:val="none" w:sz="0" w:space="0" w:color="auto"/>
        <w:left w:val="none" w:sz="0" w:space="0" w:color="auto"/>
        <w:bottom w:val="none" w:sz="0" w:space="0" w:color="auto"/>
        <w:right w:val="none" w:sz="0" w:space="0" w:color="auto"/>
      </w:divBdr>
      <w:divsChild>
        <w:div w:id="1012033840">
          <w:marLeft w:val="0"/>
          <w:marRight w:val="0"/>
          <w:marTop w:val="0"/>
          <w:marBottom w:val="0"/>
          <w:divBdr>
            <w:top w:val="none" w:sz="0" w:space="0" w:color="auto"/>
            <w:left w:val="none" w:sz="0" w:space="0" w:color="auto"/>
            <w:bottom w:val="none" w:sz="0" w:space="0" w:color="auto"/>
            <w:right w:val="none" w:sz="0" w:space="0" w:color="auto"/>
          </w:divBdr>
          <w:divsChild>
            <w:div w:id="1496451508">
              <w:marLeft w:val="0"/>
              <w:marRight w:val="0"/>
              <w:marTop w:val="0"/>
              <w:marBottom w:val="0"/>
              <w:divBdr>
                <w:top w:val="none" w:sz="0" w:space="0" w:color="auto"/>
                <w:left w:val="none" w:sz="0" w:space="0" w:color="auto"/>
                <w:bottom w:val="none" w:sz="0" w:space="0" w:color="auto"/>
                <w:right w:val="none" w:sz="0" w:space="0" w:color="auto"/>
              </w:divBdr>
              <w:divsChild>
                <w:div w:id="15446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4894">
      <w:bodyDiv w:val="1"/>
      <w:marLeft w:val="0"/>
      <w:marRight w:val="0"/>
      <w:marTop w:val="0"/>
      <w:marBottom w:val="0"/>
      <w:divBdr>
        <w:top w:val="none" w:sz="0" w:space="0" w:color="auto"/>
        <w:left w:val="none" w:sz="0" w:space="0" w:color="auto"/>
        <w:bottom w:val="none" w:sz="0" w:space="0" w:color="auto"/>
        <w:right w:val="none" w:sz="0" w:space="0" w:color="auto"/>
      </w:divBdr>
    </w:div>
    <w:div w:id="1845585715">
      <w:bodyDiv w:val="1"/>
      <w:marLeft w:val="0"/>
      <w:marRight w:val="0"/>
      <w:marTop w:val="0"/>
      <w:marBottom w:val="0"/>
      <w:divBdr>
        <w:top w:val="none" w:sz="0" w:space="0" w:color="auto"/>
        <w:left w:val="none" w:sz="0" w:space="0" w:color="auto"/>
        <w:bottom w:val="none" w:sz="0" w:space="0" w:color="auto"/>
        <w:right w:val="none" w:sz="0" w:space="0" w:color="auto"/>
      </w:divBdr>
    </w:div>
    <w:div w:id="1847477950">
      <w:bodyDiv w:val="1"/>
      <w:marLeft w:val="0"/>
      <w:marRight w:val="0"/>
      <w:marTop w:val="0"/>
      <w:marBottom w:val="0"/>
      <w:divBdr>
        <w:top w:val="none" w:sz="0" w:space="0" w:color="auto"/>
        <w:left w:val="none" w:sz="0" w:space="0" w:color="auto"/>
        <w:bottom w:val="none" w:sz="0" w:space="0" w:color="auto"/>
        <w:right w:val="none" w:sz="0" w:space="0" w:color="auto"/>
      </w:divBdr>
    </w:div>
    <w:div w:id="1858693645">
      <w:bodyDiv w:val="1"/>
      <w:marLeft w:val="0"/>
      <w:marRight w:val="0"/>
      <w:marTop w:val="0"/>
      <w:marBottom w:val="0"/>
      <w:divBdr>
        <w:top w:val="none" w:sz="0" w:space="0" w:color="auto"/>
        <w:left w:val="none" w:sz="0" w:space="0" w:color="auto"/>
        <w:bottom w:val="none" w:sz="0" w:space="0" w:color="auto"/>
        <w:right w:val="none" w:sz="0" w:space="0" w:color="auto"/>
      </w:divBdr>
    </w:div>
    <w:div w:id="1863862544">
      <w:bodyDiv w:val="1"/>
      <w:marLeft w:val="0"/>
      <w:marRight w:val="0"/>
      <w:marTop w:val="0"/>
      <w:marBottom w:val="0"/>
      <w:divBdr>
        <w:top w:val="none" w:sz="0" w:space="0" w:color="auto"/>
        <w:left w:val="none" w:sz="0" w:space="0" w:color="auto"/>
        <w:bottom w:val="none" w:sz="0" w:space="0" w:color="auto"/>
        <w:right w:val="none" w:sz="0" w:space="0" w:color="auto"/>
      </w:divBdr>
    </w:div>
    <w:div w:id="1869563871">
      <w:bodyDiv w:val="1"/>
      <w:marLeft w:val="0"/>
      <w:marRight w:val="0"/>
      <w:marTop w:val="0"/>
      <w:marBottom w:val="0"/>
      <w:divBdr>
        <w:top w:val="none" w:sz="0" w:space="0" w:color="auto"/>
        <w:left w:val="none" w:sz="0" w:space="0" w:color="auto"/>
        <w:bottom w:val="none" w:sz="0" w:space="0" w:color="auto"/>
        <w:right w:val="none" w:sz="0" w:space="0" w:color="auto"/>
      </w:divBdr>
    </w:div>
    <w:div w:id="1886140332">
      <w:bodyDiv w:val="1"/>
      <w:marLeft w:val="0"/>
      <w:marRight w:val="0"/>
      <w:marTop w:val="0"/>
      <w:marBottom w:val="0"/>
      <w:divBdr>
        <w:top w:val="none" w:sz="0" w:space="0" w:color="auto"/>
        <w:left w:val="none" w:sz="0" w:space="0" w:color="auto"/>
        <w:bottom w:val="none" w:sz="0" w:space="0" w:color="auto"/>
        <w:right w:val="none" w:sz="0" w:space="0" w:color="auto"/>
      </w:divBdr>
    </w:div>
    <w:div w:id="189655160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12890204">
      <w:bodyDiv w:val="1"/>
      <w:marLeft w:val="0"/>
      <w:marRight w:val="0"/>
      <w:marTop w:val="0"/>
      <w:marBottom w:val="0"/>
      <w:divBdr>
        <w:top w:val="none" w:sz="0" w:space="0" w:color="auto"/>
        <w:left w:val="none" w:sz="0" w:space="0" w:color="auto"/>
        <w:bottom w:val="none" w:sz="0" w:space="0" w:color="auto"/>
        <w:right w:val="none" w:sz="0" w:space="0" w:color="auto"/>
      </w:divBdr>
    </w:div>
    <w:div w:id="1926183958">
      <w:bodyDiv w:val="1"/>
      <w:marLeft w:val="0"/>
      <w:marRight w:val="0"/>
      <w:marTop w:val="0"/>
      <w:marBottom w:val="0"/>
      <w:divBdr>
        <w:top w:val="none" w:sz="0" w:space="0" w:color="auto"/>
        <w:left w:val="none" w:sz="0" w:space="0" w:color="auto"/>
        <w:bottom w:val="none" w:sz="0" w:space="0" w:color="auto"/>
        <w:right w:val="none" w:sz="0" w:space="0" w:color="auto"/>
      </w:divBdr>
    </w:div>
    <w:div w:id="1928877402">
      <w:bodyDiv w:val="1"/>
      <w:marLeft w:val="0"/>
      <w:marRight w:val="0"/>
      <w:marTop w:val="0"/>
      <w:marBottom w:val="0"/>
      <w:divBdr>
        <w:top w:val="none" w:sz="0" w:space="0" w:color="auto"/>
        <w:left w:val="none" w:sz="0" w:space="0" w:color="auto"/>
        <w:bottom w:val="none" w:sz="0" w:space="0" w:color="auto"/>
        <w:right w:val="none" w:sz="0" w:space="0" w:color="auto"/>
      </w:divBdr>
    </w:div>
    <w:div w:id="1947350718">
      <w:bodyDiv w:val="1"/>
      <w:marLeft w:val="0"/>
      <w:marRight w:val="0"/>
      <w:marTop w:val="0"/>
      <w:marBottom w:val="0"/>
      <w:divBdr>
        <w:top w:val="none" w:sz="0" w:space="0" w:color="auto"/>
        <w:left w:val="none" w:sz="0" w:space="0" w:color="auto"/>
        <w:bottom w:val="none" w:sz="0" w:space="0" w:color="auto"/>
        <w:right w:val="none" w:sz="0" w:space="0" w:color="auto"/>
      </w:divBdr>
    </w:div>
    <w:div w:id="1952011027">
      <w:bodyDiv w:val="1"/>
      <w:marLeft w:val="0"/>
      <w:marRight w:val="0"/>
      <w:marTop w:val="0"/>
      <w:marBottom w:val="0"/>
      <w:divBdr>
        <w:top w:val="none" w:sz="0" w:space="0" w:color="auto"/>
        <w:left w:val="none" w:sz="0" w:space="0" w:color="auto"/>
        <w:bottom w:val="none" w:sz="0" w:space="0" w:color="auto"/>
        <w:right w:val="none" w:sz="0" w:space="0" w:color="auto"/>
      </w:divBdr>
    </w:div>
    <w:div w:id="1957516029">
      <w:bodyDiv w:val="1"/>
      <w:marLeft w:val="0"/>
      <w:marRight w:val="0"/>
      <w:marTop w:val="0"/>
      <w:marBottom w:val="0"/>
      <w:divBdr>
        <w:top w:val="none" w:sz="0" w:space="0" w:color="auto"/>
        <w:left w:val="none" w:sz="0" w:space="0" w:color="auto"/>
        <w:bottom w:val="none" w:sz="0" w:space="0" w:color="auto"/>
        <w:right w:val="none" w:sz="0" w:space="0" w:color="auto"/>
      </w:divBdr>
    </w:div>
    <w:div w:id="1963925245">
      <w:bodyDiv w:val="1"/>
      <w:marLeft w:val="0"/>
      <w:marRight w:val="0"/>
      <w:marTop w:val="0"/>
      <w:marBottom w:val="0"/>
      <w:divBdr>
        <w:top w:val="none" w:sz="0" w:space="0" w:color="auto"/>
        <w:left w:val="none" w:sz="0" w:space="0" w:color="auto"/>
        <w:bottom w:val="none" w:sz="0" w:space="0" w:color="auto"/>
        <w:right w:val="none" w:sz="0" w:space="0" w:color="auto"/>
      </w:divBdr>
    </w:div>
    <w:div w:id="1979412305">
      <w:bodyDiv w:val="1"/>
      <w:marLeft w:val="0"/>
      <w:marRight w:val="0"/>
      <w:marTop w:val="0"/>
      <w:marBottom w:val="0"/>
      <w:divBdr>
        <w:top w:val="none" w:sz="0" w:space="0" w:color="auto"/>
        <w:left w:val="none" w:sz="0" w:space="0" w:color="auto"/>
        <w:bottom w:val="none" w:sz="0" w:space="0" w:color="auto"/>
        <w:right w:val="none" w:sz="0" w:space="0" w:color="auto"/>
      </w:divBdr>
    </w:div>
    <w:div w:id="1990741038">
      <w:bodyDiv w:val="1"/>
      <w:marLeft w:val="0"/>
      <w:marRight w:val="0"/>
      <w:marTop w:val="0"/>
      <w:marBottom w:val="0"/>
      <w:divBdr>
        <w:top w:val="none" w:sz="0" w:space="0" w:color="auto"/>
        <w:left w:val="none" w:sz="0" w:space="0" w:color="auto"/>
        <w:bottom w:val="none" w:sz="0" w:space="0" w:color="auto"/>
        <w:right w:val="none" w:sz="0" w:space="0" w:color="auto"/>
      </w:divBdr>
    </w:div>
    <w:div w:id="1992367519">
      <w:bodyDiv w:val="1"/>
      <w:marLeft w:val="0"/>
      <w:marRight w:val="0"/>
      <w:marTop w:val="0"/>
      <w:marBottom w:val="0"/>
      <w:divBdr>
        <w:top w:val="none" w:sz="0" w:space="0" w:color="auto"/>
        <w:left w:val="none" w:sz="0" w:space="0" w:color="auto"/>
        <w:bottom w:val="none" w:sz="0" w:space="0" w:color="auto"/>
        <w:right w:val="none" w:sz="0" w:space="0" w:color="auto"/>
      </w:divBdr>
    </w:div>
    <w:div w:id="1995448128">
      <w:bodyDiv w:val="1"/>
      <w:marLeft w:val="0"/>
      <w:marRight w:val="0"/>
      <w:marTop w:val="0"/>
      <w:marBottom w:val="0"/>
      <w:divBdr>
        <w:top w:val="none" w:sz="0" w:space="0" w:color="auto"/>
        <w:left w:val="none" w:sz="0" w:space="0" w:color="auto"/>
        <w:bottom w:val="none" w:sz="0" w:space="0" w:color="auto"/>
        <w:right w:val="none" w:sz="0" w:space="0" w:color="auto"/>
      </w:divBdr>
    </w:div>
    <w:div w:id="2001734461">
      <w:bodyDiv w:val="1"/>
      <w:marLeft w:val="0"/>
      <w:marRight w:val="0"/>
      <w:marTop w:val="0"/>
      <w:marBottom w:val="0"/>
      <w:divBdr>
        <w:top w:val="none" w:sz="0" w:space="0" w:color="auto"/>
        <w:left w:val="none" w:sz="0" w:space="0" w:color="auto"/>
        <w:bottom w:val="none" w:sz="0" w:space="0" w:color="auto"/>
        <w:right w:val="none" w:sz="0" w:space="0" w:color="auto"/>
      </w:divBdr>
    </w:div>
    <w:div w:id="2002812850">
      <w:bodyDiv w:val="1"/>
      <w:marLeft w:val="0"/>
      <w:marRight w:val="0"/>
      <w:marTop w:val="0"/>
      <w:marBottom w:val="0"/>
      <w:divBdr>
        <w:top w:val="none" w:sz="0" w:space="0" w:color="auto"/>
        <w:left w:val="none" w:sz="0" w:space="0" w:color="auto"/>
        <w:bottom w:val="none" w:sz="0" w:space="0" w:color="auto"/>
        <w:right w:val="none" w:sz="0" w:space="0" w:color="auto"/>
      </w:divBdr>
    </w:div>
    <w:div w:id="2007630086">
      <w:bodyDiv w:val="1"/>
      <w:marLeft w:val="0"/>
      <w:marRight w:val="0"/>
      <w:marTop w:val="0"/>
      <w:marBottom w:val="0"/>
      <w:divBdr>
        <w:top w:val="none" w:sz="0" w:space="0" w:color="auto"/>
        <w:left w:val="none" w:sz="0" w:space="0" w:color="auto"/>
        <w:bottom w:val="none" w:sz="0" w:space="0" w:color="auto"/>
        <w:right w:val="none" w:sz="0" w:space="0" w:color="auto"/>
      </w:divBdr>
    </w:div>
    <w:div w:id="2010936753">
      <w:bodyDiv w:val="1"/>
      <w:marLeft w:val="0"/>
      <w:marRight w:val="0"/>
      <w:marTop w:val="0"/>
      <w:marBottom w:val="0"/>
      <w:divBdr>
        <w:top w:val="none" w:sz="0" w:space="0" w:color="auto"/>
        <w:left w:val="none" w:sz="0" w:space="0" w:color="auto"/>
        <w:bottom w:val="none" w:sz="0" w:space="0" w:color="auto"/>
        <w:right w:val="none" w:sz="0" w:space="0" w:color="auto"/>
      </w:divBdr>
    </w:div>
    <w:div w:id="2012759509">
      <w:bodyDiv w:val="1"/>
      <w:marLeft w:val="0"/>
      <w:marRight w:val="0"/>
      <w:marTop w:val="0"/>
      <w:marBottom w:val="0"/>
      <w:divBdr>
        <w:top w:val="none" w:sz="0" w:space="0" w:color="auto"/>
        <w:left w:val="none" w:sz="0" w:space="0" w:color="auto"/>
        <w:bottom w:val="none" w:sz="0" w:space="0" w:color="auto"/>
        <w:right w:val="none" w:sz="0" w:space="0" w:color="auto"/>
      </w:divBdr>
    </w:div>
    <w:div w:id="2033605521">
      <w:bodyDiv w:val="1"/>
      <w:marLeft w:val="0"/>
      <w:marRight w:val="0"/>
      <w:marTop w:val="0"/>
      <w:marBottom w:val="0"/>
      <w:divBdr>
        <w:top w:val="none" w:sz="0" w:space="0" w:color="auto"/>
        <w:left w:val="none" w:sz="0" w:space="0" w:color="auto"/>
        <w:bottom w:val="none" w:sz="0" w:space="0" w:color="auto"/>
        <w:right w:val="none" w:sz="0" w:space="0" w:color="auto"/>
      </w:divBdr>
    </w:div>
    <w:div w:id="2062288434">
      <w:bodyDiv w:val="1"/>
      <w:marLeft w:val="0"/>
      <w:marRight w:val="0"/>
      <w:marTop w:val="0"/>
      <w:marBottom w:val="0"/>
      <w:divBdr>
        <w:top w:val="none" w:sz="0" w:space="0" w:color="auto"/>
        <w:left w:val="none" w:sz="0" w:space="0" w:color="auto"/>
        <w:bottom w:val="none" w:sz="0" w:space="0" w:color="auto"/>
        <w:right w:val="none" w:sz="0" w:space="0" w:color="auto"/>
      </w:divBdr>
    </w:div>
    <w:div w:id="206768503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 w:id="2104185809">
      <w:bodyDiv w:val="1"/>
      <w:marLeft w:val="0"/>
      <w:marRight w:val="0"/>
      <w:marTop w:val="0"/>
      <w:marBottom w:val="0"/>
      <w:divBdr>
        <w:top w:val="none" w:sz="0" w:space="0" w:color="auto"/>
        <w:left w:val="none" w:sz="0" w:space="0" w:color="auto"/>
        <w:bottom w:val="none" w:sz="0" w:space="0" w:color="auto"/>
        <w:right w:val="none" w:sz="0" w:space="0" w:color="auto"/>
      </w:divBdr>
    </w:div>
    <w:div w:id="2108886752">
      <w:bodyDiv w:val="1"/>
      <w:marLeft w:val="0"/>
      <w:marRight w:val="0"/>
      <w:marTop w:val="0"/>
      <w:marBottom w:val="0"/>
      <w:divBdr>
        <w:top w:val="none" w:sz="0" w:space="0" w:color="auto"/>
        <w:left w:val="none" w:sz="0" w:space="0" w:color="auto"/>
        <w:bottom w:val="none" w:sz="0" w:space="0" w:color="auto"/>
        <w:right w:val="none" w:sz="0" w:space="0" w:color="auto"/>
      </w:divBdr>
    </w:div>
    <w:div w:id="2112243606">
      <w:bodyDiv w:val="1"/>
      <w:marLeft w:val="0"/>
      <w:marRight w:val="0"/>
      <w:marTop w:val="0"/>
      <w:marBottom w:val="0"/>
      <w:divBdr>
        <w:top w:val="none" w:sz="0" w:space="0" w:color="auto"/>
        <w:left w:val="none" w:sz="0" w:space="0" w:color="auto"/>
        <w:bottom w:val="none" w:sz="0" w:space="0" w:color="auto"/>
        <w:right w:val="none" w:sz="0" w:space="0" w:color="auto"/>
      </w:divBdr>
      <w:divsChild>
        <w:div w:id="1158110868">
          <w:marLeft w:val="0"/>
          <w:marRight w:val="0"/>
          <w:marTop w:val="0"/>
          <w:marBottom w:val="0"/>
          <w:divBdr>
            <w:top w:val="none" w:sz="0" w:space="0" w:color="auto"/>
            <w:left w:val="none" w:sz="0" w:space="0" w:color="auto"/>
            <w:bottom w:val="none" w:sz="0" w:space="0" w:color="auto"/>
            <w:right w:val="none" w:sz="0" w:space="0" w:color="auto"/>
          </w:divBdr>
          <w:divsChild>
            <w:div w:id="20033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5048">
      <w:bodyDiv w:val="1"/>
      <w:marLeft w:val="0"/>
      <w:marRight w:val="0"/>
      <w:marTop w:val="0"/>
      <w:marBottom w:val="0"/>
      <w:divBdr>
        <w:top w:val="none" w:sz="0" w:space="0" w:color="auto"/>
        <w:left w:val="none" w:sz="0" w:space="0" w:color="auto"/>
        <w:bottom w:val="none" w:sz="0" w:space="0" w:color="auto"/>
        <w:right w:val="none" w:sz="0" w:space="0" w:color="auto"/>
      </w:divBdr>
    </w:div>
    <w:div w:id="2133360255">
      <w:bodyDiv w:val="1"/>
      <w:marLeft w:val="0"/>
      <w:marRight w:val="0"/>
      <w:marTop w:val="0"/>
      <w:marBottom w:val="0"/>
      <w:divBdr>
        <w:top w:val="none" w:sz="0" w:space="0" w:color="auto"/>
        <w:left w:val="none" w:sz="0" w:space="0" w:color="auto"/>
        <w:bottom w:val="none" w:sz="0" w:space="0" w:color="auto"/>
        <w:right w:val="none" w:sz="0" w:space="0" w:color="auto"/>
      </w:divBdr>
    </w:div>
    <w:div w:id="2137527599">
      <w:bodyDiv w:val="1"/>
      <w:marLeft w:val="0"/>
      <w:marRight w:val="0"/>
      <w:marTop w:val="0"/>
      <w:marBottom w:val="0"/>
      <w:divBdr>
        <w:top w:val="none" w:sz="0" w:space="0" w:color="auto"/>
        <w:left w:val="none" w:sz="0" w:space="0" w:color="auto"/>
        <w:bottom w:val="none" w:sz="0" w:space="0" w:color="auto"/>
        <w:right w:val="none" w:sz="0" w:space="0" w:color="auto"/>
      </w:divBdr>
    </w:div>
    <w:div w:id="2142309700">
      <w:bodyDiv w:val="1"/>
      <w:marLeft w:val="0"/>
      <w:marRight w:val="0"/>
      <w:marTop w:val="0"/>
      <w:marBottom w:val="0"/>
      <w:divBdr>
        <w:top w:val="none" w:sz="0" w:space="0" w:color="auto"/>
        <w:left w:val="none" w:sz="0" w:space="0" w:color="auto"/>
        <w:bottom w:val="none" w:sz="0" w:space="0" w:color="auto"/>
        <w:right w:val="none" w:sz="0" w:space="0" w:color="auto"/>
      </w:divBdr>
    </w:div>
    <w:div w:id="214384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partnership.org/" TargetMode="External"/><Relationship Id="rId13" Type="http://schemas.openxmlformats.org/officeDocument/2006/relationships/hyperlink" Target="http://www.dhr.go.cr/red_de_transparencia/" TargetMode="External"/><Relationship Id="rId18" Type="http://schemas.openxmlformats.org/officeDocument/2006/relationships/hyperlink" Target="http://www.cgr.go.cr" TargetMode="External"/><Relationship Id="rId26" Type="http://schemas.openxmlformats.org/officeDocument/2006/relationships/hyperlink" Target="https://simocute.org/" TargetMode="External"/><Relationship Id="rId3" Type="http://schemas.openxmlformats.org/officeDocument/2006/relationships/styles" Target="styles.xml"/><Relationship Id="rId21" Type="http://schemas.openxmlformats.org/officeDocument/2006/relationships/hyperlink" Target="http://www.inamu.go.c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onafifo.go.cr/es/transparencia-institucional/" TargetMode="External"/><Relationship Id="rId17" Type="http://schemas.openxmlformats.org/officeDocument/2006/relationships/hyperlink" Target="http://www.dhr.go.cr/transparencia/index.html" TargetMode="External"/><Relationship Id="rId25"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creto%20de%20Consulta%20N%C2%B040932%2Epdf&amp;parent=%2Fpersonal%2Fmherrera_fonafifo_go_cr%2FDocuments%2FFCPF%2FREDD%202017%2FSalvaguardas%20BIRF%2FMGAS%2FNormativa%20y%20procedimiento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icap.ucr.ac.cr/web/wp-content/uploads/2019/01/2018-Informe-ITSP.pdf" TargetMode="External"/><Relationship Id="rId20" Type="http://schemas.openxmlformats.org/officeDocument/2006/relationships/hyperlink" Target="http://unpan1.un.org/intradoc/groups/public/documents/icap/unpan050492.pdf" TargetMode="External"/><Relationship Id="rId29" Type="http://schemas.openxmlformats.org/officeDocument/2006/relationships/hyperlink" Target="https://simocu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biernoabierto.go.cr/iii-plan-de-accion/" TargetMode="External"/><Relationship Id="rId24"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creto%20de%20Consulta%20N%C2%B040932%2Epdf&amp;parent=%2Fpersonal%2Fmherrera_fonafifo_go_cr%2FDocuments%2FFCPF%2FREDD%202017%2FSalvaguardas%20BIRF%2FMGAS%2FNormativa%20y%20procedimiento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hr.go.cr/transparencia/index.html" TargetMode="External"/><Relationship Id="rId23"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6172%20LEY%20INDIGENA%20Y%20SU%20REGLAMENTO%20%281%29%2Epdf&amp;parent=%2Fpersonal%2Fmherrera_fonafifo_go_cr%2FDocuments%2FFCPF%2FREDD%202017%2FSalvaguardas%20BIRF%2FMGAS%2FNormativa%20y%20procedimientos" TargetMode="External"/><Relationship Id="rId28" Type="http://schemas.openxmlformats.org/officeDocument/2006/relationships/hyperlink" Target="http://www.snitcr.go.cr/" TargetMode="External"/><Relationship Id="rId36" Type="http://schemas.openxmlformats.org/officeDocument/2006/relationships/fontTable" Target="fontTable.xml"/><Relationship Id="rId10" Type="http://schemas.openxmlformats.org/officeDocument/2006/relationships/hyperlink" Target="http://gobiernoabierto.go.cr/ii-plan-de-accion/" TargetMode="External"/><Relationship Id="rId19" Type="http://schemas.openxmlformats.org/officeDocument/2006/relationships/hyperlink" Target="http://www.dhr.go.cr/red_de_transparencia/" TargetMode="External"/><Relationship Id="rId31" Type="http://schemas.openxmlformats.org/officeDocument/2006/relationships/hyperlink" Target="http://www.snitcr.go.cr/" TargetMode="External"/><Relationship Id="rId4" Type="http://schemas.openxmlformats.org/officeDocument/2006/relationships/settings" Target="settings.xml"/><Relationship Id="rId9" Type="http://schemas.openxmlformats.org/officeDocument/2006/relationships/hyperlink" Target="http://gobiernoabierto.go.cr/i-plan-de-accion/" TargetMode="External"/><Relationship Id="rId14" Type="http://schemas.openxmlformats.org/officeDocument/2006/relationships/hyperlink" Target="http://cicap.ucr.ac.cr/web/wp-content/uploads/2019/01/2018-Informe-ITSP.pdf" TargetMode="External"/><Relationship Id="rId22" Type="http://schemas.openxmlformats.org/officeDocument/2006/relationships/hyperlink" Target="https://projects.worldbank.org/en/projects-operations/document-detail/P052009" TargetMode="External"/><Relationship Id="rId27" Type="http://schemas.openxmlformats.org/officeDocument/2006/relationships/hyperlink" Target="http://www.mocupp.org/" TargetMode="External"/><Relationship Id="rId30" Type="http://schemas.openxmlformats.org/officeDocument/2006/relationships/hyperlink" Target="http://www.mocupp.org/en"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pgrweb.go.cr/scij/" TargetMode="External"/><Relationship Id="rId1" Type="http://schemas.openxmlformats.org/officeDocument/2006/relationships/hyperlink" Target="http://www.pgrweb.go.cr/scij/avanzada_pg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DAA1-2764-417D-B0E8-FC9B6DB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24295</Words>
  <Characters>138486</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2020-09-21T23:39:00Z</dcterms:created>
  <dcterms:modified xsi:type="dcterms:W3CDTF">2020-09-21T23:39:00Z</dcterms:modified>
  <cp:category/>
</cp:coreProperties>
</file>