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B145" w14:textId="7F2AA840" w:rsidR="00140153" w:rsidRPr="00105726" w:rsidRDefault="00140153" w:rsidP="00D358D5">
      <w:pPr>
        <w:jc w:val="center"/>
        <w:outlineLvl w:val="0"/>
        <w:rPr>
          <w:rFonts w:asciiTheme="minorHAnsi" w:hAnsiTheme="minorHAnsi"/>
          <w:b/>
          <w:sz w:val="22"/>
          <w:szCs w:val="22"/>
          <w:lang w:val="es-ES"/>
        </w:rPr>
      </w:pPr>
      <w:bookmarkStart w:id="0" w:name="_GoBack"/>
      <w:r w:rsidRPr="00105726">
        <w:rPr>
          <w:rFonts w:asciiTheme="minorHAnsi" w:hAnsiTheme="minorHAnsi"/>
          <w:b/>
          <w:sz w:val="22"/>
          <w:szCs w:val="22"/>
          <w:lang w:val="es-ES"/>
        </w:rPr>
        <w:t>ANEXO A</w:t>
      </w:r>
    </w:p>
    <w:p w14:paraId="3DAAA256" w14:textId="77777777" w:rsidR="00140153" w:rsidRPr="00105726" w:rsidRDefault="00140153" w:rsidP="00D358D5">
      <w:pPr>
        <w:jc w:val="center"/>
        <w:outlineLvl w:val="0"/>
        <w:rPr>
          <w:rFonts w:asciiTheme="minorHAnsi" w:hAnsiTheme="minorHAnsi"/>
          <w:b/>
          <w:sz w:val="22"/>
          <w:szCs w:val="22"/>
          <w:lang w:val="es-ES"/>
        </w:rPr>
      </w:pPr>
      <w:r w:rsidRPr="00105726">
        <w:rPr>
          <w:rFonts w:asciiTheme="minorHAnsi" w:hAnsiTheme="minorHAnsi"/>
          <w:b/>
          <w:sz w:val="22"/>
          <w:szCs w:val="22"/>
          <w:lang w:val="es-ES"/>
        </w:rPr>
        <w:t xml:space="preserve">Matriz del Programa de Pago por Servicios Ambientales de FONAFIFO: </w:t>
      </w:r>
    </w:p>
    <w:p w14:paraId="1F4CA221" w14:textId="77884A57" w:rsidR="00EE48ED" w:rsidRPr="00105726" w:rsidRDefault="00140153" w:rsidP="00D358D5">
      <w:pPr>
        <w:jc w:val="center"/>
        <w:outlineLvl w:val="0"/>
        <w:rPr>
          <w:rFonts w:asciiTheme="minorHAnsi" w:hAnsiTheme="minorHAnsi"/>
          <w:b/>
          <w:sz w:val="22"/>
          <w:szCs w:val="22"/>
          <w:lang w:val="es-ES"/>
        </w:rPr>
      </w:pPr>
      <w:r w:rsidRPr="00105726">
        <w:rPr>
          <w:rFonts w:asciiTheme="minorHAnsi" w:hAnsiTheme="minorHAnsi"/>
          <w:b/>
          <w:sz w:val="22"/>
          <w:szCs w:val="22"/>
          <w:lang w:val="es-ES"/>
        </w:rPr>
        <w:t>Análisis de políticas, leyes y reglamentos en consonancia con las normas</w:t>
      </w:r>
      <w:r w:rsidR="004F3833" w:rsidRPr="00105726">
        <w:rPr>
          <w:rFonts w:asciiTheme="minorHAnsi" w:hAnsiTheme="minorHAnsi"/>
          <w:b/>
          <w:sz w:val="22"/>
          <w:szCs w:val="22"/>
          <w:lang w:val="es-ES"/>
        </w:rPr>
        <w:t xml:space="preserve"> SES del </w:t>
      </w:r>
      <w:r w:rsidRPr="00105726">
        <w:rPr>
          <w:rFonts w:asciiTheme="minorHAnsi" w:hAnsiTheme="minorHAnsi"/>
          <w:b/>
          <w:sz w:val="22"/>
          <w:szCs w:val="22"/>
          <w:lang w:val="es-ES"/>
        </w:rPr>
        <w:t>PNUD y las salvaguardas de Cancún</w:t>
      </w:r>
    </w:p>
    <w:p w14:paraId="699D618A" w14:textId="77777777" w:rsidR="00766E82" w:rsidRPr="00105726" w:rsidRDefault="00766E82">
      <w:pPr>
        <w:rPr>
          <w:rFonts w:asciiTheme="minorHAnsi" w:hAnsiTheme="minorHAnsi"/>
          <w:sz w:val="22"/>
          <w:szCs w:val="22"/>
          <w:lang w:val="es-ES"/>
        </w:rPr>
      </w:pPr>
    </w:p>
    <w:p w14:paraId="55B3E258" w14:textId="77777777" w:rsidR="00BA744D" w:rsidRPr="00105726" w:rsidRDefault="00BA744D">
      <w:pPr>
        <w:rPr>
          <w:rFonts w:asciiTheme="minorHAnsi" w:hAnsiTheme="minorHAnsi"/>
          <w:sz w:val="22"/>
          <w:szCs w:val="22"/>
          <w:lang w:val="es-ES"/>
        </w:rPr>
      </w:pPr>
    </w:p>
    <w:tbl>
      <w:tblPr>
        <w:tblStyle w:val="Tablaconcuadrcula"/>
        <w:tblW w:w="14283" w:type="dxa"/>
        <w:tblLook w:val="04A0" w:firstRow="1" w:lastRow="0" w:firstColumn="1" w:lastColumn="0" w:noHBand="0" w:noVBand="1"/>
      </w:tblPr>
      <w:tblGrid>
        <w:gridCol w:w="4503"/>
        <w:gridCol w:w="9780"/>
      </w:tblGrid>
      <w:tr w:rsidR="000A17C9" w:rsidRPr="00105726" w14:paraId="06FF2E86" w14:textId="77777777" w:rsidTr="00E51873">
        <w:tc>
          <w:tcPr>
            <w:tcW w:w="14283" w:type="dxa"/>
            <w:gridSpan w:val="2"/>
            <w:shd w:val="clear" w:color="auto" w:fill="FFCC99"/>
          </w:tcPr>
          <w:p w14:paraId="70FF236E" w14:textId="3534349C" w:rsidR="000A17C9" w:rsidRPr="00105726" w:rsidDel="000A17C9" w:rsidRDefault="0006298A" w:rsidP="009C454E">
            <w:pPr>
              <w:jc w:val="center"/>
              <w:rPr>
                <w:rFonts w:asciiTheme="minorHAnsi" w:hAnsiTheme="minorHAnsi" w:cstheme="majorHAnsi"/>
                <w:b/>
                <w:sz w:val="22"/>
                <w:szCs w:val="22"/>
                <w:lang w:val="es-ES"/>
              </w:rPr>
            </w:pPr>
            <w:r w:rsidRPr="00105726">
              <w:rPr>
                <w:rFonts w:asciiTheme="minorHAnsi" w:hAnsiTheme="minorHAnsi" w:cstheme="majorHAnsi"/>
                <w:b/>
                <w:sz w:val="22"/>
                <w:szCs w:val="22"/>
                <w:lang w:val="es-ES"/>
              </w:rPr>
              <w:t>Salvaguarda</w:t>
            </w:r>
            <w:r w:rsidR="00316563" w:rsidRPr="00105726">
              <w:rPr>
                <w:rFonts w:asciiTheme="minorHAnsi" w:hAnsiTheme="minorHAnsi" w:cstheme="majorHAnsi"/>
                <w:b/>
                <w:sz w:val="22"/>
                <w:szCs w:val="22"/>
                <w:lang w:val="es-ES"/>
              </w:rPr>
              <w:t xml:space="preserve"> A </w:t>
            </w:r>
          </w:p>
        </w:tc>
      </w:tr>
      <w:tr w:rsidR="00766E82" w:rsidRPr="00105726" w14:paraId="1E8B08BE" w14:textId="77777777" w:rsidTr="00E51873">
        <w:tc>
          <w:tcPr>
            <w:tcW w:w="14283" w:type="dxa"/>
            <w:gridSpan w:val="2"/>
            <w:shd w:val="clear" w:color="auto" w:fill="FFCC99"/>
          </w:tcPr>
          <w:p w14:paraId="06A86C07" w14:textId="77777777" w:rsidR="006E4202" w:rsidRPr="00105726" w:rsidRDefault="006E4202" w:rsidP="009C454E">
            <w:pPr>
              <w:rPr>
                <w:rFonts w:asciiTheme="minorHAnsi" w:hAnsiTheme="minorHAnsi" w:cstheme="majorHAnsi"/>
                <w:b/>
                <w:bCs/>
                <w:sz w:val="22"/>
                <w:szCs w:val="22"/>
                <w:lang w:val="es-ES"/>
              </w:rPr>
            </w:pPr>
            <w:r w:rsidRPr="00105726">
              <w:rPr>
                <w:rFonts w:asciiTheme="minorHAnsi" w:hAnsiTheme="minorHAnsi" w:cstheme="majorHAnsi"/>
                <w:b/>
                <w:bCs/>
                <w:sz w:val="22"/>
                <w:szCs w:val="22"/>
                <w:lang w:val="es-ES"/>
              </w:rPr>
              <w:t>Criterio A.1. Complementar o ser coherente con los objetivos de los programas forestales nacionales</w:t>
            </w:r>
          </w:p>
          <w:p w14:paraId="0644F581" w14:textId="77777777" w:rsidR="00AA212F" w:rsidRPr="00105726" w:rsidRDefault="00AA212F" w:rsidP="009C454E">
            <w:pPr>
              <w:rPr>
                <w:rFonts w:asciiTheme="minorHAnsi" w:hAnsiTheme="minorHAnsi" w:cstheme="majorHAnsi"/>
                <w:sz w:val="22"/>
                <w:szCs w:val="22"/>
                <w:lang w:val="es-ES"/>
              </w:rPr>
            </w:pPr>
          </w:p>
        </w:tc>
      </w:tr>
      <w:tr w:rsidR="00766E82" w:rsidRPr="00105726" w14:paraId="3A82E0AE" w14:textId="77777777" w:rsidTr="00B762D9">
        <w:tc>
          <w:tcPr>
            <w:tcW w:w="14283" w:type="dxa"/>
            <w:gridSpan w:val="2"/>
          </w:tcPr>
          <w:p w14:paraId="56DB2150" w14:textId="77777777" w:rsidR="006E4202" w:rsidRPr="00105726" w:rsidRDefault="006E4202" w:rsidP="009C454E">
            <w:pPr>
              <w:rPr>
                <w:rFonts w:asciiTheme="minorHAnsi" w:hAnsiTheme="minorHAnsi" w:cstheme="majorHAnsi"/>
                <w:b/>
                <w:bCs/>
                <w:sz w:val="22"/>
                <w:szCs w:val="22"/>
                <w:lang w:val="es-ES"/>
              </w:rPr>
            </w:pPr>
            <w:r w:rsidRPr="00105726">
              <w:rPr>
                <w:rFonts w:asciiTheme="minorHAnsi" w:hAnsiTheme="minorHAnsi" w:cstheme="majorHAnsi"/>
                <w:b/>
                <w:bCs/>
                <w:sz w:val="22"/>
                <w:szCs w:val="22"/>
                <w:lang w:val="es-ES"/>
              </w:rPr>
              <w:t xml:space="preserve">Pregunta de diagnóstico: </w:t>
            </w:r>
            <w:r w:rsidRPr="00105726">
              <w:rPr>
                <w:rFonts w:asciiTheme="minorHAnsi" w:hAnsiTheme="minorHAnsi" w:cstheme="majorHAnsi"/>
                <w:bCs/>
                <w:sz w:val="22"/>
                <w:szCs w:val="22"/>
                <w:lang w:val="es-ES"/>
              </w:rPr>
              <w:t xml:space="preserve">¿En qué medida </w:t>
            </w:r>
            <w:r w:rsidR="00DF436F" w:rsidRPr="00105726">
              <w:rPr>
                <w:rFonts w:asciiTheme="minorHAnsi" w:hAnsiTheme="minorHAnsi" w:cstheme="majorHAnsi"/>
                <w:bCs/>
                <w:sz w:val="22"/>
                <w:szCs w:val="22"/>
                <w:lang w:val="es-ES"/>
              </w:rPr>
              <w:t xml:space="preserve">las políticas, leyes y reglamentos </w:t>
            </w:r>
            <w:r w:rsidR="000E7604" w:rsidRPr="00105726">
              <w:rPr>
                <w:rFonts w:asciiTheme="minorHAnsi" w:hAnsiTheme="minorHAnsi" w:cstheme="majorHAnsi"/>
                <w:bCs/>
                <w:sz w:val="22"/>
                <w:szCs w:val="22"/>
                <w:lang w:val="es-ES"/>
              </w:rPr>
              <w:t>(</w:t>
            </w:r>
            <w:r w:rsidRPr="00105726">
              <w:rPr>
                <w:rFonts w:asciiTheme="minorHAnsi" w:hAnsiTheme="minorHAnsi" w:cstheme="majorHAnsi"/>
                <w:bCs/>
                <w:sz w:val="22"/>
                <w:szCs w:val="22"/>
                <w:lang w:val="es-ES"/>
              </w:rPr>
              <w:t>PLR</w:t>
            </w:r>
            <w:r w:rsidR="000E7604" w:rsidRPr="00105726">
              <w:rPr>
                <w:rFonts w:asciiTheme="minorHAnsi" w:hAnsiTheme="minorHAnsi" w:cstheme="majorHAnsi"/>
                <w:bCs/>
                <w:sz w:val="22"/>
                <w:szCs w:val="22"/>
                <w:lang w:val="es-ES"/>
              </w:rPr>
              <w:t>)</w:t>
            </w:r>
            <w:r w:rsidRPr="00105726">
              <w:rPr>
                <w:rFonts w:asciiTheme="minorHAnsi" w:hAnsiTheme="minorHAnsi" w:cstheme="majorHAnsi"/>
                <w:bCs/>
                <w:sz w:val="22"/>
                <w:szCs w:val="22"/>
                <w:lang w:val="es-ES"/>
              </w:rPr>
              <w:t xml:space="preserve"> requieren coherencia con los objetivos de los programas forestales nacionales? </w:t>
            </w:r>
          </w:p>
          <w:p w14:paraId="2F99CE0F" w14:textId="77777777" w:rsidR="00766E82" w:rsidRPr="00105726" w:rsidRDefault="00766E82" w:rsidP="009C454E">
            <w:pPr>
              <w:rPr>
                <w:rFonts w:asciiTheme="minorHAnsi" w:hAnsiTheme="minorHAnsi" w:cstheme="majorHAnsi"/>
                <w:sz w:val="22"/>
                <w:szCs w:val="22"/>
                <w:lang w:val="es-ES"/>
              </w:rPr>
            </w:pPr>
          </w:p>
        </w:tc>
      </w:tr>
      <w:tr w:rsidR="00DE5ED0" w:rsidRPr="00105726" w14:paraId="748AA081" w14:textId="77777777" w:rsidTr="003A157A">
        <w:tc>
          <w:tcPr>
            <w:tcW w:w="4503" w:type="dxa"/>
          </w:tcPr>
          <w:p w14:paraId="49F234C6" w14:textId="77777777" w:rsidR="00DE5ED0" w:rsidRPr="00105726" w:rsidRDefault="00DE5ED0" w:rsidP="009C454E">
            <w:pPr>
              <w:rPr>
                <w:rFonts w:asciiTheme="minorHAnsi" w:hAnsiTheme="minorHAnsi" w:cstheme="majorHAnsi"/>
                <w:b/>
                <w:sz w:val="22"/>
                <w:szCs w:val="22"/>
                <w:lang w:val="es-ES"/>
              </w:rPr>
            </w:pPr>
            <w:r w:rsidRPr="00105726">
              <w:rPr>
                <w:rFonts w:asciiTheme="minorHAnsi" w:hAnsiTheme="minorHAnsi" w:cstheme="majorHAnsi"/>
                <w:b/>
                <w:sz w:val="22"/>
                <w:szCs w:val="22"/>
                <w:lang w:val="es-ES"/>
              </w:rPr>
              <w:t>Indicador</w:t>
            </w:r>
          </w:p>
        </w:tc>
        <w:tc>
          <w:tcPr>
            <w:tcW w:w="9780" w:type="dxa"/>
          </w:tcPr>
          <w:p w14:paraId="6BDF674B" w14:textId="77777777" w:rsidR="00DE5ED0" w:rsidRPr="00105726" w:rsidRDefault="00DE5ED0" w:rsidP="00786603">
            <w:pPr>
              <w:spacing w:after="120"/>
              <w:rPr>
                <w:rFonts w:asciiTheme="minorHAnsi" w:hAnsiTheme="minorHAnsi" w:cstheme="majorHAnsi"/>
                <w:b/>
                <w:sz w:val="22"/>
                <w:szCs w:val="22"/>
                <w:lang w:val="es-ES"/>
              </w:rPr>
            </w:pPr>
            <w:r w:rsidRPr="00105726">
              <w:rPr>
                <w:rFonts w:asciiTheme="minorHAnsi" w:hAnsiTheme="minorHAnsi" w:cstheme="majorHAnsi"/>
                <w:b/>
                <w:sz w:val="22"/>
                <w:szCs w:val="22"/>
                <w:lang w:val="es-ES"/>
              </w:rPr>
              <w:t>Explicación (identificar los artículos/las disposiciones)</w:t>
            </w:r>
          </w:p>
        </w:tc>
      </w:tr>
      <w:tr w:rsidR="00DE5ED0" w:rsidRPr="00105726" w14:paraId="20CC37A1" w14:textId="77777777" w:rsidTr="003A157A">
        <w:tc>
          <w:tcPr>
            <w:tcW w:w="4503" w:type="dxa"/>
            <w:shd w:val="clear" w:color="auto" w:fill="auto"/>
          </w:tcPr>
          <w:p w14:paraId="053C633D" w14:textId="77777777" w:rsidR="00DE5ED0" w:rsidRPr="00105726" w:rsidRDefault="00DE5ED0" w:rsidP="00786603">
            <w:pPr>
              <w:widowControl w:val="0"/>
              <w:suppressAutoHyphens/>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Los PLR definen claramente lo que es/son el/los programa/s forestal/es nacional/es y requieren que se tomen medidas para asegurar que cualquier nueva política/iniciativa sea coherente con (o al menos no contradiga) las políticas/programas existentes).</w:t>
            </w:r>
          </w:p>
          <w:p w14:paraId="78B7BDB3" w14:textId="77777777" w:rsidR="00DE5ED0" w:rsidRPr="00105726" w:rsidRDefault="00DE5ED0" w:rsidP="00786603">
            <w:pPr>
              <w:rPr>
                <w:rFonts w:asciiTheme="minorHAnsi" w:hAnsiTheme="minorHAnsi" w:cstheme="majorHAnsi"/>
                <w:sz w:val="22"/>
                <w:szCs w:val="22"/>
                <w:lang w:val="es-ES"/>
              </w:rPr>
            </w:pPr>
          </w:p>
        </w:tc>
        <w:tc>
          <w:tcPr>
            <w:tcW w:w="9780" w:type="dxa"/>
            <w:shd w:val="clear" w:color="auto" w:fill="auto"/>
          </w:tcPr>
          <w:p w14:paraId="5E217184" w14:textId="4298E344" w:rsidR="00C43341" w:rsidRPr="00105726" w:rsidRDefault="00F648C3" w:rsidP="009C454E">
            <w:pPr>
              <w:spacing w:after="120"/>
              <w:rPr>
                <w:rStyle w:val="tlid-translation"/>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 xml:space="preserve">La </w:t>
            </w:r>
            <w:r w:rsidRPr="00105726">
              <w:rPr>
                <w:rStyle w:val="tlid-translation"/>
                <w:rFonts w:asciiTheme="minorHAnsi" w:hAnsiTheme="minorHAnsi" w:cstheme="majorHAnsi"/>
                <w:b/>
                <w:bCs/>
                <w:sz w:val="22"/>
                <w:szCs w:val="22"/>
                <w:lang w:val="es-ES"/>
              </w:rPr>
              <w:t>Constitución Política de la República</w:t>
            </w:r>
            <w:r w:rsidRPr="00105726">
              <w:rPr>
                <w:rStyle w:val="tlid-translation"/>
                <w:rFonts w:asciiTheme="minorHAnsi" w:hAnsiTheme="minorHAnsi" w:cstheme="majorHAnsi"/>
                <w:sz w:val="22"/>
                <w:szCs w:val="22"/>
                <w:lang w:val="es-ES"/>
              </w:rPr>
              <w:t xml:space="preserve"> (7 de noviembre de 1949 y sus reformas) es la norma superior a partir de la cual se desarrolla el sistema jurídico particular. El artículo 50 de la Constitución demuestra el compromiso con el desarrollo ambientalmente sostenible, estableciendo: "El Estado asegurará el mayor bienestar de todos los habitantes del país, organizando y estimulando la producción y la más adecuada distribución de la riqueza. Toda persona tiene derecho a un medio ambiente sano y ecológicamente equilibrado. Por lo tanto, tiene derecho a denunciar los actos que infrinjan ese derecho y a reclamar una indemnización por los daños causados. El Estado garantizará, defenderá y preservará ese derecho... "</w:t>
            </w:r>
          </w:p>
          <w:p w14:paraId="2329475E" w14:textId="4554E0D2" w:rsidR="00F97A9B" w:rsidRPr="00105726" w:rsidRDefault="00F648C3" w:rsidP="00786603">
            <w:pPr>
              <w:spacing w:after="120"/>
              <w:rPr>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 xml:space="preserve">El Marco Jurídico proporciona claridad sobre los objetivos forestales del Estado, así como los objetivos que pretende alcanzar mediante el Plan Nacional de Desarrollo Forestal 2011-2020. Los objetivos nacionales del Estado en materia forestal están previstos en la Ley Forestal No. 7575 "[...] </w:t>
            </w:r>
            <w:r w:rsidR="008E5E23" w:rsidRPr="00105726">
              <w:rPr>
                <w:rStyle w:val="tlid-translation"/>
                <w:rFonts w:asciiTheme="minorHAnsi" w:hAnsiTheme="minorHAnsi" w:cstheme="majorHAnsi"/>
                <w:sz w:val="22"/>
                <w:szCs w:val="22"/>
                <w:lang w:val="es-ES"/>
              </w:rPr>
              <w:t>velar por</w:t>
            </w:r>
            <w:r w:rsidRPr="00105726">
              <w:rPr>
                <w:rStyle w:val="tlid-translation"/>
                <w:rFonts w:asciiTheme="minorHAnsi" w:hAnsiTheme="minorHAnsi" w:cstheme="majorHAnsi"/>
                <w:sz w:val="22"/>
                <w:szCs w:val="22"/>
                <w:lang w:val="es-ES"/>
              </w:rPr>
              <w:t xml:space="preserve"> la conservación, protección y administración de los bosques naturales y </w:t>
            </w:r>
            <w:r w:rsidR="008E5E23" w:rsidRPr="00105726">
              <w:rPr>
                <w:rStyle w:val="tlid-translation"/>
                <w:rFonts w:asciiTheme="minorHAnsi" w:hAnsiTheme="minorHAnsi" w:cstheme="majorHAnsi"/>
                <w:sz w:val="22"/>
                <w:szCs w:val="22"/>
                <w:lang w:val="es-ES"/>
              </w:rPr>
              <w:t xml:space="preserve">por </w:t>
            </w:r>
            <w:r w:rsidRPr="00105726">
              <w:rPr>
                <w:rStyle w:val="tlid-translation"/>
                <w:rFonts w:asciiTheme="minorHAnsi" w:hAnsiTheme="minorHAnsi" w:cstheme="majorHAnsi"/>
                <w:sz w:val="22"/>
                <w:szCs w:val="22"/>
                <w:lang w:val="es-ES"/>
              </w:rPr>
              <w:t xml:space="preserve">la producción, </w:t>
            </w:r>
            <w:r w:rsidR="008E5E23" w:rsidRPr="00105726">
              <w:rPr>
                <w:rStyle w:val="tlid-translation"/>
                <w:rFonts w:asciiTheme="minorHAnsi" w:hAnsiTheme="minorHAnsi" w:cstheme="majorHAnsi"/>
                <w:sz w:val="22"/>
                <w:szCs w:val="22"/>
                <w:lang w:val="es-ES"/>
              </w:rPr>
              <w:t>aprovechamiento</w:t>
            </w:r>
            <w:r w:rsidRPr="00105726">
              <w:rPr>
                <w:rStyle w:val="tlid-translation"/>
                <w:rFonts w:asciiTheme="minorHAnsi" w:hAnsiTheme="minorHAnsi" w:cstheme="majorHAnsi"/>
                <w:sz w:val="22"/>
                <w:szCs w:val="22"/>
                <w:lang w:val="es-ES"/>
              </w:rPr>
              <w:t xml:space="preserve">, industrialización y fomento de los recursos forestales del país destinados a tal fin, de acuerdo con el principio del uso adecuado y sostenible de los recursos naturales renovables. Además, </w:t>
            </w:r>
            <w:r w:rsidR="008E5E23" w:rsidRPr="00105726">
              <w:rPr>
                <w:rStyle w:val="tlid-translation"/>
                <w:rFonts w:asciiTheme="minorHAnsi" w:hAnsiTheme="minorHAnsi" w:cstheme="majorHAnsi"/>
                <w:sz w:val="22"/>
                <w:szCs w:val="22"/>
                <w:lang w:val="es-ES"/>
              </w:rPr>
              <w:t>velará por</w:t>
            </w:r>
            <w:r w:rsidRPr="00105726">
              <w:rPr>
                <w:rStyle w:val="tlid-translation"/>
                <w:rFonts w:asciiTheme="minorHAnsi" w:hAnsiTheme="minorHAnsi" w:cstheme="majorHAnsi"/>
                <w:sz w:val="22"/>
                <w:szCs w:val="22"/>
                <w:lang w:val="es-ES"/>
              </w:rPr>
              <w:t xml:space="preserve"> la generación de empleo y el aumento</w:t>
            </w:r>
            <w:r w:rsidR="006B4A12" w:rsidRPr="00105726">
              <w:rPr>
                <w:rFonts w:asciiTheme="minorHAnsi" w:hAnsiTheme="minorHAnsi" w:cstheme="majorHAnsi"/>
                <w:sz w:val="22"/>
                <w:szCs w:val="22"/>
                <w:lang w:val="es-ES"/>
              </w:rPr>
              <w:t>".</w:t>
            </w:r>
            <w:r w:rsidR="006B4A12" w:rsidRPr="00105726">
              <w:rPr>
                <w:rFonts w:asciiTheme="minorHAnsi" w:hAnsiTheme="minorHAnsi" w:cstheme="majorHAnsi"/>
                <w:sz w:val="22"/>
                <w:szCs w:val="22"/>
                <w:vertAlign w:val="superscript"/>
                <w:lang w:val="es-ES"/>
              </w:rPr>
              <w:footnoteReference w:id="1"/>
            </w:r>
          </w:p>
          <w:p w14:paraId="20B4A62F" w14:textId="0F733754" w:rsidR="00F648C3" w:rsidRPr="00105726" w:rsidRDefault="00F97A9B" w:rsidP="00786603">
            <w:pPr>
              <w:spacing w:after="120"/>
              <w:rPr>
                <w:rFonts w:asciiTheme="minorHAnsi" w:hAnsiTheme="minorHAnsi" w:cstheme="majorHAnsi"/>
                <w:sz w:val="22"/>
                <w:szCs w:val="22"/>
                <w:lang w:val="es-ES"/>
              </w:rPr>
            </w:pPr>
            <w:r w:rsidRPr="00105726">
              <w:rPr>
                <w:rFonts w:asciiTheme="minorHAnsi" w:hAnsiTheme="minorHAnsi" w:cstheme="majorHAnsi"/>
                <w:sz w:val="22"/>
                <w:szCs w:val="22"/>
                <w:lang w:val="es-ES"/>
              </w:rPr>
              <w:lastRenderedPageBreak/>
              <w:t xml:space="preserve">Además, esta ley se complementa con varios reglamentos, entre ellos el Decreto Executivo </w:t>
            </w:r>
            <w:r w:rsidR="00697E8D" w:rsidRPr="00105726">
              <w:rPr>
                <w:rFonts w:asciiTheme="minorHAnsi" w:hAnsiTheme="minorHAnsi" w:cstheme="majorHAnsi"/>
                <w:sz w:val="22"/>
                <w:szCs w:val="22"/>
                <w:lang w:val="es-ES"/>
              </w:rPr>
              <w:t>N° 25721</w:t>
            </w:r>
            <w:r w:rsidRPr="00105726">
              <w:rPr>
                <w:rFonts w:asciiTheme="minorHAnsi" w:hAnsiTheme="minorHAnsi" w:cstheme="majorHAnsi"/>
                <w:sz w:val="22"/>
                <w:szCs w:val="22"/>
                <w:lang w:val="es-ES"/>
              </w:rPr>
              <w:t>, el reglamento de la Ley Forestal y otros Decretos y manuales de operación que garantizan la coherencia y la no contradicción con la normativa vigente</w:t>
            </w:r>
          </w:p>
          <w:p w14:paraId="36697561" w14:textId="503F6C4E" w:rsidR="00DA3EBE" w:rsidRPr="00105726" w:rsidRDefault="00F648C3" w:rsidP="00786603">
            <w:pPr>
              <w:spacing w:after="120"/>
              <w:rPr>
                <w:rFonts w:asciiTheme="minorHAnsi" w:hAnsiTheme="minorHAnsi" w:cstheme="majorHAnsi"/>
                <w:sz w:val="22"/>
                <w:szCs w:val="22"/>
                <w:lang w:val="es-ES"/>
              </w:rPr>
            </w:pPr>
            <w:r w:rsidRPr="00105726">
              <w:rPr>
                <w:rFonts w:asciiTheme="minorHAnsi" w:hAnsiTheme="minorHAnsi" w:cstheme="majorHAnsi"/>
                <w:b/>
                <w:iCs/>
                <w:sz w:val="22"/>
                <w:szCs w:val="22"/>
                <w:lang w:val="es-ES"/>
              </w:rPr>
              <w:t xml:space="preserve"> El Marco Legal proporciona claridad sobre los objetivos forestales del Estado, así como los objetivos que pretende alcanzar a través del PNDF 2011-2020.</w:t>
            </w:r>
          </w:p>
          <w:p w14:paraId="1A7AE8F3" w14:textId="066073BF" w:rsidR="00F648C3" w:rsidRPr="00105726" w:rsidRDefault="00F648C3" w:rsidP="00786603">
            <w:pPr>
              <w:autoSpaceDE w:val="0"/>
              <w:autoSpaceDN w:val="0"/>
              <w:adjustRightInd w:val="0"/>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Por su parte, el Plan Nacional de Desarrollo Forestal 2011-2020, formalizado por el Decreto Nº 36945-MINAET, es el instrumento oficial de planificación para el uso, la gestión y la protección de los recursos forestales del país. Para ello, el PNDF presenta siete ejes estratégicos en los que se agrupan los objetivos que el Plan señalará. Concretamente, para la coherencia de las políticas forestales, el PNDF 2011-2020, incluye como misión</w:t>
            </w:r>
          </w:p>
          <w:p w14:paraId="06C8E50E" w14:textId="29ADECF9" w:rsidR="006B4A12" w:rsidRPr="00105726" w:rsidRDefault="00F648C3" w:rsidP="00786603">
            <w:pPr>
              <w:autoSpaceDE w:val="0"/>
              <w:autoSpaceDN w:val="0"/>
              <w:adjustRightInd w:val="0"/>
              <w:spacing w:after="120"/>
              <w:jc w:val="both"/>
              <w:rPr>
                <w:rFonts w:asciiTheme="minorHAnsi" w:hAnsiTheme="minorHAnsi" w:cstheme="majorHAnsi"/>
                <w:i/>
                <w:iCs/>
                <w:sz w:val="22"/>
                <w:szCs w:val="22"/>
                <w:lang w:val="es-ES"/>
              </w:rPr>
            </w:pPr>
            <w:r w:rsidRPr="00105726">
              <w:rPr>
                <w:rFonts w:asciiTheme="minorHAnsi" w:hAnsiTheme="minorHAnsi" w:cstheme="majorHAnsi"/>
                <w:i/>
                <w:iCs/>
                <w:sz w:val="22"/>
                <w:szCs w:val="22"/>
                <w:lang w:val="es-ES"/>
              </w:rPr>
              <w:t xml:space="preserve"> "</w:t>
            </w:r>
            <w:r w:rsidR="008E5E23" w:rsidRPr="00105726">
              <w:rPr>
                <w:rFonts w:asciiTheme="minorHAnsi" w:hAnsiTheme="minorHAnsi" w:cstheme="majorHAnsi"/>
                <w:i/>
                <w:iCs/>
                <w:sz w:val="22"/>
                <w:szCs w:val="22"/>
                <w:lang w:val="es-ES"/>
              </w:rPr>
              <w:t>Velar por</w:t>
            </w:r>
            <w:r w:rsidRPr="00105726">
              <w:rPr>
                <w:rFonts w:asciiTheme="minorHAnsi" w:hAnsiTheme="minorHAnsi" w:cstheme="majorHAnsi"/>
                <w:i/>
                <w:iCs/>
                <w:sz w:val="22"/>
                <w:szCs w:val="22"/>
                <w:lang w:val="es-ES"/>
              </w:rPr>
              <w:t xml:space="preserve"> la aplicación y consolidación de la política forestal del país, que contribuye al desarrollo sostenible en su dimensión social, económica y ambiental</w:t>
            </w:r>
            <w:r w:rsidR="006B4A12" w:rsidRPr="00105726">
              <w:rPr>
                <w:rFonts w:asciiTheme="minorHAnsi" w:hAnsiTheme="minorHAnsi" w:cstheme="majorHAnsi"/>
                <w:sz w:val="22"/>
                <w:szCs w:val="22"/>
                <w:lang w:val="es-ES"/>
              </w:rPr>
              <w:t>".</w:t>
            </w:r>
            <w:r w:rsidR="006B4A12" w:rsidRPr="00105726">
              <w:rPr>
                <w:rFonts w:asciiTheme="minorHAnsi" w:hAnsiTheme="minorHAnsi" w:cstheme="majorHAnsi"/>
                <w:sz w:val="22"/>
                <w:szCs w:val="22"/>
                <w:vertAlign w:val="superscript"/>
                <w:lang w:val="es-ES"/>
              </w:rPr>
              <w:footnoteReference w:id="2"/>
            </w:r>
          </w:p>
          <w:p w14:paraId="40C57ED3" w14:textId="2C2ABFA8" w:rsidR="005D6ECD" w:rsidRPr="00105726" w:rsidRDefault="00F648C3" w:rsidP="00786603">
            <w:pPr>
              <w:autoSpaceDE w:val="0"/>
              <w:autoSpaceDN w:val="0"/>
              <w:adjustRightInd w:val="0"/>
              <w:spacing w:after="120"/>
              <w:rPr>
                <w:rFonts w:asciiTheme="minorHAnsi" w:hAnsiTheme="minorHAnsi" w:cstheme="majorHAnsi"/>
                <w:iCs/>
                <w:sz w:val="22"/>
                <w:szCs w:val="22"/>
                <w:lang w:val="es-ES"/>
              </w:rPr>
            </w:pPr>
            <w:r w:rsidRPr="00105726">
              <w:rPr>
                <w:rFonts w:asciiTheme="minorHAnsi" w:hAnsiTheme="minorHAnsi" w:cstheme="majorHAnsi"/>
                <w:b/>
                <w:iCs/>
                <w:sz w:val="22"/>
                <w:szCs w:val="22"/>
                <w:lang w:val="es-ES"/>
              </w:rPr>
              <w:t>El Marco Legal requiere el desarrollo de políticas que aseguren la coherencia y/o complementariedad con los objetivos de los programas forestales nacionales</w:t>
            </w:r>
          </w:p>
          <w:p w14:paraId="30574A3F" w14:textId="0D8D7B74" w:rsidR="00852095" w:rsidRPr="00105726" w:rsidRDefault="00F648C3" w:rsidP="00786603">
            <w:pPr>
              <w:autoSpaceDE w:val="0"/>
              <w:autoSpaceDN w:val="0"/>
              <w:adjustRightInd w:val="0"/>
              <w:spacing w:after="120"/>
              <w:rPr>
                <w:rFonts w:asciiTheme="minorHAnsi" w:hAnsiTheme="minorHAnsi" w:cstheme="majorHAnsi"/>
                <w:sz w:val="22"/>
                <w:szCs w:val="22"/>
                <w:lang w:val="es-ES"/>
              </w:rPr>
            </w:pPr>
            <w:r w:rsidRPr="00105726">
              <w:rPr>
                <w:rFonts w:asciiTheme="minorHAnsi" w:hAnsiTheme="minorHAnsi" w:cstheme="majorHAnsi"/>
                <w:sz w:val="22"/>
                <w:szCs w:val="22"/>
                <w:lang w:val="es-ES"/>
              </w:rPr>
              <w:t>En lo que respecta al medio ambiente, la Ley Orgánica del Ambiente demuestra la aspiración a la coherencia al indicar que "El Gobierno establecerá un conjunto armonioso e interrelacionado de objetivos, destinados a mejorar el medio ambiente y a gestionar adecuadamente los recursos naturales". Sin embargo, no está claro en qué institución sería responsable de asegurar esa coherencia y complementariedad.</w:t>
            </w:r>
            <w:r w:rsidRPr="00105726">
              <w:rPr>
                <w:rFonts w:asciiTheme="minorHAnsi" w:hAnsiTheme="minorHAnsi" w:cstheme="majorHAnsi"/>
                <w:sz w:val="22"/>
                <w:szCs w:val="22"/>
                <w:lang w:val="es-ES"/>
              </w:rPr>
              <w:br/>
            </w:r>
            <w:r w:rsidRPr="00105726">
              <w:rPr>
                <w:rFonts w:asciiTheme="minorHAnsi" w:hAnsiTheme="minorHAnsi" w:cstheme="majorHAnsi"/>
                <w:sz w:val="22"/>
                <w:szCs w:val="22"/>
                <w:lang w:val="es-ES"/>
              </w:rPr>
              <w:br/>
              <w:t xml:space="preserve">En cuanto a la complementariedad, la misma Ley Orgánica del Medio Ambiente establece que para cumplir los objetivos ambientales se deben incorporar decisiones y acciones encaminadas al cumplimiento, </w:t>
            </w:r>
          </w:p>
          <w:p w14:paraId="7650A355" w14:textId="062D9103" w:rsidR="005D6ECD" w:rsidRPr="00105726" w:rsidRDefault="00F648C3" w:rsidP="00786603">
            <w:pPr>
              <w:autoSpaceDE w:val="0"/>
              <w:autoSpaceDN w:val="0"/>
              <w:adjustRightInd w:val="0"/>
              <w:spacing w:after="120"/>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que podría considerarse que estas disposiciones permitirán que las actividades de REDD + se consideren como acciones que complementarán los objetivos forestales nacionales. </w:t>
            </w:r>
            <w:r w:rsidR="00F97A9B" w:rsidRPr="00105726">
              <w:rPr>
                <w:rFonts w:asciiTheme="minorHAnsi" w:hAnsiTheme="minorHAnsi" w:cstheme="majorHAnsi"/>
                <w:sz w:val="22"/>
                <w:szCs w:val="22"/>
                <w:lang w:val="es-ES"/>
              </w:rPr>
              <w:t xml:space="preserve"> Para la implementación de REDD+ específicamente hay una regulación complementaria que ha sido </w:t>
            </w:r>
            <w:r w:rsidR="00F97A9B" w:rsidRPr="00105726">
              <w:rPr>
                <w:rFonts w:asciiTheme="minorHAnsi" w:hAnsiTheme="minorHAnsi" w:cstheme="majorHAnsi"/>
                <w:sz w:val="22"/>
                <w:szCs w:val="22"/>
                <w:lang w:val="es-ES"/>
              </w:rPr>
              <w:lastRenderedPageBreak/>
              <w:t>promulgada, para regular la operación del programa de reducción de emisiones, de manera complementaria a los objetivos nacionales de los programas forestales.</w:t>
            </w:r>
          </w:p>
          <w:p w14:paraId="5AFD21F4" w14:textId="32678C62" w:rsidR="00F97A9B" w:rsidRPr="00105726" w:rsidRDefault="00F648C3" w:rsidP="00786603">
            <w:pPr>
              <w:autoSpaceDE w:val="0"/>
              <w:autoSpaceDN w:val="0"/>
              <w:adjustRightInd w:val="0"/>
              <w:spacing w:after="120"/>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La Ley Orgánica </w:t>
            </w:r>
            <w:r w:rsidR="00BB0C3C" w:rsidRPr="00105726">
              <w:rPr>
                <w:rFonts w:asciiTheme="minorHAnsi" w:hAnsiTheme="minorHAnsi" w:cstheme="majorHAnsi"/>
                <w:sz w:val="22"/>
                <w:szCs w:val="22"/>
                <w:lang w:val="es-ES"/>
              </w:rPr>
              <w:t xml:space="preserve">del </w:t>
            </w:r>
            <w:r w:rsidR="008E5E23" w:rsidRPr="00105726">
              <w:rPr>
                <w:rFonts w:asciiTheme="minorHAnsi" w:hAnsiTheme="minorHAnsi" w:cstheme="majorHAnsi"/>
                <w:sz w:val="22"/>
                <w:szCs w:val="22"/>
                <w:lang w:val="es-ES"/>
              </w:rPr>
              <w:t>Ambient</w:t>
            </w:r>
            <w:r w:rsidR="00BB0C3C" w:rsidRPr="00105726">
              <w:rPr>
                <w:rFonts w:asciiTheme="minorHAnsi" w:hAnsiTheme="minorHAnsi" w:cstheme="majorHAnsi"/>
                <w:sz w:val="22"/>
                <w:szCs w:val="22"/>
                <w:lang w:val="es-ES"/>
              </w:rPr>
              <w:t>e</w:t>
            </w:r>
            <w:r w:rsidRPr="00105726">
              <w:rPr>
                <w:rFonts w:asciiTheme="minorHAnsi" w:hAnsiTheme="minorHAnsi" w:cstheme="majorHAnsi"/>
                <w:sz w:val="22"/>
                <w:szCs w:val="22"/>
                <w:lang w:val="es-ES"/>
              </w:rPr>
              <w:t xml:space="preserve"> faculta al Consejo Nacional Ambient</w:t>
            </w:r>
            <w:r w:rsidR="008E5E23" w:rsidRPr="00105726">
              <w:rPr>
                <w:rFonts w:asciiTheme="minorHAnsi" w:hAnsiTheme="minorHAnsi" w:cstheme="majorHAnsi"/>
                <w:sz w:val="22"/>
                <w:szCs w:val="22"/>
                <w:lang w:val="es-ES"/>
              </w:rPr>
              <w:t>al</w:t>
            </w:r>
            <w:r w:rsidRPr="00105726">
              <w:rPr>
                <w:rFonts w:asciiTheme="minorHAnsi" w:hAnsiTheme="minorHAnsi" w:cstheme="majorHAnsi"/>
                <w:sz w:val="22"/>
                <w:szCs w:val="22"/>
                <w:lang w:val="es-ES"/>
              </w:rPr>
              <w:t xml:space="preserve"> a "Analizar, preparar y recomendar políticas generales para el uso sostenible de los recursos naturales y el medio ambiente en general, así como las acciones gubernamentales relacionadas con esos campos".</w:t>
            </w:r>
            <w:r w:rsidR="00F97A9B" w:rsidRPr="00105726">
              <w:rPr>
                <w:rFonts w:asciiTheme="minorHAnsi" w:hAnsiTheme="minorHAnsi" w:cstheme="majorHAnsi"/>
                <w:sz w:val="22"/>
                <w:szCs w:val="22"/>
                <w:lang w:val="es-ES"/>
              </w:rPr>
              <w:t xml:space="preserve"> Leyes específicas como la Ley de Biodiversidad, la Ley de Conservación de Vida Silvestre y la Ley Forestal establecen las competencias específicas para cada sector de manera coherente.</w:t>
            </w:r>
          </w:p>
          <w:p w14:paraId="071E7290" w14:textId="78D8E9F0" w:rsidR="00C43341" w:rsidRPr="00105726" w:rsidRDefault="00F97A9B" w:rsidP="009C454E">
            <w:pPr>
              <w:autoSpaceDE w:val="0"/>
              <w:autoSpaceDN w:val="0"/>
              <w:adjustRightInd w:val="0"/>
              <w:spacing w:after="120"/>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La Ley de Planificación establece que es responsabilidad del Ministerio de Planificación </w:t>
            </w:r>
            <w:r w:rsidR="008D68F0" w:rsidRPr="00105726">
              <w:rPr>
                <w:rFonts w:asciiTheme="minorHAnsi" w:hAnsiTheme="minorHAnsi" w:cstheme="majorHAnsi"/>
                <w:sz w:val="22"/>
                <w:szCs w:val="22"/>
                <w:lang w:val="es-ES"/>
              </w:rPr>
              <w:t xml:space="preserve"> Nacional </w:t>
            </w:r>
            <w:r w:rsidRPr="00105726">
              <w:rPr>
                <w:rFonts w:asciiTheme="minorHAnsi" w:hAnsiTheme="minorHAnsi" w:cstheme="majorHAnsi"/>
                <w:sz w:val="22"/>
                <w:szCs w:val="22"/>
                <w:lang w:val="es-ES"/>
              </w:rPr>
              <w:t xml:space="preserve">y Política </w:t>
            </w:r>
            <w:r w:rsidR="008D68F0" w:rsidRPr="00105726">
              <w:rPr>
                <w:rFonts w:asciiTheme="minorHAnsi" w:hAnsiTheme="minorHAnsi" w:cstheme="majorHAnsi"/>
                <w:sz w:val="22"/>
                <w:szCs w:val="22"/>
                <w:lang w:val="es-ES"/>
              </w:rPr>
              <w:t>Económica</w:t>
            </w:r>
            <w:r w:rsidRPr="00105726">
              <w:rPr>
                <w:rFonts w:asciiTheme="minorHAnsi" w:hAnsiTheme="minorHAnsi" w:cstheme="majorHAnsi"/>
                <w:sz w:val="22"/>
                <w:szCs w:val="22"/>
                <w:lang w:val="es-ES"/>
              </w:rPr>
              <w:t xml:space="preserve"> (MPNP) asegurar que los programas de inversión pública, incluidos los de las instituciones descentralizadas y otros organismos de Derecho Público, sean compatibles con las disposiciones y el orden de prioridad establecido en el Plan Nacional de Desarrollo.</w:t>
            </w:r>
            <w:r w:rsidR="000216E2" w:rsidRPr="00105726">
              <w:rPr>
                <w:rFonts w:asciiTheme="minorHAnsi" w:hAnsiTheme="minorHAnsi" w:cstheme="majorHAnsi"/>
                <w:sz w:val="22"/>
                <w:szCs w:val="22"/>
                <w:lang w:val="es-ES"/>
              </w:rPr>
              <w:br/>
            </w:r>
            <w:r w:rsidR="000216E2" w:rsidRPr="00105726">
              <w:rPr>
                <w:rFonts w:asciiTheme="minorHAnsi" w:hAnsiTheme="minorHAnsi" w:cstheme="majorHAnsi"/>
                <w:sz w:val="22"/>
                <w:szCs w:val="22"/>
                <w:lang w:val="es-ES"/>
              </w:rPr>
              <w:br/>
              <w:t>Adicionalmente, el Programa de Acción Nacional de Lucha contra la Degradación de la Tierra en Costa Rica, formalizado mediante el Decreto Ejecutivo 35216-MINAET-MAG en 2009, indica que tanto la Comisión Técnica Nacional para el Uso, Manejo y Conservación de la Tierra (CADETI ), como las instancias operativas y descentralizadas del Ministerio de Agricultura y Ganadería, el Sector Agropecuario y el Ministerio de Ambiente, Energía y Telecomunicaciones, deben considerar y acatar este Programa (Artículo 2).</w:t>
            </w:r>
            <w:r w:rsidR="000216E2" w:rsidRPr="00105726">
              <w:rPr>
                <w:rFonts w:asciiTheme="minorHAnsi" w:hAnsiTheme="minorHAnsi" w:cstheme="majorHAnsi"/>
                <w:sz w:val="22"/>
                <w:szCs w:val="22"/>
                <w:lang w:val="es-ES"/>
              </w:rPr>
              <w:br/>
            </w:r>
            <w:r w:rsidR="000216E2" w:rsidRPr="00105726">
              <w:rPr>
                <w:rFonts w:asciiTheme="minorHAnsi" w:hAnsiTheme="minorHAnsi" w:cstheme="majorHAnsi"/>
                <w:sz w:val="22"/>
                <w:szCs w:val="22"/>
                <w:lang w:val="es-ES"/>
              </w:rPr>
              <w:br/>
              <w:t>En lo que respecta al tema de las emisiones de gases de efecto invernadero por la pérdida de la cubierta forestal, la Estrategia Nacional para el Manejo Integral del Fuego 2012-2021 y su Plan de Acción Nacional, formalizado por el Decreto Ejecutivo No. 37480-MINAE, busca "Establecer mecanismos que refuercen la sostenibilidad financiera de las acciones de manejo integral del fuego, aportando a esta actividad el incremento de alianzas estratégicas que permitan el acceso a la asistencia técnica requerida, la cooperación financiera y otros tipos de refuerzos de organismos nacionales e internacionales" (objetivo específico 8). Por su parte, la línea estratégica 4.7.3. se refiere al manejo del fuego en áreas silvestres protegidas por el Estado, territorios indígenas, áreas silvestres privadas, propiedades de organizaciones no gubernamentales y gobiernos locales (CONIFOR, 2014).</w:t>
            </w:r>
          </w:p>
          <w:p w14:paraId="4224E989" w14:textId="7424FB83" w:rsidR="00904863" w:rsidRPr="00105726" w:rsidRDefault="009E2D8C" w:rsidP="00786603">
            <w:pPr>
              <w:autoSpaceDE w:val="0"/>
              <w:autoSpaceDN w:val="0"/>
              <w:adjustRightInd w:val="0"/>
              <w:spacing w:after="120"/>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Dentro del alcance </w:t>
            </w:r>
            <w:r w:rsidR="00F97A9B" w:rsidRPr="00105726">
              <w:rPr>
                <w:rFonts w:asciiTheme="minorHAnsi" w:hAnsiTheme="minorHAnsi" w:cstheme="majorHAnsi"/>
                <w:sz w:val="22"/>
                <w:szCs w:val="22"/>
                <w:lang w:val="es-ES"/>
              </w:rPr>
              <w:t xml:space="preserve">de REDD+ específicamente, las actividades de REDD+ se mencionan en </w:t>
            </w:r>
            <w:r w:rsidR="000216E2" w:rsidRPr="00105726">
              <w:rPr>
                <w:rFonts w:asciiTheme="minorHAnsi" w:hAnsiTheme="minorHAnsi" w:cstheme="majorHAnsi"/>
                <w:sz w:val="22"/>
                <w:szCs w:val="22"/>
                <w:lang w:val="es-ES"/>
              </w:rPr>
              <w:t xml:space="preserve">la Estrategia Nacional de Cambio Climático de 2007; el Acuerdo del MINAET No. 70-2011 del 20 de </w:t>
            </w:r>
            <w:r w:rsidR="000216E2" w:rsidRPr="00105726">
              <w:rPr>
                <w:rFonts w:asciiTheme="minorHAnsi" w:hAnsiTheme="minorHAnsi" w:cstheme="majorHAnsi"/>
                <w:sz w:val="22"/>
                <w:szCs w:val="22"/>
                <w:lang w:val="es-ES"/>
              </w:rPr>
              <w:lastRenderedPageBreak/>
              <w:t>septiembre de 2011 que reconoce la norma nacional INTE 12-01-06: 2011</w:t>
            </w:r>
            <w:r w:rsidR="00F97A9B" w:rsidRPr="00105726">
              <w:rPr>
                <w:rFonts w:asciiTheme="minorHAnsi" w:hAnsiTheme="minorHAnsi" w:cstheme="majorHAnsi"/>
                <w:sz w:val="22"/>
                <w:szCs w:val="22"/>
                <w:lang w:val="es-ES"/>
              </w:rPr>
              <w:t xml:space="preserve"> y el </w:t>
            </w:r>
            <w:r w:rsidR="000216E2" w:rsidRPr="00105726">
              <w:rPr>
                <w:rFonts w:asciiTheme="minorHAnsi" w:hAnsiTheme="minorHAnsi" w:cstheme="majorHAnsi"/>
                <w:sz w:val="22"/>
                <w:szCs w:val="22"/>
                <w:lang w:val="es-ES"/>
              </w:rPr>
              <w:t>sistema de gestión para demostrar los</w:t>
            </w:r>
            <w:r w:rsidR="00F97A9B" w:rsidRPr="00105726">
              <w:rPr>
                <w:rFonts w:asciiTheme="minorHAnsi" w:hAnsiTheme="minorHAnsi" w:cstheme="majorHAnsi"/>
                <w:sz w:val="22"/>
                <w:szCs w:val="22"/>
                <w:lang w:val="es-ES"/>
              </w:rPr>
              <w:t xml:space="preserve"> requisitos</w:t>
            </w:r>
            <w:r w:rsidR="000216E2" w:rsidRPr="00105726">
              <w:rPr>
                <w:rFonts w:asciiTheme="minorHAnsi" w:hAnsiTheme="minorHAnsi" w:cstheme="majorHAnsi"/>
                <w:sz w:val="22"/>
                <w:szCs w:val="22"/>
                <w:lang w:val="es-ES"/>
              </w:rPr>
              <w:t xml:space="preserve"> de</w:t>
            </w:r>
            <w:r w:rsidRPr="00105726">
              <w:rPr>
                <w:rFonts w:asciiTheme="minorHAnsi" w:hAnsiTheme="minorHAnsi" w:cstheme="majorHAnsi"/>
                <w:sz w:val="22"/>
                <w:szCs w:val="22"/>
                <w:lang w:val="es-ES"/>
              </w:rPr>
              <w:t xml:space="preserve"> la</w:t>
            </w:r>
            <w:r w:rsidR="000216E2" w:rsidRPr="00105726">
              <w:rPr>
                <w:rFonts w:asciiTheme="minorHAnsi" w:hAnsiTheme="minorHAnsi" w:cstheme="majorHAnsi"/>
                <w:sz w:val="22"/>
                <w:szCs w:val="22"/>
                <w:lang w:val="es-ES"/>
              </w:rPr>
              <w:t xml:space="preserve"> </w:t>
            </w:r>
            <w:r w:rsidRPr="00105726">
              <w:rPr>
                <w:rFonts w:asciiTheme="minorHAnsi" w:hAnsiTheme="minorHAnsi" w:cstheme="majorHAnsi"/>
                <w:sz w:val="22"/>
                <w:szCs w:val="22"/>
                <w:lang w:val="es-ES"/>
              </w:rPr>
              <w:t xml:space="preserve">C </w:t>
            </w:r>
            <w:r w:rsidR="000216E2" w:rsidRPr="00105726">
              <w:rPr>
                <w:rFonts w:asciiTheme="minorHAnsi" w:hAnsiTheme="minorHAnsi" w:cstheme="majorHAnsi"/>
                <w:sz w:val="22"/>
                <w:szCs w:val="22"/>
                <w:lang w:val="es-ES"/>
              </w:rPr>
              <w:t>neutralidad; el Acuerdo del MINAET 36-2012 del 21 de mayo de 2012 que formaliza el Programa</w:t>
            </w:r>
            <w:r w:rsidRPr="00105726">
              <w:rPr>
                <w:rFonts w:asciiTheme="minorHAnsi" w:hAnsiTheme="minorHAnsi" w:cstheme="majorHAnsi"/>
                <w:sz w:val="22"/>
                <w:szCs w:val="22"/>
                <w:lang w:val="es-ES"/>
              </w:rPr>
              <w:t xml:space="preserve"> País</w:t>
            </w:r>
            <w:r w:rsidR="000216E2" w:rsidRPr="00105726">
              <w:rPr>
                <w:rFonts w:asciiTheme="minorHAnsi" w:hAnsiTheme="minorHAnsi" w:cstheme="majorHAnsi"/>
                <w:sz w:val="22"/>
                <w:szCs w:val="22"/>
                <w:lang w:val="es-ES"/>
              </w:rPr>
              <w:t xml:space="preserve"> de </w:t>
            </w:r>
            <w:r w:rsidRPr="00105726">
              <w:rPr>
                <w:rFonts w:asciiTheme="minorHAnsi" w:hAnsiTheme="minorHAnsi" w:cstheme="majorHAnsi"/>
                <w:sz w:val="22"/>
                <w:szCs w:val="22"/>
                <w:lang w:val="es-ES"/>
              </w:rPr>
              <w:t xml:space="preserve">Carbono </w:t>
            </w:r>
            <w:r w:rsidR="000216E2" w:rsidRPr="00105726">
              <w:rPr>
                <w:rFonts w:asciiTheme="minorHAnsi" w:hAnsiTheme="minorHAnsi" w:cstheme="majorHAnsi"/>
                <w:sz w:val="22"/>
                <w:szCs w:val="22"/>
                <w:lang w:val="es-ES"/>
              </w:rPr>
              <w:t>Neutralidad</w:t>
            </w:r>
            <w:r w:rsidR="00F97A9B" w:rsidRPr="00105726">
              <w:rPr>
                <w:rFonts w:asciiTheme="minorHAnsi" w:hAnsiTheme="minorHAnsi" w:cstheme="majorHAnsi"/>
                <w:sz w:val="22"/>
                <w:szCs w:val="22"/>
                <w:lang w:val="es-ES"/>
              </w:rPr>
              <w:t xml:space="preserve">; </w:t>
            </w:r>
            <w:r w:rsidR="000216E2" w:rsidRPr="00105726">
              <w:rPr>
                <w:rFonts w:asciiTheme="minorHAnsi" w:hAnsiTheme="minorHAnsi" w:cstheme="majorHAnsi"/>
                <w:sz w:val="22"/>
                <w:szCs w:val="22"/>
                <w:lang w:val="es-ES"/>
              </w:rPr>
              <w:t>y</w:t>
            </w:r>
            <w:r w:rsidR="00F97A9B" w:rsidRPr="00105726">
              <w:rPr>
                <w:rFonts w:asciiTheme="minorHAnsi" w:hAnsiTheme="minorHAnsi" w:cstheme="majorHAnsi"/>
                <w:sz w:val="22"/>
                <w:szCs w:val="22"/>
                <w:lang w:val="es-ES"/>
              </w:rPr>
              <w:t xml:space="preserve"> el</w:t>
            </w:r>
            <w:r w:rsidR="000216E2" w:rsidRPr="00105726">
              <w:rPr>
                <w:rFonts w:asciiTheme="minorHAnsi" w:hAnsiTheme="minorHAnsi" w:cstheme="majorHAnsi"/>
                <w:sz w:val="22"/>
                <w:szCs w:val="22"/>
                <w:lang w:val="es-ES"/>
              </w:rPr>
              <w:t xml:space="preserve"> Decreto No. 37926-MINAE </w:t>
            </w:r>
            <w:r w:rsidR="00F97A9B" w:rsidRPr="00105726">
              <w:rPr>
                <w:rFonts w:asciiTheme="minorHAnsi" w:hAnsiTheme="minorHAnsi" w:cstheme="majorHAnsi"/>
                <w:sz w:val="22"/>
                <w:szCs w:val="22"/>
                <w:lang w:val="es-ES"/>
              </w:rPr>
              <w:t xml:space="preserve">para la regulación </w:t>
            </w:r>
            <w:r w:rsidR="000216E2" w:rsidRPr="00105726">
              <w:rPr>
                <w:rFonts w:asciiTheme="minorHAnsi" w:hAnsiTheme="minorHAnsi" w:cstheme="majorHAnsi"/>
                <w:sz w:val="22"/>
                <w:szCs w:val="22"/>
                <w:lang w:val="es-ES"/>
              </w:rPr>
              <w:t>y operación del mercado nacional de carbono.</w:t>
            </w:r>
          </w:p>
          <w:p w14:paraId="6FECA8E0" w14:textId="0408D4D0" w:rsidR="00E87D16" w:rsidRPr="00105726" w:rsidRDefault="000216E2" w:rsidP="00786603">
            <w:pPr>
              <w:autoSpaceDE w:val="0"/>
              <w:autoSpaceDN w:val="0"/>
              <w:adjustRightInd w:val="0"/>
              <w:spacing w:after="120"/>
              <w:rPr>
                <w:rFonts w:asciiTheme="minorHAnsi" w:hAnsiTheme="minorHAnsi" w:cstheme="majorHAnsi"/>
                <w:sz w:val="22"/>
                <w:szCs w:val="22"/>
                <w:lang w:val="es-ES"/>
              </w:rPr>
            </w:pPr>
            <w:r w:rsidRPr="00105726">
              <w:rPr>
                <w:rFonts w:asciiTheme="minorHAnsi" w:hAnsiTheme="minorHAnsi" w:cstheme="majorHAnsi"/>
                <w:b/>
                <w:iCs/>
                <w:sz w:val="22"/>
                <w:szCs w:val="22"/>
                <w:lang w:val="es-ES"/>
              </w:rPr>
              <w:t>El marco jurídico identifica cómo las instituciones pondrán en práctica los objetivos de los programas forestales nacionales (es decir, procesos / procedimientos)</w:t>
            </w:r>
          </w:p>
          <w:p w14:paraId="36CDCD7E" w14:textId="7517E748" w:rsidR="00775B9D" w:rsidRPr="00105726" w:rsidRDefault="000216E2" w:rsidP="00786603">
            <w:pPr>
              <w:autoSpaceDE w:val="0"/>
              <w:autoSpaceDN w:val="0"/>
              <w:adjustRightInd w:val="0"/>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En el ámbito forestal, específicamente, el PNDF 2011-2020 cuenta con la sección Estrategias de Implementación "en la que se identifican los responsables de la coordinación y ejecución del Plan entre los principales actores del sector forestal, así como los principales aliados, colaboradores y otros actores claves que deben contribuir al éxito de su implementación e indica que cada estrategia será incorporada a los planes operativos de las instituciones y organizaciones. En el caso del FONAFIFO en el Plan Operativo Institucional y en el caso del SINAC en el Plan Estratégico del Sistema Nacional de Áreas de Conservación. Será la Comisión Interinstitucional de Seguimiento del PNDF la encargada de recomendar, formular, gestionar y dar seguimiento a las acciones definidas en el PNDF y sus planes futuros.</w:t>
            </w:r>
          </w:p>
          <w:p w14:paraId="16311EA6" w14:textId="3110A1A7" w:rsidR="00D70E5B" w:rsidRPr="00105726" w:rsidRDefault="000216E2" w:rsidP="00786603">
            <w:pPr>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Otro elemento clave es la </w:t>
            </w:r>
            <w:r w:rsidRPr="00105726">
              <w:rPr>
                <w:rFonts w:asciiTheme="minorHAnsi" w:hAnsiTheme="minorHAnsi" w:cstheme="majorHAnsi"/>
                <w:b/>
                <w:bCs/>
                <w:sz w:val="22"/>
                <w:szCs w:val="22"/>
                <w:lang w:val="es-ES"/>
              </w:rPr>
              <w:t>Ley de Biodiversidad No. 7788 de 1998</w:t>
            </w:r>
            <w:r w:rsidRPr="00105726">
              <w:rPr>
                <w:rFonts w:asciiTheme="minorHAnsi" w:hAnsiTheme="minorHAnsi" w:cstheme="majorHAnsi"/>
                <w:sz w:val="22"/>
                <w:szCs w:val="22"/>
                <w:lang w:val="es-ES"/>
              </w:rPr>
              <w:t>, ya que es el principal elemento normativo relacionado con el manejo sostenible y la conservación de la biodiversidad en el país, que establece dos entidades de particular importancia para la institucionalidad ambiental del país: a) la Comisión Nacional para el Manejo de la Biodiversidad (Artículo 14) y b) el Sistema Nacional de Áreas de Conservación (Artículo 22). Adicionalmente, la Ley establece una serie de criterios para su aplicación; Estos son (Artículo 11): a) el preventivo, que busca anticipar, prevenir y atacar cualquier causa de la pérdida de la biodiversidad o sus amenazas; b) el precautorio, que busca no retrasar la adopción de medidas efectivas para la protección de la biodiversidad en ausencia de certeza científica; c) el de interés público ambiental, que aboga por la sostenibilidad de los recursos y la integración de la conservación y el uso sostenible de la biodiversidad a los planes, programas, actividades y estrategias sectoriales e intersectoriales.</w:t>
            </w:r>
          </w:p>
          <w:p w14:paraId="757190C8" w14:textId="66165E1B" w:rsidR="00D70E5B" w:rsidRPr="00105726" w:rsidRDefault="000216E2" w:rsidP="00786603">
            <w:pPr>
              <w:autoSpaceDE w:val="0"/>
              <w:autoSpaceDN w:val="0"/>
              <w:adjustRightInd w:val="0"/>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En resumen, el país respetará esta salvaguarda demostrando que las Políticas, Acciones y Medidas (PAM) incluidas en el Plan de Aplicación de la Estrategia, corresponden o agregan recursos y/o acciones </w:t>
            </w:r>
            <w:r w:rsidRPr="00105726">
              <w:rPr>
                <w:rFonts w:asciiTheme="minorHAnsi" w:hAnsiTheme="minorHAnsi" w:cstheme="majorHAnsi"/>
                <w:sz w:val="22"/>
                <w:szCs w:val="22"/>
                <w:lang w:val="es-ES"/>
              </w:rPr>
              <w:lastRenderedPageBreak/>
              <w:t>que permiten avanzar en el logro de los objetivos del Plan Nacional de Desarrollo, el Plan Nacional de Desarrollo Forestal y los Convenios Internacionales mencionados en el criterio A2.</w:t>
            </w:r>
          </w:p>
        </w:tc>
      </w:tr>
    </w:tbl>
    <w:p w14:paraId="557ECF6A" w14:textId="77777777" w:rsidR="00B762D9" w:rsidRPr="00105726" w:rsidRDefault="00B762D9" w:rsidP="00B762D9">
      <w:pPr>
        <w:rPr>
          <w:rFonts w:asciiTheme="minorHAnsi" w:hAnsiTheme="minorHAnsi"/>
          <w:sz w:val="22"/>
          <w:szCs w:val="22"/>
          <w:lang w:val="es-ES"/>
        </w:rPr>
      </w:pPr>
    </w:p>
    <w:p w14:paraId="7CE7EA9F" w14:textId="77777777" w:rsidR="00B762D9" w:rsidRPr="00105726" w:rsidRDefault="00B762D9" w:rsidP="00B762D9">
      <w:pPr>
        <w:rPr>
          <w:rFonts w:asciiTheme="minorHAnsi" w:hAnsiTheme="minorHAnsi"/>
          <w:sz w:val="22"/>
          <w:szCs w:val="22"/>
          <w:lang w:val="es-ES"/>
        </w:rPr>
      </w:pPr>
    </w:p>
    <w:p w14:paraId="6820E326" w14:textId="77777777" w:rsidR="00DE5ED0" w:rsidRPr="00105726" w:rsidRDefault="00DE5ED0" w:rsidP="00B762D9">
      <w:pPr>
        <w:rPr>
          <w:rFonts w:asciiTheme="minorHAnsi" w:hAnsiTheme="minorHAnsi"/>
          <w:sz w:val="22"/>
          <w:szCs w:val="22"/>
          <w:lang w:val="es-ES"/>
        </w:rPr>
      </w:pPr>
    </w:p>
    <w:p w14:paraId="50B71FB7" w14:textId="77777777" w:rsidR="00DE5ED0" w:rsidRPr="00105726" w:rsidRDefault="00DE5ED0" w:rsidP="00B762D9">
      <w:pPr>
        <w:rPr>
          <w:rFonts w:asciiTheme="minorHAnsi" w:hAnsiTheme="minorHAnsi"/>
          <w:sz w:val="22"/>
          <w:szCs w:val="22"/>
          <w:lang w:val="es-ES"/>
        </w:rPr>
      </w:pPr>
    </w:p>
    <w:p w14:paraId="1C489370" w14:textId="77777777" w:rsidR="00DE5ED0" w:rsidRPr="00105726" w:rsidRDefault="00DE5ED0" w:rsidP="00B762D9">
      <w:pPr>
        <w:rPr>
          <w:rFonts w:asciiTheme="minorHAnsi" w:hAnsiTheme="minorHAnsi"/>
          <w:sz w:val="22"/>
          <w:szCs w:val="22"/>
          <w:lang w:val="es-ES"/>
        </w:rPr>
      </w:pPr>
    </w:p>
    <w:tbl>
      <w:tblPr>
        <w:tblStyle w:val="Tablaconcuadrcula"/>
        <w:tblW w:w="14283" w:type="dxa"/>
        <w:tblLook w:val="04A0" w:firstRow="1" w:lastRow="0" w:firstColumn="1" w:lastColumn="0" w:noHBand="0" w:noVBand="1"/>
      </w:tblPr>
      <w:tblGrid>
        <w:gridCol w:w="4367"/>
        <w:gridCol w:w="9916"/>
      </w:tblGrid>
      <w:tr w:rsidR="00AA212F" w:rsidRPr="00105726" w14:paraId="52B44593" w14:textId="77777777" w:rsidTr="00AA212F">
        <w:tc>
          <w:tcPr>
            <w:tcW w:w="14283" w:type="dxa"/>
            <w:gridSpan w:val="2"/>
            <w:shd w:val="clear" w:color="auto" w:fill="FFCC99"/>
          </w:tcPr>
          <w:p w14:paraId="274CEF01" w14:textId="49D1C6E7" w:rsidR="00AA212F" w:rsidRPr="00105726" w:rsidRDefault="006E4202" w:rsidP="00AA212F">
            <w:pPr>
              <w:jc w:val="center"/>
              <w:rPr>
                <w:rFonts w:asciiTheme="minorHAnsi" w:hAnsiTheme="minorHAnsi"/>
                <w:b/>
                <w:sz w:val="22"/>
                <w:szCs w:val="22"/>
                <w:lang w:val="es-ES"/>
              </w:rPr>
            </w:pPr>
            <w:r w:rsidRPr="00105726">
              <w:rPr>
                <w:rFonts w:asciiTheme="minorHAnsi" w:hAnsiTheme="minorHAnsi"/>
                <w:b/>
                <w:sz w:val="22"/>
                <w:szCs w:val="22"/>
                <w:lang w:val="es-ES"/>
              </w:rPr>
              <w:t>Salvaguarda</w:t>
            </w:r>
            <w:r w:rsidR="00AA212F" w:rsidRPr="00105726">
              <w:rPr>
                <w:rFonts w:asciiTheme="minorHAnsi" w:hAnsiTheme="minorHAnsi"/>
                <w:b/>
                <w:sz w:val="22"/>
                <w:szCs w:val="22"/>
                <w:lang w:val="es-ES"/>
              </w:rPr>
              <w:t xml:space="preserve"> A </w:t>
            </w:r>
          </w:p>
          <w:p w14:paraId="4D79BF7F" w14:textId="77777777" w:rsidR="00AA212F" w:rsidRPr="00105726" w:rsidDel="000A17C9" w:rsidRDefault="00AA212F" w:rsidP="00AA212F">
            <w:pPr>
              <w:rPr>
                <w:rFonts w:asciiTheme="minorHAnsi" w:hAnsiTheme="minorHAnsi"/>
                <w:b/>
                <w:sz w:val="22"/>
                <w:szCs w:val="22"/>
                <w:lang w:val="es-ES"/>
              </w:rPr>
            </w:pPr>
          </w:p>
        </w:tc>
      </w:tr>
      <w:tr w:rsidR="00B762D9" w:rsidRPr="00105726" w14:paraId="7606661A" w14:textId="77777777" w:rsidTr="00CC133A">
        <w:trPr>
          <w:trHeight w:val="838"/>
        </w:trPr>
        <w:tc>
          <w:tcPr>
            <w:tcW w:w="14283" w:type="dxa"/>
            <w:gridSpan w:val="2"/>
            <w:shd w:val="clear" w:color="auto" w:fill="FFCC99"/>
          </w:tcPr>
          <w:p w14:paraId="68DDFB75" w14:textId="77777777" w:rsidR="006E4202" w:rsidRPr="00105726" w:rsidRDefault="006E4202" w:rsidP="006E4202">
            <w:pPr>
              <w:rPr>
                <w:rFonts w:asciiTheme="minorHAnsi" w:hAnsiTheme="minorHAnsi"/>
                <w:b/>
                <w:bCs/>
                <w:sz w:val="22"/>
                <w:szCs w:val="22"/>
                <w:lang w:val="es-ES"/>
              </w:rPr>
            </w:pPr>
            <w:r w:rsidRPr="00105726">
              <w:rPr>
                <w:rFonts w:asciiTheme="minorHAnsi" w:hAnsiTheme="minorHAnsi"/>
                <w:b/>
                <w:bCs/>
                <w:sz w:val="22"/>
                <w:szCs w:val="22"/>
                <w:lang w:val="es-ES"/>
              </w:rPr>
              <w:t xml:space="preserve">Criterio A.2. Complementar o ser coherente con los objetivos de los convenios y acuerdos internacionales pertinentes </w:t>
            </w:r>
          </w:p>
          <w:p w14:paraId="2704964A" w14:textId="77777777" w:rsidR="00AA212F" w:rsidRPr="00105726" w:rsidRDefault="00AA212F">
            <w:pPr>
              <w:rPr>
                <w:rFonts w:asciiTheme="minorHAnsi" w:hAnsiTheme="minorHAnsi"/>
                <w:sz w:val="22"/>
                <w:szCs w:val="22"/>
                <w:lang w:val="es-ES"/>
              </w:rPr>
            </w:pPr>
          </w:p>
        </w:tc>
      </w:tr>
      <w:tr w:rsidR="00B762D9" w:rsidRPr="00105726" w14:paraId="1E03C5D8" w14:textId="77777777" w:rsidTr="00CC133A">
        <w:trPr>
          <w:trHeight w:val="838"/>
        </w:trPr>
        <w:tc>
          <w:tcPr>
            <w:tcW w:w="14283" w:type="dxa"/>
            <w:gridSpan w:val="2"/>
          </w:tcPr>
          <w:p w14:paraId="6E87EFC0" w14:textId="14E0A191" w:rsidR="006E4202" w:rsidRPr="00105726" w:rsidRDefault="006E4202" w:rsidP="006E4202">
            <w:pPr>
              <w:rPr>
                <w:rFonts w:asciiTheme="minorHAnsi" w:hAnsiTheme="minorHAnsi"/>
                <w:bCs/>
                <w:sz w:val="22"/>
                <w:szCs w:val="22"/>
                <w:lang w:val="es-ES"/>
              </w:rPr>
            </w:pPr>
            <w:r w:rsidRPr="00105726">
              <w:rPr>
                <w:rFonts w:asciiTheme="minorHAnsi" w:hAnsiTheme="minorHAnsi"/>
                <w:b/>
                <w:bCs/>
                <w:sz w:val="22"/>
                <w:szCs w:val="22"/>
                <w:lang w:val="es-ES"/>
              </w:rPr>
              <w:t>Pregunta para el diagnóstico: ¿</w:t>
            </w:r>
            <w:r w:rsidR="009E2D8C" w:rsidRPr="00105726">
              <w:rPr>
                <w:rFonts w:asciiTheme="minorHAnsi" w:hAnsiTheme="minorHAnsi"/>
                <w:bCs/>
                <w:sz w:val="22"/>
                <w:szCs w:val="22"/>
                <w:lang w:val="es-ES"/>
              </w:rPr>
              <w:t>E</w:t>
            </w:r>
            <w:r w:rsidRPr="00105726">
              <w:rPr>
                <w:rFonts w:asciiTheme="minorHAnsi" w:hAnsiTheme="minorHAnsi"/>
                <w:bCs/>
                <w:sz w:val="22"/>
                <w:szCs w:val="22"/>
                <w:lang w:val="es-ES"/>
              </w:rPr>
              <w:t>n</w:t>
            </w:r>
            <w:r w:rsidRPr="00105726">
              <w:rPr>
                <w:rFonts w:asciiTheme="minorHAnsi" w:hAnsiTheme="minorHAnsi"/>
                <w:b/>
                <w:bCs/>
                <w:sz w:val="22"/>
                <w:szCs w:val="22"/>
                <w:lang w:val="es-ES"/>
              </w:rPr>
              <w:t xml:space="preserve"> </w:t>
            </w:r>
            <w:r w:rsidRPr="00105726">
              <w:rPr>
                <w:rFonts w:asciiTheme="minorHAnsi" w:hAnsiTheme="minorHAnsi"/>
                <w:bCs/>
                <w:sz w:val="22"/>
                <w:szCs w:val="22"/>
                <w:lang w:val="es-ES"/>
              </w:rPr>
              <w:t xml:space="preserve">qué medida los PLR requieren coherencia con los objetivos de los convenios y acuerdos internacionales pertinentes, y esto es aplicable al sector forestal? </w:t>
            </w:r>
          </w:p>
          <w:p w14:paraId="70057FC6" w14:textId="77777777" w:rsidR="00B762D9" w:rsidRPr="00105726" w:rsidRDefault="00B762D9" w:rsidP="00B762D9">
            <w:pPr>
              <w:rPr>
                <w:rFonts w:asciiTheme="minorHAnsi" w:hAnsiTheme="minorHAnsi"/>
                <w:sz w:val="22"/>
                <w:szCs w:val="22"/>
                <w:lang w:val="es-ES"/>
              </w:rPr>
            </w:pPr>
          </w:p>
        </w:tc>
      </w:tr>
      <w:tr w:rsidR="004402F2" w:rsidRPr="00105726" w14:paraId="0C686804" w14:textId="77777777" w:rsidTr="00786603">
        <w:trPr>
          <w:trHeight w:val="458"/>
        </w:trPr>
        <w:tc>
          <w:tcPr>
            <w:tcW w:w="4367" w:type="dxa"/>
          </w:tcPr>
          <w:p w14:paraId="11C9AD23" w14:textId="77777777" w:rsidR="004402F2" w:rsidRPr="00105726" w:rsidRDefault="004402F2"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916" w:type="dxa"/>
          </w:tcPr>
          <w:p w14:paraId="0103DE00" w14:textId="77777777" w:rsidR="004402F2" w:rsidRPr="00105726" w:rsidRDefault="004402F2" w:rsidP="004402F2">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r w:rsidR="00400900" w:rsidRPr="00105726">
              <w:rPr>
                <w:rFonts w:asciiTheme="minorHAnsi" w:hAnsiTheme="minorHAnsi"/>
                <w:b/>
                <w:sz w:val="22"/>
                <w:szCs w:val="22"/>
                <w:lang w:val="es-ES"/>
              </w:rPr>
              <w:t>)</w:t>
            </w:r>
          </w:p>
        </w:tc>
      </w:tr>
      <w:tr w:rsidR="004402F2" w:rsidRPr="00105726" w14:paraId="758111BF" w14:textId="77777777" w:rsidTr="003A157A">
        <w:trPr>
          <w:trHeight w:val="1148"/>
        </w:trPr>
        <w:tc>
          <w:tcPr>
            <w:tcW w:w="4367" w:type="dxa"/>
          </w:tcPr>
          <w:p w14:paraId="1C6B15E8" w14:textId="77777777" w:rsidR="004402F2" w:rsidRPr="00105726" w:rsidRDefault="004402F2" w:rsidP="006E4202">
            <w:pPr>
              <w:rPr>
                <w:rFonts w:asciiTheme="minorHAnsi" w:hAnsiTheme="minorHAnsi" w:cstheme="minorHAnsi"/>
                <w:sz w:val="22"/>
                <w:szCs w:val="22"/>
                <w:lang w:val="es-ES"/>
              </w:rPr>
            </w:pPr>
            <w:r w:rsidRPr="00105726">
              <w:rPr>
                <w:rFonts w:asciiTheme="minorHAnsi" w:hAnsiTheme="minorHAnsi" w:cstheme="minorHAnsi"/>
                <w:sz w:val="22"/>
                <w:szCs w:val="22"/>
                <w:lang w:val="es-ES"/>
              </w:rPr>
              <w:t>Número de acuerdos internacionales pertinentes en los que el país es Parte*.</w:t>
            </w:r>
          </w:p>
          <w:p w14:paraId="533429F4" w14:textId="77777777" w:rsidR="004402F2" w:rsidRPr="00105726" w:rsidRDefault="004402F2" w:rsidP="006E4202">
            <w:pPr>
              <w:rPr>
                <w:rFonts w:asciiTheme="minorHAnsi" w:hAnsiTheme="minorHAnsi" w:cstheme="minorHAnsi"/>
                <w:sz w:val="22"/>
                <w:szCs w:val="22"/>
                <w:lang w:val="es-ES"/>
              </w:rPr>
            </w:pPr>
          </w:p>
          <w:p w14:paraId="133A4E79" w14:textId="77777777" w:rsidR="004402F2" w:rsidRPr="00105726" w:rsidRDefault="000664C6" w:rsidP="006E4202">
            <w:pPr>
              <w:rPr>
                <w:rFonts w:asciiTheme="minorHAnsi" w:hAnsiTheme="minorHAnsi" w:cstheme="minorHAnsi"/>
                <w:sz w:val="22"/>
                <w:szCs w:val="22"/>
                <w:lang w:val="es-ES"/>
              </w:rPr>
            </w:pPr>
            <w:r w:rsidRPr="00105726">
              <w:rPr>
                <w:rFonts w:asciiTheme="minorHAnsi" w:hAnsiTheme="minorHAnsi"/>
                <w:bCs/>
                <w:sz w:val="22"/>
                <w:szCs w:val="22"/>
                <w:lang w:val="es-ES"/>
              </w:rPr>
              <w:t>(incluidos los convenios sobre recursos humanos y el medio ambiente/biodiversidad)</w:t>
            </w:r>
          </w:p>
          <w:p w14:paraId="3EE12510" w14:textId="77777777" w:rsidR="004402F2" w:rsidRPr="00105726" w:rsidRDefault="004402F2" w:rsidP="006E4202">
            <w:pPr>
              <w:rPr>
                <w:rFonts w:asciiTheme="minorHAnsi" w:hAnsiTheme="minorHAnsi"/>
                <w:sz w:val="22"/>
                <w:szCs w:val="22"/>
                <w:lang w:val="es-ES"/>
              </w:rPr>
            </w:pPr>
          </w:p>
        </w:tc>
        <w:tc>
          <w:tcPr>
            <w:tcW w:w="9916" w:type="dxa"/>
          </w:tcPr>
          <w:p w14:paraId="567B2A44" w14:textId="6A6D189E" w:rsidR="000216E2" w:rsidRPr="00105726" w:rsidRDefault="000216E2" w:rsidP="000216E2">
            <w:pPr>
              <w:autoSpaceDE w:val="0"/>
              <w:autoSpaceDN w:val="0"/>
              <w:adjustRightInd w:val="0"/>
              <w:jc w:val="both"/>
              <w:rPr>
                <w:rFonts w:asciiTheme="minorHAnsi" w:hAnsiTheme="minorHAnsi"/>
                <w:b/>
                <w:iCs/>
                <w:sz w:val="22"/>
                <w:szCs w:val="22"/>
                <w:lang w:val="es-ES"/>
              </w:rPr>
            </w:pPr>
            <w:r w:rsidRPr="00105726">
              <w:rPr>
                <w:rFonts w:asciiTheme="minorHAnsi" w:hAnsiTheme="minorHAnsi"/>
                <w:b/>
                <w:iCs/>
                <w:sz w:val="22"/>
                <w:szCs w:val="22"/>
                <w:lang w:val="es-ES"/>
              </w:rPr>
              <w:t>La legislación internacional ratificada por el país incluye más de cincuenta tratados y convenciones internacionales en materia de medio ambiente, derechos humanos, asuntos sociales y desarrollo sostenible, incluidos los de carácter mundial, continental (en el marco del Sistema Interamericano) y subregional (en el marco del Sistema de la Integración Centroamericana).</w:t>
            </w:r>
          </w:p>
          <w:p w14:paraId="62A82B88" w14:textId="77777777" w:rsidR="00D6783F" w:rsidRPr="00105726" w:rsidRDefault="00D6783F" w:rsidP="00126F8B">
            <w:pPr>
              <w:autoSpaceDE w:val="0"/>
              <w:autoSpaceDN w:val="0"/>
              <w:adjustRightInd w:val="0"/>
              <w:rPr>
                <w:rFonts w:asciiTheme="minorHAnsi" w:hAnsiTheme="minorHAnsi"/>
                <w:iCs/>
                <w:sz w:val="22"/>
                <w:szCs w:val="22"/>
                <w:lang w:val="es-ES"/>
              </w:rPr>
            </w:pPr>
          </w:p>
          <w:p w14:paraId="43FC8E3D" w14:textId="7AE99A7D" w:rsidR="00C43341" w:rsidRPr="00105726" w:rsidRDefault="000216E2" w:rsidP="000216E2">
            <w:pPr>
              <w:autoSpaceDE w:val="0"/>
              <w:autoSpaceDN w:val="0"/>
              <w:adjustRightInd w:val="0"/>
              <w:jc w:val="both"/>
              <w:rPr>
                <w:rFonts w:asciiTheme="minorHAnsi" w:hAnsiTheme="minorHAnsi"/>
                <w:sz w:val="22"/>
                <w:szCs w:val="22"/>
                <w:lang w:val="es-ES"/>
              </w:rPr>
            </w:pPr>
            <w:r w:rsidRPr="00105726">
              <w:rPr>
                <w:rFonts w:asciiTheme="minorHAnsi" w:hAnsiTheme="minorHAnsi"/>
                <w:sz w:val="22"/>
                <w:szCs w:val="22"/>
                <w:lang w:val="es-ES"/>
              </w:rPr>
              <w:t>El país ha asumido compromisos en diversas materias como la diversidad biológica, el cambio climático, la lucha contra la desertificación, los bosques, el patrimonio natural y cultural, las sustancias químicas, la protección de la capa de ozono, etc. Asimismo, forman parte integra</w:t>
            </w:r>
            <w:r w:rsidR="009E2D8C" w:rsidRPr="00105726">
              <w:rPr>
                <w:rFonts w:asciiTheme="minorHAnsi" w:hAnsiTheme="minorHAnsi"/>
                <w:sz w:val="22"/>
                <w:szCs w:val="22"/>
                <w:lang w:val="es-ES"/>
              </w:rPr>
              <w:t>l</w:t>
            </w:r>
            <w:r w:rsidRPr="00105726">
              <w:rPr>
                <w:rFonts w:asciiTheme="minorHAnsi" w:hAnsiTheme="minorHAnsi"/>
                <w:sz w:val="22"/>
                <w:szCs w:val="22"/>
                <w:lang w:val="es-ES"/>
              </w:rPr>
              <w:t xml:space="preserve"> del </w:t>
            </w:r>
            <w:r w:rsidR="009E2D8C" w:rsidRPr="00105726">
              <w:rPr>
                <w:rFonts w:asciiTheme="minorHAnsi" w:hAnsiTheme="minorHAnsi"/>
                <w:sz w:val="22"/>
                <w:szCs w:val="22"/>
                <w:lang w:val="es-ES"/>
              </w:rPr>
              <w:t>sistema</w:t>
            </w:r>
            <w:r w:rsidRPr="00105726">
              <w:rPr>
                <w:rFonts w:asciiTheme="minorHAnsi" w:hAnsiTheme="minorHAnsi"/>
                <w:sz w:val="22"/>
                <w:szCs w:val="22"/>
                <w:lang w:val="es-ES"/>
              </w:rPr>
              <w:t xml:space="preserve"> jurídico nacional los instrumentos normativos firmados y ratificados por el país en materia de derechos humanos, tanto los que forman parte del Sistema Interamericano de Derechos Humanos como los instrumentos globales, entre ellos los derechos de los trabajadores y de los pueblos indígenas</w:t>
            </w:r>
            <w:r w:rsidR="009E2D8C" w:rsidRPr="00105726">
              <w:rPr>
                <w:rFonts w:asciiTheme="minorHAnsi" w:hAnsiTheme="minorHAnsi"/>
                <w:sz w:val="22"/>
                <w:szCs w:val="22"/>
                <w:lang w:val="es-ES"/>
              </w:rPr>
              <w:t xml:space="preserve">, </w:t>
            </w:r>
            <w:r w:rsidRPr="00105726">
              <w:rPr>
                <w:rFonts w:asciiTheme="minorHAnsi" w:hAnsiTheme="minorHAnsi"/>
                <w:sz w:val="22"/>
                <w:szCs w:val="22"/>
                <w:lang w:val="es-ES"/>
              </w:rPr>
              <w:t>negociados en el marco de las Naciones Unidas o de la Organización Internacional del Trabajo.</w:t>
            </w:r>
          </w:p>
          <w:p w14:paraId="7FB9E054" w14:textId="77777777" w:rsidR="00C43341" w:rsidRPr="00105726" w:rsidRDefault="00C43341" w:rsidP="000216E2">
            <w:pPr>
              <w:autoSpaceDE w:val="0"/>
              <w:autoSpaceDN w:val="0"/>
              <w:adjustRightInd w:val="0"/>
              <w:jc w:val="both"/>
              <w:rPr>
                <w:rFonts w:asciiTheme="minorHAnsi" w:hAnsiTheme="minorHAnsi"/>
                <w:sz w:val="22"/>
                <w:szCs w:val="22"/>
                <w:lang w:val="es-ES"/>
              </w:rPr>
            </w:pPr>
          </w:p>
          <w:p w14:paraId="5CDB1E9A" w14:textId="5C53F21C" w:rsidR="000216E2" w:rsidRPr="00105726" w:rsidRDefault="000216E2" w:rsidP="000216E2">
            <w:pPr>
              <w:autoSpaceDE w:val="0"/>
              <w:autoSpaceDN w:val="0"/>
              <w:adjustRightInd w:val="0"/>
              <w:jc w:val="both"/>
              <w:rPr>
                <w:rFonts w:asciiTheme="minorHAnsi" w:hAnsiTheme="minorHAnsi"/>
                <w:sz w:val="22"/>
                <w:szCs w:val="22"/>
                <w:lang w:val="es-ES"/>
              </w:rPr>
            </w:pPr>
            <w:r w:rsidRPr="00105726">
              <w:rPr>
                <w:rFonts w:asciiTheme="minorHAnsi" w:hAnsiTheme="minorHAnsi"/>
                <w:sz w:val="22"/>
                <w:szCs w:val="22"/>
                <w:lang w:val="es-ES"/>
              </w:rPr>
              <w:lastRenderedPageBreak/>
              <w:t xml:space="preserve">De acuerdo con el </w:t>
            </w:r>
            <w:r w:rsidR="009E2D8C" w:rsidRPr="00105726">
              <w:rPr>
                <w:rFonts w:asciiTheme="minorHAnsi" w:hAnsiTheme="minorHAnsi"/>
                <w:sz w:val="22"/>
                <w:szCs w:val="22"/>
                <w:lang w:val="es-ES"/>
              </w:rPr>
              <w:t>sistema</w:t>
            </w:r>
            <w:r w:rsidRPr="00105726">
              <w:rPr>
                <w:rFonts w:asciiTheme="minorHAnsi" w:hAnsiTheme="minorHAnsi"/>
                <w:sz w:val="22"/>
                <w:szCs w:val="22"/>
                <w:lang w:val="es-ES"/>
              </w:rPr>
              <w:t xml:space="preserve"> jurídico del país, el segundo nivel jerárquico de la normativa vigente corresponde a los Tratados y Acuerdos Internacionales, que pueden ser globales, regionales -en el marco del Sistema Interamericano- o subregionales -en el contexto del Sistema de Integración Centroamericana-, en sus formas más comunes. Entre los tratados internacionales se encuentran:</w:t>
            </w:r>
          </w:p>
          <w:p w14:paraId="69E1A8F4" w14:textId="77777777" w:rsidR="00B60BD0" w:rsidRPr="00105726" w:rsidRDefault="00B60BD0" w:rsidP="00B60BD0">
            <w:pPr>
              <w:autoSpaceDE w:val="0"/>
              <w:autoSpaceDN w:val="0"/>
              <w:adjustRightInd w:val="0"/>
              <w:rPr>
                <w:rFonts w:asciiTheme="minorHAnsi" w:hAnsiTheme="minorHAnsi"/>
                <w:sz w:val="22"/>
                <w:szCs w:val="22"/>
                <w:lang w:val="es-ES"/>
              </w:rPr>
            </w:pPr>
          </w:p>
          <w:p w14:paraId="1FAC6793" w14:textId="77777777" w:rsidR="009E2D8C" w:rsidRPr="00105726" w:rsidRDefault="000216E2"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Convención para la protección de la flora, la fauna y las bellezas escénicas naturales de los países de América (1940)</w:t>
            </w:r>
          </w:p>
          <w:p w14:paraId="222B483C" w14:textId="77777777" w:rsidR="009E2D8C" w:rsidRPr="00105726" w:rsidRDefault="000216E2"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Declaración Americana de los Derechos y Deberes del Hombre (1948)</w:t>
            </w:r>
          </w:p>
          <w:p w14:paraId="22946A19" w14:textId="77777777" w:rsidR="00883791" w:rsidRPr="00105726" w:rsidRDefault="000216E2"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Pacto Internacional de Derechos Civiles</w:t>
            </w:r>
            <w:r w:rsidR="009E2D8C" w:rsidRPr="00105726">
              <w:rPr>
                <w:rFonts w:asciiTheme="minorHAnsi" w:hAnsiTheme="minorHAnsi" w:cs="Arial"/>
                <w:sz w:val="22"/>
                <w:lang w:val="es-ES"/>
              </w:rPr>
              <w:t xml:space="preserve"> </w:t>
            </w:r>
            <w:r w:rsidRPr="00105726">
              <w:rPr>
                <w:rFonts w:asciiTheme="minorHAnsi" w:hAnsiTheme="minorHAnsi" w:cs="Arial"/>
                <w:sz w:val="22"/>
                <w:lang w:val="es-ES"/>
              </w:rPr>
              <w:t>y Políticos (1966)</w:t>
            </w:r>
          </w:p>
          <w:p w14:paraId="2C6FEFDB" w14:textId="77777777" w:rsidR="00883791" w:rsidRPr="00105726" w:rsidRDefault="000216E2"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Pacto Internacional de Derechos Económicos</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Sociales y Culturales (PIDESC) (1966)</w:t>
            </w:r>
          </w:p>
          <w:p w14:paraId="6A6D9174" w14:textId="77777777" w:rsidR="00883791" w:rsidRPr="00105726" w:rsidRDefault="000216E2"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Convención Internacional de las Naciones Unidas sobre la Eliminación</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 xml:space="preserve">de todas las Formas de Discriminación Racial. Ratificada por la Ley 3844 de 1967 </w:t>
            </w:r>
          </w:p>
          <w:p w14:paraId="1A089E84" w14:textId="77777777" w:rsidR="00883791" w:rsidRPr="00105726" w:rsidRDefault="000216E2"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Convención Americana</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sobre Derechos Humanos ("Pacto de San José de Costa Rica") (1969)</w:t>
            </w:r>
            <w:r w:rsidRPr="00105726">
              <w:rPr>
                <w:rFonts w:asciiTheme="minorHAnsi" w:hAnsiTheme="minorHAnsi" w:cs="Arial"/>
                <w:sz w:val="22"/>
                <w:lang w:val="es-ES"/>
              </w:rPr>
              <w:br/>
              <w:t xml:space="preserve"> - Convención sobre los Humedales de Importancia Internacional especialmente como Hábitat de Aves Acuáticas (1971) (Convención de Ramsar)</w:t>
            </w:r>
            <w:r w:rsidRPr="00105726">
              <w:rPr>
                <w:rFonts w:asciiTheme="minorHAnsi" w:hAnsiTheme="minorHAnsi" w:cs="Arial"/>
                <w:sz w:val="22"/>
                <w:lang w:val="es-ES"/>
              </w:rPr>
              <w:br/>
              <w:t xml:space="preserve"> - Convención sobre el Comercio Internacional de Especies Amenazadas de Fauna y Flora Silvestres (CITES) (1973)</w:t>
            </w:r>
          </w:p>
          <w:p w14:paraId="3DAFCC30" w14:textId="77777777" w:rsidR="00883791" w:rsidRPr="00105726" w:rsidRDefault="000216E2"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Convención sobre la Protección</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del Patrimonio Mundial Cultural y Natural. Ratificada por Ley No. 5980 en 1976</w:t>
            </w:r>
            <w:r w:rsidR="00883791" w:rsidRPr="00105726">
              <w:rPr>
                <w:rFonts w:asciiTheme="minorHAnsi" w:hAnsiTheme="minorHAnsi" w:cs="Arial"/>
                <w:sz w:val="22"/>
                <w:lang w:val="es-ES"/>
              </w:rPr>
              <w:t>.</w:t>
            </w:r>
            <w:r w:rsidRPr="00105726">
              <w:rPr>
                <w:rFonts w:asciiTheme="minorHAnsi" w:hAnsiTheme="minorHAnsi" w:cs="Arial"/>
                <w:sz w:val="22"/>
                <w:lang w:val="es-ES"/>
              </w:rPr>
              <w:br/>
              <w:t>- Convención sobre la Conservación de las Especies Migratorias de Animales Silvestres (1979)</w:t>
            </w:r>
            <w:r w:rsidRPr="00105726">
              <w:rPr>
                <w:rFonts w:asciiTheme="minorHAnsi" w:hAnsiTheme="minorHAnsi" w:cs="Arial"/>
                <w:sz w:val="22"/>
                <w:lang w:val="es-ES"/>
              </w:rPr>
              <w:br/>
              <w:t>- Tratado Regional de la Corte Interamericana de Derechos Humanos, ratificado en Costa Rica en 1979</w:t>
            </w:r>
          </w:p>
          <w:p w14:paraId="59B3E70B" w14:textId="77777777" w:rsidR="00883791" w:rsidRPr="00105726" w:rsidRDefault="000216E2"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Convención sobre la Eliminación de la Discriminación contra la Mujer aprobada por Ley No. 6968 en 1984.</w:t>
            </w:r>
          </w:p>
          <w:p w14:paraId="445EC24F" w14:textId="77777777" w:rsidR="00883791" w:rsidRPr="00105726" w:rsidRDefault="000216E2"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Protocolo Adicional</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a la Convención Americana sobre Derechos Humanos en Materia de Derechos Económicos, Sociales y Culturales "Protocolo de San Salvador" (1988)</w:t>
            </w:r>
          </w:p>
          <w:p w14:paraId="412BC6E0" w14:textId="77777777" w:rsidR="00883791" w:rsidRPr="00105726" w:rsidRDefault="000216E2"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Convenio</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169 de la Organización Internacional del Trabajo (OIT) sobre Pueblos Indígenas y Tribales en Países Independientes (Convenio Nº 169 de la OIT) (1989)</w:t>
            </w:r>
          </w:p>
          <w:p w14:paraId="5CA2AC0A" w14:textId="77777777" w:rsidR="00883791" w:rsidRPr="00105726" w:rsidRDefault="000216E2"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Convención sobre los Derechos</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del Niño (1989)</w:t>
            </w:r>
          </w:p>
          <w:p w14:paraId="50E5E562" w14:textId="77777777" w:rsidR="00883791" w:rsidRPr="00105726" w:rsidRDefault="000216E2"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Convención</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relativa a los humedales de importancia internacional especialmente como hábitat de aves acuáticas "Convención de Ramsar". Ratificada por la Ley Nº 7224 de 1991</w:t>
            </w:r>
            <w:r w:rsidRPr="00105726">
              <w:rPr>
                <w:rFonts w:asciiTheme="minorHAnsi" w:hAnsiTheme="minorHAnsi" w:cs="Arial"/>
                <w:sz w:val="22"/>
                <w:lang w:val="es-ES"/>
              </w:rPr>
              <w:br/>
              <w:t>- Convenio Nº 169 sobre pueblos indígenas y tribales en países independientes de la Organización Internacional del Trabajo (OIT). Ratificada por la Ley Nº 7316 de 1992.</w:t>
            </w:r>
          </w:p>
          <w:p w14:paraId="72789F18" w14:textId="68C4EF3F" w:rsidR="00864516" w:rsidRPr="00105726" w:rsidRDefault="000216E2"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lastRenderedPageBreak/>
              <w:t>- Convención</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Marco de las Naciones Unidas sobre el Cambio Climático (CMNUCC) (1992)</w:t>
            </w:r>
          </w:p>
          <w:p w14:paraId="05FBA64E" w14:textId="77777777"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Convenio para la conservación de la diversidad biológica y la protección de las áreas silvestres prioritarias de América Central (1992</w:t>
            </w:r>
            <w:r w:rsidR="00883791" w:rsidRPr="00105726">
              <w:rPr>
                <w:rFonts w:asciiTheme="minorHAnsi" w:hAnsiTheme="minorHAnsi" w:cs="Arial"/>
                <w:sz w:val="22"/>
                <w:lang w:val="es-ES"/>
              </w:rPr>
              <w:t>)</w:t>
            </w:r>
            <w:r w:rsidRPr="00105726">
              <w:rPr>
                <w:rFonts w:asciiTheme="minorHAnsi" w:hAnsiTheme="minorHAnsi" w:cs="Arial"/>
                <w:sz w:val="22"/>
                <w:lang w:val="es-ES"/>
              </w:rPr>
              <w:br/>
              <w:t xml:space="preserve">- Convenio regional para la </w:t>
            </w:r>
            <w:r w:rsidR="00883791" w:rsidRPr="00105726">
              <w:rPr>
                <w:rFonts w:asciiTheme="minorHAnsi" w:hAnsiTheme="minorHAnsi" w:cs="Arial"/>
                <w:sz w:val="22"/>
                <w:lang w:val="es-ES"/>
              </w:rPr>
              <w:t>administración</w:t>
            </w:r>
            <w:r w:rsidRPr="00105726">
              <w:rPr>
                <w:rFonts w:asciiTheme="minorHAnsi" w:hAnsiTheme="minorHAnsi" w:cs="Arial"/>
                <w:sz w:val="22"/>
                <w:lang w:val="es-ES"/>
              </w:rPr>
              <w:t xml:space="preserve"> y conservación de los ecosistemas forestales naturales y el desarrollo de plantaciones forestales. Ratificado por la Ley N ° 7572, en octubre de 1993.</w:t>
            </w:r>
            <w:r w:rsidRPr="00105726">
              <w:rPr>
                <w:rFonts w:asciiTheme="minorHAnsi" w:hAnsiTheme="minorHAnsi" w:cs="Arial"/>
                <w:sz w:val="22"/>
                <w:lang w:val="es-ES"/>
              </w:rPr>
              <w:br/>
              <w:t>- Acuerdo Regional Centroamericano sobre Cambio Climático. Ratificado por la Ley Nº 7513 en 1993</w:t>
            </w:r>
            <w:r w:rsidRPr="00105726">
              <w:rPr>
                <w:rFonts w:asciiTheme="minorHAnsi" w:hAnsiTheme="minorHAnsi" w:cs="Arial"/>
                <w:sz w:val="22"/>
                <w:lang w:val="es-ES"/>
              </w:rPr>
              <w:br/>
              <w:t xml:space="preserve">- Convención Marco de las Naciones Unidas sobre el Cambio Climático. Ratificado por la Ley No. 7414 de 1994, incluyendo el Protocolo de Kyoto. Ratificada por la Ley No. 8219 de 2002, y el Acuerdo de París. </w:t>
            </w:r>
            <w:r w:rsidRPr="00105726">
              <w:rPr>
                <w:rFonts w:asciiTheme="minorHAnsi" w:hAnsiTheme="minorHAnsi" w:cs="Arial"/>
                <w:sz w:val="22"/>
                <w:lang w:val="es-ES"/>
              </w:rPr>
              <w:br/>
              <w:t>- Convenio sobre la Diversidad Biológica. Ratificado por</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la Ley Nº7416 de 1994</w:t>
            </w:r>
            <w:r w:rsidR="00883791" w:rsidRPr="00105726">
              <w:rPr>
                <w:rFonts w:asciiTheme="minorHAnsi" w:hAnsiTheme="minorHAnsi" w:cs="Arial"/>
                <w:sz w:val="22"/>
                <w:lang w:val="es-ES"/>
              </w:rPr>
              <w:t>.</w:t>
            </w:r>
            <w:r w:rsidRPr="00105726">
              <w:rPr>
                <w:rFonts w:asciiTheme="minorHAnsi" w:hAnsiTheme="minorHAnsi" w:cs="Arial"/>
                <w:sz w:val="22"/>
                <w:lang w:val="es-ES"/>
              </w:rPr>
              <w:br/>
              <w:t>- Convenio para la Conservación de la Biodiversidad y Áreas Silvestres Prioritarias de América Central. Ratificado por Ley No. 7433 de 1994.</w:t>
            </w:r>
          </w:p>
          <w:p w14:paraId="47AC2410" w14:textId="77777777"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-Acuerdo General sobre Aranceles Aduaneros y Comercio de la OMC (1994</w:t>
            </w:r>
            <w:r w:rsidR="00883791" w:rsidRPr="00105726">
              <w:rPr>
                <w:rFonts w:asciiTheme="minorHAnsi" w:hAnsiTheme="minorHAnsi" w:cs="Arial"/>
                <w:sz w:val="22"/>
                <w:lang w:val="es-ES"/>
              </w:rPr>
              <w:t>)</w:t>
            </w:r>
            <w:r w:rsidRPr="00105726">
              <w:rPr>
                <w:rFonts w:asciiTheme="minorHAnsi" w:hAnsiTheme="minorHAnsi" w:cs="Arial"/>
                <w:sz w:val="22"/>
                <w:lang w:val="es-ES"/>
              </w:rPr>
              <w:br/>
              <w:t>- Convención Interamericana para Prevenir, Sancionar y Erradicar la Violencia contra la Mujer ("Convención de Belem do Para") (1995)</w:t>
            </w:r>
          </w:p>
          <w:p w14:paraId="628ABB78" w14:textId="77777777"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Convención Interamericana contra la Corrupción (1996)</w:t>
            </w:r>
          </w:p>
          <w:p w14:paraId="78C26469" w14:textId="77777777"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Convención de las Naciones Unidas</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sobre el Derecho de los Usos de los Cursos de Agua Internacionales para Diferentes Fines de Navegación (1997)</w:t>
            </w:r>
          </w:p>
          <w:p w14:paraId="65F93DD8" w14:textId="77777777"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Protocolo de Kyoto de</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la CMNUCC (1997)</w:t>
            </w:r>
          </w:p>
          <w:p w14:paraId="24B7EBA6" w14:textId="77777777"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Convención de las Naciones Unidas de Lucha contra la Desertificación</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y la Sequía. Ratificada por la Ley Nº 7699 de 1997.</w:t>
            </w:r>
          </w:p>
          <w:p w14:paraId="5CE6ECDE" w14:textId="77777777"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Protocolo Facultativo de la Convención</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sobre la Eliminación de Todas las Formas de Discriminación contra la Mujer (1999)</w:t>
            </w:r>
          </w:p>
          <w:p w14:paraId="76DB5506" w14:textId="77777777" w:rsidR="00883791" w:rsidRPr="00105726" w:rsidRDefault="00864516" w:rsidP="00864516">
            <w:pPr>
              <w:pStyle w:val="Sinespaciado"/>
              <w:spacing w:after="0"/>
              <w:rPr>
                <w:rFonts w:asciiTheme="minorHAnsi" w:hAnsiTheme="minorHAnsi" w:cs="Arial"/>
                <w:sz w:val="22"/>
                <w:highlight w:val="yellow"/>
                <w:lang w:val="es-ES"/>
              </w:rPr>
            </w:pPr>
            <w:r w:rsidRPr="00105726">
              <w:rPr>
                <w:rFonts w:asciiTheme="minorHAnsi" w:hAnsiTheme="minorHAnsi" w:cs="Arial"/>
                <w:sz w:val="22"/>
                <w:lang w:val="es-ES"/>
              </w:rPr>
              <w:t>-Protocolo relativo a la prevención, reducción y control de la contaminación procedente de fuentes y actividades terrestres (1999</w:t>
            </w:r>
            <w:r w:rsidR="00883791" w:rsidRPr="00105726">
              <w:rPr>
                <w:rFonts w:asciiTheme="minorHAnsi" w:hAnsiTheme="minorHAnsi" w:cs="Arial"/>
                <w:sz w:val="22"/>
                <w:lang w:val="es-ES"/>
              </w:rPr>
              <w:t>)</w:t>
            </w:r>
            <w:r w:rsidRPr="00105726">
              <w:rPr>
                <w:rFonts w:asciiTheme="minorHAnsi" w:hAnsiTheme="minorHAnsi" w:cs="Arial"/>
                <w:sz w:val="22"/>
                <w:lang w:val="es-ES"/>
              </w:rPr>
              <w:br/>
              <w:t>- Protocolo de Cartagena sobre Seguridad de la Biotecnología del Convenio sobre la Diversidad Biológica (2000)</w:t>
            </w:r>
          </w:p>
          <w:p w14:paraId="27FD57B5" w14:textId="739E0494" w:rsidR="00883791" w:rsidRPr="00105726" w:rsidRDefault="00864516" w:rsidP="00864516">
            <w:pPr>
              <w:pStyle w:val="Sinespaciado"/>
              <w:spacing w:after="0"/>
              <w:rPr>
                <w:rFonts w:asciiTheme="minorHAnsi" w:hAnsiTheme="minorHAnsi" w:cs="Arial"/>
                <w:sz w:val="22"/>
                <w:highlight w:val="yellow"/>
                <w:lang w:val="es-ES"/>
              </w:rPr>
            </w:pPr>
            <w:r w:rsidRPr="00105726">
              <w:rPr>
                <w:rFonts w:asciiTheme="minorHAnsi" w:hAnsiTheme="minorHAnsi" w:cs="Arial"/>
                <w:sz w:val="22"/>
                <w:lang w:val="es-ES"/>
              </w:rPr>
              <w:t>-</w:t>
            </w:r>
            <w:r w:rsidR="00C74A54" w:rsidRPr="00105726">
              <w:rPr>
                <w:rFonts w:asciiTheme="minorHAnsi" w:hAnsiTheme="minorHAnsi" w:cs="Arial"/>
                <w:sz w:val="22"/>
                <w:lang w:val="es-ES"/>
              </w:rPr>
              <w:t>Convenio</w:t>
            </w:r>
            <w:r w:rsidRPr="00105726">
              <w:rPr>
                <w:rFonts w:asciiTheme="minorHAnsi" w:hAnsiTheme="minorHAnsi" w:cs="Arial"/>
                <w:sz w:val="22"/>
                <w:lang w:val="es-ES"/>
              </w:rPr>
              <w:t xml:space="preserve"> Internacional sobre los Recursos Fi</w:t>
            </w:r>
            <w:r w:rsidR="00C74A54" w:rsidRPr="00105726">
              <w:rPr>
                <w:rFonts w:asciiTheme="minorHAnsi" w:hAnsiTheme="minorHAnsi" w:cs="Arial"/>
                <w:sz w:val="22"/>
                <w:lang w:val="es-ES"/>
              </w:rPr>
              <w:t>t</w:t>
            </w:r>
            <w:r w:rsidRPr="00105726">
              <w:rPr>
                <w:rFonts w:asciiTheme="minorHAnsi" w:hAnsiTheme="minorHAnsi" w:cs="Arial"/>
                <w:sz w:val="22"/>
                <w:lang w:val="es-ES"/>
              </w:rPr>
              <w:t>ogenéticos para la Alimentación y la Agricultura (2001)</w:t>
            </w:r>
          </w:p>
          <w:p w14:paraId="15231D43" w14:textId="3DFB351A"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-Convención para la Salvaguard</w:t>
            </w:r>
            <w:r w:rsidR="00C74A54" w:rsidRPr="00105726">
              <w:rPr>
                <w:rFonts w:asciiTheme="minorHAnsi" w:hAnsiTheme="minorHAnsi" w:cs="Arial"/>
                <w:sz w:val="22"/>
                <w:lang w:val="es-ES"/>
              </w:rPr>
              <w:t>i</w:t>
            </w:r>
            <w:r w:rsidRPr="00105726">
              <w:rPr>
                <w:rFonts w:asciiTheme="minorHAnsi" w:hAnsiTheme="minorHAnsi" w:cs="Arial"/>
                <w:sz w:val="22"/>
                <w:lang w:val="es-ES"/>
              </w:rPr>
              <w:t>a del Patrimonio Cultural Inmaterial (2003)-</w:t>
            </w:r>
            <w:r w:rsidRPr="00105726">
              <w:rPr>
                <w:rFonts w:asciiTheme="minorHAnsi" w:hAnsiTheme="minorHAnsi" w:cs="Arial"/>
                <w:sz w:val="22"/>
                <w:lang w:val="es-ES"/>
              </w:rPr>
              <w:br/>
            </w:r>
            <w:r w:rsidR="00883791" w:rsidRPr="00105726">
              <w:rPr>
                <w:rFonts w:asciiTheme="minorHAnsi" w:hAnsiTheme="minorHAnsi" w:cs="Arial"/>
                <w:sz w:val="22"/>
                <w:lang w:val="es-ES"/>
              </w:rPr>
              <w:t>-</w:t>
            </w:r>
            <w:r w:rsidRPr="00105726">
              <w:rPr>
                <w:rFonts w:asciiTheme="minorHAnsi" w:hAnsiTheme="minorHAnsi" w:cs="Arial"/>
                <w:sz w:val="22"/>
                <w:lang w:val="es-ES"/>
              </w:rPr>
              <w:t>Convención sobre la Protección y Promoción de la Diversidad de las Expresiones Culturales (2005)</w:t>
            </w:r>
          </w:p>
          <w:p w14:paraId="09BE93B7" w14:textId="77777777"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-Convención de las Naciones Unidas</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contra la Corrupción (2005)</w:t>
            </w:r>
          </w:p>
          <w:p w14:paraId="28FC7A22" w14:textId="77777777"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Convención</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Internacional de las Maderas Tropicales (2006)</w:t>
            </w:r>
          </w:p>
          <w:p w14:paraId="3F14D227" w14:textId="77777777"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lastRenderedPageBreak/>
              <w:t>- Convención de las Naciones Unidas contra la Corrupción</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 xml:space="preserve">Ratificada por el </w:t>
            </w:r>
            <w:r w:rsidR="00883791" w:rsidRPr="00105726">
              <w:rPr>
                <w:rFonts w:asciiTheme="minorHAnsi" w:hAnsiTheme="minorHAnsi" w:cs="Arial"/>
                <w:sz w:val="22"/>
                <w:lang w:val="es-ES"/>
              </w:rPr>
              <w:t>ley</w:t>
            </w:r>
            <w:r w:rsidRPr="00105726">
              <w:rPr>
                <w:rFonts w:asciiTheme="minorHAnsi" w:hAnsiTheme="minorHAnsi" w:cs="Arial"/>
                <w:sz w:val="22"/>
                <w:lang w:val="es-ES"/>
              </w:rPr>
              <w:t xml:space="preserve"> No. 8557 en 2006</w:t>
            </w:r>
          </w:p>
          <w:p w14:paraId="2769AB7E" w14:textId="66FDD0BC"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-Aprobación de la adhesión de Costa Rica a la Convención sobre las Especies Migratorias de Animales Silvestres.</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Ratificada por la Ley Nº 8586 de 2007</w:t>
            </w:r>
            <w:r w:rsidR="00883791" w:rsidRPr="00105726">
              <w:rPr>
                <w:rFonts w:asciiTheme="minorHAnsi" w:hAnsiTheme="minorHAnsi" w:cs="Arial"/>
                <w:sz w:val="22"/>
                <w:lang w:val="es-ES"/>
              </w:rPr>
              <w:t>.</w:t>
            </w:r>
          </w:p>
          <w:p w14:paraId="0102FF64" w14:textId="77777777"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-Declaración de las Naciones Unidas sobre los Derechos de los Pueblos Indígenas (DNUDPI) (2007)</w:t>
            </w:r>
          </w:p>
          <w:p w14:paraId="737867CF" w14:textId="77777777" w:rsidR="00883791"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Aprobación</w:t>
            </w:r>
            <w:r w:rsidR="00883791" w:rsidRPr="00105726">
              <w:rPr>
                <w:rFonts w:asciiTheme="minorHAnsi" w:hAnsiTheme="minorHAnsi" w:cs="Arial"/>
                <w:sz w:val="22"/>
                <w:lang w:val="es-ES"/>
              </w:rPr>
              <w:t xml:space="preserve">, </w:t>
            </w:r>
            <w:r w:rsidRPr="00105726">
              <w:rPr>
                <w:rFonts w:asciiTheme="minorHAnsi" w:hAnsiTheme="minorHAnsi" w:cs="Arial"/>
                <w:sz w:val="22"/>
                <w:lang w:val="es-ES"/>
              </w:rPr>
              <w:t>adhesión de Costa Rica a la Convención sobre la Conservación de las Especies Migratorias de Animales Silvestres (Convención de Bonn), aprobada por la Ley Nº 8586 de 2007</w:t>
            </w:r>
          </w:p>
          <w:p w14:paraId="0E949767" w14:textId="6D335281" w:rsidR="002E7589" w:rsidRPr="00105726" w:rsidRDefault="00864516" w:rsidP="00864516">
            <w:pPr>
              <w:pStyle w:val="Sinespaciado"/>
              <w:spacing w:after="0"/>
              <w:rPr>
                <w:rFonts w:asciiTheme="minorHAnsi" w:hAnsiTheme="minorHAnsi" w:cs="Arial"/>
                <w:sz w:val="22"/>
                <w:lang w:val="es-ES"/>
              </w:rPr>
            </w:pPr>
            <w:r w:rsidRPr="00105726">
              <w:rPr>
                <w:rFonts w:asciiTheme="minorHAnsi" w:hAnsiTheme="minorHAnsi" w:cs="Arial"/>
                <w:sz w:val="22"/>
                <w:lang w:val="es-ES"/>
              </w:rPr>
              <w:t>- Protocolo Facultativo del Pacto Internacional de Derechos Económicos, Sociales y Culturales (2008)</w:t>
            </w:r>
            <w:r w:rsidRPr="00105726">
              <w:rPr>
                <w:rFonts w:asciiTheme="minorHAnsi" w:hAnsiTheme="minorHAnsi" w:cs="Arial"/>
                <w:sz w:val="22"/>
                <w:lang w:val="es-ES"/>
              </w:rPr>
              <w:br/>
              <w:t>- Protocolo de Nagoya sobre el acceso a los recursos genéticos y la participación justa y equitativa en los beneficios derivados de su utilización al Convenio sobre la Diversidad Biológica (2010)</w:t>
            </w:r>
          </w:p>
        </w:tc>
      </w:tr>
      <w:tr w:rsidR="004402F2" w:rsidRPr="00105726" w14:paraId="7B831CC7" w14:textId="77777777" w:rsidTr="003A157A">
        <w:trPr>
          <w:trHeight w:val="1421"/>
        </w:trPr>
        <w:tc>
          <w:tcPr>
            <w:tcW w:w="4367" w:type="dxa"/>
          </w:tcPr>
          <w:p w14:paraId="7392C997" w14:textId="77777777" w:rsidR="004402F2" w:rsidRPr="00105726" w:rsidRDefault="004402F2" w:rsidP="006E4202">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Cómo el marco jurídico nacional incorpora el derecho internacional</w:t>
            </w:r>
          </w:p>
          <w:p w14:paraId="614C93C6" w14:textId="77777777" w:rsidR="004402F2" w:rsidRPr="00105726" w:rsidRDefault="004402F2" w:rsidP="006E4202">
            <w:pPr>
              <w:spacing w:before="100" w:beforeAutospacing="1" w:line="240" w:lineRule="atLeast"/>
              <w:rPr>
                <w:rFonts w:asciiTheme="minorHAnsi" w:hAnsiTheme="minorHAnsi"/>
                <w:sz w:val="22"/>
                <w:szCs w:val="22"/>
                <w:lang w:val="es-ES"/>
              </w:rPr>
            </w:pPr>
          </w:p>
        </w:tc>
        <w:tc>
          <w:tcPr>
            <w:tcW w:w="9916" w:type="dxa"/>
          </w:tcPr>
          <w:p w14:paraId="3B8209E9" w14:textId="77777777" w:rsidR="00864516" w:rsidRPr="00105726" w:rsidRDefault="00864516" w:rsidP="00864516">
            <w:pPr>
              <w:autoSpaceDE w:val="0"/>
              <w:autoSpaceDN w:val="0"/>
              <w:adjustRightInd w:val="0"/>
              <w:rPr>
                <w:rFonts w:asciiTheme="minorHAnsi" w:hAnsiTheme="minorHAnsi" w:cstheme="majorHAnsi"/>
                <w:b/>
                <w:i/>
                <w:sz w:val="22"/>
                <w:szCs w:val="22"/>
                <w:lang w:val="es-ES"/>
              </w:rPr>
            </w:pPr>
            <w:r w:rsidRPr="00105726">
              <w:rPr>
                <w:rFonts w:asciiTheme="minorHAnsi" w:hAnsiTheme="minorHAnsi" w:cstheme="majorHAnsi"/>
                <w:b/>
                <w:iCs/>
                <w:sz w:val="22"/>
                <w:szCs w:val="22"/>
                <w:lang w:val="es-ES"/>
              </w:rPr>
              <w:t>La constitución política de Costa Rica otorga a los tratados y convenios internacionales debidamente aprobados una autoridad superior a las leyes</w:t>
            </w:r>
            <w:r w:rsidRPr="00105726">
              <w:rPr>
                <w:rFonts w:asciiTheme="minorHAnsi" w:hAnsiTheme="minorHAnsi" w:cstheme="majorHAnsi"/>
                <w:b/>
                <w:i/>
                <w:sz w:val="22"/>
                <w:szCs w:val="22"/>
                <w:lang w:val="es-ES"/>
              </w:rPr>
              <w:t>.</w:t>
            </w:r>
          </w:p>
          <w:p w14:paraId="3D8E8BAF" w14:textId="77777777" w:rsidR="00864516" w:rsidRPr="00105726" w:rsidRDefault="00864516" w:rsidP="002026DE">
            <w:pPr>
              <w:autoSpaceDE w:val="0"/>
              <w:autoSpaceDN w:val="0"/>
              <w:adjustRightInd w:val="0"/>
              <w:jc w:val="both"/>
              <w:rPr>
                <w:rFonts w:asciiTheme="minorHAnsi" w:hAnsiTheme="minorHAnsi" w:cstheme="majorHAnsi"/>
                <w:sz w:val="22"/>
                <w:szCs w:val="22"/>
                <w:lang w:val="es-ES"/>
              </w:rPr>
            </w:pPr>
          </w:p>
          <w:p w14:paraId="7A4F2A4E" w14:textId="7A3D5A74" w:rsidR="000F7D9C" w:rsidRPr="00105726" w:rsidRDefault="00864516" w:rsidP="00864516">
            <w:pPr>
              <w:rPr>
                <w:rFonts w:asciiTheme="minorHAnsi" w:hAnsiTheme="minorHAnsi" w:cstheme="majorHAnsi"/>
                <w:sz w:val="22"/>
                <w:szCs w:val="22"/>
                <w:lang w:val="es-ES"/>
              </w:rPr>
            </w:pPr>
            <w:r w:rsidRPr="00105726">
              <w:rPr>
                <w:rFonts w:asciiTheme="minorHAnsi" w:hAnsiTheme="minorHAnsi" w:cstheme="majorHAnsi"/>
                <w:sz w:val="22"/>
                <w:szCs w:val="22"/>
                <w:lang w:val="es-ES"/>
              </w:rPr>
              <w:t>La jerarquía de los sistemas jurídicos en Costa Rica está prevista en la Constitución Política de la República "los tratados públicos, las convenciones internacionales, debidamente aprobadas por la Asamblea Legislativa, tendrán desde su promulgación o desde el día que designen, autoridad superior a las leyes" Esta jerarquía del sistema jurídico se ratifica en la Ley General de la Administración Pública Nº 6227, que confirma la superioridad constitucional, seguida de los tratados internacionales y, posteriormente, de las leyes, decretos y reglamentos nacionales</w:t>
            </w:r>
            <w:r w:rsidRPr="00105726">
              <w:rPr>
                <w:rStyle w:val="tlid-translation"/>
                <w:rFonts w:asciiTheme="minorHAnsi" w:hAnsiTheme="minorHAnsi" w:cstheme="majorHAnsi"/>
                <w:sz w:val="22"/>
                <w:szCs w:val="22"/>
                <w:lang w:val="es-ES"/>
              </w:rPr>
              <w:t>.</w:t>
            </w:r>
            <w:r w:rsidR="000F7D9C" w:rsidRPr="00105726">
              <w:rPr>
                <w:rStyle w:val="Refdenotaalpie"/>
                <w:rFonts w:asciiTheme="minorHAnsi" w:hAnsiTheme="minorHAnsi" w:cstheme="majorHAnsi"/>
                <w:sz w:val="22"/>
                <w:szCs w:val="22"/>
                <w:lang w:val="es-ES"/>
              </w:rPr>
              <w:footnoteReference w:id="3"/>
            </w:r>
          </w:p>
          <w:p w14:paraId="4A16F41D" w14:textId="60525B77" w:rsidR="000F7D9C" w:rsidRPr="00105726" w:rsidRDefault="00864516" w:rsidP="002026DE">
            <w:pPr>
              <w:spacing w:before="100" w:beforeAutospacing="1" w:after="100" w:afterAutospacing="1"/>
              <w:jc w:val="both"/>
              <w:rPr>
                <w:rFonts w:asciiTheme="minorHAnsi" w:hAnsiTheme="minorHAnsi" w:cstheme="majorHAnsi"/>
                <w:b/>
                <w:iCs/>
                <w:color w:val="000000"/>
                <w:sz w:val="22"/>
                <w:szCs w:val="22"/>
                <w:lang w:val="es-ES" w:eastAsia="en-GB"/>
              </w:rPr>
            </w:pPr>
            <w:r w:rsidRPr="00105726">
              <w:rPr>
                <w:rFonts w:asciiTheme="minorHAnsi" w:hAnsiTheme="minorHAnsi" w:cstheme="majorHAnsi"/>
                <w:b/>
                <w:iCs/>
                <w:color w:val="000000"/>
                <w:sz w:val="22"/>
                <w:szCs w:val="22"/>
                <w:lang w:val="es-ES" w:eastAsia="en-GB"/>
              </w:rPr>
              <w:t>El marco jurídico exige la coherencia del marco jurídico nacional con el derecho internacional a través de la jurisdicción constitucional y para el caso concreto de los derechos indígenas establece que la Comisión Interinstitucional de Seguimiento del Diálogo Nacional promueve la aplicación, que se entendería como coherencia, del Derecho Internacional de la Propiedad Intelectual</w:t>
            </w:r>
            <w:r w:rsidR="000F7D9C" w:rsidRPr="00105726">
              <w:rPr>
                <w:rFonts w:asciiTheme="minorHAnsi" w:hAnsiTheme="minorHAnsi" w:cstheme="majorHAnsi"/>
                <w:b/>
                <w:iCs/>
                <w:color w:val="000000"/>
                <w:sz w:val="22"/>
                <w:szCs w:val="22"/>
                <w:lang w:val="es-ES" w:eastAsia="en-GB"/>
              </w:rPr>
              <w:t>.</w:t>
            </w:r>
          </w:p>
          <w:p w14:paraId="6D9FC716" w14:textId="55FB41A7" w:rsidR="000F7D9C" w:rsidRPr="00105726" w:rsidRDefault="00864516" w:rsidP="002026DE">
            <w:pPr>
              <w:spacing w:before="100" w:beforeAutospacing="1" w:after="100" w:afterAutospacing="1"/>
              <w:jc w:val="both"/>
              <w:rPr>
                <w:rFonts w:asciiTheme="minorHAnsi" w:eastAsiaTheme="minorHAnsi" w:hAnsiTheme="minorHAnsi" w:cstheme="majorHAnsi"/>
                <w:bCs/>
                <w:sz w:val="22"/>
                <w:szCs w:val="22"/>
                <w:lang w:val="es-ES"/>
              </w:rPr>
            </w:pPr>
            <w:r w:rsidRPr="00105726">
              <w:rPr>
                <w:rFonts w:asciiTheme="minorHAnsi" w:eastAsiaTheme="minorHAnsi" w:hAnsiTheme="minorHAnsi" w:cstheme="majorHAnsi"/>
                <w:bCs/>
                <w:sz w:val="22"/>
                <w:szCs w:val="22"/>
                <w:lang w:val="es-ES"/>
              </w:rPr>
              <w:lastRenderedPageBreak/>
              <w:t>Según el marco jurídico, corresponde a la jurisdicción constitucional "ejercer el control [...] de la conformidad del sistema interno con el derecho internacional o comunitario, mediante la acción de inconstitucionalidad y otras cuestiones de constitucionalidad [...]"</w:t>
            </w:r>
            <w:r w:rsidR="000F7D9C" w:rsidRPr="00105726">
              <w:rPr>
                <w:rFonts w:asciiTheme="minorHAnsi" w:eastAsiaTheme="minorHAnsi" w:hAnsiTheme="minorHAnsi" w:cstheme="majorHAnsi"/>
                <w:sz w:val="22"/>
                <w:szCs w:val="22"/>
                <w:lang w:val="es-ES"/>
              </w:rPr>
              <w:t>.</w:t>
            </w:r>
            <w:r w:rsidR="000F7D9C" w:rsidRPr="00105726">
              <w:rPr>
                <w:rStyle w:val="Refdenotaalpie"/>
                <w:rFonts w:asciiTheme="minorHAnsi" w:eastAsiaTheme="minorHAnsi" w:hAnsiTheme="minorHAnsi" w:cstheme="majorHAnsi"/>
                <w:sz w:val="22"/>
                <w:szCs w:val="22"/>
                <w:lang w:val="es-ES"/>
              </w:rPr>
              <w:footnoteReference w:id="4"/>
            </w:r>
          </w:p>
          <w:p w14:paraId="56AC1C8B" w14:textId="409E4112" w:rsidR="00864516" w:rsidRPr="00105726" w:rsidRDefault="00864516" w:rsidP="00864516">
            <w:pPr>
              <w:autoSpaceDE w:val="0"/>
              <w:autoSpaceDN w:val="0"/>
              <w:adjustRightInd w:val="0"/>
              <w:spacing w:before="60" w:after="60"/>
              <w:jc w:val="both"/>
              <w:rPr>
                <w:rFonts w:asciiTheme="minorHAnsi" w:eastAsiaTheme="minorHAnsi" w:hAnsiTheme="minorHAnsi" w:cstheme="majorHAnsi"/>
                <w:bCs/>
                <w:sz w:val="22"/>
                <w:szCs w:val="22"/>
                <w:lang w:val="es-ES"/>
              </w:rPr>
            </w:pPr>
            <w:r w:rsidRPr="00105726">
              <w:rPr>
                <w:rFonts w:asciiTheme="minorHAnsi" w:eastAsiaTheme="minorHAnsi" w:hAnsiTheme="minorHAnsi" w:cstheme="majorHAnsi"/>
                <w:bCs/>
                <w:sz w:val="22"/>
                <w:szCs w:val="22"/>
                <w:lang w:val="es-ES"/>
              </w:rPr>
              <w:t>En lo que respecta a los derechos de los pueblos indígenas, el marco jurídico faculta a la Comisión Interinstitucional de Seguimiento del Diálogo Nacional Indígena para "Promover la aplicación del Convenio 169 de la OIT, así como todas aquellas iniciativas en el marco del Derecho Internacional de los Pueblos Indígenas y de la creación del Fondo para el Desarrollo de los Pueblos Indígenas"</w:t>
            </w:r>
            <w:r w:rsidR="000F7D9C" w:rsidRPr="00105726">
              <w:rPr>
                <w:rFonts w:asciiTheme="minorHAnsi" w:hAnsiTheme="minorHAnsi" w:cstheme="majorHAnsi"/>
                <w:sz w:val="22"/>
                <w:szCs w:val="22"/>
                <w:lang w:val="es-ES"/>
              </w:rPr>
              <w:t>.</w:t>
            </w:r>
            <w:r w:rsidR="000F7D9C" w:rsidRPr="00105726">
              <w:rPr>
                <w:rStyle w:val="Refdenotaalpie"/>
                <w:rFonts w:asciiTheme="minorHAnsi" w:hAnsiTheme="minorHAnsi" w:cstheme="majorHAnsi"/>
                <w:sz w:val="22"/>
                <w:szCs w:val="22"/>
                <w:lang w:val="es-ES"/>
              </w:rPr>
              <w:footnoteReference w:id="5"/>
            </w:r>
          </w:p>
          <w:p w14:paraId="6A1D41DA" w14:textId="6459539E" w:rsidR="00BD7710" w:rsidRPr="00105726" w:rsidRDefault="00BD7710" w:rsidP="002026DE">
            <w:pPr>
              <w:jc w:val="both"/>
              <w:rPr>
                <w:rFonts w:asciiTheme="minorHAnsi" w:hAnsiTheme="minorHAnsi" w:cstheme="majorHAnsi"/>
                <w:sz w:val="22"/>
                <w:szCs w:val="22"/>
                <w:lang w:val="es-ES"/>
              </w:rPr>
            </w:pPr>
            <w:r w:rsidRPr="00105726">
              <w:rPr>
                <w:rFonts w:asciiTheme="minorHAnsi" w:hAnsiTheme="minorHAnsi" w:cstheme="majorHAnsi"/>
                <w:sz w:val="22"/>
                <w:szCs w:val="22"/>
                <w:lang w:val="es-ES" w:eastAsia="es-ES_tradnl"/>
              </w:rPr>
              <w:t xml:space="preserve">El marco jurídico que respalda los tratados, acuerdos y la legislación internacional sobre el medio ambiente en Costa Rica es sólido. </w:t>
            </w:r>
            <w:r w:rsidR="005C620E" w:rsidRPr="00105726">
              <w:rPr>
                <w:rFonts w:asciiTheme="minorHAnsi" w:hAnsiTheme="minorHAnsi" w:cstheme="majorHAnsi"/>
                <w:sz w:val="22"/>
                <w:szCs w:val="22"/>
                <w:lang w:val="es-ES" w:eastAsia="es-ES_tradnl"/>
              </w:rPr>
              <w:t>E</w:t>
            </w:r>
            <w:r w:rsidRPr="00105726">
              <w:rPr>
                <w:rFonts w:asciiTheme="minorHAnsi" w:hAnsiTheme="minorHAnsi" w:cstheme="majorHAnsi"/>
                <w:sz w:val="22"/>
                <w:szCs w:val="22"/>
                <w:lang w:val="es-ES" w:eastAsia="es-ES_tradnl"/>
              </w:rPr>
              <w:t>l país</w:t>
            </w:r>
            <w:r w:rsidR="004F55C4" w:rsidRPr="00105726">
              <w:rPr>
                <w:rFonts w:asciiTheme="minorHAnsi" w:hAnsiTheme="minorHAnsi" w:cstheme="majorHAnsi"/>
                <w:sz w:val="22"/>
                <w:szCs w:val="22"/>
                <w:lang w:val="es-ES" w:eastAsia="es-ES_tradnl"/>
              </w:rPr>
              <w:t xml:space="preserve"> cuenta con</w:t>
            </w:r>
            <w:r w:rsidRPr="00105726">
              <w:rPr>
                <w:rFonts w:asciiTheme="minorHAnsi" w:hAnsiTheme="minorHAnsi" w:cstheme="majorHAnsi"/>
                <w:sz w:val="22"/>
                <w:szCs w:val="22"/>
                <w:lang w:val="es-ES" w:eastAsia="es-ES_tradnl"/>
              </w:rPr>
              <w:t xml:space="preserve"> diversos instrumentos para aplicarlos a </w:t>
            </w:r>
            <w:r w:rsidR="0003077D" w:rsidRPr="00105726">
              <w:rPr>
                <w:rFonts w:asciiTheme="minorHAnsi" w:hAnsiTheme="minorHAnsi" w:cstheme="majorHAnsi"/>
                <w:sz w:val="22"/>
                <w:szCs w:val="22"/>
                <w:lang w:val="es-ES" w:eastAsia="es-ES_tradnl"/>
              </w:rPr>
              <w:t>través de</w:t>
            </w:r>
            <w:r w:rsidRPr="00105726">
              <w:rPr>
                <w:rFonts w:asciiTheme="minorHAnsi" w:hAnsiTheme="minorHAnsi" w:cstheme="majorHAnsi"/>
                <w:sz w:val="22"/>
                <w:szCs w:val="22"/>
                <w:lang w:val="es-ES" w:eastAsia="es-ES_tradnl"/>
              </w:rPr>
              <w:t xml:space="preserve"> su marco jurídico, no obstante, en el aspecto social, falta la reglamentación de algunas leyes que ratifican esos acuerdos internacionales. Un ejemplo de ello es la Declaración de las Naciones Unidas sobre los derechos de los pueblos indígenas y el acuerdo Nº 169 de la OIT sobre los derechos de los pueblos indígenas y tribales. Existe un vacío de procedimiento</w:t>
            </w:r>
            <w:r w:rsidR="005C620E" w:rsidRPr="00105726">
              <w:rPr>
                <w:rFonts w:asciiTheme="minorHAnsi" w:hAnsiTheme="minorHAnsi" w:cstheme="majorHAnsi"/>
                <w:sz w:val="22"/>
                <w:szCs w:val="22"/>
                <w:lang w:val="es-ES" w:eastAsia="es-ES_tradnl"/>
              </w:rPr>
              <w:t>s</w:t>
            </w:r>
            <w:r w:rsidRPr="00105726">
              <w:rPr>
                <w:rFonts w:asciiTheme="minorHAnsi" w:hAnsiTheme="minorHAnsi" w:cstheme="majorHAnsi"/>
                <w:sz w:val="22"/>
                <w:szCs w:val="22"/>
                <w:lang w:val="es-ES" w:eastAsia="es-ES_tradnl"/>
              </w:rPr>
              <w:t xml:space="preserve"> en el país, por lo que su aplicación no se ha institucionalizado en el país, lo que limita su aplicación plena y efectiva.    </w:t>
            </w:r>
            <w:r w:rsidRPr="00105726">
              <w:rPr>
                <w:rFonts w:asciiTheme="minorHAnsi" w:hAnsiTheme="minorHAnsi" w:cstheme="majorHAnsi"/>
                <w:sz w:val="22"/>
                <w:szCs w:val="22"/>
                <w:lang w:val="es-ES"/>
              </w:rPr>
              <w:t xml:space="preserve">Para responder a dicha limitación, el Gobierno de Costa Rica, a través del Ministerio Presidencial firmó una directiva </w:t>
            </w:r>
            <w:r w:rsidR="002026DE" w:rsidRPr="00105726">
              <w:rPr>
                <w:rFonts w:asciiTheme="minorHAnsi" w:hAnsiTheme="minorHAnsi" w:cstheme="majorHAnsi"/>
                <w:sz w:val="22"/>
                <w:szCs w:val="22"/>
                <w:lang w:val="es-ES"/>
              </w:rPr>
              <w:t>ejecutiva</w:t>
            </w:r>
            <w:r w:rsidRPr="00105726">
              <w:rPr>
                <w:rFonts w:asciiTheme="minorHAnsi" w:hAnsiTheme="minorHAnsi" w:cstheme="majorHAnsi"/>
                <w:sz w:val="22"/>
                <w:szCs w:val="22"/>
                <w:lang w:val="es-ES"/>
              </w:rPr>
              <w:t xml:space="preserve"> N˚40932-MP-MJP sobre "Construcción del mecanismo de consulta con los pueblos indígenas" con el objetivo de definir un mecanismo de consulta para toda decisión que pueda afectar el </w:t>
            </w:r>
            <w:r w:rsidR="00465553" w:rsidRPr="00105726">
              <w:rPr>
                <w:rFonts w:asciiTheme="minorHAnsi" w:hAnsiTheme="minorHAnsi" w:cstheme="majorHAnsi"/>
                <w:sz w:val="22"/>
                <w:szCs w:val="22"/>
                <w:lang w:val="es-ES"/>
              </w:rPr>
              <w:t>derecho de</w:t>
            </w:r>
            <w:r w:rsidRPr="00105726">
              <w:rPr>
                <w:rFonts w:asciiTheme="minorHAnsi" w:hAnsiTheme="minorHAnsi" w:cstheme="majorHAnsi"/>
                <w:sz w:val="22"/>
                <w:szCs w:val="22"/>
                <w:lang w:val="es-ES"/>
              </w:rPr>
              <w:t xml:space="preserve"> los pueblos indígenas bajo el principio del Consentimiento Libre, Previo e Informado. Se espera que este último permita a Costa Rica cumplir con los compromisos del Convenio 169 de la OIT y la </w:t>
            </w:r>
            <w:r w:rsidR="00C74A54" w:rsidRPr="00105726">
              <w:rPr>
                <w:rFonts w:asciiTheme="minorHAnsi" w:hAnsiTheme="minorHAnsi" w:cstheme="majorHAnsi"/>
                <w:sz w:val="22"/>
                <w:szCs w:val="22"/>
                <w:lang w:val="es-ES"/>
              </w:rPr>
              <w:t>Declaración de las Naciones Unidas sobre los derechos de los pueblos indígenas (</w:t>
            </w:r>
            <w:r w:rsidRPr="00105726">
              <w:rPr>
                <w:rFonts w:asciiTheme="minorHAnsi" w:hAnsiTheme="minorHAnsi" w:cstheme="majorHAnsi"/>
                <w:sz w:val="22"/>
                <w:szCs w:val="22"/>
                <w:lang w:val="es-ES"/>
              </w:rPr>
              <w:t>UNDRIP</w:t>
            </w:r>
            <w:r w:rsidR="00C74A54" w:rsidRPr="00105726">
              <w:rPr>
                <w:rFonts w:asciiTheme="minorHAnsi" w:hAnsiTheme="minorHAnsi" w:cstheme="majorHAnsi"/>
                <w:sz w:val="22"/>
                <w:szCs w:val="22"/>
                <w:lang w:val="es-ES"/>
              </w:rPr>
              <w:t>, por sus siglas en inglés)</w:t>
            </w:r>
            <w:r w:rsidRPr="00105726">
              <w:rPr>
                <w:rFonts w:asciiTheme="minorHAnsi" w:hAnsiTheme="minorHAnsi" w:cstheme="majorHAnsi"/>
                <w:sz w:val="22"/>
                <w:szCs w:val="22"/>
                <w:lang w:val="es-ES"/>
              </w:rPr>
              <w:t xml:space="preserve">. </w:t>
            </w:r>
          </w:p>
          <w:p w14:paraId="7F742793" w14:textId="77777777" w:rsidR="00BD7710" w:rsidRPr="00105726" w:rsidRDefault="00BD7710" w:rsidP="00BD7710">
            <w:pPr>
              <w:rPr>
                <w:rFonts w:asciiTheme="minorHAnsi" w:hAnsiTheme="minorHAnsi" w:cstheme="majorHAnsi"/>
                <w:sz w:val="22"/>
                <w:szCs w:val="22"/>
                <w:lang w:val="es-ES"/>
              </w:rPr>
            </w:pPr>
          </w:p>
          <w:p w14:paraId="173586DA" w14:textId="123320C4" w:rsidR="00542C75" w:rsidRPr="00105726" w:rsidRDefault="00BD7710" w:rsidP="00786603">
            <w:pPr>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El mecanismo de consulta general está diseñado para facilitar la planificación específica de los pueblos indígenas en materia de bosques, permitiendo la incorporación de todos los aspectos relacionados con el respeto de sus derechos, </w:t>
            </w:r>
            <w:r w:rsidR="00465553" w:rsidRPr="00105726">
              <w:rPr>
                <w:rFonts w:asciiTheme="minorHAnsi" w:hAnsiTheme="minorHAnsi" w:cstheme="majorHAnsi"/>
                <w:sz w:val="22"/>
                <w:szCs w:val="22"/>
                <w:lang w:val="es-ES"/>
              </w:rPr>
              <w:t>considerando</w:t>
            </w:r>
            <w:r w:rsidRPr="00105726">
              <w:rPr>
                <w:rFonts w:asciiTheme="minorHAnsi" w:hAnsiTheme="minorHAnsi" w:cstheme="majorHAnsi"/>
                <w:sz w:val="22"/>
                <w:szCs w:val="22"/>
                <w:lang w:val="es-ES"/>
              </w:rPr>
              <w:t xml:space="preserve"> los diversos aspectos mencionados en la legislación nacional e internacional. Para prevenir este riesgo, la Estrategia Nacional REDD+ de Costa Rica ha incorporado en la Política N5, la promoción de "la participación e inserción plena, efectiva y armonizada de </w:t>
            </w:r>
            <w:r w:rsidR="00465553" w:rsidRPr="00105726">
              <w:rPr>
                <w:rFonts w:asciiTheme="minorHAnsi" w:hAnsiTheme="minorHAnsi" w:cstheme="majorHAnsi"/>
                <w:sz w:val="22"/>
                <w:szCs w:val="22"/>
                <w:lang w:val="es-ES"/>
              </w:rPr>
              <w:t>áreas bajo</w:t>
            </w:r>
            <w:r w:rsidRPr="00105726">
              <w:rPr>
                <w:rFonts w:asciiTheme="minorHAnsi" w:hAnsiTheme="minorHAnsi" w:cstheme="majorHAnsi"/>
                <w:sz w:val="22"/>
                <w:szCs w:val="22"/>
                <w:lang w:val="es-ES"/>
              </w:rPr>
              <w:t xml:space="preserve"> regímenes especiales para REDD+". </w:t>
            </w:r>
          </w:p>
        </w:tc>
      </w:tr>
    </w:tbl>
    <w:p w14:paraId="6FF3F859" w14:textId="77777777" w:rsidR="009D48CB" w:rsidRPr="00105726" w:rsidRDefault="009D48CB" w:rsidP="00B762D9">
      <w:pPr>
        <w:rPr>
          <w:rFonts w:asciiTheme="minorHAnsi" w:hAnsiTheme="minorHAnsi"/>
          <w:sz w:val="22"/>
          <w:szCs w:val="22"/>
          <w:lang w:val="es-ES"/>
        </w:rPr>
      </w:pPr>
    </w:p>
    <w:p w14:paraId="7D8B6A7C" w14:textId="77777777" w:rsidR="00BE3B11" w:rsidRPr="00105726" w:rsidRDefault="00BE3B11">
      <w:pPr>
        <w:rPr>
          <w:rFonts w:asciiTheme="minorHAnsi" w:hAnsiTheme="minorHAnsi"/>
          <w:sz w:val="22"/>
          <w:szCs w:val="22"/>
          <w:lang w:val="es-ES"/>
        </w:rPr>
      </w:pPr>
      <w:r w:rsidRPr="00105726">
        <w:rPr>
          <w:rFonts w:asciiTheme="minorHAnsi" w:hAnsiTheme="minorHAnsi"/>
          <w:sz w:val="22"/>
          <w:szCs w:val="22"/>
          <w:lang w:val="es-ES"/>
        </w:rPr>
        <w:lastRenderedPageBreak/>
        <w:br w:type="page"/>
      </w:r>
    </w:p>
    <w:p w14:paraId="6881167F" w14:textId="77777777" w:rsidR="009D48CB" w:rsidRPr="00105726" w:rsidRDefault="009D48CB" w:rsidP="00B762D9">
      <w:pPr>
        <w:rPr>
          <w:rFonts w:asciiTheme="minorHAnsi" w:hAnsiTheme="minorHAnsi"/>
          <w:sz w:val="22"/>
          <w:szCs w:val="22"/>
          <w:lang w:val="es-ES"/>
        </w:rPr>
      </w:pPr>
    </w:p>
    <w:tbl>
      <w:tblPr>
        <w:tblStyle w:val="Tablaconcuadrcula"/>
        <w:tblW w:w="14596" w:type="dxa"/>
        <w:tblLook w:val="04A0" w:firstRow="1" w:lastRow="0" w:firstColumn="1" w:lastColumn="0" w:noHBand="0" w:noVBand="1"/>
      </w:tblPr>
      <w:tblGrid>
        <w:gridCol w:w="4475"/>
        <w:gridCol w:w="10121"/>
      </w:tblGrid>
      <w:tr w:rsidR="00A44BE1" w:rsidRPr="00105726" w14:paraId="7B5CCB16" w14:textId="77777777" w:rsidTr="006040E5">
        <w:tc>
          <w:tcPr>
            <w:tcW w:w="14596" w:type="dxa"/>
            <w:gridSpan w:val="2"/>
            <w:shd w:val="clear" w:color="auto" w:fill="FFFF99"/>
          </w:tcPr>
          <w:p w14:paraId="3B49054A" w14:textId="017B3132" w:rsidR="00AA212F" w:rsidRPr="00105726" w:rsidRDefault="009B240C" w:rsidP="009B240C">
            <w:pPr>
              <w:jc w:val="center"/>
              <w:rPr>
                <w:rFonts w:asciiTheme="minorHAnsi" w:hAnsiTheme="minorHAnsi"/>
                <w:b/>
                <w:sz w:val="22"/>
                <w:szCs w:val="22"/>
                <w:lang w:val="es-ES"/>
              </w:rPr>
            </w:pPr>
            <w:r w:rsidRPr="00105726">
              <w:rPr>
                <w:rFonts w:asciiTheme="minorHAnsi" w:hAnsiTheme="minorHAnsi"/>
                <w:b/>
                <w:sz w:val="22"/>
                <w:szCs w:val="22"/>
                <w:lang w:val="es-ES"/>
              </w:rPr>
              <w:t>Salvaguarda</w:t>
            </w:r>
            <w:r w:rsidR="00316563" w:rsidRPr="00105726">
              <w:rPr>
                <w:rFonts w:asciiTheme="minorHAnsi" w:hAnsiTheme="minorHAnsi"/>
                <w:b/>
                <w:sz w:val="22"/>
                <w:szCs w:val="22"/>
                <w:lang w:val="es-ES"/>
              </w:rPr>
              <w:t xml:space="preserve"> B</w:t>
            </w:r>
          </w:p>
        </w:tc>
      </w:tr>
      <w:tr w:rsidR="00B762D9" w:rsidRPr="00105726" w14:paraId="327824C8" w14:textId="77777777" w:rsidTr="006040E5">
        <w:tc>
          <w:tcPr>
            <w:tcW w:w="14596" w:type="dxa"/>
            <w:gridSpan w:val="2"/>
            <w:shd w:val="clear" w:color="auto" w:fill="FFFF99"/>
          </w:tcPr>
          <w:p w14:paraId="31E7F7B7" w14:textId="77777777" w:rsidR="00B762D9" w:rsidRPr="00105726" w:rsidRDefault="003E7AA6" w:rsidP="00B762D9">
            <w:pPr>
              <w:rPr>
                <w:rFonts w:asciiTheme="minorHAnsi" w:hAnsiTheme="minorHAnsi"/>
                <w:b/>
                <w:sz w:val="22"/>
                <w:szCs w:val="22"/>
                <w:lang w:val="es-ES"/>
              </w:rPr>
            </w:pPr>
            <w:r w:rsidRPr="00105726">
              <w:rPr>
                <w:rFonts w:asciiTheme="minorHAnsi" w:hAnsiTheme="minorHAnsi"/>
                <w:b/>
                <w:sz w:val="22"/>
                <w:szCs w:val="22"/>
                <w:lang w:val="es-ES"/>
              </w:rPr>
              <w:t xml:space="preserve">Criterio </w:t>
            </w:r>
            <w:r w:rsidR="009B240C" w:rsidRPr="00105726">
              <w:rPr>
                <w:rFonts w:asciiTheme="minorHAnsi" w:hAnsiTheme="minorHAnsi"/>
                <w:b/>
                <w:sz w:val="22"/>
                <w:szCs w:val="22"/>
                <w:lang w:val="es-ES"/>
              </w:rPr>
              <w:t>B.1. Transparencia</w:t>
            </w:r>
          </w:p>
          <w:p w14:paraId="2B16F08A" w14:textId="77777777" w:rsidR="009B240C" w:rsidRPr="00105726" w:rsidRDefault="009B240C" w:rsidP="00B762D9">
            <w:pPr>
              <w:rPr>
                <w:rFonts w:asciiTheme="minorHAnsi" w:hAnsiTheme="minorHAnsi"/>
                <w:b/>
                <w:sz w:val="22"/>
                <w:szCs w:val="22"/>
                <w:lang w:val="es-ES"/>
              </w:rPr>
            </w:pPr>
          </w:p>
          <w:p w14:paraId="2A16956E" w14:textId="77777777" w:rsidR="009B240C" w:rsidRPr="00105726" w:rsidRDefault="003E7AA6" w:rsidP="009B240C">
            <w:pPr>
              <w:rPr>
                <w:rFonts w:asciiTheme="minorHAnsi" w:hAnsiTheme="minorHAnsi"/>
                <w:b/>
                <w:bCs/>
                <w:sz w:val="22"/>
                <w:szCs w:val="22"/>
                <w:lang w:val="es-ES"/>
              </w:rPr>
            </w:pPr>
            <w:r w:rsidRPr="00105726">
              <w:rPr>
                <w:rFonts w:asciiTheme="minorHAnsi" w:hAnsiTheme="minorHAnsi"/>
                <w:b/>
                <w:bCs/>
                <w:sz w:val="22"/>
                <w:szCs w:val="22"/>
                <w:lang w:val="es-ES"/>
              </w:rPr>
              <w:t>Subcriterio</w:t>
            </w:r>
            <w:r w:rsidR="009B240C" w:rsidRPr="00105726">
              <w:rPr>
                <w:rFonts w:asciiTheme="minorHAnsi" w:hAnsiTheme="minorHAnsi"/>
                <w:b/>
                <w:bCs/>
                <w:sz w:val="22"/>
                <w:szCs w:val="22"/>
                <w:lang w:val="es-ES"/>
              </w:rPr>
              <w:t xml:space="preserve"> B.1.1. B.1.1. Derecho de acceso a la información</w:t>
            </w:r>
          </w:p>
          <w:p w14:paraId="3F6F78C0" w14:textId="77777777" w:rsidR="00B762D9" w:rsidRPr="00105726" w:rsidRDefault="00B762D9" w:rsidP="00B762D9">
            <w:pPr>
              <w:rPr>
                <w:rFonts w:asciiTheme="minorHAnsi" w:hAnsiTheme="minorHAnsi"/>
                <w:sz w:val="22"/>
                <w:szCs w:val="22"/>
                <w:lang w:val="es-ES"/>
              </w:rPr>
            </w:pPr>
          </w:p>
        </w:tc>
      </w:tr>
      <w:tr w:rsidR="00B762D9" w:rsidRPr="00105726" w14:paraId="04E1DAE1" w14:textId="77777777" w:rsidTr="006040E5">
        <w:trPr>
          <w:trHeight w:val="485"/>
        </w:trPr>
        <w:tc>
          <w:tcPr>
            <w:tcW w:w="14596" w:type="dxa"/>
            <w:gridSpan w:val="2"/>
          </w:tcPr>
          <w:p w14:paraId="4627EDFD" w14:textId="77777777" w:rsidR="00B762D9" w:rsidRPr="00105726" w:rsidRDefault="009B240C" w:rsidP="001D7CCA">
            <w:pPr>
              <w:rPr>
                <w:rFonts w:asciiTheme="minorHAnsi" w:hAnsi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¿Hasta qué punto los derechos de propiedad intelectual garantizan el derecho de acceso a la información?</w:t>
            </w:r>
          </w:p>
        </w:tc>
      </w:tr>
      <w:tr w:rsidR="002E63B2" w:rsidRPr="00105726" w14:paraId="02D8B649" w14:textId="77777777" w:rsidTr="006040E5">
        <w:tc>
          <w:tcPr>
            <w:tcW w:w="4475" w:type="dxa"/>
          </w:tcPr>
          <w:p w14:paraId="6796A6A7" w14:textId="77777777" w:rsidR="002E63B2" w:rsidRPr="00105726" w:rsidRDefault="002E63B2"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10121" w:type="dxa"/>
          </w:tcPr>
          <w:p w14:paraId="1984485C" w14:textId="77777777" w:rsidR="002E63B2" w:rsidRPr="00105726" w:rsidRDefault="002E63B2" w:rsidP="002E63B2">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2E63B2" w:rsidRPr="00105726" w14:paraId="7BF1D37D" w14:textId="77777777" w:rsidTr="006040E5">
        <w:tc>
          <w:tcPr>
            <w:tcW w:w="4475" w:type="dxa"/>
          </w:tcPr>
          <w:p w14:paraId="4ED5BF39" w14:textId="77777777" w:rsidR="002E63B2" w:rsidRPr="00105726" w:rsidRDefault="00694C35" w:rsidP="009B240C">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w:t>
            </w:r>
            <w:r w:rsidR="002E63B2" w:rsidRPr="00105726">
              <w:rPr>
                <w:rFonts w:asciiTheme="minorHAnsi" w:hAnsiTheme="minorHAnsi" w:cstheme="minorHAnsi"/>
                <w:sz w:val="22"/>
                <w:szCs w:val="22"/>
                <w:lang w:val="es-ES"/>
              </w:rPr>
              <w:t xml:space="preserve"> reconocen el derecho de acceso a la información</w:t>
            </w:r>
          </w:p>
          <w:p w14:paraId="7915CA18" w14:textId="77777777" w:rsidR="002E63B2" w:rsidRPr="00105726" w:rsidRDefault="002E63B2" w:rsidP="009B240C">
            <w:pPr>
              <w:rPr>
                <w:rFonts w:asciiTheme="minorHAnsi" w:hAnsiTheme="minorHAnsi"/>
                <w:sz w:val="22"/>
                <w:szCs w:val="22"/>
                <w:lang w:val="es-ES"/>
              </w:rPr>
            </w:pPr>
          </w:p>
        </w:tc>
        <w:tc>
          <w:tcPr>
            <w:tcW w:w="10121" w:type="dxa"/>
          </w:tcPr>
          <w:p w14:paraId="6C36657E" w14:textId="700EF605" w:rsidR="0003077D" w:rsidRPr="00105726" w:rsidRDefault="0003077D" w:rsidP="00B33F3F">
            <w:pPr>
              <w:spacing w:before="60" w:after="60"/>
              <w:jc w:val="both"/>
              <w:rPr>
                <w:rFonts w:asciiTheme="minorHAnsi" w:hAnsiTheme="minorHAnsi"/>
                <w:b/>
                <w:sz w:val="22"/>
                <w:szCs w:val="22"/>
                <w:lang w:val="es-ES"/>
              </w:rPr>
            </w:pPr>
            <w:r w:rsidRPr="00105726">
              <w:rPr>
                <w:rFonts w:asciiTheme="minorHAnsi" w:hAnsiTheme="minorHAnsi"/>
                <w:b/>
                <w:sz w:val="22"/>
                <w:szCs w:val="22"/>
                <w:lang w:val="es-ES"/>
              </w:rPr>
              <w:t>Costa Rica reconoce la libertad de acceso a toda la información pública de las entidades gubernamentales</w:t>
            </w:r>
          </w:p>
          <w:p w14:paraId="37BF2B98" w14:textId="68DE2337" w:rsidR="00B76C15" w:rsidRPr="00105726" w:rsidRDefault="008913C7" w:rsidP="008913C7">
            <w:pPr>
              <w:spacing w:before="60" w:after="120"/>
              <w:jc w:val="both"/>
              <w:rPr>
                <w:rFonts w:asciiTheme="minorHAnsi" w:eastAsiaTheme="minorHAnsi" w:hAnsiTheme="minorHAnsi"/>
                <w:sz w:val="22"/>
                <w:szCs w:val="22"/>
                <w:lang w:val="es-ES"/>
              </w:rPr>
            </w:pPr>
            <w:r w:rsidRPr="00105726">
              <w:rPr>
                <w:rFonts w:asciiTheme="minorHAnsi" w:hAnsiTheme="minorHAnsi"/>
                <w:sz w:val="22"/>
                <w:szCs w:val="22"/>
                <w:lang w:val="es-ES"/>
              </w:rPr>
              <w:t>En Costa Rica, el acceso a la información está reconocido en la Constitución Política al garantizar "la libertad de petición individual o colectiva, ante cualquier funcionario o entidad oficial, y el derecho a obtener una pronta resolución"</w:t>
            </w:r>
            <w:r w:rsidR="002220E5" w:rsidRPr="00105726">
              <w:rPr>
                <w:rStyle w:val="Refdenotaalpie"/>
                <w:rFonts w:asciiTheme="minorHAnsi" w:eastAsiaTheme="minorHAnsi" w:hAnsiTheme="minorHAnsi"/>
                <w:sz w:val="22"/>
                <w:szCs w:val="22"/>
                <w:lang w:val="es-ES"/>
              </w:rPr>
              <w:footnoteReference w:id="6"/>
            </w:r>
            <w:r w:rsidRPr="00105726">
              <w:rPr>
                <w:rFonts w:asciiTheme="minorHAnsi" w:eastAsiaTheme="minorHAnsi" w:hAnsiTheme="minorHAnsi"/>
                <w:sz w:val="22"/>
                <w:szCs w:val="22"/>
                <w:lang w:val="es-ES"/>
              </w:rPr>
              <w:t xml:space="preserve"> Asimismo, la Constitución reconoce el libre acceso a la información administrativa a los administrados</w:t>
            </w:r>
            <w:r w:rsidR="002220E5" w:rsidRPr="00105726">
              <w:rPr>
                <w:rStyle w:val="Refdenotaalpie"/>
                <w:rFonts w:asciiTheme="minorHAnsi" w:eastAsiaTheme="minorHAnsi" w:hAnsiTheme="minorHAnsi"/>
                <w:sz w:val="22"/>
                <w:szCs w:val="22"/>
                <w:lang w:val="es-ES"/>
              </w:rPr>
              <w:footnoteReference w:id="7"/>
            </w:r>
            <w:r w:rsidRPr="00105726">
              <w:rPr>
                <w:rFonts w:asciiTheme="minorHAnsi" w:eastAsiaTheme="minorHAnsi" w:hAnsiTheme="minorHAnsi"/>
                <w:sz w:val="22"/>
                <w:szCs w:val="22"/>
                <w:lang w:val="es-ES"/>
              </w:rPr>
              <w:t xml:space="preserve"> y a los extranjeros</w:t>
            </w:r>
            <w:r w:rsidR="002220E5" w:rsidRPr="00105726">
              <w:rPr>
                <w:rFonts w:asciiTheme="minorHAnsi" w:eastAsiaTheme="minorHAnsi" w:hAnsiTheme="minorHAnsi"/>
                <w:sz w:val="22"/>
                <w:szCs w:val="22"/>
                <w:lang w:val="es-ES"/>
              </w:rPr>
              <w:t>.</w:t>
            </w:r>
            <w:r w:rsidR="002220E5" w:rsidRPr="00105726">
              <w:rPr>
                <w:rStyle w:val="Refdenotaalpie"/>
                <w:rFonts w:asciiTheme="minorHAnsi" w:hAnsiTheme="minorHAnsi"/>
                <w:sz w:val="22"/>
                <w:szCs w:val="22"/>
                <w:lang w:val="es-ES"/>
              </w:rPr>
              <w:footnoteReference w:id="8"/>
            </w:r>
          </w:p>
          <w:p w14:paraId="58C04465" w14:textId="12C823BF" w:rsidR="00B76C15" w:rsidRPr="00105726" w:rsidRDefault="00B76C15" w:rsidP="00B76C15">
            <w:pPr>
              <w:spacing w:before="60" w:after="120"/>
              <w:jc w:val="both"/>
              <w:rPr>
                <w:rFonts w:asciiTheme="minorHAnsi" w:eastAsiaTheme="minorHAnsi" w:hAnsiTheme="minorHAnsi"/>
                <w:sz w:val="22"/>
                <w:szCs w:val="22"/>
                <w:lang w:val="es-ES"/>
              </w:rPr>
            </w:pPr>
            <w:r w:rsidRPr="00105726">
              <w:rPr>
                <w:rFonts w:asciiTheme="minorHAnsi" w:eastAsiaTheme="minorHAnsi" w:hAnsiTheme="minorHAnsi"/>
                <w:sz w:val="22"/>
                <w:szCs w:val="22"/>
                <w:lang w:val="es-ES"/>
              </w:rPr>
              <w:t>El acceso a la información también está regulado en varios pactos y tratados internacionales que han sido ratificados por Costa Rica y que, por lo tanto, tienen un rango superior al de las leyes.</w:t>
            </w:r>
            <w:r w:rsidRPr="00105726">
              <w:rPr>
                <w:rStyle w:val="Refdenotaalpie"/>
                <w:rFonts w:asciiTheme="minorHAnsi" w:eastAsiaTheme="minorHAnsi" w:hAnsiTheme="minorHAnsi"/>
                <w:sz w:val="22"/>
                <w:szCs w:val="22"/>
                <w:lang w:val="es-ES"/>
              </w:rPr>
              <w:footnoteReference w:id="9"/>
            </w:r>
          </w:p>
          <w:p w14:paraId="35FBFAFE" w14:textId="1C7627BD" w:rsidR="00D134B3" w:rsidRPr="00105726" w:rsidRDefault="00B76C15" w:rsidP="00786603">
            <w:pPr>
              <w:spacing w:after="120"/>
              <w:jc w:val="both"/>
              <w:rPr>
                <w:rFonts w:asciiTheme="minorHAnsi" w:hAnsiTheme="minorHAnsi"/>
                <w:sz w:val="22"/>
                <w:szCs w:val="22"/>
                <w:lang w:val="es-ES"/>
              </w:rPr>
            </w:pPr>
            <w:r w:rsidRPr="00105726">
              <w:rPr>
                <w:rFonts w:asciiTheme="minorHAnsi" w:eastAsiaTheme="minorHAnsi" w:hAnsiTheme="minorHAnsi"/>
                <w:sz w:val="22"/>
                <w:szCs w:val="22"/>
                <w:lang w:val="es-ES"/>
              </w:rPr>
              <w:t>Además, existen diferentes leyes relacionadas con el tema del derecho a la información, entre las que podemos mencionar la Ley del Sistema Nacional de Archivos, la Ley para la protección de los ciudadanos contra el exceso de requisitos y procedimientos administrativos, en la que se hace hincapié en que el marco jurídico significa gestionado por cualquier persona física o jurídica que, en el ejercicio de su derecho de petición, información y/o derecho o acceso a la justicia administrativa, se dirija a la Administración Pública</w:t>
            </w:r>
            <w:r w:rsidR="002220E5" w:rsidRPr="00105726">
              <w:rPr>
                <w:rFonts w:asciiTheme="minorHAnsi" w:hAnsiTheme="minorHAnsi"/>
                <w:sz w:val="22"/>
                <w:szCs w:val="22"/>
                <w:lang w:val="es-ES"/>
              </w:rPr>
              <w:t>.</w:t>
            </w:r>
            <w:r w:rsidRPr="00105726">
              <w:rPr>
                <w:rStyle w:val="Refdenotaalpie"/>
                <w:rFonts w:asciiTheme="minorHAnsi" w:hAnsiTheme="minorHAnsi"/>
                <w:sz w:val="22"/>
                <w:szCs w:val="22"/>
                <w:lang w:val="es-ES"/>
              </w:rPr>
              <w:footnoteReference w:id="10"/>
            </w:r>
          </w:p>
          <w:p w14:paraId="6FE2ABD3" w14:textId="654B9A1E" w:rsidR="00B76C15" w:rsidRPr="00105726" w:rsidRDefault="00B76C15" w:rsidP="00786603">
            <w:pPr>
              <w:spacing w:after="120"/>
              <w:jc w:val="both"/>
              <w:rPr>
                <w:rFonts w:asciiTheme="minorHAnsi" w:hAnsiTheme="minorHAnsi"/>
                <w:sz w:val="22"/>
                <w:szCs w:val="22"/>
                <w:lang w:val="es-ES"/>
              </w:rPr>
            </w:pPr>
            <w:r w:rsidRPr="00105726">
              <w:rPr>
                <w:rFonts w:asciiTheme="minorHAnsi" w:hAnsiTheme="minorHAnsi"/>
                <w:sz w:val="22"/>
                <w:szCs w:val="22"/>
                <w:lang w:val="es-ES"/>
              </w:rPr>
              <w:lastRenderedPageBreak/>
              <w:t>Otras herramientas legales existentes son el acuerdo regional sobre acceso a la información, participación pública y acceso a la justicia en materia ambiental en América Latina y el Caribe (Convenio de Escazú), y el ejercicio de planificación nacional 2015-2018, según la Directriz No. 006 -MIDEPLAN del 23 de junio de 2014. De acuerdo con esto, el PND incluye dentro de sus pilares: La lucha contra la corrupción y el fortalecimiento de un Estado transparente y eficiente. Un ejemplo de ello es el programa presidencial "Gobierno Abierto" que busca garantizar el acceso a la información y la transparencia de todas las instituciones del Estado.</w:t>
            </w:r>
          </w:p>
          <w:p w14:paraId="5F8172B7" w14:textId="5BF2A147" w:rsidR="00B76C15" w:rsidRPr="00105726" w:rsidRDefault="00B76C15" w:rsidP="00786603">
            <w:pPr>
              <w:spacing w:after="120"/>
              <w:jc w:val="both"/>
              <w:rPr>
                <w:rFonts w:asciiTheme="minorHAnsi" w:hAnsiTheme="minorHAnsi"/>
                <w:sz w:val="22"/>
                <w:szCs w:val="22"/>
                <w:lang w:val="es-ES"/>
              </w:rPr>
            </w:pPr>
            <w:r w:rsidRPr="00105726">
              <w:rPr>
                <w:rFonts w:asciiTheme="minorHAnsi" w:hAnsiTheme="minorHAnsi"/>
                <w:sz w:val="22"/>
                <w:szCs w:val="22"/>
                <w:lang w:val="es-ES"/>
              </w:rPr>
              <w:t xml:space="preserve">Por último, son innumerables los votos de la Cámara de Jurisdicción Constitucional que han aplicado y fortalecido el derecho a la información. Con el fin de dar protección a este derecho, existen instancias para denunciar la no aceptación de este derecho, como la Defensoría </w:t>
            </w:r>
            <w:r w:rsidR="00056EB8" w:rsidRPr="00105726">
              <w:rPr>
                <w:rFonts w:asciiTheme="minorHAnsi" w:hAnsiTheme="minorHAnsi"/>
                <w:sz w:val="22"/>
                <w:szCs w:val="22"/>
                <w:lang w:val="es-ES"/>
              </w:rPr>
              <w:t>de los Habitantes</w:t>
            </w:r>
            <w:r w:rsidRPr="00105726">
              <w:rPr>
                <w:rFonts w:asciiTheme="minorHAnsi" w:hAnsiTheme="minorHAnsi"/>
                <w:sz w:val="22"/>
                <w:szCs w:val="22"/>
                <w:lang w:val="es-ES"/>
              </w:rPr>
              <w:t xml:space="preserve"> y la Cámara de Jurisdicción Constitucional.</w:t>
            </w:r>
          </w:p>
          <w:p w14:paraId="1ED8BDB0" w14:textId="15B9E2A1" w:rsidR="001949CB" w:rsidRPr="00105726" w:rsidRDefault="00B76C15" w:rsidP="00786603">
            <w:pPr>
              <w:spacing w:after="120"/>
              <w:jc w:val="both"/>
              <w:rPr>
                <w:rFonts w:asciiTheme="minorHAnsi" w:hAnsiTheme="minorHAnsi"/>
                <w:sz w:val="22"/>
                <w:szCs w:val="22"/>
                <w:lang w:val="es-ES"/>
              </w:rPr>
            </w:pPr>
            <w:r w:rsidRPr="00105726">
              <w:rPr>
                <w:rFonts w:asciiTheme="minorHAnsi" w:hAnsiTheme="minorHAnsi"/>
                <w:sz w:val="22"/>
                <w:szCs w:val="22"/>
                <w:lang w:val="es-ES"/>
              </w:rPr>
              <w:t>Aunque no existe una ley exclusiva que regule el tema del derecho de acceso a la información pública en el país, se puede afirmar que este derecho se ha desarrollado a partir de varias leyes especiales, según las necesidades que han surgido</w:t>
            </w:r>
            <w:r w:rsidR="001949CB" w:rsidRPr="00105726">
              <w:rPr>
                <w:rFonts w:asciiTheme="minorHAnsi" w:hAnsiTheme="minorHAnsi"/>
                <w:sz w:val="22"/>
                <w:szCs w:val="22"/>
                <w:lang w:val="es-ES"/>
              </w:rPr>
              <w:t xml:space="preserve">. </w:t>
            </w:r>
          </w:p>
        </w:tc>
      </w:tr>
      <w:tr w:rsidR="002E63B2" w:rsidRPr="00105726" w14:paraId="095C40B1" w14:textId="77777777" w:rsidTr="006040E5">
        <w:tc>
          <w:tcPr>
            <w:tcW w:w="4475" w:type="dxa"/>
          </w:tcPr>
          <w:p w14:paraId="074B585A" w14:textId="77777777" w:rsidR="002E63B2" w:rsidRPr="00105726" w:rsidRDefault="002E63B2" w:rsidP="009B240C">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proporcionan una definición de "información"</w:t>
            </w:r>
            <w:r w:rsidR="00F22EB2" w:rsidRPr="00105726">
              <w:rPr>
                <w:rFonts w:asciiTheme="minorHAnsi" w:hAnsiTheme="minorHAnsi" w:cstheme="minorHAnsi"/>
                <w:sz w:val="22"/>
                <w:szCs w:val="22"/>
                <w:lang w:val="es-ES"/>
              </w:rPr>
              <w:t xml:space="preserve"> (en poder de las autoridades públicas/accesible al público)</w:t>
            </w:r>
          </w:p>
          <w:p w14:paraId="70892492" w14:textId="77777777" w:rsidR="002E63B2" w:rsidRPr="00105726" w:rsidRDefault="002E63B2" w:rsidP="009B240C">
            <w:pPr>
              <w:rPr>
                <w:rFonts w:asciiTheme="minorHAnsi" w:hAnsiTheme="minorHAnsi"/>
                <w:sz w:val="22"/>
                <w:szCs w:val="22"/>
                <w:lang w:val="es-ES"/>
              </w:rPr>
            </w:pPr>
          </w:p>
        </w:tc>
        <w:tc>
          <w:tcPr>
            <w:tcW w:w="10121" w:type="dxa"/>
          </w:tcPr>
          <w:p w14:paraId="447CD59F" w14:textId="0DF5A26B" w:rsidR="00B76C15" w:rsidRPr="00105726" w:rsidRDefault="00B76C15" w:rsidP="00786603">
            <w:pPr>
              <w:spacing w:after="120"/>
              <w:jc w:val="both"/>
              <w:rPr>
                <w:rFonts w:asciiTheme="minorHAnsi" w:hAnsiTheme="minorHAnsi"/>
                <w:sz w:val="22"/>
                <w:szCs w:val="22"/>
                <w:lang w:val="es-ES"/>
              </w:rPr>
            </w:pPr>
            <w:r w:rsidRPr="00105726">
              <w:rPr>
                <w:rFonts w:asciiTheme="minorHAnsi" w:hAnsiTheme="minorHAnsi"/>
                <w:b/>
                <w:bCs/>
                <w:sz w:val="22"/>
                <w:szCs w:val="22"/>
                <w:lang w:val="es-ES"/>
              </w:rPr>
              <w:t>El marco jurídico no ofrece una definición de información. Sin embargo, proporciona una definición de "archivos administrativos públicos".</w:t>
            </w:r>
            <w:r w:rsidRPr="00105726">
              <w:rPr>
                <w:rFonts w:asciiTheme="minorHAnsi" w:hAnsiTheme="minorHAnsi"/>
                <w:sz w:val="22"/>
                <w:szCs w:val="22"/>
                <w:lang w:val="es-ES"/>
              </w:rPr>
              <w:t xml:space="preserve"> </w:t>
            </w:r>
            <w:r w:rsidRPr="00105726">
              <w:rPr>
                <w:rFonts w:asciiTheme="minorHAnsi" w:hAnsiTheme="minorHAnsi"/>
                <w:sz w:val="22"/>
                <w:szCs w:val="22"/>
                <w:highlight w:val="yellow"/>
                <w:lang w:val="es-ES"/>
              </w:rPr>
              <w:t>’</w:t>
            </w:r>
          </w:p>
          <w:p w14:paraId="3E381A78" w14:textId="37B28B13" w:rsidR="003B0EAD" w:rsidRPr="00105726" w:rsidRDefault="00B76C15" w:rsidP="00786603">
            <w:pPr>
              <w:spacing w:after="120"/>
              <w:jc w:val="both"/>
              <w:rPr>
                <w:rFonts w:asciiTheme="minorHAnsi" w:hAnsiTheme="minorHAnsi" w:cs="Arial"/>
                <w:sz w:val="22"/>
                <w:szCs w:val="22"/>
                <w:lang w:val="es-ES"/>
              </w:rPr>
            </w:pPr>
            <w:r w:rsidRPr="00105726">
              <w:rPr>
                <w:rFonts w:asciiTheme="minorHAnsi" w:hAnsiTheme="minorHAnsi"/>
                <w:sz w:val="22"/>
                <w:szCs w:val="22"/>
                <w:lang w:val="es-ES"/>
              </w:rPr>
              <w:t>En ese sentido, la Ley del Sistema Nacional de Archivos sólo protege y se refiere a los documentos con valor científico cultural, el resto de la información gestionada por la administración pública debe conservarse en los respectivos archivos administrativos públicos, archivos de gestión y archivos centrales</w:t>
            </w:r>
            <w:r w:rsidR="003F5DAA" w:rsidRPr="00105726">
              <w:rPr>
                <w:rFonts w:asciiTheme="minorHAnsi" w:hAnsiTheme="minorHAnsi" w:cs="Arial"/>
                <w:sz w:val="22"/>
                <w:szCs w:val="22"/>
                <w:lang w:val="es-ES"/>
              </w:rPr>
              <w:t>.</w:t>
            </w:r>
            <w:r w:rsidR="003F5DAA" w:rsidRPr="00105726">
              <w:rPr>
                <w:rStyle w:val="Refdenotaalpie"/>
                <w:rFonts w:asciiTheme="minorHAnsi" w:hAnsiTheme="minorHAnsi" w:cs="Arial"/>
                <w:sz w:val="22"/>
                <w:szCs w:val="22"/>
                <w:lang w:val="es-ES"/>
              </w:rPr>
              <w:footnoteReference w:id="11"/>
            </w:r>
          </w:p>
        </w:tc>
      </w:tr>
      <w:tr w:rsidR="002E63B2" w:rsidRPr="00105726" w14:paraId="6D452B36" w14:textId="77777777" w:rsidTr="006040E5">
        <w:tc>
          <w:tcPr>
            <w:tcW w:w="4475" w:type="dxa"/>
          </w:tcPr>
          <w:p w14:paraId="332A8AA3" w14:textId="77777777" w:rsidR="002E63B2" w:rsidRPr="00105726" w:rsidRDefault="002E63B2" w:rsidP="009B240C">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requieren la distribución activa de información</w:t>
            </w:r>
          </w:p>
          <w:p w14:paraId="02155BDF" w14:textId="77777777" w:rsidR="002E63B2" w:rsidRPr="00105726" w:rsidRDefault="002E63B2" w:rsidP="00B91B27">
            <w:pPr>
              <w:rPr>
                <w:rFonts w:asciiTheme="minorHAnsi" w:hAnsiTheme="minorHAnsi"/>
                <w:sz w:val="22"/>
                <w:szCs w:val="22"/>
                <w:lang w:val="es-ES"/>
              </w:rPr>
            </w:pPr>
          </w:p>
        </w:tc>
        <w:tc>
          <w:tcPr>
            <w:tcW w:w="10121" w:type="dxa"/>
          </w:tcPr>
          <w:p w14:paraId="1E3C921D" w14:textId="241189A1" w:rsidR="000D3D34" w:rsidRPr="00105726" w:rsidRDefault="0003077D" w:rsidP="00786603">
            <w:pPr>
              <w:spacing w:after="120"/>
              <w:rPr>
                <w:rFonts w:asciiTheme="minorHAnsi" w:hAnsiTheme="minorHAnsi"/>
                <w:b/>
                <w:sz w:val="22"/>
                <w:szCs w:val="22"/>
                <w:lang w:val="es-ES"/>
              </w:rPr>
            </w:pPr>
            <w:r w:rsidRPr="00105726">
              <w:rPr>
                <w:rFonts w:asciiTheme="minorHAnsi" w:hAnsiTheme="minorHAnsi"/>
                <w:b/>
                <w:sz w:val="22"/>
                <w:szCs w:val="22"/>
                <w:lang w:val="es-ES"/>
              </w:rPr>
              <w:t xml:space="preserve">La legislación de Costa Rica garantiza la distribución activa de información, incluida la información ambiental y georreferenciada. </w:t>
            </w:r>
          </w:p>
          <w:p w14:paraId="4735FB41" w14:textId="6A60A6CE" w:rsidR="00B76C15" w:rsidRPr="00105726" w:rsidRDefault="0003077D" w:rsidP="00786603">
            <w:pPr>
              <w:spacing w:after="120"/>
              <w:jc w:val="both"/>
              <w:rPr>
                <w:rFonts w:asciiTheme="minorHAnsi" w:hAnsiTheme="minorHAnsi"/>
                <w:sz w:val="22"/>
                <w:szCs w:val="22"/>
                <w:lang w:val="es-ES"/>
              </w:rPr>
            </w:pPr>
            <w:r w:rsidRPr="00105726">
              <w:rPr>
                <w:rFonts w:asciiTheme="minorHAnsi" w:hAnsiTheme="minorHAnsi"/>
                <w:sz w:val="22"/>
                <w:szCs w:val="22"/>
                <w:lang w:val="es-ES"/>
              </w:rPr>
              <w:t>En</w:t>
            </w:r>
            <w:r w:rsidR="00B76C15" w:rsidRPr="00105726">
              <w:rPr>
                <w:rFonts w:asciiTheme="minorHAnsi" w:hAnsiTheme="minorHAnsi"/>
                <w:sz w:val="22"/>
                <w:szCs w:val="22"/>
                <w:lang w:val="es-ES"/>
              </w:rPr>
              <w:t xml:space="preserve"> principio, la información es de interés público y será accesible a petición del administrador. Es importante aclarar que en varias leyes hay disposiciones que se refieren al acceso activo a la información sobre algunas cuestiones relacionadas con la transparencia fiscal y los procedimientos ante la administración pública.</w:t>
            </w:r>
          </w:p>
          <w:p w14:paraId="2DCC808A" w14:textId="32DC0087" w:rsidR="000D3D34" w:rsidRPr="00105726" w:rsidRDefault="00B76C15" w:rsidP="008913C7">
            <w:pPr>
              <w:spacing w:after="120"/>
              <w:jc w:val="both"/>
              <w:rPr>
                <w:rFonts w:asciiTheme="minorHAnsi" w:hAnsiTheme="minorHAnsi"/>
                <w:b/>
                <w:sz w:val="22"/>
                <w:szCs w:val="22"/>
                <w:lang w:val="es-ES"/>
              </w:rPr>
            </w:pPr>
            <w:r w:rsidRPr="00105726">
              <w:rPr>
                <w:rFonts w:asciiTheme="minorHAnsi" w:hAnsiTheme="minorHAnsi"/>
                <w:sz w:val="22"/>
                <w:szCs w:val="22"/>
                <w:lang w:val="es-ES"/>
              </w:rPr>
              <w:lastRenderedPageBreak/>
              <w:t xml:space="preserve">La Ley de Protección de los Ciudadanos contra el Exceso de Requisitos exige la publicación en el </w:t>
            </w:r>
            <w:r w:rsidR="0085658C" w:rsidRPr="00105726">
              <w:rPr>
                <w:rFonts w:asciiTheme="minorHAnsi" w:hAnsiTheme="minorHAnsi"/>
                <w:sz w:val="22"/>
                <w:szCs w:val="22"/>
                <w:lang w:val="es-ES"/>
              </w:rPr>
              <w:t>Diario</w:t>
            </w:r>
            <w:r w:rsidRPr="00105726">
              <w:rPr>
                <w:rFonts w:asciiTheme="minorHAnsi" w:hAnsiTheme="minorHAnsi"/>
                <w:sz w:val="22"/>
                <w:szCs w:val="22"/>
                <w:lang w:val="es-ES"/>
              </w:rPr>
              <w:t xml:space="preserve"> Oficial</w:t>
            </w:r>
            <w:r w:rsidR="0085658C" w:rsidRPr="00105726">
              <w:rPr>
                <w:rFonts w:asciiTheme="minorHAnsi" w:hAnsiTheme="minorHAnsi"/>
                <w:sz w:val="22"/>
                <w:szCs w:val="22"/>
                <w:lang w:val="es-ES"/>
              </w:rPr>
              <w:t xml:space="preserve">, La Gaceta, </w:t>
            </w:r>
            <w:r w:rsidRPr="00105726">
              <w:rPr>
                <w:rFonts w:asciiTheme="minorHAnsi" w:hAnsiTheme="minorHAnsi"/>
                <w:sz w:val="22"/>
                <w:szCs w:val="22"/>
                <w:lang w:val="es-ES"/>
              </w:rPr>
              <w:t>la información sobre los procedimientos y requisitos establecidos por la administración pública, así como el procedimiento a seguir, las instrucciones, manuales, formularios y demás documentos correspondientes. Esta información debe ser accesible, estar ubicada en un lugar visible, debe publicarse en un periódico de circulación nacional un aviso que haga referencia a dicha publicación; así como divulgarse electrónicamente</w:t>
            </w:r>
            <w:r w:rsidR="000D3D34" w:rsidRPr="00105726">
              <w:rPr>
                <w:rFonts w:asciiTheme="minorHAnsi" w:hAnsiTheme="minorHAnsi"/>
                <w:b/>
                <w:sz w:val="22"/>
                <w:szCs w:val="22"/>
                <w:lang w:val="es-ES"/>
              </w:rPr>
              <w:t>.</w:t>
            </w:r>
            <w:r w:rsidR="000D3D34" w:rsidRPr="00105726">
              <w:rPr>
                <w:rStyle w:val="Refdenotaalpie"/>
                <w:rFonts w:asciiTheme="minorHAnsi" w:hAnsiTheme="minorHAnsi"/>
                <w:b/>
                <w:sz w:val="22"/>
                <w:szCs w:val="22"/>
                <w:lang w:val="es-ES"/>
              </w:rPr>
              <w:footnoteReference w:id="12"/>
            </w:r>
          </w:p>
          <w:p w14:paraId="14762A82" w14:textId="77777777" w:rsidR="00B76C15" w:rsidRPr="00105726" w:rsidRDefault="00B76C15" w:rsidP="008913C7">
            <w:pPr>
              <w:spacing w:after="120"/>
              <w:jc w:val="both"/>
              <w:rPr>
                <w:rFonts w:asciiTheme="minorHAnsi" w:hAnsiTheme="minorHAnsi"/>
                <w:sz w:val="22"/>
                <w:szCs w:val="22"/>
                <w:lang w:val="es-ES"/>
              </w:rPr>
            </w:pPr>
            <w:r w:rsidRPr="00105726">
              <w:rPr>
                <w:rFonts w:asciiTheme="minorHAnsi" w:hAnsiTheme="minorHAnsi"/>
                <w:sz w:val="22"/>
                <w:szCs w:val="22"/>
                <w:lang w:val="es-ES"/>
              </w:rPr>
              <w:t>Mientras que la Contraloría General de la República www.cgr.go.cr tiene un sistema de consulta abierta para que el público solicite información sobre la transparencia y la rendición de cuentas fiscales.</w:t>
            </w:r>
          </w:p>
          <w:p w14:paraId="68FE9E96" w14:textId="6FEE299B" w:rsidR="00724DCC" w:rsidRPr="00105726" w:rsidRDefault="00B76C15" w:rsidP="008913C7">
            <w:pPr>
              <w:spacing w:after="120"/>
              <w:jc w:val="both"/>
              <w:rPr>
                <w:rFonts w:asciiTheme="minorHAnsi" w:hAnsiTheme="minorHAnsi" w:cs="Arial"/>
                <w:sz w:val="22"/>
                <w:szCs w:val="22"/>
                <w:lang w:val="es-ES"/>
              </w:rPr>
            </w:pPr>
            <w:r w:rsidRPr="00105726">
              <w:rPr>
                <w:rFonts w:asciiTheme="minorHAnsi" w:hAnsiTheme="minorHAnsi"/>
                <w:sz w:val="22"/>
                <w:szCs w:val="22"/>
                <w:lang w:val="es-ES"/>
              </w:rPr>
              <w:t>Cabe mencionar la iniciativa de Gobierno Abierto (GA) (http://gobiernoabierto.go.cr/gobierno-abierto/), dirigida por la Presidencia de la República. Esta iniciativa cuenta con mecanismos y estrategias que contribuyen a la gobernanza pública. Se basa en los pilares de transparencia, participación ciudadana, rendición de cuentas, colaboración e innovación, enfoca e incluye a los ciudadanos en el proceso de toma de decisiones, así como en la formulación y aplicación de políticas públicas, para fortalecer la democracia, la legitimidad de la acción pública y el bienestar colectivo</w:t>
            </w:r>
            <w:r w:rsidR="009E0415" w:rsidRPr="00105726">
              <w:rPr>
                <w:rFonts w:asciiTheme="minorHAnsi" w:hAnsiTheme="minorHAnsi" w:cs="Arial"/>
                <w:sz w:val="22"/>
                <w:szCs w:val="22"/>
                <w:lang w:val="es-ES"/>
              </w:rPr>
              <w:t>.</w:t>
            </w:r>
          </w:p>
          <w:p w14:paraId="007D8B25" w14:textId="6B4FC6C2" w:rsidR="00724DCC" w:rsidRPr="00105726" w:rsidRDefault="00724DCC" w:rsidP="008913C7">
            <w:pPr>
              <w:spacing w:after="120"/>
              <w:jc w:val="both"/>
              <w:rPr>
                <w:rFonts w:asciiTheme="minorHAnsi" w:hAnsiTheme="minorHAnsi"/>
                <w:sz w:val="22"/>
                <w:szCs w:val="22"/>
                <w:lang w:val="es-ES"/>
              </w:rPr>
            </w:pPr>
            <w:r w:rsidRPr="00105726">
              <w:rPr>
                <w:rFonts w:asciiTheme="minorHAnsi" w:hAnsiTheme="minorHAnsi"/>
                <w:sz w:val="22"/>
                <w:szCs w:val="22"/>
                <w:lang w:val="es-ES"/>
              </w:rPr>
              <w:t xml:space="preserve">En este mismo marco y desde 2012, Costa Rica forma parte de la </w:t>
            </w:r>
            <w:hyperlink r:id="rId8" w:history="1">
              <w:r w:rsidRPr="00105726">
                <w:rPr>
                  <w:rStyle w:val="Hipervnculo"/>
                  <w:rFonts w:asciiTheme="minorHAnsi" w:hAnsiTheme="minorHAnsi"/>
                  <w:sz w:val="22"/>
                  <w:szCs w:val="22"/>
                  <w:lang w:val="es-ES"/>
                </w:rPr>
                <w:t>Asociación de Gobierno Abierto</w:t>
              </w:r>
            </w:hyperlink>
            <w:r w:rsidRPr="00105726">
              <w:rPr>
                <w:rFonts w:asciiTheme="minorHAnsi" w:hAnsiTheme="minorHAnsi"/>
                <w:sz w:val="22"/>
                <w:szCs w:val="22"/>
                <w:lang w:val="es-ES"/>
              </w:rPr>
              <w:t xml:space="preserve"> (OGP) y, como parte de su compromiso, ha desarrollado tres planes de acción bianuales </w:t>
            </w:r>
            <w:r w:rsidRPr="00105726">
              <w:rPr>
                <w:rFonts w:asciiTheme="minorHAnsi" w:hAnsiTheme="minorHAnsi" w:cs="Arial"/>
                <w:sz w:val="22"/>
                <w:szCs w:val="22"/>
                <w:lang w:val="es-ES"/>
              </w:rPr>
              <w:t>(</w:t>
            </w:r>
            <w:hyperlink r:id="rId9" w:history="1">
              <w:r w:rsidRPr="00105726">
                <w:rPr>
                  <w:rStyle w:val="Hipervnculo"/>
                  <w:rFonts w:asciiTheme="minorHAnsi" w:hAnsiTheme="minorHAnsi" w:cs="Arial"/>
                  <w:color w:val="0066FF"/>
                  <w:sz w:val="22"/>
                  <w:szCs w:val="22"/>
                  <w:lang w:val="es-ES"/>
                </w:rPr>
                <w:t>2013-2014</w:t>
              </w:r>
            </w:hyperlink>
            <w:r w:rsidRPr="00105726">
              <w:rPr>
                <w:rFonts w:asciiTheme="minorHAnsi" w:hAnsiTheme="minorHAnsi" w:cs="Arial"/>
                <w:color w:val="0066FF"/>
                <w:sz w:val="22"/>
                <w:szCs w:val="22"/>
                <w:lang w:val="es-ES"/>
              </w:rPr>
              <w:t xml:space="preserve">, </w:t>
            </w:r>
            <w:hyperlink r:id="rId10" w:history="1">
              <w:r w:rsidRPr="00105726">
                <w:rPr>
                  <w:rStyle w:val="Hipervnculo"/>
                  <w:rFonts w:asciiTheme="minorHAnsi" w:hAnsiTheme="minorHAnsi" w:cs="Arial"/>
                  <w:color w:val="0066FF"/>
                  <w:sz w:val="22"/>
                  <w:szCs w:val="22"/>
                  <w:lang w:val="es-ES"/>
                </w:rPr>
                <w:t>2015-2017</w:t>
              </w:r>
            </w:hyperlink>
            <w:r w:rsidRPr="00105726">
              <w:rPr>
                <w:rFonts w:asciiTheme="minorHAnsi" w:hAnsiTheme="minorHAnsi" w:cs="Arial"/>
                <w:color w:val="0066FF"/>
                <w:sz w:val="22"/>
                <w:szCs w:val="22"/>
                <w:lang w:val="es-ES"/>
              </w:rPr>
              <w:t xml:space="preserve"> y </w:t>
            </w:r>
            <w:hyperlink r:id="rId11" w:history="1">
              <w:r w:rsidRPr="00105726">
                <w:rPr>
                  <w:rStyle w:val="Hipervnculo"/>
                  <w:rFonts w:asciiTheme="minorHAnsi" w:hAnsiTheme="minorHAnsi" w:cs="Arial"/>
                  <w:color w:val="0066FF"/>
                  <w:sz w:val="22"/>
                  <w:szCs w:val="22"/>
                  <w:lang w:val="es-ES"/>
                </w:rPr>
                <w:t>2017-2019</w:t>
              </w:r>
            </w:hyperlink>
            <w:r w:rsidRPr="00105726">
              <w:rPr>
                <w:rFonts w:asciiTheme="minorHAnsi" w:hAnsiTheme="minorHAnsi"/>
                <w:sz w:val="22"/>
                <w:szCs w:val="22"/>
                <w:lang w:val="es-ES"/>
              </w:rPr>
              <w:t>), compuestos de iniciativas para transformar la relación entre los ciudadanos y el Gobierno.</w:t>
            </w:r>
          </w:p>
          <w:p w14:paraId="612E893E" w14:textId="77777777" w:rsidR="008913C7" w:rsidRPr="00105726" w:rsidRDefault="00724DCC" w:rsidP="008913C7">
            <w:pPr>
              <w:spacing w:after="120"/>
              <w:jc w:val="both"/>
              <w:rPr>
                <w:rFonts w:asciiTheme="minorHAnsi" w:hAnsiTheme="minorHAnsi"/>
                <w:sz w:val="22"/>
                <w:szCs w:val="22"/>
                <w:lang w:val="es-ES"/>
              </w:rPr>
            </w:pPr>
            <w:r w:rsidRPr="00105726">
              <w:rPr>
                <w:rFonts w:asciiTheme="minorHAnsi" w:hAnsiTheme="minorHAnsi"/>
                <w:sz w:val="22"/>
                <w:szCs w:val="22"/>
                <w:lang w:val="es-ES"/>
              </w:rPr>
              <w:t>El FONAFIFO cuenta con un portal especializado</w:t>
            </w:r>
            <w:hyperlink r:id="rId12" w:history="1">
              <w:r w:rsidRPr="00105726">
                <w:rPr>
                  <w:rStyle w:val="Hipervnculo"/>
                  <w:rFonts w:asciiTheme="minorHAnsi" w:hAnsiTheme="minorHAnsi"/>
                  <w:sz w:val="22"/>
                  <w:szCs w:val="22"/>
                  <w:lang w:val="es-ES"/>
                </w:rPr>
                <w:t xml:space="preserve"> (https://www.fonafifo.go.cr/es/transparencia-institucional/)</w:t>
              </w:r>
            </w:hyperlink>
            <w:r w:rsidRPr="00105726">
              <w:rPr>
                <w:rFonts w:asciiTheme="minorHAnsi" w:hAnsiTheme="minorHAnsi"/>
                <w:sz w:val="22"/>
                <w:szCs w:val="22"/>
                <w:lang w:val="es-ES"/>
              </w:rPr>
              <w:t xml:space="preserve"> donde se presenta información sobre Servicios, Bienes y Gastos, Recursos Humanos, Jerarquías y Decisiones, Compras y Contratos, Presupuestos, Planes Institucionales, Informes Institucionales, Servicios y Trámites, Participación Ciudadana y Datos Abiertos. </w:t>
            </w:r>
          </w:p>
          <w:p w14:paraId="718CD1EA" w14:textId="22E3025E" w:rsidR="008913C7" w:rsidRPr="00105726" w:rsidRDefault="0003077D" w:rsidP="008913C7">
            <w:pPr>
              <w:spacing w:after="120"/>
              <w:jc w:val="both"/>
              <w:rPr>
                <w:rFonts w:asciiTheme="minorHAnsi" w:hAnsiTheme="minorHAnsi"/>
                <w:sz w:val="22"/>
                <w:szCs w:val="22"/>
                <w:lang w:val="es-ES"/>
              </w:rPr>
            </w:pPr>
            <w:r w:rsidRPr="00105726">
              <w:rPr>
                <w:rFonts w:asciiTheme="minorHAnsi" w:hAnsiTheme="minorHAnsi"/>
                <w:sz w:val="22"/>
                <w:szCs w:val="22"/>
                <w:lang w:val="es-ES"/>
              </w:rPr>
              <w:t>Existen 2 bases de datos a nivel nacional con información ambiental crítica abierta al público, el Sistema Nacional de Información Territorial SNIT</w:t>
            </w:r>
            <w:r w:rsidR="008913C7" w:rsidRPr="00105726">
              <w:rPr>
                <w:rStyle w:val="Refdenotaalpie"/>
                <w:rFonts w:asciiTheme="minorHAnsi" w:hAnsiTheme="minorHAnsi"/>
                <w:sz w:val="22"/>
                <w:szCs w:val="22"/>
                <w:lang w:val="es-ES"/>
              </w:rPr>
              <w:footnoteReference w:id="13"/>
            </w:r>
            <w:r w:rsidRPr="00105726">
              <w:rPr>
                <w:rFonts w:asciiTheme="minorHAnsi" w:hAnsiTheme="minorHAnsi"/>
                <w:sz w:val="22"/>
                <w:szCs w:val="22"/>
                <w:lang w:val="es-ES"/>
              </w:rPr>
              <w:t>, y SINALEVI</w:t>
            </w:r>
            <w:r w:rsidR="008913C7" w:rsidRPr="00105726">
              <w:rPr>
                <w:rStyle w:val="Refdenotaalpie"/>
                <w:rFonts w:asciiTheme="minorHAnsi" w:hAnsiTheme="minorHAnsi"/>
                <w:sz w:val="22"/>
                <w:szCs w:val="22"/>
                <w:lang w:val="es-ES"/>
              </w:rPr>
              <w:footnoteReference w:id="14"/>
            </w:r>
            <w:r w:rsidR="008913C7" w:rsidRPr="00105726">
              <w:rPr>
                <w:rFonts w:asciiTheme="minorHAnsi" w:hAnsiTheme="minorHAnsi"/>
                <w:sz w:val="22"/>
                <w:szCs w:val="22"/>
                <w:lang w:val="es-ES"/>
              </w:rPr>
              <w:t xml:space="preserve">, el Sistema de Información Jurídica Costarricense que forma parte del proyecto de Informática Jurídica del Programa de Modernización de la Administración de Justicia, con información normativa y jurisprudencial de forma integrada. SINALEVI Contiene la </w:t>
            </w:r>
            <w:r w:rsidR="008913C7" w:rsidRPr="00105726">
              <w:rPr>
                <w:rFonts w:asciiTheme="minorHAnsi" w:hAnsiTheme="minorHAnsi"/>
                <w:sz w:val="22"/>
                <w:szCs w:val="22"/>
                <w:lang w:val="es-ES"/>
              </w:rPr>
              <w:lastRenderedPageBreak/>
              <w:t>legislación promulgada desde 1821 (leyes, decretos ejecutivos, convenciones internacionales, reglamentos y otras normas de aplicación general), así como la jurisprudencia de los Tribunales, Apelaciones y Sala</w:t>
            </w:r>
            <w:r w:rsidR="0085658C" w:rsidRPr="00105726">
              <w:rPr>
                <w:rFonts w:asciiTheme="minorHAnsi" w:hAnsiTheme="minorHAnsi"/>
                <w:sz w:val="22"/>
                <w:szCs w:val="22"/>
                <w:lang w:val="es-ES"/>
              </w:rPr>
              <w:t>s</w:t>
            </w:r>
            <w:r w:rsidR="008913C7" w:rsidRPr="00105726">
              <w:rPr>
                <w:rFonts w:asciiTheme="minorHAnsi" w:hAnsiTheme="minorHAnsi"/>
                <w:sz w:val="22"/>
                <w:szCs w:val="22"/>
                <w:lang w:val="es-ES"/>
              </w:rPr>
              <w:t>.</w:t>
            </w:r>
          </w:p>
          <w:p w14:paraId="169856C3" w14:textId="213BE2D3" w:rsidR="002E63B2" w:rsidRPr="00105726" w:rsidRDefault="00724DCC" w:rsidP="008913C7">
            <w:pPr>
              <w:spacing w:after="120"/>
              <w:jc w:val="both"/>
              <w:rPr>
                <w:rFonts w:asciiTheme="minorHAnsi" w:hAnsiTheme="minorHAnsi"/>
                <w:sz w:val="22"/>
                <w:szCs w:val="22"/>
                <w:lang w:val="es-ES"/>
              </w:rPr>
            </w:pPr>
            <w:r w:rsidRPr="00105726">
              <w:rPr>
                <w:rFonts w:asciiTheme="minorHAnsi" w:hAnsiTheme="minorHAnsi" w:cs="Arial"/>
                <w:sz w:val="22"/>
                <w:szCs w:val="22"/>
                <w:lang w:val="es-ES"/>
              </w:rPr>
              <w:t xml:space="preserve">Otra herramienta es la Red </w:t>
            </w:r>
            <w:r w:rsidR="00056EB8" w:rsidRPr="00105726">
              <w:rPr>
                <w:rFonts w:asciiTheme="minorHAnsi" w:hAnsiTheme="minorHAnsi" w:cs="Arial"/>
                <w:sz w:val="22"/>
                <w:szCs w:val="22"/>
                <w:lang w:val="es-ES"/>
              </w:rPr>
              <w:t xml:space="preserve">Interinstitucional </w:t>
            </w:r>
            <w:r w:rsidRPr="00105726">
              <w:rPr>
                <w:rFonts w:asciiTheme="minorHAnsi" w:hAnsiTheme="minorHAnsi" w:cs="Arial"/>
                <w:sz w:val="22"/>
                <w:szCs w:val="22"/>
                <w:lang w:val="es-ES"/>
              </w:rPr>
              <w:t xml:space="preserve">de Transparencia de la Defensoría del Pueblo </w:t>
            </w:r>
            <w:hyperlink r:id="rId13" w:history="1">
              <w:r w:rsidR="004721B2" w:rsidRPr="00105726">
                <w:rPr>
                  <w:rStyle w:val="Hipervnculo"/>
                  <w:rFonts w:asciiTheme="minorHAnsi" w:hAnsiTheme="minorHAnsi"/>
                  <w:sz w:val="22"/>
                  <w:szCs w:val="22"/>
                  <w:lang w:val="es-ES"/>
                </w:rPr>
                <w:t>(</w:t>
              </w:r>
            </w:hyperlink>
            <w:r w:rsidR="004721B2" w:rsidRPr="00105726">
              <w:rPr>
                <w:rFonts w:asciiTheme="minorHAnsi" w:hAnsiTheme="minorHAnsi"/>
                <w:sz w:val="22"/>
                <w:szCs w:val="22"/>
                <w:lang w:val="es-ES"/>
              </w:rPr>
              <w:t>http://www.dhr.go.cr/red_de_transparencia/)</w:t>
            </w:r>
            <w:r w:rsidRPr="00105726">
              <w:rPr>
                <w:rFonts w:asciiTheme="minorHAnsi" w:hAnsiTheme="minorHAnsi"/>
                <w:sz w:val="22"/>
                <w:szCs w:val="22"/>
                <w:lang w:val="es-ES"/>
              </w:rPr>
              <w:t>, que es un instrumento para facilitar el acceso de los habitantes a la información relacionada con la administración de los recursos públicos, mediante su publicación en Internet. La incorporación de las instituciones a la Red Interinstitucional de Transparencia se hace de manera voluntaria.</w:t>
            </w:r>
          </w:p>
        </w:tc>
      </w:tr>
      <w:tr w:rsidR="00772375" w:rsidRPr="00105726" w14:paraId="75AC05C6" w14:textId="77777777" w:rsidTr="006040E5">
        <w:tc>
          <w:tcPr>
            <w:tcW w:w="4475" w:type="dxa"/>
          </w:tcPr>
          <w:p w14:paraId="1197B58D" w14:textId="77777777" w:rsidR="00772375" w:rsidRPr="00105726" w:rsidRDefault="00772375" w:rsidP="00772375">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garantizan el acceso pasivo a la información (acceso a la información a petición)</w:t>
            </w:r>
          </w:p>
          <w:p w14:paraId="041C8A50" w14:textId="77777777" w:rsidR="00772375" w:rsidRPr="00105726" w:rsidRDefault="00772375" w:rsidP="00772375">
            <w:pPr>
              <w:rPr>
                <w:rFonts w:asciiTheme="minorHAnsi" w:hAnsiTheme="minorHAnsi"/>
                <w:sz w:val="22"/>
                <w:szCs w:val="22"/>
                <w:lang w:val="es-ES"/>
              </w:rPr>
            </w:pPr>
          </w:p>
        </w:tc>
        <w:tc>
          <w:tcPr>
            <w:tcW w:w="10121" w:type="dxa"/>
          </w:tcPr>
          <w:p w14:paraId="2F543B98" w14:textId="14013FD4" w:rsidR="00724DCC" w:rsidRPr="00105726" w:rsidRDefault="00724DCC" w:rsidP="00724DCC">
            <w:pPr>
              <w:spacing w:before="100" w:beforeAutospacing="1" w:after="100" w:afterAutospacing="1"/>
              <w:jc w:val="both"/>
              <w:rPr>
                <w:rFonts w:asciiTheme="minorHAnsi" w:hAnsiTheme="minorHAnsi"/>
                <w:b/>
                <w:sz w:val="22"/>
                <w:szCs w:val="22"/>
                <w:lang w:val="es-ES"/>
              </w:rPr>
            </w:pPr>
            <w:r w:rsidRPr="00105726">
              <w:rPr>
                <w:rFonts w:asciiTheme="minorHAnsi" w:hAnsiTheme="minorHAnsi"/>
                <w:b/>
                <w:sz w:val="22"/>
                <w:szCs w:val="22"/>
                <w:lang w:val="es-ES"/>
              </w:rPr>
              <w:t>El marco jurídico garantiza el libre acceso a la información de los departamentos administrativos siempre que</w:t>
            </w:r>
            <w:r w:rsidR="0003077D" w:rsidRPr="00105726">
              <w:rPr>
                <w:rFonts w:asciiTheme="minorHAnsi" w:hAnsiTheme="minorHAnsi"/>
                <w:b/>
                <w:sz w:val="22"/>
                <w:szCs w:val="22"/>
                <w:lang w:val="es-ES"/>
              </w:rPr>
              <w:t xml:space="preserve"> la información se considere de </w:t>
            </w:r>
            <w:r w:rsidRPr="00105726">
              <w:rPr>
                <w:rFonts w:asciiTheme="minorHAnsi" w:hAnsiTheme="minorHAnsi"/>
                <w:b/>
                <w:sz w:val="22"/>
                <w:szCs w:val="22"/>
                <w:lang w:val="es-ES"/>
              </w:rPr>
              <w:t xml:space="preserve">interés público. </w:t>
            </w:r>
          </w:p>
          <w:p w14:paraId="60895E09" w14:textId="5D64EA2F" w:rsidR="00772375" w:rsidRPr="00105726" w:rsidRDefault="00724DCC" w:rsidP="00D70E5B">
            <w:pPr>
              <w:spacing w:before="100" w:beforeAutospacing="1" w:after="100" w:afterAutospacing="1"/>
              <w:jc w:val="both"/>
              <w:rPr>
                <w:rFonts w:asciiTheme="minorHAnsi" w:hAnsiTheme="minorHAnsi"/>
                <w:bCs/>
                <w:sz w:val="22"/>
                <w:szCs w:val="22"/>
                <w:lang w:val="es-ES"/>
              </w:rPr>
            </w:pPr>
            <w:r w:rsidRPr="00105726">
              <w:rPr>
                <w:rFonts w:asciiTheme="minorHAnsi" w:hAnsiTheme="minorHAnsi"/>
                <w:bCs/>
                <w:sz w:val="22"/>
                <w:szCs w:val="22"/>
                <w:lang w:val="es-ES"/>
              </w:rPr>
              <w:t xml:space="preserve">La </w:t>
            </w:r>
            <w:r w:rsidR="0003077D" w:rsidRPr="00105726">
              <w:rPr>
                <w:rFonts w:asciiTheme="minorHAnsi" w:hAnsiTheme="minorHAnsi"/>
                <w:bCs/>
                <w:sz w:val="22"/>
                <w:szCs w:val="22"/>
                <w:lang w:val="es-ES"/>
              </w:rPr>
              <w:t>Constitución</w:t>
            </w:r>
            <w:r w:rsidRPr="00105726">
              <w:rPr>
                <w:rFonts w:asciiTheme="minorHAnsi" w:hAnsiTheme="minorHAnsi"/>
                <w:bCs/>
                <w:sz w:val="22"/>
                <w:szCs w:val="22"/>
                <w:lang w:val="es-ES"/>
              </w:rPr>
              <w:t xml:space="preserve"> Política garantiza el libre acceso de </w:t>
            </w:r>
            <w:r w:rsidR="0003077D" w:rsidRPr="00105726">
              <w:rPr>
                <w:rFonts w:asciiTheme="minorHAnsi" w:hAnsiTheme="minorHAnsi"/>
                <w:bCs/>
                <w:sz w:val="22"/>
                <w:szCs w:val="22"/>
                <w:lang w:val="es-ES"/>
              </w:rPr>
              <w:t>todos los ciudadanos a la</w:t>
            </w:r>
            <w:r w:rsidRPr="00105726">
              <w:rPr>
                <w:rFonts w:asciiTheme="minorHAnsi" w:hAnsiTheme="minorHAnsi"/>
                <w:bCs/>
                <w:sz w:val="22"/>
                <w:szCs w:val="22"/>
                <w:lang w:val="es-ES"/>
              </w:rPr>
              <w:t xml:space="preserve"> información sobre cuestiones de interés público</w:t>
            </w:r>
            <w:r w:rsidR="00772375" w:rsidRPr="00105726">
              <w:rPr>
                <w:rStyle w:val="Refdenotaalpie"/>
                <w:rFonts w:asciiTheme="minorHAnsi" w:eastAsiaTheme="minorHAnsi" w:hAnsiTheme="minorHAnsi"/>
                <w:bCs/>
                <w:sz w:val="22"/>
                <w:szCs w:val="22"/>
                <w:lang w:val="es-ES"/>
              </w:rPr>
              <w:footnoteReference w:id="15"/>
            </w:r>
            <w:r w:rsidR="00772375" w:rsidRPr="00105726">
              <w:rPr>
                <w:rFonts w:asciiTheme="minorHAnsi" w:eastAsiaTheme="minorHAnsi" w:hAnsiTheme="minorHAnsi"/>
                <w:bCs/>
                <w:sz w:val="22"/>
                <w:szCs w:val="22"/>
                <w:lang w:val="es-ES"/>
              </w:rPr>
              <w:t xml:space="preserve">. </w:t>
            </w:r>
            <w:r w:rsidRPr="00105726">
              <w:rPr>
                <w:rFonts w:asciiTheme="minorHAnsi" w:eastAsiaTheme="minorHAnsi" w:hAnsiTheme="minorHAnsi"/>
                <w:bCs/>
                <w:sz w:val="22"/>
                <w:szCs w:val="22"/>
                <w:lang w:val="es-ES"/>
              </w:rPr>
              <w:t>En concreto, la Ley del Sistema Nacional de Archivos garantiza el libre acceso a todos los documentos producidos o custodiados por las instituciones a las que se refiere el artículo 2 de esta ley</w:t>
            </w:r>
            <w:r w:rsidR="00772375" w:rsidRPr="00105726">
              <w:rPr>
                <w:rStyle w:val="Refdenotaalpie"/>
                <w:rFonts w:asciiTheme="minorHAnsi" w:hAnsiTheme="minorHAnsi"/>
                <w:bCs/>
                <w:sz w:val="22"/>
                <w:szCs w:val="22"/>
                <w:lang w:val="es-ES"/>
              </w:rPr>
              <w:footnoteReference w:id="16"/>
            </w:r>
            <w:r w:rsidR="00772375" w:rsidRPr="00105726">
              <w:rPr>
                <w:rFonts w:asciiTheme="minorHAnsi" w:hAnsiTheme="minorHAnsi"/>
                <w:bCs/>
                <w:sz w:val="22"/>
                <w:szCs w:val="22"/>
                <w:lang w:val="es-ES"/>
              </w:rPr>
              <w:t xml:space="preserve">. </w:t>
            </w:r>
            <w:r w:rsidRPr="00105726">
              <w:rPr>
                <w:rFonts w:asciiTheme="minorHAnsi" w:hAnsiTheme="minorHAnsi"/>
                <w:bCs/>
                <w:sz w:val="22"/>
                <w:szCs w:val="22"/>
                <w:lang w:val="es-ES"/>
              </w:rPr>
              <w:t>El artículo 10 lo define de la siguiente manera: "Se garantiza el libre acceso a todos los documentos producidos o custodiados por las instituciones a que se refiere el artículo 2 de la presente ley. En el caso de los documentos declarados secretos de Estado o de acceso restringido, perderán esa condición después de treinta años de haber sido producidos, y podrán ser facilitados para investigaciones científicas y culturales, debidamente comprobadas, siempre que no se respeten otros derechos constitucionales".</w:t>
            </w:r>
          </w:p>
          <w:p w14:paraId="02FEA511" w14:textId="746ABB49" w:rsidR="0037714F" w:rsidRPr="00105726" w:rsidRDefault="00724DCC" w:rsidP="00724DCC">
            <w:pPr>
              <w:spacing w:before="100" w:beforeAutospacing="1" w:after="100" w:afterAutospacing="1"/>
              <w:jc w:val="both"/>
              <w:rPr>
                <w:rFonts w:asciiTheme="minorHAnsi" w:hAnsiTheme="minorHAnsi"/>
                <w:sz w:val="22"/>
                <w:szCs w:val="22"/>
                <w:lang w:val="es-ES"/>
              </w:rPr>
            </w:pPr>
            <w:r w:rsidRPr="00105726">
              <w:rPr>
                <w:rFonts w:asciiTheme="minorHAnsi" w:hAnsiTheme="minorHAnsi"/>
                <w:sz w:val="22"/>
                <w:szCs w:val="22"/>
                <w:lang w:val="es-ES"/>
              </w:rPr>
              <w:t>En Costa Rica se asume que toda la información es pública, con algunas excepciones, lo anterior está regulado en la Ley General de la</w:t>
            </w:r>
            <w:r w:rsidR="00B36971" w:rsidRPr="00105726">
              <w:rPr>
                <w:rFonts w:asciiTheme="minorHAnsi" w:hAnsiTheme="minorHAnsi"/>
                <w:sz w:val="22"/>
                <w:szCs w:val="22"/>
                <w:lang w:val="es-ES"/>
              </w:rPr>
              <w:t xml:space="preserve"> Administración</w:t>
            </w:r>
            <w:r w:rsidRPr="00105726">
              <w:rPr>
                <w:rFonts w:asciiTheme="minorHAnsi" w:hAnsiTheme="minorHAnsi"/>
                <w:sz w:val="22"/>
                <w:szCs w:val="22"/>
                <w:lang w:val="es-ES"/>
              </w:rPr>
              <w:t xml:space="preserve"> Pública</w:t>
            </w:r>
            <w:r w:rsidR="0037714F" w:rsidRPr="00105726">
              <w:rPr>
                <w:rStyle w:val="Refdenotaalpie"/>
                <w:rFonts w:asciiTheme="minorHAnsi" w:hAnsiTheme="minorHAnsi"/>
                <w:sz w:val="22"/>
                <w:szCs w:val="22"/>
                <w:lang w:val="es-ES"/>
              </w:rPr>
              <w:footnoteReference w:id="17"/>
            </w:r>
            <w:r w:rsidR="00B36971" w:rsidRPr="00105726">
              <w:rPr>
                <w:rFonts w:asciiTheme="minorHAnsi" w:hAnsiTheme="minorHAnsi"/>
                <w:sz w:val="22"/>
                <w:szCs w:val="22"/>
                <w:lang w:val="es-ES"/>
              </w:rPr>
              <w:t xml:space="preserve"> esta afirmación ha sido apoyada por reiterados votos emitidos por la Sala de Jurisdicción Constitucional.</w:t>
            </w:r>
          </w:p>
          <w:p w14:paraId="10E96147" w14:textId="5825F959" w:rsidR="00772375" w:rsidRPr="00105726" w:rsidRDefault="00B36971" w:rsidP="0037714F">
            <w:pPr>
              <w:jc w:val="both"/>
              <w:rPr>
                <w:rFonts w:asciiTheme="minorHAnsi" w:hAnsiTheme="minorHAnsi"/>
                <w:sz w:val="22"/>
                <w:szCs w:val="22"/>
                <w:lang w:val="es-ES"/>
              </w:rPr>
            </w:pPr>
            <w:r w:rsidRPr="00105726">
              <w:rPr>
                <w:rFonts w:asciiTheme="minorHAnsi" w:hAnsiTheme="minorHAnsi"/>
                <w:sz w:val="22"/>
                <w:szCs w:val="22"/>
                <w:lang w:val="es-ES"/>
              </w:rPr>
              <w:t xml:space="preserve">También encontramos algunas otras declaraciones de información de interés público en leyes secundarias como la Ley contra la Corrupción y el Enriquecimiento Ilícito en la Función Pública que declara de interés público la información relacionada con los ingresos, el presupuesto, la custodia, la supervisión, la </w:t>
            </w:r>
            <w:r w:rsidRPr="00105726">
              <w:rPr>
                <w:rFonts w:asciiTheme="minorHAnsi" w:hAnsiTheme="minorHAnsi"/>
                <w:sz w:val="22"/>
                <w:szCs w:val="22"/>
                <w:lang w:val="es-ES"/>
              </w:rPr>
              <w:lastRenderedPageBreak/>
              <w:t>administración, la inversión y el gasto de los fondos públicos, así como la información [relacionada] con hechos y comportamientos de los funcionarios públicos</w:t>
            </w:r>
            <w:r w:rsidR="00772375" w:rsidRPr="00105726">
              <w:rPr>
                <w:rFonts w:asciiTheme="minorHAnsi" w:hAnsiTheme="minorHAnsi"/>
                <w:sz w:val="22"/>
                <w:szCs w:val="22"/>
                <w:lang w:val="es-ES"/>
              </w:rPr>
              <w:t>.</w:t>
            </w:r>
            <w:r w:rsidR="00772375" w:rsidRPr="00105726">
              <w:rPr>
                <w:rStyle w:val="Refdenotaalpie"/>
                <w:rFonts w:asciiTheme="minorHAnsi" w:hAnsiTheme="minorHAnsi"/>
                <w:sz w:val="22"/>
                <w:szCs w:val="22"/>
                <w:lang w:val="es-ES"/>
              </w:rPr>
              <w:footnoteReference w:id="18"/>
            </w:r>
          </w:p>
          <w:p w14:paraId="6445AABF" w14:textId="77777777" w:rsidR="00772375" w:rsidRPr="00105726" w:rsidRDefault="00772375" w:rsidP="00D70E5B">
            <w:pPr>
              <w:jc w:val="both"/>
              <w:rPr>
                <w:rFonts w:asciiTheme="minorHAnsi" w:hAnsiTheme="minorHAnsi"/>
                <w:b/>
                <w:sz w:val="22"/>
                <w:szCs w:val="22"/>
                <w:lang w:val="es-ES"/>
              </w:rPr>
            </w:pPr>
          </w:p>
          <w:p w14:paraId="21EBFF40" w14:textId="6BFB3441" w:rsidR="006E7C6D" w:rsidRPr="00105726" w:rsidRDefault="00B36971" w:rsidP="007C684C">
            <w:pPr>
              <w:jc w:val="both"/>
              <w:rPr>
                <w:rFonts w:asciiTheme="minorHAnsi" w:hAnsiTheme="minorHAnsi"/>
                <w:sz w:val="22"/>
                <w:szCs w:val="22"/>
                <w:lang w:val="es-ES"/>
              </w:rPr>
            </w:pPr>
            <w:r w:rsidRPr="00105726">
              <w:rPr>
                <w:rFonts w:asciiTheme="minorHAnsi" w:hAnsiTheme="minorHAnsi"/>
                <w:sz w:val="22"/>
                <w:szCs w:val="22"/>
                <w:lang w:val="es-ES"/>
              </w:rPr>
              <w:t xml:space="preserve">De la misma manera, la </w:t>
            </w:r>
            <w:r w:rsidRPr="00105726">
              <w:rPr>
                <w:rFonts w:asciiTheme="minorHAnsi" w:hAnsiTheme="minorHAnsi"/>
                <w:b/>
                <w:bCs/>
                <w:sz w:val="22"/>
                <w:szCs w:val="22"/>
                <w:lang w:val="es-ES"/>
              </w:rPr>
              <w:t>Ley Orgánica del Ambiente</w:t>
            </w:r>
            <w:r w:rsidRPr="00105726">
              <w:rPr>
                <w:rFonts w:asciiTheme="minorHAnsi" w:hAnsiTheme="minorHAnsi"/>
                <w:sz w:val="22"/>
                <w:szCs w:val="22"/>
                <w:lang w:val="es-ES"/>
              </w:rPr>
              <w:t xml:space="preserve"> declara la información contenida en el expediente de la evaluación del impacto ambiental de carácter público y estará disponible para su consulta por cualquier persona u organización. A menos que las partes interesadas soliciten que la información integrada en el estudio se mantenga en reserva, si se publica, afectará a los derechos de propiedad industrial</w:t>
            </w:r>
            <w:r w:rsidRPr="00105726">
              <w:rPr>
                <w:rStyle w:val="Refdenotaalpie"/>
                <w:rFonts w:asciiTheme="minorHAnsi" w:hAnsiTheme="minorHAnsi"/>
                <w:sz w:val="22"/>
                <w:szCs w:val="22"/>
                <w:lang w:val="es-ES"/>
              </w:rPr>
              <w:footnoteReference w:id="19"/>
            </w:r>
          </w:p>
        </w:tc>
      </w:tr>
      <w:tr w:rsidR="00772375" w:rsidRPr="00105726" w14:paraId="6E654CE3" w14:textId="77777777" w:rsidTr="006040E5">
        <w:tc>
          <w:tcPr>
            <w:tcW w:w="14596" w:type="dxa"/>
            <w:gridSpan w:val="2"/>
            <w:shd w:val="clear" w:color="auto" w:fill="FFFF99"/>
          </w:tcPr>
          <w:p w14:paraId="636680BA" w14:textId="14C31660" w:rsidR="00772375" w:rsidRPr="00105726" w:rsidRDefault="00772375" w:rsidP="00772375">
            <w:pPr>
              <w:jc w:val="center"/>
              <w:rPr>
                <w:rFonts w:asciiTheme="minorHAnsi" w:hAnsiTheme="minorHAnsi"/>
                <w:b/>
                <w:sz w:val="22"/>
                <w:szCs w:val="22"/>
                <w:lang w:val="es-ES"/>
              </w:rPr>
            </w:pPr>
            <w:r w:rsidRPr="00105726">
              <w:rPr>
                <w:rFonts w:asciiTheme="minorHAnsi" w:hAnsiTheme="minorHAnsi"/>
                <w:b/>
                <w:sz w:val="22"/>
                <w:szCs w:val="22"/>
                <w:lang w:val="es-ES"/>
              </w:rPr>
              <w:lastRenderedPageBreak/>
              <w:t>Salvaguarda B</w:t>
            </w:r>
          </w:p>
        </w:tc>
      </w:tr>
      <w:tr w:rsidR="00772375" w:rsidRPr="00105726" w14:paraId="240DCB4B" w14:textId="77777777" w:rsidTr="006040E5">
        <w:tc>
          <w:tcPr>
            <w:tcW w:w="14596" w:type="dxa"/>
            <w:gridSpan w:val="2"/>
            <w:shd w:val="clear" w:color="auto" w:fill="FFFF99"/>
          </w:tcPr>
          <w:p w14:paraId="3F43A131" w14:textId="77777777" w:rsidR="00772375" w:rsidRPr="00105726" w:rsidRDefault="00772375" w:rsidP="00772375">
            <w:pPr>
              <w:rPr>
                <w:rFonts w:asciiTheme="minorHAnsi" w:hAnsiTheme="minorHAnsi"/>
                <w:b/>
                <w:sz w:val="22"/>
                <w:szCs w:val="22"/>
                <w:lang w:val="es-ES"/>
              </w:rPr>
            </w:pPr>
            <w:r w:rsidRPr="00105726">
              <w:rPr>
                <w:rFonts w:asciiTheme="minorHAnsi" w:hAnsiTheme="minorHAnsi"/>
                <w:b/>
                <w:sz w:val="22"/>
                <w:szCs w:val="22"/>
                <w:lang w:val="es-ES"/>
              </w:rPr>
              <w:t>Criterio B.1.</w:t>
            </w:r>
            <w:r w:rsidRPr="00105726">
              <w:rPr>
                <w:rFonts w:asciiTheme="minorHAnsi" w:hAnsiTheme="minorHAnsi"/>
                <w:b/>
                <w:sz w:val="22"/>
                <w:szCs w:val="22"/>
                <w:lang w:val="es-ES"/>
              </w:rPr>
              <w:tab/>
              <w:t xml:space="preserve"> Transparencia</w:t>
            </w:r>
          </w:p>
          <w:p w14:paraId="208BB10A" w14:textId="77777777" w:rsidR="00772375" w:rsidRPr="00105726" w:rsidRDefault="00772375" w:rsidP="00772375">
            <w:pPr>
              <w:rPr>
                <w:rFonts w:asciiTheme="minorHAnsi" w:hAnsiTheme="minorHAnsi"/>
                <w:sz w:val="22"/>
                <w:szCs w:val="22"/>
                <w:lang w:val="es-ES"/>
              </w:rPr>
            </w:pPr>
          </w:p>
          <w:p w14:paraId="2A13971D" w14:textId="77777777" w:rsidR="00772375" w:rsidRPr="00105726" w:rsidRDefault="00772375" w:rsidP="00772375">
            <w:pPr>
              <w:rPr>
                <w:rFonts w:asciiTheme="minorHAnsi" w:hAnsiTheme="minorHAnsi"/>
                <w:b/>
                <w:bCs/>
                <w:sz w:val="22"/>
                <w:szCs w:val="22"/>
                <w:lang w:val="es-ES"/>
              </w:rPr>
            </w:pPr>
            <w:r w:rsidRPr="00105726">
              <w:rPr>
                <w:rFonts w:asciiTheme="minorHAnsi" w:hAnsiTheme="minorHAnsi"/>
                <w:b/>
                <w:bCs/>
                <w:sz w:val="22"/>
                <w:szCs w:val="22"/>
                <w:lang w:val="es-ES"/>
              </w:rPr>
              <w:t>Subcriterio B.1.2. B.1.2. Instituciones para garantizar el acceso y la distribución de la información</w:t>
            </w:r>
          </w:p>
          <w:p w14:paraId="4C98FC24" w14:textId="77777777" w:rsidR="00772375" w:rsidRPr="00105726" w:rsidRDefault="00772375" w:rsidP="00772375">
            <w:pPr>
              <w:rPr>
                <w:rFonts w:asciiTheme="minorHAnsi" w:hAnsiTheme="minorHAnsi"/>
                <w:sz w:val="22"/>
                <w:szCs w:val="22"/>
                <w:lang w:val="es-ES"/>
              </w:rPr>
            </w:pPr>
          </w:p>
        </w:tc>
      </w:tr>
      <w:tr w:rsidR="00772375" w:rsidRPr="00105726" w14:paraId="772D6FD6" w14:textId="77777777" w:rsidTr="006040E5">
        <w:trPr>
          <w:trHeight w:val="311"/>
        </w:trPr>
        <w:tc>
          <w:tcPr>
            <w:tcW w:w="14596" w:type="dxa"/>
            <w:gridSpan w:val="2"/>
          </w:tcPr>
          <w:p w14:paraId="403CCA66" w14:textId="77777777" w:rsidR="00772375" w:rsidRPr="00105726" w:rsidRDefault="00772375" w:rsidP="001F1861">
            <w:pPr>
              <w:rPr>
                <w:rFonts w:asciiTheme="minorHAnsi" w:hAnsiTheme="minorHAnsi"/>
                <w:sz w:val="22"/>
                <w:szCs w:val="22"/>
                <w:lang w:val="es-ES"/>
              </w:rPr>
            </w:pPr>
            <w:r w:rsidRPr="00105726">
              <w:rPr>
                <w:rFonts w:asciiTheme="minorHAnsi" w:hAnsiTheme="minorHAnsi"/>
                <w:b/>
                <w:bCs/>
                <w:sz w:val="22"/>
                <w:szCs w:val="22"/>
                <w:lang w:val="es-ES"/>
              </w:rPr>
              <w:t xml:space="preserve">Pregunta de diagnóstico: </w:t>
            </w:r>
            <w:r w:rsidRPr="00105726">
              <w:rPr>
                <w:rFonts w:asciiTheme="minorHAnsi" w:hAnsiTheme="minorHAnsi"/>
                <w:bCs/>
                <w:sz w:val="22"/>
                <w:szCs w:val="22"/>
                <w:lang w:val="es-ES"/>
              </w:rPr>
              <w:t>¿En qué medida el marco jurídico exige que las instituciones públicas garanticen el acceso a la información y su distribución?</w:t>
            </w:r>
          </w:p>
        </w:tc>
      </w:tr>
      <w:tr w:rsidR="00772375" w:rsidRPr="00105726" w14:paraId="5FE192F7" w14:textId="77777777" w:rsidTr="006040E5">
        <w:tc>
          <w:tcPr>
            <w:tcW w:w="4475" w:type="dxa"/>
            <w:tcBorders>
              <w:bottom w:val="single" w:sz="4" w:space="0" w:color="auto"/>
            </w:tcBorders>
          </w:tcPr>
          <w:p w14:paraId="25285B35" w14:textId="77777777" w:rsidR="00772375" w:rsidRPr="00105726" w:rsidRDefault="00772375" w:rsidP="00772375">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10121" w:type="dxa"/>
            <w:shd w:val="clear" w:color="auto" w:fill="auto"/>
          </w:tcPr>
          <w:p w14:paraId="183FBA7A" w14:textId="77777777" w:rsidR="00772375" w:rsidRPr="00105726" w:rsidRDefault="00772375" w:rsidP="00772375">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772375" w:rsidRPr="00105726" w14:paraId="0D4F1493" w14:textId="77777777" w:rsidTr="006040E5">
        <w:tc>
          <w:tcPr>
            <w:tcW w:w="4475" w:type="dxa"/>
            <w:shd w:val="clear" w:color="auto" w:fill="auto"/>
          </w:tcPr>
          <w:p w14:paraId="6BCFF3DB" w14:textId="77777777" w:rsidR="00772375" w:rsidRPr="00105726" w:rsidRDefault="00772375" w:rsidP="00772375">
            <w:pPr>
              <w:rPr>
                <w:rFonts w:asciiTheme="minorHAnsi" w:hAnsiTheme="minorHAnsi"/>
                <w:sz w:val="22"/>
                <w:szCs w:val="22"/>
                <w:lang w:val="es-ES"/>
              </w:rPr>
            </w:pPr>
            <w:r w:rsidRPr="00105726">
              <w:rPr>
                <w:rFonts w:asciiTheme="minorHAnsi" w:hAnsiTheme="minorHAnsi" w:cstheme="minorHAnsi"/>
                <w:sz w:val="22"/>
                <w:szCs w:val="22"/>
                <w:lang w:val="es-ES"/>
              </w:rPr>
              <w:t>Los PLR crean instituciones dedicadas a la distribución de información</w:t>
            </w:r>
          </w:p>
        </w:tc>
        <w:tc>
          <w:tcPr>
            <w:tcW w:w="10121" w:type="dxa"/>
          </w:tcPr>
          <w:p w14:paraId="23CB0881" w14:textId="185FB0A5" w:rsidR="00BD684D" w:rsidRPr="00105726" w:rsidRDefault="00285497" w:rsidP="00D70E5B">
            <w:pPr>
              <w:jc w:val="both"/>
              <w:rPr>
                <w:rFonts w:asciiTheme="minorHAnsi" w:hAnsiTheme="minorHAnsi"/>
                <w:b/>
                <w:sz w:val="22"/>
                <w:szCs w:val="22"/>
                <w:lang w:val="es-ES"/>
              </w:rPr>
            </w:pPr>
            <w:r w:rsidRPr="00105726">
              <w:rPr>
                <w:rFonts w:asciiTheme="minorHAnsi" w:hAnsiTheme="minorHAnsi"/>
                <w:b/>
                <w:sz w:val="22"/>
                <w:szCs w:val="22"/>
                <w:lang w:val="es-ES"/>
              </w:rPr>
              <w:t>El Marco Jurídico no prevé instituciones que se dediquen expresamente a la distribución de información. Sin embargo, prevé algunas facultades para distribuir información - dentro de</w:t>
            </w:r>
            <w:r w:rsidR="00472153" w:rsidRPr="00105726">
              <w:rPr>
                <w:rFonts w:asciiTheme="minorHAnsi" w:hAnsiTheme="minorHAnsi"/>
                <w:b/>
                <w:sz w:val="22"/>
                <w:szCs w:val="22"/>
                <w:lang w:val="es-ES"/>
              </w:rPr>
              <w:t>l</w:t>
            </w:r>
            <w:r w:rsidRPr="00105726">
              <w:rPr>
                <w:rFonts w:asciiTheme="minorHAnsi" w:hAnsiTheme="minorHAnsi"/>
                <w:b/>
                <w:sz w:val="22"/>
                <w:szCs w:val="22"/>
                <w:lang w:val="es-ES"/>
              </w:rPr>
              <w:t xml:space="preserve"> </w:t>
            </w:r>
            <w:r w:rsidR="00472153" w:rsidRPr="00105726">
              <w:rPr>
                <w:rFonts w:asciiTheme="minorHAnsi" w:hAnsiTheme="minorHAnsi"/>
                <w:b/>
                <w:sz w:val="22"/>
                <w:szCs w:val="22"/>
                <w:lang w:val="es-ES"/>
              </w:rPr>
              <w:t>área</w:t>
            </w:r>
            <w:r w:rsidRPr="00105726">
              <w:rPr>
                <w:rFonts w:asciiTheme="minorHAnsi" w:hAnsiTheme="minorHAnsi"/>
                <w:b/>
                <w:sz w:val="22"/>
                <w:szCs w:val="22"/>
                <w:lang w:val="es-ES"/>
              </w:rPr>
              <w:t xml:space="preserve"> de competencia</w:t>
            </w:r>
            <w:r w:rsidR="00BD684D" w:rsidRPr="00105726">
              <w:rPr>
                <w:rFonts w:asciiTheme="minorHAnsi" w:hAnsiTheme="minorHAnsi"/>
                <w:b/>
                <w:sz w:val="22"/>
                <w:szCs w:val="22"/>
                <w:lang w:val="es-ES"/>
              </w:rPr>
              <w:t>.</w:t>
            </w:r>
          </w:p>
          <w:p w14:paraId="3F11FEBA" w14:textId="77777777" w:rsidR="00BD684D" w:rsidRPr="00105726" w:rsidRDefault="00BD684D" w:rsidP="00D70E5B">
            <w:pPr>
              <w:jc w:val="both"/>
              <w:rPr>
                <w:rFonts w:asciiTheme="minorHAnsi" w:hAnsiTheme="minorHAnsi"/>
                <w:b/>
                <w:sz w:val="22"/>
                <w:szCs w:val="22"/>
                <w:lang w:val="es-ES"/>
              </w:rPr>
            </w:pPr>
          </w:p>
          <w:p w14:paraId="5E3DE35B" w14:textId="77777777" w:rsidR="00285497" w:rsidRPr="00105726" w:rsidRDefault="00285497" w:rsidP="00285497">
            <w:pPr>
              <w:jc w:val="both"/>
              <w:rPr>
                <w:rFonts w:asciiTheme="minorHAnsi" w:hAnsiTheme="minorHAnsi"/>
                <w:sz w:val="22"/>
                <w:szCs w:val="22"/>
                <w:lang w:val="es-ES"/>
              </w:rPr>
            </w:pPr>
            <w:r w:rsidRPr="00105726">
              <w:rPr>
                <w:rFonts w:asciiTheme="minorHAnsi" w:hAnsiTheme="minorHAnsi"/>
                <w:sz w:val="22"/>
                <w:szCs w:val="22"/>
                <w:lang w:val="es-ES"/>
              </w:rPr>
              <w:t>La Dirección General del Sistema Nacional de Archivos y la Contraloría General de la República fueron las únicas instituciones que otorgaron facultades para distribuir la información solicitada. Pero no existe ningún instituto o entidad dedicada exclusivamente a estos fines.</w:t>
            </w:r>
          </w:p>
          <w:p w14:paraId="3A3C0C3B" w14:textId="77777777" w:rsidR="00F53CFD" w:rsidRPr="00105726" w:rsidRDefault="00F53CFD" w:rsidP="00D70E5B">
            <w:pPr>
              <w:jc w:val="both"/>
              <w:rPr>
                <w:rFonts w:asciiTheme="minorHAnsi" w:hAnsiTheme="minorHAnsi"/>
                <w:sz w:val="22"/>
                <w:szCs w:val="22"/>
                <w:lang w:val="es-ES"/>
              </w:rPr>
            </w:pPr>
          </w:p>
          <w:p w14:paraId="44E2336A" w14:textId="13091B9D" w:rsidR="00285497" w:rsidRPr="00105726" w:rsidRDefault="00285497" w:rsidP="00285497">
            <w:pPr>
              <w:jc w:val="both"/>
              <w:rPr>
                <w:rFonts w:asciiTheme="minorHAnsi" w:hAnsiTheme="minorHAnsi"/>
                <w:b/>
                <w:sz w:val="22"/>
                <w:szCs w:val="22"/>
                <w:lang w:val="es-ES"/>
              </w:rPr>
            </w:pPr>
            <w:r w:rsidRPr="00105726">
              <w:rPr>
                <w:rFonts w:asciiTheme="minorHAnsi" w:hAnsiTheme="minorHAnsi"/>
                <w:b/>
                <w:sz w:val="22"/>
                <w:szCs w:val="22"/>
                <w:lang w:val="es-ES"/>
              </w:rPr>
              <w:t xml:space="preserve">El marco jurídico </w:t>
            </w:r>
            <w:r w:rsidR="009434D0" w:rsidRPr="00105726">
              <w:rPr>
                <w:rFonts w:asciiTheme="minorHAnsi" w:hAnsiTheme="minorHAnsi"/>
                <w:b/>
                <w:sz w:val="22"/>
                <w:szCs w:val="22"/>
                <w:lang w:val="es-ES"/>
              </w:rPr>
              <w:t>asigna a las</w:t>
            </w:r>
            <w:r w:rsidRPr="00105726">
              <w:rPr>
                <w:rFonts w:asciiTheme="minorHAnsi" w:hAnsiTheme="minorHAnsi"/>
                <w:b/>
                <w:sz w:val="22"/>
                <w:szCs w:val="22"/>
                <w:lang w:val="es-ES"/>
              </w:rPr>
              <w:t xml:space="preserve"> autoridades públicas la responsabilidad y la competencia para la distribución de la información y el acceso a la misma.</w:t>
            </w:r>
          </w:p>
          <w:p w14:paraId="2C4B8796" w14:textId="77777777" w:rsidR="007C5ED6" w:rsidRPr="00105726" w:rsidRDefault="007C5ED6" w:rsidP="00D70E5B">
            <w:pPr>
              <w:jc w:val="both"/>
              <w:rPr>
                <w:rFonts w:asciiTheme="minorHAnsi" w:hAnsiTheme="minorHAnsi"/>
                <w:sz w:val="22"/>
                <w:szCs w:val="22"/>
                <w:lang w:val="es-ES"/>
              </w:rPr>
            </w:pPr>
          </w:p>
          <w:p w14:paraId="4C30E553" w14:textId="77777777" w:rsidR="00772375" w:rsidRPr="00105726" w:rsidRDefault="00285497" w:rsidP="007C684C">
            <w:pPr>
              <w:jc w:val="both"/>
              <w:rPr>
                <w:rFonts w:asciiTheme="minorHAnsi" w:hAnsiTheme="minorHAnsi" w:cs="Arial"/>
                <w:color w:val="000000"/>
                <w:sz w:val="22"/>
                <w:szCs w:val="22"/>
                <w:lang w:val="es-ES" w:eastAsia="es-ES"/>
              </w:rPr>
            </w:pPr>
            <w:r w:rsidRPr="00105726">
              <w:rPr>
                <w:rFonts w:asciiTheme="minorHAnsi" w:hAnsiTheme="minorHAnsi"/>
                <w:sz w:val="22"/>
                <w:szCs w:val="22"/>
                <w:lang w:val="es-ES"/>
              </w:rPr>
              <w:t>En lo que respecta a la información contenida en el Sistema Nacional de Archivos, se prevé que la Dirección General se encargue del seguimiento de las solicitudes de información, dentro de su ámbito de competencia.</w:t>
            </w:r>
            <w:r w:rsidRPr="00105726">
              <w:rPr>
                <w:rFonts w:asciiTheme="minorHAnsi" w:hAnsiTheme="minorHAnsi"/>
                <w:sz w:val="22"/>
                <w:szCs w:val="22"/>
                <w:lang w:val="es-ES"/>
              </w:rPr>
              <w:br/>
            </w:r>
            <w:r w:rsidRPr="00105726">
              <w:rPr>
                <w:rFonts w:asciiTheme="minorHAnsi" w:hAnsiTheme="minorHAnsi"/>
                <w:sz w:val="22"/>
                <w:szCs w:val="22"/>
                <w:lang w:val="es-ES"/>
              </w:rPr>
              <w:lastRenderedPageBreak/>
              <w:br/>
              <w:t>Por su parte, la Contraloría General de la República se encargará de "evacuar [...] las consultas dirigidas por los órganos parlamentarios [...], los contribuyentes [y] las consultas dirigidas por los particulares no contempladas en el inciso b ) del artículo 4"</w:t>
            </w:r>
            <w:r w:rsidR="00E9618B" w:rsidRPr="00105726">
              <w:rPr>
                <w:rFonts w:asciiTheme="minorHAnsi" w:hAnsiTheme="minorHAnsi" w:cs="Arial"/>
                <w:color w:val="000000"/>
                <w:sz w:val="22"/>
                <w:szCs w:val="22"/>
                <w:lang w:val="es-ES" w:eastAsia="es-ES"/>
              </w:rPr>
              <w:t>.</w:t>
            </w:r>
            <w:r w:rsidR="00E9618B" w:rsidRPr="00105726">
              <w:rPr>
                <w:rStyle w:val="Refdenotaalpie"/>
                <w:rFonts w:asciiTheme="minorHAnsi" w:hAnsiTheme="minorHAnsi" w:cs="Arial"/>
                <w:color w:val="000000"/>
                <w:sz w:val="22"/>
                <w:szCs w:val="22"/>
                <w:lang w:val="es-ES" w:eastAsia="es-ES"/>
              </w:rPr>
              <w:footnoteReference w:id="20"/>
            </w:r>
          </w:p>
          <w:p w14:paraId="0ADA6F15" w14:textId="77777777" w:rsidR="009434D0" w:rsidRPr="00105726" w:rsidRDefault="009434D0" w:rsidP="009434D0">
            <w:pPr>
              <w:jc w:val="both"/>
              <w:rPr>
                <w:rFonts w:asciiTheme="minorHAnsi" w:hAnsiTheme="minorHAnsi"/>
                <w:sz w:val="22"/>
                <w:szCs w:val="22"/>
                <w:lang w:val="es-ES"/>
              </w:rPr>
            </w:pPr>
            <w:r w:rsidRPr="00105726">
              <w:rPr>
                <w:rFonts w:asciiTheme="minorHAnsi" w:hAnsiTheme="minorHAnsi"/>
                <w:sz w:val="22"/>
                <w:szCs w:val="22"/>
                <w:lang w:val="es-ES"/>
              </w:rPr>
              <w:t xml:space="preserve">Otras instituciones encargadas de promover la transparencia son el Centro de Investigación y Capacitación en Administración Pública (CICAP) de la Universidad de Costa Rica (UCR) y la Defensoría de los Habitantes, que han elaborado el Índice de Transparencia del Sector Público de Costa Rica en los sitios web, un proceso científico basado en las mejores prácticas internacionales para medir el estado de la situación, en un momento dado, de la transparencia que ofrecen los sitios web de las instituciones públicas de Costa Rica. Véase </w:t>
            </w:r>
            <w:hyperlink r:id="rId14" w:history="1"/>
            <w:r w:rsidRPr="00105726">
              <w:rPr>
                <w:rStyle w:val="Hipervnculo"/>
                <w:lang w:val="es-ES"/>
              </w:rPr>
              <w:t>http://cicap.ucr.ac.cr/web/wp-content/uploads/2019/01/2018-Informe-ITSP.pdf.</w:t>
            </w:r>
          </w:p>
          <w:p w14:paraId="78E42881" w14:textId="77777777" w:rsidR="009434D0" w:rsidRPr="00105726" w:rsidRDefault="009434D0" w:rsidP="009434D0">
            <w:pPr>
              <w:pBdr>
                <w:top w:val="nil"/>
                <w:left w:val="nil"/>
                <w:bottom w:val="nil"/>
                <w:right w:val="nil"/>
                <w:between w:val="nil"/>
              </w:pBdr>
              <w:spacing w:after="120"/>
              <w:jc w:val="both"/>
              <w:rPr>
                <w:rFonts w:asciiTheme="minorHAnsi" w:hAnsiTheme="minorHAnsi"/>
                <w:sz w:val="22"/>
                <w:szCs w:val="22"/>
                <w:lang w:val="es-ES"/>
              </w:rPr>
            </w:pPr>
          </w:p>
          <w:p w14:paraId="796AB282" w14:textId="7CB1245B" w:rsidR="009434D0" w:rsidRPr="00105726" w:rsidRDefault="009434D0" w:rsidP="009434D0">
            <w:pPr>
              <w:jc w:val="both"/>
              <w:rPr>
                <w:rFonts w:asciiTheme="minorHAnsi" w:hAnsiTheme="minorHAnsi"/>
                <w:sz w:val="22"/>
                <w:szCs w:val="22"/>
                <w:lang w:val="es-ES"/>
              </w:rPr>
            </w:pPr>
            <w:r w:rsidRPr="00105726">
              <w:rPr>
                <w:rFonts w:asciiTheme="minorHAnsi" w:hAnsiTheme="minorHAnsi"/>
                <w:sz w:val="22"/>
                <w:szCs w:val="22"/>
                <w:lang w:val="es-ES"/>
              </w:rPr>
              <w:t xml:space="preserve">La Oficina del Defensor </w:t>
            </w:r>
            <w:r w:rsidR="00472153" w:rsidRPr="00105726">
              <w:rPr>
                <w:rFonts w:asciiTheme="minorHAnsi" w:hAnsiTheme="minorHAnsi"/>
                <w:sz w:val="22"/>
                <w:szCs w:val="22"/>
                <w:lang w:val="es-ES"/>
              </w:rPr>
              <w:t>de los Habitantes</w:t>
            </w:r>
            <w:r w:rsidRPr="00105726">
              <w:rPr>
                <w:rFonts w:asciiTheme="minorHAnsi" w:hAnsiTheme="minorHAnsi"/>
                <w:sz w:val="22"/>
                <w:szCs w:val="22"/>
                <w:lang w:val="es-ES"/>
              </w:rPr>
              <w:t xml:space="preserve"> creó la Red Interinstitucional de Transparencia para facilitar el acceso a la información relacionada con la administración de los recursos públicos mediante su publicación en Internet. La Red fue creada por la Defensoría </w:t>
            </w:r>
            <w:r w:rsidR="00472153" w:rsidRPr="00105726">
              <w:rPr>
                <w:rFonts w:asciiTheme="minorHAnsi" w:hAnsiTheme="minorHAnsi"/>
                <w:sz w:val="22"/>
                <w:szCs w:val="22"/>
                <w:lang w:val="es-ES"/>
              </w:rPr>
              <w:t>de los Habitantes</w:t>
            </w:r>
            <w:r w:rsidRPr="00105726">
              <w:rPr>
                <w:rFonts w:asciiTheme="minorHAnsi" w:hAnsiTheme="minorHAnsi"/>
                <w:sz w:val="22"/>
                <w:szCs w:val="22"/>
                <w:lang w:val="es-ES"/>
              </w:rPr>
              <w:t xml:space="preserve"> en noviembre de 2004, para garantizar el derecho constitucional de acceso a la información, en relación con la correcta administración de los recursos públicos y para prevenir los actos de corrupción mediante la rendición de cuentas y el control ciudadano. Por este medio, las instituciones ponen a disposición del Estado información de interés público como: presupuestos, ingresos, gastos, inversiones, nóminas, licitaciones, contratos, compras, proveedores, planes operativos, informes de trabajo y auditoría, actas, acuerdos, convenios, proyectos, etc. Los principios fundamentales que sustentan la red son: justicia, equidad, legalidad, rendición de cuentas, participación ciudadana y transparencia. </w:t>
            </w:r>
            <w:hyperlink r:id="rId15" w:history="1">
              <w:r w:rsidRPr="00105726">
                <w:rPr>
                  <w:rStyle w:val="Hipervnculo"/>
                  <w:rFonts w:asciiTheme="minorHAnsi" w:hAnsiTheme="minorHAnsi"/>
                  <w:sz w:val="22"/>
                  <w:szCs w:val="22"/>
                  <w:lang w:val="es-ES"/>
                </w:rPr>
                <w:t>Véase http://www.dhr.go.cr/transparencia/index.html</w:t>
              </w:r>
            </w:hyperlink>
          </w:p>
        </w:tc>
      </w:tr>
      <w:tr w:rsidR="00772375" w:rsidRPr="00105726" w14:paraId="7EB614AE" w14:textId="77777777" w:rsidTr="006040E5">
        <w:tc>
          <w:tcPr>
            <w:tcW w:w="4475" w:type="dxa"/>
            <w:shd w:val="clear" w:color="auto" w:fill="auto"/>
          </w:tcPr>
          <w:p w14:paraId="2DD4FBE2" w14:textId="2B34E504" w:rsidR="00772375" w:rsidRPr="00105726" w:rsidRDefault="00772375" w:rsidP="00772375">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PLR crean un registro central para reunir información relacionada con la </w:t>
            </w:r>
            <w:r w:rsidR="00472153" w:rsidRPr="00105726">
              <w:rPr>
                <w:rFonts w:asciiTheme="minorHAnsi" w:hAnsiTheme="minorHAnsi" w:cstheme="minorHAnsi"/>
                <w:sz w:val="22"/>
                <w:szCs w:val="22"/>
                <w:lang w:val="es-ES"/>
              </w:rPr>
              <w:t xml:space="preserve">gestión </w:t>
            </w:r>
            <w:r w:rsidRPr="00105726">
              <w:rPr>
                <w:rFonts w:asciiTheme="minorHAnsi" w:hAnsiTheme="minorHAnsi" w:cstheme="minorHAnsi"/>
                <w:sz w:val="22"/>
                <w:szCs w:val="22"/>
                <w:lang w:val="es-ES"/>
              </w:rPr>
              <w:t>forestal</w:t>
            </w:r>
          </w:p>
          <w:p w14:paraId="5ECFD495" w14:textId="77777777" w:rsidR="00772375" w:rsidRPr="00105726" w:rsidRDefault="00772375" w:rsidP="00772375">
            <w:pPr>
              <w:rPr>
                <w:rFonts w:asciiTheme="minorHAnsi" w:hAnsiTheme="minorHAnsi"/>
                <w:sz w:val="22"/>
                <w:szCs w:val="22"/>
                <w:lang w:val="es-ES"/>
              </w:rPr>
            </w:pPr>
          </w:p>
        </w:tc>
        <w:tc>
          <w:tcPr>
            <w:tcW w:w="10121" w:type="dxa"/>
          </w:tcPr>
          <w:p w14:paraId="07495101" w14:textId="1F25571B" w:rsidR="00285497" w:rsidRPr="00105726" w:rsidRDefault="00285497" w:rsidP="00285497">
            <w:pPr>
              <w:jc w:val="both"/>
              <w:rPr>
                <w:rFonts w:asciiTheme="minorHAnsi" w:hAnsiTheme="minorHAnsi"/>
                <w:b/>
                <w:sz w:val="22"/>
                <w:szCs w:val="22"/>
                <w:lang w:val="es-ES"/>
              </w:rPr>
            </w:pPr>
            <w:r w:rsidRPr="00105726">
              <w:rPr>
                <w:rFonts w:asciiTheme="minorHAnsi" w:hAnsiTheme="minorHAnsi"/>
                <w:b/>
                <w:sz w:val="22"/>
                <w:szCs w:val="22"/>
                <w:lang w:val="es-ES"/>
              </w:rPr>
              <w:t xml:space="preserve">El Marco Jurídico ofrece un sistema de información para la gestión de documentos institucionales, que se supone que contiene información relacionada con la </w:t>
            </w:r>
            <w:r w:rsidR="00472153" w:rsidRPr="00105726">
              <w:rPr>
                <w:rFonts w:asciiTheme="minorHAnsi" w:hAnsiTheme="minorHAnsi"/>
                <w:b/>
                <w:sz w:val="22"/>
                <w:szCs w:val="22"/>
                <w:lang w:val="es-ES"/>
              </w:rPr>
              <w:t>gestión</w:t>
            </w:r>
            <w:r w:rsidRPr="00105726">
              <w:rPr>
                <w:rFonts w:asciiTheme="minorHAnsi" w:hAnsiTheme="minorHAnsi"/>
                <w:b/>
                <w:sz w:val="22"/>
                <w:szCs w:val="22"/>
                <w:lang w:val="es-ES"/>
              </w:rPr>
              <w:t xml:space="preserve"> forestal. Asimismo, la ley del Sistema Nacional de Archivos no es clara si tiene información relacionada con la gestión ambiental.</w:t>
            </w:r>
          </w:p>
          <w:p w14:paraId="3DFC75E2" w14:textId="77777777" w:rsidR="001F784A" w:rsidRPr="00105726" w:rsidRDefault="001F784A" w:rsidP="00D70E5B">
            <w:pPr>
              <w:jc w:val="both"/>
              <w:rPr>
                <w:rFonts w:asciiTheme="minorHAnsi" w:hAnsiTheme="minorHAnsi"/>
                <w:b/>
                <w:sz w:val="22"/>
                <w:szCs w:val="22"/>
                <w:lang w:val="es-ES"/>
              </w:rPr>
            </w:pPr>
          </w:p>
          <w:p w14:paraId="194344A2" w14:textId="09D93432" w:rsidR="001F784A" w:rsidRPr="00105726" w:rsidRDefault="00285497" w:rsidP="00D70E5B">
            <w:pPr>
              <w:jc w:val="both"/>
              <w:rPr>
                <w:rFonts w:asciiTheme="minorHAnsi" w:hAnsiTheme="minorHAnsi"/>
                <w:sz w:val="22"/>
                <w:szCs w:val="22"/>
                <w:lang w:val="es-ES"/>
              </w:rPr>
            </w:pPr>
            <w:r w:rsidRPr="00105726">
              <w:rPr>
                <w:rFonts w:asciiTheme="minorHAnsi" w:hAnsiTheme="minorHAnsi"/>
                <w:sz w:val="22"/>
                <w:szCs w:val="22"/>
                <w:lang w:val="es-ES"/>
              </w:rPr>
              <w:t>En general, se identificó que el Sistema Nacional de Archivos está compuesto por los archivos públicos de Costa Rica, y los privados y particulares que están integrados en él. Asimismo, la Ley del Sistema Nacional de Archivos exige a las instituciones "disponer de un archivo central y de los archivos de gestión necesarios para la correcta conservación y organización de sus documentos [...]".</w:t>
            </w:r>
            <w:r w:rsidR="001F784A" w:rsidRPr="00105726">
              <w:rPr>
                <w:rStyle w:val="Refdenotaalpie"/>
                <w:rFonts w:asciiTheme="minorHAnsi" w:hAnsiTheme="minorHAnsi"/>
                <w:sz w:val="22"/>
                <w:szCs w:val="22"/>
                <w:lang w:val="es-ES"/>
              </w:rPr>
              <w:footnoteReference w:id="21"/>
            </w:r>
          </w:p>
          <w:p w14:paraId="44ACB30C" w14:textId="77777777" w:rsidR="001F784A" w:rsidRPr="00105726" w:rsidRDefault="001F784A" w:rsidP="00D70E5B">
            <w:pPr>
              <w:jc w:val="both"/>
              <w:rPr>
                <w:rFonts w:asciiTheme="minorHAnsi" w:hAnsiTheme="minorHAnsi"/>
                <w:sz w:val="22"/>
                <w:szCs w:val="22"/>
                <w:lang w:val="es-ES"/>
              </w:rPr>
            </w:pPr>
          </w:p>
          <w:p w14:paraId="305DB60B" w14:textId="355A68A7" w:rsidR="001F784A" w:rsidRPr="00105726" w:rsidRDefault="00285497" w:rsidP="00D70E5B">
            <w:pPr>
              <w:jc w:val="both"/>
              <w:rPr>
                <w:rFonts w:asciiTheme="minorHAnsi" w:hAnsiTheme="minorHAnsi" w:cs="Arial"/>
                <w:sz w:val="22"/>
                <w:szCs w:val="22"/>
                <w:lang w:val="es-ES"/>
              </w:rPr>
            </w:pPr>
            <w:r w:rsidRPr="00105726">
              <w:rPr>
                <w:rFonts w:asciiTheme="minorHAnsi" w:hAnsiTheme="minorHAnsi" w:cs="Arial"/>
                <w:sz w:val="22"/>
                <w:szCs w:val="22"/>
                <w:lang w:val="es-ES"/>
              </w:rPr>
              <w:t>La Ley General de Control Interno establece que "se debe disponer de sistemas de información que permitan a la administración activa tener una gestión institucional de los documentos".</w:t>
            </w:r>
            <w:r w:rsidR="001F784A" w:rsidRPr="00105726">
              <w:rPr>
                <w:rStyle w:val="Refdenotaalpie"/>
                <w:rFonts w:asciiTheme="minorHAnsi" w:hAnsiTheme="minorHAnsi" w:cs="Arial"/>
                <w:sz w:val="22"/>
                <w:szCs w:val="22"/>
                <w:lang w:val="es-ES"/>
              </w:rPr>
              <w:footnoteReference w:id="22"/>
            </w:r>
          </w:p>
          <w:p w14:paraId="161D7FF1" w14:textId="77777777" w:rsidR="001F784A" w:rsidRPr="00105726" w:rsidRDefault="001F784A" w:rsidP="00D70E5B">
            <w:pPr>
              <w:jc w:val="both"/>
              <w:rPr>
                <w:rFonts w:asciiTheme="minorHAnsi" w:hAnsiTheme="minorHAnsi" w:cs="Arial"/>
                <w:sz w:val="22"/>
                <w:szCs w:val="22"/>
                <w:lang w:val="es-ES"/>
              </w:rPr>
            </w:pPr>
          </w:p>
          <w:p w14:paraId="04C20005" w14:textId="12D6BD9E" w:rsidR="001F784A" w:rsidRPr="00105726" w:rsidRDefault="00285497" w:rsidP="00D70E5B">
            <w:pPr>
              <w:jc w:val="both"/>
              <w:rPr>
                <w:rFonts w:asciiTheme="minorHAnsi" w:hAnsiTheme="minorHAnsi" w:cs="Arial"/>
                <w:sz w:val="22"/>
                <w:szCs w:val="22"/>
                <w:lang w:val="es-ES"/>
              </w:rPr>
            </w:pPr>
            <w:r w:rsidRPr="00105726">
              <w:rPr>
                <w:rFonts w:asciiTheme="minorHAnsi" w:hAnsiTheme="minorHAnsi" w:cs="Arial"/>
                <w:sz w:val="22"/>
                <w:szCs w:val="22"/>
                <w:lang w:val="es-ES"/>
              </w:rPr>
              <w:t>La misma Ley define la gestión de documentos institucionales como "el conjunto de actividades realizadas con el fin de controlar, almacenar y, posteriormente, recuperar adecuadamente la información producida o recibida en la organización, en el desarrollo de sus actividades, con el fin de evitar cualquier desviación en los objetivos fijados".</w:t>
            </w:r>
            <w:r w:rsidR="001F784A" w:rsidRPr="00105726">
              <w:rPr>
                <w:rStyle w:val="Refdenotaalpie"/>
                <w:rFonts w:asciiTheme="minorHAnsi" w:hAnsiTheme="minorHAnsi" w:cs="Arial"/>
                <w:sz w:val="22"/>
                <w:szCs w:val="22"/>
                <w:lang w:val="es-ES"/>
              </w:rPr>
              <w:footnoteReference w:id="23"/>
            </w:r>
          </w:p>
          <w:p w14:paraId="21876D86" w14:textId="77777777" w:rsidR="00992F10" w:rsidRPr="00105726" w:rsidRDefault="00992F10" w:rsidP="00D70E5B">
            <w:pPr>
              <w:jc w:val="both"/>
              <w:rPr>
                <w:rFonts w:asciiTheme="minorHAnsi" w:hAnsiTheme="minorHAnsi" w:cs="Arial"/>
                <w:sz w:val="22"/>
                <w:szCs w:val="22"/>
                <w:lang w:val="es-ES"/>
              </w:rPr>
            </w:pPr>
          </w:p>
          <w:p w14:paraId="12B9D892" w14:textId="47115B81" w:rsidR="00772375" w:rsidRPr="00105726" w:rsidRDefault="00285497" w:rsidP="007C684C">
            <w:pPr>
              <w:jc w:val="both"/>
              <w:rPr>
                <w:rFonts w:asciiTheme="minorHAnsi" w:hAnsiTheme="minorHAnsi" w:cs="Arial"/>
                <w:sz w:val="22"/>
                <w:szCs w:val="22"/>
                <w:lang w:val="es-ES"/>
              </w:rPr>
            </w:pPr>
            <w:r w:rsidRPr="00105726">
              <w:rPr>
                <w:rFonts w:asciiTheme="minorHAnsi" w:hAnsiTheme="minorHAnsi" w:cs="Arial"/>
                <w:sz w:val="22"/>
                <w:szCs w:val="22"/>
                <w:lang w:val="es-ES"/>
              </w:rPr>
              <w:t>Por otro lado y según el primer informe del sistema nacional de salvaguardas para la estrategia REDD + (2019). "la actual Ley Forestal establece la Oficina Nacional Forestal como una entidad representativa de los diversos sectores interesados del sector forestal (pequeños y medianos productores, industriales, comercializadores, artesanos) en los procesos de planificación de la política forestal; en la promoción de la participación, la capacitación y la difusión de información entre sus representantes; en la promoción de inversiones y mejoras tecnológicas; en el fomento de la participación de los pequeños y medianos productores, etc. A los efectos de las salvaguardas, la transparencia se refiere a la existencia de la Oficina Nacional Forestal y su participación en los procesos de planificación y seguimiento de la política forestal.</w:t>
            </w:r>
            <w:r w:rsidRPr="00105726">
              <w:rPr>
                <w:rFonts w:asciiTheme="minorHAnsi" w:hAnsiTheme="minorHAnsi" w:cs="Arial"/>
                <w:sz w:val="22"/>
                <w:szCs w:val="22"/>
                <w:lang w:val="es-ES"/>
              </w:rPr>
              <w:br/>
            </w:r>
            <w:r w:rsidRPr="00105726">
              <w:rPr>
                <w:rFonts w:asciiTheme="minorHAnsi" w:hAnsiTheme="minorHAnsi" w:cs="Arial"/>
                <w:sz w:val="22"/>
                <w:szCs w:val="22"/>
                <w:lang w:val="es-ES"/>
              </w:rPr>
              <w:br/>
              <w:t>El proceso en el que se refleja la participación de los sectores a través de la Oficina Nacional Forestal (ONF) es el Plan Nacional de Desarrollo Forestal, cuya segunda versión está actualmente en vigor (2011-2020). La ONF también recibe recursos públicos que son auditados por la Contraloría General de la República y debe presentar anualmente informes sobre su utilización. Además, se pueden considerar otras estructuras y mecanismos de participación formalmente establecidos, como los Consejos de Áreas de Conservación o el</w:t>
            </w:r>
            <w:r w:rsidR="00472153" w:rsidRPr="00105726">
              <w:rPr>
                <w:rFonts w:asciiTheme="minorHAnsi" w:hAnsiTheme="minorHAnsi" w:cs="Arial"/>
                <w:sz w:val="22"/>
                <w:szCs w:val="22"/>
                <w:lang w:val="es-ES"/>
              </w:rPr>
              <w:t xml:space="preserve"> </w:t>
            </w:r>
            <w:r w:rsidRPr="00105726">
              <w:rPr>
                <w:rFonts w:asciiTheme="minorHAnsi" w:hAnsiTheme="minorHAnsi" w:cs="Arial"/>
                <w:sz w:val="22"/>
                <w:szCs w:val="22"/>
                <w:lang w:val="es-ES"/>
              </w:rPr>
              <w:t>Comité</w:t>
            </w:r>
            <w:r w:rsidR="00472153" w:rsidRPr="00105726">
              <w:rPr>
                <w:rFonts w:asciiTheme="minorHAnsi" w:hAnsiTheme="minorHAnsi" w:cs="Arial"/>
                <w:sz w:val="22"/>
                <w:szCs w:val="22"/>
                <w:lang w:val="es-ES"/>
              </w:rPr>
              <w:t xml:space="preserve"> </w:t>
            </w:r>
            <w:r w:rsidRPr="00105726">
              <w:rPr>
                <w:rFonts w:asciiTheme="minorHAnsi" w:hAnsiTheme="minorHAnsi" w:cs="Arial"/>
                <w:sz w:val="22"/>
                <w:szCs w:val="22"/>
                <w:lang w:val="es-ES"/>
              </w:rPr>
              <w:t>REDD</w:t>
            </w:r>
            <w:r w:rsidR="00472153" w:rsidRPr="00105726">
              <w:rPr>
                <w:rFonts w:asciiTheme="minorHAnsi" w:hAnsiTheme="minorHAnsi" w:cs="Arial"/>
                <w:sz w:val="22"/>
                <w:szCs w:val="22"/>
                <w:lang w:val="es-ES"/>
              </w:rPr>
              <w:t xml:space="preserve"> </w:t>
            </w:r>
            <w:r w:rsidRPr="00105726">
              <w:rPr>
                <w:rFonts w:asciiTheme="minorHAnsi" w:hAnsiTheme="minorHAnsi" w:cs="Arial"/>
                <w:sz w:val="22"/>
                <w:szCs w:val="22"/>
                <w:lang w:val="es-ES"/>
              </w:rPr>
              <w:t>+.</w:t>
            </w:r>
            <w:r w:rsidRPr="00105726">
              <w:rPr>
                <w:rFonts w:asciiTheme="minorHAnsi" w:hAnsiTheme="minorHAnsi" w:cs="Arial"/>
                <w:sz w:val="22"/>
                <w:szCs w:val="22"/>
                <w:lang w:val="es-ES"/>
              </w:rPr>
              <w:br/>
            </w:r>
            <w:r w:rsidRPr="00105726">
              <w:rPr>
                <w:rFonts w:asciiTheme="minorHAnsi" w:hAnsiTheme="minorHAnsi" w:cs="Arial"/>
                <w:sz w:val="22"/>
                <w:szCs w:val="22"/>
                <w:lang w:val="es-ES"/>
              </w:rPr>
              <w:br/>
              <w:t>La Administración Forestal del Estado (e individualmente el SINAC y el FONAFIFO) también debe presentar informes anuales sobre el cumplimiento de sus Planes Operativos Institucionales, como parte de sus responsabilidades dentro del Sistema Nacional de Información del Ministerio de Planificación</w:t>
            </w:r>
            <w:r w:rsidR="00872798" w:rsidRPr="00105726">
              <w:rPr>
                <w:rFonts w:asciiTheme="minorHAnsi" w:hAnsiTheme="minorHAnsi" w:cs="Arial"/>
                <w:sz w:val="22"/>
                <w:szCs w:val="22"/>
                <w:lang w:val="es-ES"/>
              </w:rPr>
              <w:t>".</w:t>
            </w:r>
          </w:p>
        </w:tc>
      </w:tr>
      <w:tr w:rsidR="00FF7C6E" w:rsidRPr="00105726" w14:paraId="084887B5" w14:textId="77777777" w:rsidTr="006040E5">
        <w:tc>
          <w:tcPr>
            <w:tcW w:w="4475" w:type="dxa"/>
            <w:shd w:val="clear" w:color="auto" w:fill="auto"/>
          </w:tcPr>
          <w:p w14:paraId="2A445308" w14:textId="0BD1AFE0" w:rsidR="00FF7C6E" w:rsidRPr="00105726" w:rsidRDefault="00FF7C6E" w:rsidP="00FF7C6E">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w:t>
            </w:r>
            <w:r w:rsidR="000C5D68" w:rsidRPr="00105726">
              <w:rPr>
                <w:rFonts w:asciiTheme="minorHAnsi" w:hAnsiTheme="minorHAnsi" w:cstheme="minorHAnsi"/>
                <w:sz w:val="22"/>
                <w:szCs w:val="22"/>
                <w:lang w:val="es-ES"/>
              </w:rPr>
              <w:t>PLR</w:t>
            </w:r>
            <w:r w:rsidRPr="00105726">
              <w:rPr>
                <w:rFonts w:asciiTheme="minorHAnsi" w:hAnsiTheme="minorHAnsi" w:cstheme="minorHAnsi"/>
                <w:sz w:val="22"/>
                <w:szCs w:val="22"/>
                <w:lang w:val="es-ES"/>
              </w:rPr>
              <w:t xml:space="preserve"> proporcionan procedimientos claros para la solicitud/acceso a la información</w:t>
            </w:r>
          </w:p>
        </w:tc>
        <w:tc>
          <w:tcPr>
            <w:tcW w:w="10121" w:type="dxa"/>
          </w:tcPr>
          <w:p w14:paraId="499785B9" w14:textId="2DB15F63" w:rsidR="00285497" w:rsidRPr="00105726" w:rsidRDefault="00285497" w:rsidP="00285497">
            <w:pPr>
              <w:rPr>
                <w:rFonts w:asciiTheme="minorHAnsi" w:hAnsiTheme="minorHAnsi"/>
                <w:b/>
                <w:sz w:val="22"/>
                <w:szCs w:val="22"/>
                <w:lang w:val="es-ES"/>
              </w:rPr>
            </w:pPr>
            <w:r w:rsidRPr="00105726">
              <w:rPr>
                <w:rFonts w:asciiTheme="minorHAnsi" w:hAnsiTheme="minorHAnsi"/>
                <w:b/>
                <w:sz w:val="22"/>
                <w:szCs w:val="22"/>
                <w:lang w:val="es-ES"/>
              </w:rPr>
              <w:t>El Marco Jurídico aborda la forma en que las autoridades deben difundir información SÓLO en relación con los procedimientos o requisitos administrativos</w:t>
            </w:r>
            <w:r w:rsidR="003E22E0" w:rsidRPr="00105726">
              <w:rPr>
                <w:rFonts w:asciiTheme="minorHAnsi" w:hAnsiTheme="minorHAnsi"/>
                <w:b/>
                <w:sz w:val="22"/>
                <w:szCs w:val="22"/>
                <w:lang w:val="es-ES"/>
              </w:rPr>
              <w:t>.</w:t>
            </w:r>
          </w:p>
          <w:p w14:paraId="11098E4E" w14:textId="77777777" w:rsidR="00FF7C6E" w:rsidRPr="00105726" w:rsidRDefault="00FF7C6E" w:rsidP="00D70E5B">
            <w:pPr>
              <w:jc w:val="both"/>
              <w:rPr>
                <w:rFonts w:asciiTheme="minorHAnsi" w:hAnsiTheme="minorHAnsi"/>
                <w:b/>
                <w:sz w:val="22"/>
                <w:szCs w:val="22"/>
                <w:lang w:val="es-ES"/>
              </w:rPr>
            </w:pPr>
          </w:p>
          <w:p w14:paraId="0171B32B" w14:textId="1643665A" w:rsidR="00FF7C6E" w:rsidRPr="00105726" w:rsidRDefault="003E22E0" w:rsidP="00D70E5B">
            <w:pPr>
              <w:pStyle w:val="Sinespaciado"/>
              <w:jc w:val="both"/>
              <w:rPr>
                <w:rFonts w:asciiTheme="minorHAnsi" w:hAnsiTheme="minorHAnsi"/>
                <w:sz w:val="22"/>
                <w:lang w:val="es-ES"/>
              </w:rPr>
            </w:pPr>
            <w:r w:rsidRPr="00105726">
              <w:rPr>
                <w:rFonts w:asciiTheme="minorHAnsi" w:hAnsiTheme="minorHAnsi"/>
                <w:sz w:val="22"/>
                <w:lang w:val="es-ES"/>
              </w:rPr>
              <w:t>En lo que respecta a los procedimientos administrativos, el marco jurídico proporciona sólidas bases legales al establecer que "Todo procedimiento o requerimiento, independientemente de su fuente normativa, para que se pueda requerir al administrador debe: a) Consistir en una ley, un decreto ejecutivo o un reglamento. b) Publicarse en el diario oficial La Gaceta junto con el procedimiento a seguir, las instrucciones, manuales, formularios y demás documentos correspondientes y estar ubicado en un lugar visible dentro de la institución. Asimismo, deberá publicarse en un diario de circulación nacional un aviso referente a dicha publicación. Sin perjuicio de lo anterior, dichos procedimientos o requisitos podrán ser divulgados en medios electrónicos"</w:t>
            </w:r>
            <w:r w:rsidR="00FF7C6E" w:rsidRPr="00105726">
              <w:rPr>
                <w:rFonts w:asciiTheme="minorHAnsi" w:hAnsiTheme="minorHAnsi"/>
                <w:sz w:val="22"/>
                <w:lang w:val="es-ES"/>
              </w:rPr>
              <w:t>.</w:t>
            </w:r>
            <w:r w:rsidR="00FF7C6E" w:rsidRPr="00105726">
              <w:rPr>
                <w:rStyle w:val="Refdenotaalpie"/>
                <w:rFonts w:asciiTheme="minorHAnsi" w:hAnsiTheme="minorHAnsi"/>
                <w:sz w:val="22"/>
                <w:lang w:val="es-ES"/>
              </w:rPr>
              <w:footnoteReference w:id="24"/>
            </w:r>
          </w:p>
          <w:p w14:paraId="01F32D00" w14:textId="0C231196" w:rsidR="00B1307A" w:rsidRPr="00105726" w:rsidRDefault="003E22E0" w:rsidP="00D70E5B">
            <w:pPr>
              <w:pStyle w:val="Sinespaciado"/>
              <w:jc w:val="both"/>
              <w:rPr>
                <w:rFonts w:asciiTheme="minorHAnsi" w:hAnsiTheme="minorHAnsi"/>
                <w:sz w:val="22"/>
                <w:lang w:val="es-ES"/>
              </w:rPr>
            </w:pPr>
            <w:r w:rsidRPr="00105726">
              <w:rPr>
                <w:rFonts w:asciiTheme="minorHAnsi" w:hAnsiTheme="minorHAnsi"/>
                <w:sz w:val="22"/>
                <w:lang w:val="es-ES"/>
              </w:rPr>
              <w:t>Además, exige que la oficina de información al ciudadano de las instituciones explique al usuario los requisitos y el procedimiento de concesión de solicitudes, permisos, licencias o autorizaciones. En caso de no contar con dicha oficina, la institución debe designar un departamento o una persona para este fin. (Así, modificado por el artículo 1 de la Ley Nº 8990 de 27 de septiembre de 2011)</w:t>
            </w:r>
            <w:r w:rsidR="00FF7C6E" w:rsidRPr="00105726">
              <w:rPr>
                <w:rFonts w:asciiTheme="minorHAnsi" w:hAnsiTheme="minorHAnsi"/>
                <w:sz w:val="22"/>
                <w:lang w:val="es-ES"/>
              </w:rPr>
              <w:t>.</w:t>
            </w:r>
            <w:r w:rsidR="00FF7C6E" w:rsidRPr="00105726">
              <w:rPr>
                <w:rStyle w:val="Refdenotaalpie"/>
                <w:rFonts w:asciiTheme="minorHAnsi" w:hAnsiTheme="minorHAnsi"/>
                <w:sz w:val="22"/>
                <w:lang w:val="es-ES"/>
              </w:rPr>
              <w:footnoteReference w:id="25"/>
            </w:r>
          </w:p>
          <w:p w14:paraId="7444A3B0" w14:textId="3F405CB7" w:rsidR="00EC20A7" w:rsidRPr="00105726" w:rsidRDefault="003E22E0" w:rsidP="00476BC0">
            <w:pPr>
              <w:spacing w:before="100" w:beforeAutospacing="1" w:after="100" w:afterAutospacing="1"/>
              <w:jc w:val="both"/>
              <w:rPr>
                <w:rFonts w:asciiTheme="minorHAnsi" w:hAnsiTheme="minorHAnsi" w:cs="Arial"/>
                <w:color w:val="000000"/>
                <w:sz w:val="22"/>
                <w:szCs w:val="22"/>
                <w:lang w:val="es-ES" w:eastAsia="es-ES"/>
              </w:rPr>
            </w:pPr>
            <w:r w:rsidRPr="00105726">
              <w:rPr>
                <w:rFonts w:asciiTheme="minorHAnsi" w:hAnsiTheme="minorHAnsi" w:cs="Arial"/>
                <w:color w:val="000000"/>
                <w:sz w:val="22"/>
                <w:szCs w:val="22"/>
                <w:lang w:val="es-ES" w:eastAsia="es-ES"/>
              </w:rPr>
              <w:t xml:space="preserve">De acuerdo con la ley de la Contraloría General de la República, las consultas realizadas por </w:t>
            </w:r>
            <w:r w:rsidR="00432040" w:rsidRPr="00105726">
              <w:rPr>
                <w:rFonts w:asciiTheme="minorHAnsi" w:hAnsiTheme="minorHAnsi" w:cs="Arial"/>
                <w:color w:val="000000"/>
                <w:sz w:val="22"/>
                <w:szCs w:val="22"/>
                <w:lang w:val="es-ES" w:eastAsia="es-ES"/>
              </w:rPr>
              <w:t>particulares</w:t>
            </w:r>
            <w:r w:rsidRPr="00105726">
              <w:rPr>
                <w:rFonts w:asciiTheme="minorHAnsi" w:hAnsiTheme="minorHAnsi" w:cs="Arial"/>
                <w:color w:val="000000"/>
                <w:sz w:val="22"/>
                <w:szCs w:val="22"/>
                <w:lang w:val="es-ES" w:eastAsia="es-ES"/>
              </w:rPr>
              <w:t xml:space="preserve"> "deben cumplir con las normas que se establezcan por reglamento para el buen uso de esta facultad"</w:t>
            </w:r>
            <w:r w:rsidR="00B1307A" w:rsidRPr="00105726">
              <w:rPr>
                <w:rFonts w:asciiTheme="minorHAnsi" w:hAnsiTheme="minorHAnsi" w:cs="Arial"/>
                <w:color w:val="000000"/>
                <w:sz w:val="22"/>
                <w:szCs w:val="22"/>
                <w:lang w:val="es-ES" w:eastAsia="es-ES"/>
              </w:rPr>
              <w:t>.</w:t>
            </w:r>
            <w:r w:rsidR="00B1307A" w:rsidRPr="00105726">
              <w:rPr>
                <w:rStyle w:val="Refdenotaalpie"/>
                <w:rFonts w:asciiTheme="minorHAnsi" w:hAnsiTheme="minorHAnsi" w:cs="Arial"/>
                <w:color w:val="000000"/>
                <w:sz w:val="22"/>
                <w:szCs w:val="22"/>
                <w:lang w:val="es-ES" w:eastAsia="es-ES"/>
              </w:rPr>
              <w:footnoteReference w:id="26"/>
            </w:r>
          </w:p>
        </w:tc>
      </w:tr>
      <w:tr w:rsidR="00FF7C6E" w:rsidRPr="00105726" w14:paraId="299E7689" w14:textId="77777777" w:rsidTr="006040E5">
        <w:tc>
          <w:tcPr>
            <w:tcW w:w="14596" w:type="dxa"/>
            <w:gridSpan w:val="2"/>
            <w:shd w:val="clear" w:color="auto" w:fill="FFFF99"/>
          </w:tcPr>
          <w:p w14:paraId="618AEC77" w14:textId="75CDAD4C" w:rsidR="00FF7C6E" w:rsidRPr="00105726" w:rsidRDefault="00FF7C6E" w:rsidP="00FF7C6E">
            <w:pPr>
              <w:jc w:val="center"/>
              <w:rPr>
                <w:rFonts w:asciiTheme="minorHAnsi" w:hAnsiTheme="minorHAnsi"/>
                <w:b/>
                <w:sz w:val="22"/>
                <w:szCs w:val="22"/>
                <w:lang w:val="es-ES"/>
              </w:rPr>
            </w:pPr>
            <w:r w:rsidRPr="00105726">
              <w:rPr>
                <w:rFonts w:asciiTheme="minorHAnsi" w:hAnsiTheme="minorHAnsi"/>
                <w:b/>
                <w:sz w:val="22"/>
                <w:szCs w:val="22"/>
                <w:lang w:val="es-ES"/>
              </w:rPr>
              <w:t>Salvaguarda B</w:t>
            </w:r>
          </w:p>
        </w:tc>
      </w:tr>
      <w:tr w:rsidR="00FF7C6E" w:rsidRPr="00105726" w14:paraId="5900495A" w14:textId="77777777" w:rsidTr="006040E5">
        <w:tc>
          <w:tcPr>
            <w:tcW w:w="14596" w:type="dxa"/>
            <w:gridSpan w:val="2"/>
            <w:shd w:val="clear" w:color="auto" w:fill="FFFF99"/>
          </w:tcPr>
          <w:p w14:paraId="3F362F6D" w14:textId="77777777" w:rsidR="00FF7C6E" w:rsidRPr="00105726" w:rsidRDefault="00FF7C6E" w:rsidP="00FF7C6E">
            <w:pPr>
              <w:rPr>
                <w:rFonts w:asciiTheme="minorHAnsi" w:hAnsiTheme="minorHAnsi"/>
                <w:sz w:val="22"/>
                <w:szCs w:val="22"/>
                <w:lang w:val="es-ES"/>
              </w:rPr>
            </w:pPr>
            <w:r w:rsidRPr="00105726">
              <w:rPr>
                <w:rFonts w:asciiTheme="minorHAnsi" w:hAnsiTheme="minorHAnsi"/>
                <w:b/>
                <w:sz w:val="22"/>
                <w:szCs w:val="22"/>
                <w:lang w:val="es-ES"/>
              </w:rPr>
              <w:t>Criterio B.1. Transparencia</w:t>
            </w:r>
          </w:p>
          <w:p w14:paraId="1CC63148" w14:textId="77777777" w:rsidR="00FF7C6E" w:rsidRPr="00105726" w:rsidRDefault="00FF7C6E" w:rsidP="00FF7C6E">
            <w:pPr>
              <w:rPr>
                <w:rFonts w:asciiTheme="minorHAnsi" w:hAnsiTheme="minorHAnsi"/>
                <w:sz w:val="22"/>
                <w:szCs w:val="22"/>
                <w:lang w:val="es-ES"/>
              </w:rPr>
            </w:pPr>
          </w:p>
          <w:p w14:paraId="7A5D51F9" w14:textId="77777777" w:rsidR="00FF7C6E" w:rsidRPr="00105726" w:rsidRDefault="00FF7C6E" w:rsidP="00FF7C6E">
            <w:pPr>
              <w:rPr>
                <w:rFonts w:asciiTheme="minorHAnsi" w:hAnsiTheme="minorHAnsi"/>
                <w:b/>
                <w:bCs/>
                <w:sz w:val="22"/>
                <w:szCs w:val="22"/>
                <w:lang w:val="es-ES"/>
              </w:rPr>
            </w:pPr>
            <w:r w:rsidRPr="00105726">
              <w:rPr>
                <w:rFonts w:asciiTheme="minorHAnsi" w:hAnsiTheme="minorHAnsi"/>
                <w:b/>
                <w:bCs/>
                <w:sz w:val="22"/>
                <w:szCs w:val="22"/>
                <w:lang w:val="es-ES"/>
              </w:rPr>
              <w:t>Subcriterio B.1.3. Rendición de cuentas</w:t>
            </w:r>
          </w:p>
          <w:p w14:paraId="691EADD9" w14:textId="77777777" w:rsidR="00FF7C6E" w:rsidRPr="00105726" w:rsidRDefault="00FF7C6E" w:rsidP="00FF7C6E">
            <w:pPr>
              <w:rPr>
                <w:rFonts w:asciiTheme="minorHAnsi" w:hAnsiTheme="minorHAnsi"/>
                <w:sz w:val="22"/>
                <w:szCs w:val="22"/>
                <w:lang w:val="es-ES"/>
              </w:rPr>
            </w:pPr>
          </w:p>
        </w:tc>
      </w:tr>
      <w:tr w:rsidR="00FF7C6E" w:rsidRPr="00105726" w14:paraId="3BCAA1E3" w14:textId="77777777" w:rsidTr="006040E5">
        <w:tc>
          <w:tcPr>
            <w:tcW w:w="14596" w:type="dxa"/>
            <w:gridSpan w:val="2"/>
          </w:tcPr>
          <w:p w14:paraId="7B0AF4A2" w14:textId="3B1BEA47" w:rsidR="00FF7C6E" w:rsidRPr="00105726" w:rsidRDefault="00FF7C6E" w:rsidP="00FF7C6E">
            <w:pPr>
              <w:rPr>
                <w:rFonts w:asciiTheme="minorHAnsi" w:hAnsiTheme="minorHAnsi"/>
                <w:bCs/>
                <w:sz w:val="22"/>
                <w:szCs w:val="22"/>
                <w:lang w:val="es-ES"/>
              </w:rPr>
            </w:pPr>
            <w:r w:rsidRPr="00105726">
              <w:rPr>
                <w:rFonts w:asciiTheme="minorHAnsi" w:hAnsiTheme="minorHAnsi"/>
                <w:b/>
                <w:bCs/>
                <w:sz w:val="22"/>
                <w:szCs w:val="22"/>
                <w:lang w:val="es-ES"/>
              </w:rPr>
              <w:t xml:space="preserve">Pregunta </w:t>
            </w:r>
            <w:r w:rsidR="002B01A5" w:rsidRPr="00105726">
              <w:rPr>
                <w:rFonts w:asciiTheme="minorHAnsi" w:hAnsiTheme="minorHAnsi"/>
                <w:b/>
                <w:bCs/>
                <w:sz w:val="22"/>
                <w:szCs w:val="22"/>
                <w:lang w:val="es-ES"/>
              </w:rPr>
              <w:t xml:space="preserve">de </w:t>
            </w:r>
            <w:r w:rsidRPr="00105726">
              <w:rPr>
                <w:rFonts w:asciiTheme="minorHAnsi" w:hAnsiTheme="minorHAnsi"/>
                <w:b/>
                <w:bCs/>
                <w:sz w:val="22"/>
                <w:szCs w:val="22"/>
                <w:lang w:val="es-ES"/>
              </w:rPr>
              <w:t>diagnóstic</w:t>
            </w:r>
            <w:r w:rsidR="002B01A5" w:rsidRPr="00105726">
              <w:rPr>
                <w:rFonts w:asciiTheme="minorHAnsi" w:hAnsiTheme="minorHAnsi"/>
                <w:b/>
                <w:bCs/>
                <w:sz w:val="22"/>
                <w:szCs w:val="22"/>
                <w:lang w:val="es-ES"/>
              </w:rPr>
              <w:t>o</w:t>
            </w:r>
            <w:r w:rsidRPr="00105726">
              <w:rPr>
                <w:rFonts w:asciiTheme="minorHAnsi" w:hAnsiTheme="minorHAnsi"/>
                <w:b/>
                <w:bCs/>
                <w:sz w:val="22"/>
                <w:szCs w:val="22"/>
                <w:lang w:val="es-ES"/>
              </w:rPr>
              <w:t xml:space="preserve"> 1: </w:t>
            </w:r>
            <w:r w:rsidRPr="00105726">
              <w:rPr>
                <w:rFonts w:asciiTheme="minorHAnsi" w:hAnsiTheme="minorHAnsi"/>
                <w:bCs/>
                <w:sz w:val="22"/>
                <w:szCs w:val="22"/>
                <w:lang w:val="es-ES"/>
              </w:rPr>
              <w:t xml:space="preserve">¿En qué medida los </w:t>
            </w:r>
            <w:r w:rsidR="00432040" w:rsidRPr="00105726">
              <w:rPr>
                <w:rFonts w:asciiTheme="minorHAnsi" w:hAnsiTheme="minorHAnsi"/>
                <w:bCs/>
                <w:sz w:val="22"/>
                <w:szCs w:val="22"/>
                <w:lang w:val="es-ES"/>
              </w:rPr>
              <w:t>PLR</w:t>
            </w:r>
            <w:r w:rsidRPr="00105726">
              <w:rPr>
                <w:rFonts w:asciiTheme="minorHAnsi" w:hAnsiTheme="minorHAnsi"/>
                <w:bCs/>
                <w:sz w:val="22"/>
                <w:szCs w:val="22"/>
                <w:lang w:val="es-ES"/>
              </w:rPr>
              <w:t xml:space="preserve"> promueven la transparencia fiscal en el sector forestal? </w:t>
            </w:r>
          </w:p>
          <w:p w14:paraId="6E57DD1D" w14:textId="77777777" w:rsidR="00FF7C6E" w:rsidRPr="00105726" w:rsidRDefault="00FF7C6E" w:rsidP="00FF7C6E">
            <w:pPr>
              <w:rPr>
                <w:rFonts w:asciiTheme="minorHAnsi" w:hAnsiTheme="minorHAnsi"/>
                <w:sz w:val="22"/>
                <w:szCs w:val="22"/>
                <w:lang w:val="es-ES"/>
              </w:rPr>
            </w:pPr>
          </w:p>
        </w:tc>
      </w:tr>
      <w:tr w:rsidR="00FF7C6E" w:rsidRPr="00105726" w14:paraId="6F241696" w14:textId="77777777" w:rsidTr="006040E5">
        <w:tc>
          <w:tcPr>
            <w:tcW w:w="4475" w:type="dxa"/>
          </w:tcPr>
          <w:p w14:paraId="67B16125" w14:textId="77777777" w:rsidR="00FF7C6E" w:rsidRPr="00105726" w:rsidRDefault="00FF7C6E" w:rsidP="00FF7C6E">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10121" w:type="dxa"/>
          </w:tcPr>
          <w:p w14:paraId="1AE8C6EC" w14:textId="77777777" w:rsidR="00FF7C6E" w:rsidRPr="00105726" w:rsidRDefault="00FF7C6E" w:rsidP="00FF7C6E">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FF7C6E" w:rsidRPr="00105726" w14:paraId="32EC5109" w14:textId="77777777" w:rsidTr="006040E5">
        <w:tc>
          <w:tcPr>
            <w:tcW w:w="4475" w:type="dxa"/>
          </w:tcPr>
          <w:p w14:paraId="568363F0" w14:textId="7DD0100C" w:rsidR="00FF7C6E" w:rsidRPr="00105726" w:rsidRDefault="00FF7C6E" w:rsidP="00FF7C6E">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w:t>
            </w:r>
            <w:r w:rsidR="000C5D68" w:rsidRPr="00105726">
              <w:rPr>
                <w:rFonts w:asciiTheme="minorHAnsi" w:hAnsiTheme="minorHAnsi" w:cstheme="minorHAnsi"/>
                <w:sz w:val="22"/>
                <w:szCs w:val="22"/>
                <w:lang w:val="es-ES"/>
              </w:rPr>
              <w:t>PLR</w:t>
            </w:r>
            <w:r w:rsidRPr="00105726">
              <w:rPr>
                <w:rFonts w:asciiTheme="minorHAnsi" w:hAnsiTheme="minorHAnsi" w:cstheme="minorHAnsi"/>
                <w:sz w:val="22"/>
                <w:szCs w:val="22"/>
                <w:lang w:val="es-ES"/>
              </w:rPr>
              <w:t xml:space="preserve"> requieren que los </w:t>
            </w:r>
            <w:r w:rsidR="00432040" w:rsidRPr="00105726">
              <w:rPr>
                <w:rFonts w:asciiTheme="minorHAnsi" w:hAnsiTheme="minorHAnsi" w:cstheme="minorHAnsi"/>
                <w:sz w:val="22"/>
                <w:szCs w:val="22"/>
                <w:lang w:val="es-ES"/>
              </w:rPr>
              <w:t>informes</w:t>
            </w:r>
            <w:r w:rsidRPr="00105726">
              <w:rPr>
                <w:rFonts w:asciiTheme="minorHAnsi" w:hAnsiTheme="minorHAnsi" w:cstheme="minorHAnsi"/>
                <w:sz w:val="22"/>
                <w:szCs w:val="22"/>
                <w:lang w:val="es-ES"/>
              </w:rPr>
              <w:t xml:space="preserve"> independiente</w:t>
            </w:r>
            <w:r w:rsidR="00432040" w:rsidRPr="00105726">
              <w:rPr>
                <w:rFonts w:asciiTheme="minorHAnsi" w:hAnsiTheme="minorHAnsi" w:cstheme="minorHAnsi"/>
                <w:sz w:val="22"/>
                <w:szCs w:val="22"/>
                <w:lang w:val="es-ES"/>
              </w:rPr>
              <w:t>mente auditados</w:t>
            </w:r>
            <w:r w:rsidRPr="00105726">
              <w:rPr>
                <w:rFonts w:asciiTheme="minorHAnsi" w:hAnsiTheme="minorHAnsi" w:cstheme="minorHAnsi"/>
                <w:sz w:val="22"/>
                <w:szCs w:val="22"/>
                <w:lang w:val="es-ES"/>
              </w:rPr>
              <w:t xml:space="preserve"> </w:t>
            </w:r>
          </w:p>
          <w:p w14:paraId="099DDA50" w14:textId="4C96FBF9" w:rsidR="00FF7C6E" w:rsidRPr="00105726" w:rsidDel="00EB0112" w:rsidRDefault="00FF7C6E" w:rsidP="00FF7C6E">
            <w:pPr>
              <w:rPr>
                <w:rFonts w:asciiTheme="minorHAnsi" w:hAnsiTheme="minorHAnsi"/>
                <w:sz w:val="22"/>
                <w:szCs w:val="22"/>
                <w:lang w:val="es-ES"/>
              </w:rPr>
            </w:pPr>
            <w:r w:rsidRPr="00105726">
              <w:rPr>
                <w:rFonts w:asciiTheme="minorHAnsi" w:hAnsiTheme="minorHAnsi" w:cstheme="minorHAnsi"/>
                <w:sz w:val="22"/>
                <w:szCs w:val="22"/>
                <w:lang w:val="es-ES"/>
              </w:rPr>
              <w:lastRenderedPageBreak/>
              <w:t xml:space="preserve">se deben preparar </w:t>
            </w:r>
            <w:r w:rsidR="00432040" w:rsidRPr="00105726">
              <w:rPr>
                <w:rFonts w:asciiTheme="minorHAnsi" w:hAnsiTheme="minorHAnsi" w:cstheme="minorHAnsi"/>
                <w:sz w:val="22"/>
                <w:szCs w:val="22"/>
                <w:lang w:val="es-ES"/>
              </w:rPr>
              <w:t xml:space="preserve">mostrando </w:t>
            </w:r>
            <w:r w:rsidRPr="00105726">
              <w:rPr>
                <w:rFonts w:asciiTheme="minorHAnsi" w:hAnsiTheme="minorHAnsi" w:cstheme="minorHAnsi"/>
                <w:sz w:val="22"/>
                <w:szCs w:val="22"/>
                <w:lang w:val="es-ES"/>
              </w:rPr>
              <w:t>claramente cómo se han utilizado los fondos públicos por el organismo forestal</w:t>
            </w:r>
          </w:p>
        </w:tc>
        <w:tc>
          <w:tcPr>
            <w:tcW w:w="10121" w:type="dxa"/>
          </w:tcPr>
          <w:p w14:paraId="6A595B41" w14:textId="5C0B47C1" w:rsidR="009434D0" w:rsidRPr="00105726" w:rsidRDefault="009434D0" w:rsidP="009434D0">
            <w:pPr>
              <w:rPr>
                <w:rFonts w:asciiTheme="minorHAnsi" w:hAnsiTheme="minorHAnsi"/>
                <w:b/>
                <w:sz w:val="22"/>
                <w:szCs w:val="22"/>
                <w:lang w:val="es-ES"/>
              </w:rPr>
            </w:pPr>
            <w:r w:rsidRPr="00105726">
              <w:rPr>
                <w:rFonts w:asciiTheme="minorHAnsi" w:hAnsiTheme="minorHAnsi"/>
                <w:b/>
                <w:sz w:val="22"/>
                <w:szCs w:val="22"/>
                <w:lang w:val="es-ES"/>
              </w:rPr>
              <w:lastRenderedPageBreak/>
              <w:t>El Marco Jurídico crea instituciones u organismos encargados de promover la transparencia en las actividades realizadas en el sector forestal.</w:t>
            </w:r>
          </w:p>
          <w:p w14:paraId="5AB9B2B1" w14:textId="77777777" w:rsidR="006E4E19" w:rsidRPr="00105726" w:rsidRDefault="006E4E19" w:rsidP="006E4E19">
            <w:pPr>
              <w:rPr>
                <w:rFonts w:asciiTheme="minorHAnsi" w:hAnsiTheme="minorHAnsi"/>
                <w:sz w:val="22"/>
                <w:szCs w:val="22"/>
                <w:lang w:val="es-ES"/>
              </w:rPr>
            </w:pPr>
          </w:p>
          <w:p w14:paraId="21090D37" w14:textId="00E95930" w:rsidR="006E4E19" w:rsidRPr="00105726" w:rsidRDefault="009434D0" w:rsidP="007C684C">
            <w:pPr>
              <w:jc w:val="both"/>
              <w:rPr>
                <w:rFonts w:asciiTheme="minorHAnsi" w:hAnsiTheme="minorHAnsi"/>
                <w:sz w:val="22"/>
                <w:szCs w:val="22"/>
                <w:lang w:val="es-ES"/>
              </w:rPr>
            </w:pPr>
            <w:r w:rsidRPr="00105726">
              <w:rPr>
                <w:rFonts w:asciiTheme="minorHAnsi" w:hAnsiTheme="minorHAnsi"/>
                <w:sz w:val="22"/>
                <w:szCs w:val="22"/>
                <w:lang w:val="es-ES"/>
              </w:rPr>
              <w:t xml:space="preserve">Se crea la Contraloría General de la República en virtud de la Constitución Política de Costa Rica, como institución auxiliar de la Asamblea Legislativa en el </w:t>
            </w:r>
            <w:r w:rsidR="00432040" w:rsidRPr="00105726">
              <w:rPr>
                <w:rFonts w:asciiTheme="minorHAnsi" w:hAnsiTheme="minorHAnsi"/>
                <w:sz w:val="22"/>
                <w:szCs w:val="22"/>
                <w:lang w:val="es-ES"/>
              </w:rPr>
              <w:t>Ministerio de Hacienda</w:t>
            </w:r>
            <w:r w:rsidRPr="00105726">
              <w:rPr>
                <w:rFonts w:asciiTheme="minorHAnsi" w:hAnsiTheme="minorHAnsi"/>
                <w:sz w:val="22"/>
                <w:szCs w:val="22"/>
                <w:lang w:val="es-ES"/>
              </w:rPr>
              <w:t xml:space="preserve">. La Contraloría General de la República es un órgano constitucional fundamental del Estado, auxiliar de la Asamblea Legislativa en la fiscalización superior del </w:t>
            </w:r>
            <w:r w:rsidR="002B01A5" w:rsidRPr="00105726">
              <w:rPr>
                <w:rFonts w:asciiTheme="minorHAnsi" w:hAnsiTheme="minorHAnsi"/>
                <w:sz w:val="22"/>
                <w:szCs w:val="22"/>
                <w:lang w:val="es-ES"/>
              </w:rPr>
              <w:t xml:space="preserve">Ministerio de Hacienda </w:t>
            </w:r>
            <w:r w:rsidRPr="00105726">
              <w:rPr>
                <w:rFonts w:asciiTheme="minorHAnsi" w:hAnsiTheme="minorHAnsi"/>
                <w:sz w:val="22"/>
                <w:szCs w:val="22"/>
                <w:lang w:val="es-ES"/>
              </w:rPr>
              <w:t>y rector del sistema de fiscalización</w:t>
            </w:r>
            <w:r w:rsidR="006E4E19" w:rsidRPr="00105726">
              <w:rPr>
                <w:rFonts w:asciiTheme="minorHAnsi" w:hAnsiTheme="minorHAnsi" w:cs="Arial"/>
                <w:color w:val="000000"/>
                <w:sz w:val="22"/>
                <w:szCs w:val="22"/>
                <w:lang w:val="es-ES" w:eastAsia="es-ES"/>
              </w:rPr>
              <w:t>.</w:t>
            </w:r>
            <w:r w:rsidR="006E4E19" w:rsidRPr="00105726">
              <w:rPr>
                <w:rStyle w:val="Refdenotaalpie"/>
                <w:rFonts w:asciiTheme="minorHAnsi" w:hAnsiTheme="minorHAnsi" w:cs="Arial"/>
                <w:color w:val="000000"/>
                <w:sz w:val="22"/>
                <w:szCs w:val="22"/>
                <w:lang w:val="es-ES" w:eastAsia="es-ES"/>
              </w:rPr>
              <w:footnoteReference w:id="27"/>
            </w:r>
          </w:p>
          <w:p w14:paraId="734CB372" w14:textId="77777777" w:rsidR="006E4E19" w:rsidRPr="00105726" w:rsidRDefault="006E4E19" w:rsidP="007C684C">
            <w:pPr>
              <w:jc w:val="both"/>
              <w:rPr>
                <w:rFonts w:asciiTheme="minorHAnsi" w:hAnsiTheme="minorHAnsi"/>
                <w:sz w:val="22"/>
                <w:szCs w:val="22"/>
                <w:lang w:val="es-ES"/>
              </w:rPr>
            </w:pPr>
          </w:p>
          <w:p w14:paraId="608D0CA8" w14:textId="49ED3A9D" w:rsidR="006E4E19" w:rsidRPr="00105726" w:rsidRDefault="009434D0" w:rsidP="009434D0">
            <w:pPr>
              <w:jc w:val="both"/>
              <w:rPr>
                <w:rFonts w:asciiTheme="minorHAnsi" w:hAnsiTheme="minorHAnsi"/>
                <w:sz w:val="22"/>
                <w:szCs w:val="22"/>
                <w:lang w:val="es-ES"/>
              </w:rPr>
            </w:pPr>
            <w:r w:rsidRPr="00105726">
              <w:rPr>
                <w:rFonts w:asciiTheme="minorHAnsi" w:hAnsiTheme="minorHAnsi"/>
                <w:sz w:val="22"/>
                <w:szCs w:val="22"/>
                <w:lang w:val="es-ES"/>
              </w:rPr>
              <w:t xml:space="preserve">Otras instituciones encargadas de promover la transparencia son el Centro de Investigación y Capacitación en Administración Pública (CICAP) de la Universidad de Costa Rica (UCR) y la Defensoría de los Habitantes, que han elaborado el Índice de Transparencia del Sector Público de Costa Rica en los sitios web, un proceso científico basado en las mejores prácticas internacionales para medir el estado de la situación, en un momento dado, de la transparencia que ofrecen los sitios web de las instituciones públicas de Costa Rica. Véase </w:t>
            </w:r>
            <w:hyperlink r:id="rId16" w:history="1"/>
            <w:r w:rsidR="00B50E33" w:rsidRPr="00105726">
              <w:rPr>
                <w:rStyle w:val="Hipervnculo"/>
                <w:lang w:val="es-ES"/>
              </w:rPr>
              <w:t>http://cicap.ucr.ac.cr/web/wp-content/uploads/2019/01/2018-Informe-ITSP.pdf.</w:t>
            </w:r>
          </w:p>
          <w:p w14:paraId="1E2B66C5" w14:textId="77777777" w:rsidR="006E4E19" w:rsidRPr="00105726" w:rsidRDefault="006E4E19" w:rsidP="00FF7C6E">
            <w:pPr>
              <w:pBdr>
                <w:top w:val="nil"/>
                <w:left w:val="nil"/>
                <w:bottom w:val="nil"/>
                <w:right w:val="nil"/>
                <w:between w:val="nil"/>
              </w:pBdr>
              <w:spacing w:after="120"/>
              <w:jc w:val="both"/>
              <w:rPr>
                <w:rFonts w:asciiTheme="minorHAnsi" w:hAnsiTheme="minorHAnsi"/>
                <w:sz w:val="22"/>
                <w:szCs w:val="22"/>
                <w:lang w:val="es-ES"/>
              </w:rPr>
            </w:pPr>
          </w:p>
          <w:p w14:paraId="429395F3" w14:textId="2905ADBF" w:rsidR="00FF7C6E" w:rsidRPr="00105726" w:rsidRDefault="009434D0" w:rsidP="009434D0">
            <w:pPr>
              <w:pBdr>
                <w:top w:val="nil"/>
                <w:left w:val="nil"/>
                <w:bottom w:val="nil"/>
                <w:right w:val="nil"/>
                <w:between w:val="nil"/>
              </w:pBdr>
              <w:spacing w:after="120"/>
              <w:jc w:val="both"/>
              <w:rPr>
                <w:rFonts w:asciiTheme="minorHAnsi" w:hAnsiTheme="minorHAnsi"/>
                <w:sz w:val="22"/>
                <w:szCs w:val="22"/>
                <w:lang w:val="es-ES"/>
              </w:rPr>
            </w:pPr>
            <w:r w:rsidRPr="00105726">
              <w:rPr>
                <w:rFonts w:asciiTheme="minorHAnsi" w:hAnsiTheme="minorHAnsi"/>
                <w:sz w:val="22"/>
                <w:szCs w:val="22"/>
                <w:lang w:val="es-ES"/>
              </w:rPr>
              <w:t xml:space="preserve">En el caso de la Oficina </w:t>
            </w:r>
            <w:r w:rsidR="00432040" w:rsidRPr="00105726">
              <w:rPr>
                <w:rFonts w:asciiTheme="minorHAnsi" w:hAnsiTheme="minorHAnsi"/>
                <w:sz w:val="22"/>
                <w:szCs w:val="22"/>
                <w:lang w:val="es-ES"/>
              </w:rPr>
              <w:t>de la Defensoría de los Habitantes</w:t>
            </w:r>
            <w:r w:rsidRPr="00105726">
              <w:rPr>
                <w:rFonts w:asciiTheme="minorHAnsi" w:hAnsiTheme="minorHAnsi"/>
                <w:sz w:val="22"/>
                <w:szCs w:val="22"/>
                <w:lang w:val="es-ES"/>
              </w:rPr>
              <w:t xml:space="preserve">, ha creado la Red </w:t>
            </w:r>
            <w:r w:rsidR="00432040" w:rsidRPr="00105726">
              <w:rPr>
                <w:rFonts w:asciiTheme="minorHAnsi" w:hAnsiTheme="minorHAnsi"/>
                <w:sz w:val="22"/>
                <w:szCs w:val="22"/>
                <w:lang w:val="es-ES"/>
              </w:rPr>
              <w:t xml:space="preserve">Interinstitucional </w:t>
            </w:r>
            <w:r w:rsidRPr="00105726">
              <w:rPr>
                <w:rFonts w:asciiTheme="minorHAnsi" w:hAnsiTheme="minorHAnsi"/>
                <w:sz w:val="22"/>
                <w:szCs w:val="22"/>
                <w:lang w:val="es-ES"/>
              </w:rPr>
              <w:t xml:space="preserve">de Transparencia </w:t>
            </w:r>
            <w:r w:rsidR="00432040" w:rsidRPr="00105726">
              <w:rPr>
                <w:rFonts w:asciiTheme="minorHAnsi" w:hAnsiTheme="minorHAnsi"/>
                <w:sz w:val="22"/>
                <w:szCs w:val="22"/>
                <w:lang w:val="es-ES"/>
              </w:rPr>
              <w:t xml:space="preserve">(RIT) </w:t>
            </w:r>
            <w:r w:rsidRPr="00105726">
              <w:rPr>
                <w:rFonts w:asciiTheme="minorHAnsi" w:hAnsiTheme="minorHAnsi"/>
                <w:sz w:val="22"/>
                <w:szCs w:val="22"/>
                <w:lang w:val="es-ES"/>
              </w:rPr>
              <w:t xml:space="preserve">para facilitar el acceso a la información relacionada con la administración de los recursos públicos mediante su publicación en Internet. La Red fue creada por la Defensoría </w:t>
            </w:r>
            <w:r w:rsidR="00432040" w:rsidRPr="00105726">
              <w:rPr>
                <w:rFonts w:asciiTheme="minorHAnsi" w:hAnsiTheme="minorHAnsi"/>
                <w:sz w:val="22"/>
                <w:szCs w:val="22"/>
                <w:lang w:val="es-ES"/>
              </w:rPr>
              <w:t>de los Habitantes</w:t>
            </w:r>
            <w:r w:rsidRPr="00105726">
              <w:rPr>
                <w:rFonts w:asciiTheme="minorHAnsi" w:hAnsiTheme="minorHAnsi"/>
                <w:sz w:val="22"/>
                <w:szCs w:val="22"/>
                <w:lang w:val="es-ES"/>
              </w:rPr>
              <w:t xml:space="preserve"> en noviembre de 2004, para garantizar el derecho constitucional de acceso a la información, en relación con la correcta administración de los recursos públicos y para prevenir actos de corrupción mediante la rendición de cuentas y la supervisión ciudadana. Por este medio, las instituciones ponen a disposición del Estado información de interés público como: presupuestos, ingresos, gastos, inversiones, nóminas, licitaciones, contratos, compras, proveedores, planes operativos, informes de trabajo y auditoría, actas, acuerdos, convenios, proyectos, etc. Los principios fundamentales que sustentan la red son: justicia, equidad, legalidad, rendición de cuentas, participación ciudadana y transparencia. </w:t>
            </w:r>
            <w:hyperlink r:id="rId17" w:history="1">
              <w:r w:rsidRPr="00105726">
                <w:rPr>
                  <w:rStyle w:val="Hipervnculo"/>
                  <w:rFonts w:asciiTheme="minorHAnsi" w:hAnsiTheme="minorHAnsi"/>
                  <w:sz w:val="22"/>
                  <w:szCs w:val="22"/>
                  <w:lang w:val="es-ES"/>
                </w:rPr>
                <w:t xml:space="preserve">Véase http://www.dhr.go.cr/transparencia/index.html </w:t>
              </w:r>
            </w:hyperlink>
          </w:p>
        </w:tc>
      </w:tr>
      <w:tr w:rsidR="00FF7C6E" w:rsidRPr="00105726" w14:paraId="4FA0AED8" w14:textId="77777777" w:rsidTr="006040E5">
        <w:tc>
          <w:tcPr>
            <w:tcW w:w="14596" w:type="dxa"/>
            <w:gridSpan w:val="2"/>
            <w:shd w:val="clear" w:color="auto" w:fill="F2F2F2" w:themeFill="background1" w:themeFillShade="F2"/>
          </w:tcPr>
          <w:p w14:paraId="2EEDA43B" w14:textId="77777777" w:rsidR="00FF7C6E" w:rsidRPr="00105726" w:rsidRDefault="00FF7C6E" w:rsidP="00FF7C6E">
            <w:pPr>
              <w:rPr>
                <w:rFonts w:asciiTheme="minorHAnsi" w:hAnsiTheme="minorHAnsi"/>
                <w:b/>
                <w:sz w:val="22"/>
                <w:szCs w:val="22"/>
                <w:lang w:val="es-ES"/>
              </w:rPr>
            </w:pPr>
            <w:r w:rsidRPr="00105726">
              <w:rPr>
                <w:rFonts w:asciiTheme="minorHAnsi" w:hAnsiTheme="minorHAnsi"/>
                <w:b/>
                <w:sz w:val="22"/>
                <w:szCs w:val="22"/>
                <w:lang w:val="es-ES"/>
              </w:rPr>
              <w:lastRenderedPageBreak/>
              <w:t>Instituciones responsables de la aplicación de los PLR pertinentes</w:t>
            </w:r>
          </w:p>
          <w:p w14:paraId="6DC23CBA" w14:textId="77777777" w:rsidR="00FF7C6E" w:rsidRPr="00105726" w:rsidRDefault="00FF7C6E" w:rsidP="00366595">
            <w:pPr>
              <w:rPr>
                <w:rFonts w:asciiTheme="minorHAnsi" w:hAnsiTheme="minorHAnsi"/>
                <w:sz w:val="22"/>
                <w:szCs w:val="22"/>
                <w:lang w:val="es-ES"/>
              </w:rPr>
            </w:pPr>
          </w:p>
        </w:tc>
      </w:tr>
      <w:tr w:rsidR="00FF7C6E" w:rsidRPr="00105726" w14:paraId="4DEE1EC8" w14:textId="77777777" w:rsidTr="006040E5">
        <w:tc>
          <w:tcPr>
            <w:tcW w:w="14596" w:type="dxa"/>
            <w:gridSpan w:val="2"/>
          </w:tcPr>
          <w:p w14:paraId="6260774C" w14:textId="3744B7A2" w:rsidR="00FF7C6E" w:rsidRPr="00105726" w:rsidRDefault="00FF7C6E" w:rsidP="00FF7C6E">
            <w:pPr>
              <w:rPr>
                <w:rFonts w:asciiTheme="minorHAnsi" w:hAnsiTheme="minorHAnsi" w:cstheme="minorHAnsi"/>
                <w:sz w:val="22"/>
                <w:szCs w:val="22"/>
                <w:lang w:val="es-ES"/>
              </w:rPr>
            </w:pPr>
            <w:r w:rsidRPr="00105726">
              <w:rPr>
                <w:rFonts w:asciiTheme="minorHAnsi" w:hAnsiTheme="minorHAnsi" w:cstheme="minorHAnsi"/>
                <w:b/>
                <w:sz w:val="22"/>
                <w:szCs w:val="22"/>
                <w:lang w:val="es-ES"/>
              </w:rPr>
              <w:t xml:space="preserve">Pregunta </w:t>
            </w:r>
            <w:r w:rsidR="002B01A5" w:rsidRPr="00105726">
              <w:rPr>
                <w:rFonts w:asciiTheme="minorHAnsi" w:hAnsiTheme="minorHAnsi" w:cstheme="minorHAnsi"/>
                <w:b/>
                <w:sz w:val="22"/>
                <w:szCs w:val="22"/>
                <w:lang w:val="es-ES"/>
              </w:rPr>
              <w:t xml:space="preserve">de </w:t>
            </w:r>
            <w:r w:rsidRPr="00105726">
              <w:rPr>
                <w:rFonts w:asciiTheme="minorHAnsi" w:hAnsiTheme="minorHAnsi" w:cstheme="minorHAnsi"/>
                <w:b/>
                <w:sz w:val="22"/>
                <w:szCs w:val="22"/>
                <w:lang w:val="es-ES"/>
              </w:rPr>
              <w:t>diagnóstic</w:t>
            </w:r>
            <w:r w:rsidR="002B01A5" w:rsidRPr="00105726">
              <w:rPr>
                <w:rFonts w:asciiTheme="minorHAnsi" w:hAnsiTheme="minorHAnsi" w:cstheme="minorHAnsi"/>
                <w:b/>
                <w:sz w:val="22"/>
                <w:szCs w:val="22"/>
                <w:lang w:val="es-ES"/>
              </w:rPr>
              <w:t>o</w:t>
            </w:r>
            <w:r w:rsidRPr="00105726">
              <w:rPr>
                <w:rFonts w:asciiTheme="minorHAnsi" w:hAnsiTheme="minorHAnsi" w:cstheme="minorHAnsi"/>
                <w:b/>
                <w:sz w:val="22"/>
                <w:szCs w:val="22"/>
                <w:lang w:val="es-ES"/>
              </w:rPr>
              <w:t xml:space="preserve"> 2</w:t>
            </w:r>
            <w:r w:rsidRPr="00105726">
              <w:rPr>
                <w:rFonts w:asciiTheme="minorHAnsi" w:hAnsiTheme="minorHAnsi" w:cstheme="minorHAnsi"/>
                <w:sz w:val="22"/>
                <w:szCs w:val="22"/>
                <w:lang w:val="es-ES"/>
              </w:rPr>
              <w:t>: ¿Hasta qué punto los PLR abordan adecuadamente la corrupción en el sector forestal?</w:t>
            </w:r>
          </w:p>
          <w:p w14:paraId="29CD8EDB" w14:textId="77777777" w:rsidR="00FF7C6E" w:rsidRPr="00105726" w:rsidRDefault="00FF7C6E" w:rsidP="00FF7C6E">
            <w:pPr>
              <w:rPr>
                <w:rFonts w:asciiTheme="minorHAnsi" w:hAnsiTheme="minorHAnsi"/>
                <w:sz w:val="22"/>
                <w:szCs w:val="22"/>
                <w:lang w:val="es-ES"/>
              </w:rPr>
            </w:pPr>
          </w:p>
        </w:tc>
      </w:tr>
      <w:tr w:rsidR="00FF7C6E" w:rsidRPr="00105726" w14:paraId="3A4574EA" w14:textId="77777777" w:rsidTr="006040E5">
        <w:tc>
          <w:tcPr>
            <w:tcW w:w="4475" w:type="dxa"/>
          </w:tcPr>
          <w:p w14:paraId="431FB37A" w14:textId="77777777" w:rsidR="00FF7C6E" w:rsidRPr="00105726" w:rsidRDefault="00FF7C6E" w:rsidP="00FF7C6E">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10121" w:type="dxa"/>
          </w:tcPr>
          <w:p w14:paraId="32351A79" w14:textId="77777777" w:rsidR="00FF7C6E" w:rsidRPr="00105726" w:rsidRDefault="00FF7C6E" w:rsidP="00FF7C6E">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FF7C6E" w:rsidRPr="00105726" w14:paraId="57E2229D" w14:textId="77777777" w:rsidTr="006040E5">
        <w:tc>
          <w:tcPr>
            <w:tcW w:w="4475" w:type="dxa"/>
          </w:tcPr>
          <w:p w14:paraId="15A31080" w14:textId="77777777" w:rsidR="00FF7C6E" w:rsidRPr="00105726" w:rsidRDefault="00FF7C6E" w:rsidP="00FF7C6E">
            <w:pPr>
              <w:rPr>
                <w:rFonts w:asciiTheme="minorHAnsi" w:hAnsiTheme="minorHAnsi"/>
                <w:sz w:val="22"/>
                <w:szCs w:val="22"/>
                <w:lang w:val="es-ES"/>
              </w:rPr>
            </w:pPr>
            <w:r w:rsidRPr="00105726">
              <w:rPr>
                <w:rFonts w:asciiTheme="minorHAnsi" w:hAnsiTheme="minorHAnsi"/>
                <w:sz w:val="22"/>
                <w:szCs w:val="22"/>
                <w:lang w:val="es-ES"/>
              </w:rPr>
              <w:lastRenderedPageBreak/>
              <w:t xml:space="preserve">Los PLR proporcionan medidas claras para abordar la corrupción en el sector forestal </w:t>
            </w:r>
          </w:p>
        </w:tc>
        <w:tc>
          <w:tcPr>
            <w:tcW w:w="10121" w:type="dxa"/>
          </w:tcPr>
          <w:p w14:paraId="0D858F96" w14:textId="4E88DDC9" w:rsidR="00FF7C6E" w:rsidRPr="00105726" w:rsidRDefault="009434D0" w:rsidP="009434D0">
            <w:pPr>
              <w:spacing w:before="60" w:after="60"/>
              <w:rPr>
                <w:rFonts w:asciiTheme="minorHAnsi" w:hAnsiTheme="minorHAnsi"/>
                <w:bCs/>
                <w:sz w:val="22"/>
                <w:szCs w:val="22"/>
                <w:lang w:val="es-ES"/>
              </w:rPr>
            </w:pPr>
            <w:r w:rsidRPr="00105726">
              <w:rPr>
                <w:rFonts w:asciiTheme="minorHAnsi" w:hAnsiTheme="minorHAnsi"/>
                <w:b/>
                <w:sz w:val="22"/>
                <w:szCs w:val="22"/>
                <w:lang w:val="es-ES"/>
              </w:rPr>
              <w:t>El Marco Jurídico contiene disposiciones que tienen por objeto hacer frente a la corrupción aplicables al sector forestal.</w:t>
            </w:r>
            <w:r w:rsidRPr="00105726">
              <w:rPr>
                <w:rFonts w:asciiTheme="minorHAnsi" w:hAnsiTheme="minorHAnsi"/>
                <w:b/>
                <w:sz w:val="22"/>
                <w:szCs w:val="22"/>
                <w:lang w:val="es-ES"/>
              </w:rPr>
              <w:br/>
            </w:r>
            <w:r w:rsidRPr="00105726">
              <w:rPr>
                <w:rFonts w:asciiTheme="minorHAnsi" w:hAnsiTheme="minorHAnsi"/>
                <w:b/>
                <w:sz w:val="22"/>
                <w:szCs w:val="22"/>
                <w:lang w:val="es-ES"/>
              </w:rPr>
              <w:br/>
            </w:r>
            <w:r w:rsidRPr="00105726">
              <w:rPr>
                <w:rFonts w:asciiTheme="minorHAnsi" w:hAnsiTheme="minorHAnsi"/>
                <w:bCs/>
                <w:sz w:val="22"/>
                <w:szCs w:val="22"/>
                <w:lang w:val="es-ES"/>
              </w:rPr>
              <w:t>El principal instrumento jurídico que aborda este indicador es la Ley contra la Corrupción y el Enriquecimiento Ilícito en la Administración Pública, cuyo propósito es prevenir, detectar y sancionar la corrupción en el ejercicio de la función pública. Esta ley otorga a los ciudadanos el derecho a denunciar cualquier acto de corrupción, y que dicha denuncia sea protegida y confidencial.</w:t>
            </w:r>
            <w:r w:rsidRPr="00105726">
              <w:rPr>
                <w:rFonts w:asciiTheme="minorHAnsi" w:hAnsiTheme="minorHAnsi"/>
                <w:bCs/>
                <w:sz w:val="22"/>
                <w:szCs w:val="22"/>
                <w:lang w:val="es-ES"/>
              </w:rPr>
              <w:br/>
            </w:r>
            <w:r w:rsidRPr="00105726">
              <w:rPr>
                <w:rFonts w:asciiTheme="minorHAnsi" w:hAnsiTheme="minorHAnsi"/>
                <w:bCs/>
                <w:sz w:val="22"/>
                <w:szCs w:val="22"/>
                <w:lang w:val="es-ES"/>
              </w:rPr>
              <w:br/>
              <w:t>Asimismo, uno de los pilares del Plan Nacional de Desarrollo es "La lucha contra la corrupción y el fortalecimiento de un Estado transparente y eficiente". ”</w:t>
            </w:r>
            <w:r w:rsidR="00861DF9" w:rsidRPr="00105726">
              <w:rPr>
                <w:rStyle w:val="Refdenotaalpie"/>
                <w:rFonts w:asciiTheme="minorHAnsi" w:hAnsiTheme="minorHAnsi" w:cs="Arial"/>
                <w:sz w:val="22"/>
                <w:szCs w:val="22"/>
                <w:lang w:val="es-ES"/>
              </w:rPr>
              <w:footnoteReference w:id="28"/>
            </w:r>
          </w:p>
        </w:tc>
      </w:tr>
      <w:tr w:rsidR="00FF7C6E" w:rsidRPr="00105726" w14:paraId="505243DD" w14:textId="77777777" w:rsidTr="006040E5">
        <w:tc>
          <w:tcPr>
            <w:tcW w:w="4475" w:type="dxa"/>
          </w:tcPr>
          <w:p w14:paraId="1956D8EC" w14:textId="77777777" w:rsidR="00FF7C6E" w:rsidRPr="00105726" w:rsidRDefault="00FF7C6E" w:rsidP="00FF7C6E">
            <w:pPr>
              <w:rPr>
                <w:rFonts w:asciiTheme="minorHAnsi" w:hAnsiTheme="minorHAnsi"/>
                <w:sz w:val="22"/>
                <w:szCs w:val="22"/>
                <w:lang w:val="es-ES"/>
              </w:rPr>
            </w:pPr>
            <w:r w:rsidRPr="00105726">
              <w:rPr>
                <w:rFonts w:asciiTheme="minorHAnsi" w:hAnsiTheme="minorHAnsi"/>
                <w:sz w:val="22"/>
                <w:szCs w:val="22"/>
                <w:lang w:val="es-ES"/>
              </w:rPr>
              <w:t>Los PLR prevén sanciones contra los actos de corrupción</w:t>
            </w:r>
          </w:p>
        </w:tc>
        <w:tc>
          <w:tcPr>
            <w:tcW w:w="10121" w:type="dxa"/>
          </w:tcPr>
          <w:p w14:paraId="63445A8A" w14:textId="42FA0B97" w:rsidR="00FF7C6E" w:rsidRPr="00105726" w:rsidRDefault="00BA555C" w:rsidP="00B50E33">
            <w:pPr>
              <w:tabs>
                <w:tab w:val="left" w:pos="2453"/>
              </w:tabs>
              <w:rPr>
                <w:rFonts w:asciiTheme="minorHAnsi" w:hAnsiTheme="minorHAnsi"/>
                <w:b/>
                <w:sz w:val="22"/>
                <w:szCs w:val="22"/>
                <w:lang w:val="es-ES"/>
              </w:rPr>
            </w:pPr>
            <w:r w:rsidRPr="00105726">
              <w:rPr>
                <w:rFonts w:asciiTheme="minorHAnsi" w:hAnsiTheme="minorHAnsi"/>
                <w:b/>
                <w:sz w:val="22"/>
                <w:szCs w:val="22"/>
                <w:lang w:val="es-ES"/>
              </w:rPr>
              <w:t>El Marco Jurídico prevé sanciones para quienes cometan actos de corrupción</w:t>
            </w:r>
            <w:r w:rsidRPr="00105726">
              <w:rPr>
                <w:rFonts w:asciiTheme="minorHAnsi" w:hAnsiTheme="minorHAnsi"/>
                <w:b/>
                <w:sz w:val="22"/>
                <w:szCs w:val="22"/>
                <w:lang w:val="es-ES"/>
              </w:rPr>
              <w:br/>
            </w:r>
            <w:r w:rsidRPr="00105726">
              <w:rPr>
                <w:rFonts w:asciiTheme="minorHAnsi" w:hAnsiTheme="minorHAnsi"/>
                <w:b/>
                <w:sz w:val="22"/>
                <w:szCs w:val="22"/>
                <w:lang w:val="es-ES"/>
              </w:rPr>
              <w:br/>
            </w:r>
            <w:r w:rsidRPr="00105726">
              <w:rPr>
                <w:rFonts w:asciiTheme="minorHAnsi" w:hAnsiTheme="minorHAnsi"/>
                <w:bCs/>
                <w:sz w:val="22"/>
                <w:szCs w:val="22"/>
                <w:lang w:val="es-ES"/>
              </w:rPr>
              <w:t>El Código Penal establece que: "Los delitos relacionados con la corrupción están tipificados en la Ley contra la Corrupción y el Enriquecimiento Ilícito en la Administración Pública; así como las sanciones administrativas para quienes cometan actos de corrupción se enumeran las que se impondrán, dependiendo de la gravedad</w:t>
            </w:r>
            <w:r w:rsidR="000C31F8" w:rsidRPr="00105726">
              <w:rPr>
                <w:rFonts w:asciiTheme="minorHAnsi" w:eastAsiaTheme="minorHAnsi" w:hAnsiTheme="minorHAnsi"/>
                <w:sz w:val="22"/>
                <w:szCs w:val="22"/>
                <w:lang w:val="es-ES"/>
              </w:rPr>
              <w:t>.</w:t>
            </w:r>
            <w:r w:rsidR="000C31F8" w:rsidRPr="00105726">
              <w:rPr>
                <w:rStyle w:val="Refdenotaalpie"/>
                <w:rFonts w:asciiTheme="minorHAnsi" w:eastAsiaTheme="minorHAnsi" w:hAnsiTheme="minorHAnsi"/>
                <w:sz w:val="22"/>
                <w:szCs w:val="22"/>
                <w:lang w:val="es-ES"/>
              </w:rPr>
              <w:footnoteReference w:id="29"/>
            </w:r>
            <w:r w:rsidR="000C31F8" w:rsidRPr="00105726">
              <w:rPr>
                <w:rFonts w:asciiTheme="minorHAnsi" w:eastAsiaTheme="minorHAnsi" w:hAnsiTheme="minorHAnsi"/>
                <w:sz w:val="22"/>
                <w:szCs w:val="22"/>
                <w:lang w:val="es-ES"/>
              </w:rPr>
              <w:t>”.</w:t>
            </w:r>
          </w:p>
        </w:tc>
      </w:tr>
      <w:tr w:rsidR="00FF7C6E" w:rsidRPr="00105726" w14:paraId="75D4315C" w14:textId="77777777" w:rsidTr="006040E5">
        <w:tc>
          <w:tcPr>
            <w:tcW w:w="4475" w:type="dxa"/>
          </w:tcPr>
          <w:p w14:paraId="7F02460E" w14:textId="77777777" w:rsidR="00FF7C6E" w:rsidRPr="00105726" w:rsidRDefault="00FF7C6E" w:rsidP="00FF7C6E">
            <w:pPr>
              <w:rPr>
                <w:rFonts w:asciiTheme="minorHAnsi" w:hAnsiTheme="minorHAnsi"/>
                <w:sz w:val="22"/>
                <w:szCs w:val="22"/>
                <w:lang w:val="es-ES"/>
              </w:rPr>
            </w:pPr>
            <w:r w:rsidRPr="00105726">
              <w:rPr>
                <w:rFonts w:asciiTheme="minorHAnsi" w:hAnsiTheme="minorHAnsi"/>
                <w:sz w:val="22"/>
                <w:szCs w:val="22"/>
                <w:lang w:val="es-ES"/>
              </w:rPr>
              <w:t>Los PLR crean agencias independientes con el mandato de luchar contra la corrupción y con facultades para investigar las denuncias de corrupción</w:t>
            </w:r>
          </w:p>
        </w:tc>
        <w:tc>
          <w:tcPr>
            <w:tcW w:w="10121" w:type="dxa"/>
          </w:tcPr>
          <w:p w14:paraId="7F4D6610" w14:textId="538EA6BD" w:rsidR="00CF31DA" w:rsidRPr="00105726" w:rsidRDefault="00BA555C" w:rsidP="00BA555C">
            <w:pPr>
              <w:tabs>
                <w:tab w:val="left" w:pos="2453"/>
              </w:tabs>
              <w:rPr>
                <w:rFonts w:asciiTheme="minorHAnsi" w:hAnsiTheme="minorHAnsi"/>
                <w:sz w:val="22"/>
                <w:szCs w:val="22"/>
                <w:lang w:val="es-ES"/>
              </w:rPr>
            </w:pPr>
            <w:r w:rsidRPr="00105726">
              <w:rPr>
                <w:rFonts w:asciiTheme="minorHAnsi" w:hAnsiTheme="minorHAnsi"/>
                <w:b/>
                <w:sz w:val="22"/>
                <w:szCs w:val="22"/>
                <w:lang w:val="es-ES"/>
              </w:rPr>
              <w:t>El Marco Jurídico crea organismos independientes con el mandato de luchar contra la corrupción y con facultades para investigar las denuncias de corrupción</w:t>
            </w:r>
            <w:r w:rsidRPr="00105726">
              <w:rPr>
                <w:rFonts w:asciiTheme="minorHAnsi" w:hAnsiTheme="minorHAnsi"/>
                <w:b/>
                <w:sz w:val="22"/>
                <w:szCs w:val="22"/>
                <w:lang w:val="es-ES"/>
              </w:rPr>
              <w:br/>
            </w:r>
            <w:r w:rsidRPr="00105726">
              <w:rPr>
                <w:rFonts w:asciiTheme="minorHAnsi" w:hAnsiTheme="minorHAnsi"/>
                <w:b/>
                <w:sz w:val="22"/>
                <w:szCs w:val="22"/>
                <w:lang w:val="es-ES"/>
              </w:rPr>
              <w:br/>
            </w:r>
            <w:r w:rsidRPr="00105726">
              <w:rPr>
                <w:rFonts w:asciiTheme="minorHAnsi" w:hAnsiTheme="minorHAnsi"/>
                <w:bCs/>
                <w:sz w:val="22"/>
                <w:szCs w:val="22"/>
                <w:lang w:val="es-ES"/>
              </w:rPr>
              <w:t>De conformidad con la Ley de Administración Pública "[...] la Administración Pública en sentido amplio, estará sujeta a un procedimiento de evaluación de resultados y de rendición de cuentas, con la consiguiente responsabilidad personal de los funcionarios en el cumplimiento de sus funciones. La ley indicará los medios para que este control de los resultados y la rendición de cuentas funcione como un sistema que abarque a todas las instituciones públicas</w:t>
            </w:r>
            <w:r w:rsidR="00CF31DA" w:rsidRPr="00105726">
              <w:rPr>
                <w:rFonts w:asciiTheme="minorHAnsi" w:hAnsiTheme="minorHAnsi"/>
                <w:sz w:val="22"/>
                <w:szCs w:val="22"/>
                <w:lang w:val="es-ES"/>
              </w:rPr>
              <w:t>.</w:t>
            </w:r>
            <w:r w:rsidR="00CF31DA" w:rsidRPr="00105726">
              <w:rPr>
                <w:rStyle w:val="Refdenotaalpie"/>
                <w:rFonts w:asciiTheme="minorHAnsi" w:hAnsiTheme="minorHAnsi"/>
                <w:sz w:val="22"/>
                <w:szCs w:val="22"/>
                <w:lang w:val="es-ES"/>
              </w:rPr>
              <w:footnoteReference w:id="30"/>
            </w:r>
          </w:p>
          <w:p w14:paraId="229F91A7" w14:textId="77777777" w:rsidR="00BA555C" w:rsidRPr="00105726" w:rsidRDefault="00BA555C" w:rsidP="00BA555C">
            <w:pPr>
              <w:tabs>
                <w:tab w:val="left" w:pos="2453"/>
              </w:tabs>
              <w:jc w:val="both"/>
              <w:rPr>
                <w:rFonts w:asciiTheme="minorHAnsi" w:hAnsiTheme="minorHAnsi"/>
                <w:bCs/>
                <w:sz w:val="22"/>
                <w:szCs w:val="22"/>
                <w:lang w:val="es-ES"/>
              </w:rPr>
            </w:pPr>
          </w:p>
          <w:p w14:paraId="57516627" w14:textId="7494EE48" w:rsidR="00CF31DA" w:rsidRPr="00105726" w:rsidRDefault="00BA555C" w:rsidP="00D70E5B">
            <w:pPr>
              <w:jc w:val="both"/>
              <w:rPr>
                <w:rFonts w:asciiTheme="minorHAnsi" w:hAnsiTheme="minorHAnsi"/>
                <w:sz w:val="22"/>
                <w:szCs w:val="22"/>
                <w:lang w:val="es-ES"/>
              </w:rPr>
            </w:pPr>
            <w:r w:rsidRPr="00105726">
              <w:rPr>
                <w:rFonts w:asciiTheme="minorHAnsi" w:hAnsiTheme="minorHAnsi"/>
                <w:sz w:val="22"/>
                <w:szCs w:val="22"/>
                <w:lang w:val="es-ES"/>
              </w:rPr>
              <w:t>La Contraloría General de la República será la encargada de determinar los procedimientos de atención, admisibilidad y tramitación de las denuncias que se le presenten</w:t>
            </w:r>
            <w:r w:rsidR="00CF31DA" w:rsidRPr="00105726">
              <w:rPr>
                <w:rFonts w:asciiTheme="minorHAnsi" w:hAnsiTheme="minorHAnsi"/>
                <w:sz w:val="22"/>
                <w:szCs w:val="22"/>
                <w:lang w:val="es-ES"/>
              </w:rPr>
              <w:t>.</w:t>
            </w:r>
            <w:r w:rsidR="00CF31DA" w:rsidRPr="00105726">
              <w:rPr>
                <w:rStyle w:val="Refdenotaalpie"/>
                <w:rFonts w:asciiTheme="minorHAnsi" w:hAnsiTheme="minorHAnsi"/>
                <w:sz w:val="22"/>
                <w:szCs w:val="22"/>
                <w:lang w:val="es-ES"/>
              </w:rPr>
              <w:footnoteReference w:id="31"/>
            </w:r>
          </w:p>
          <w:p w14:paraId="68C8C733" w14:textId="77777777" w:rsidR="00CF31DA" w:rsidRPr="00105726" w:rsidRDefault="00CF31DA" w:rsidP="00D70E5B">
            <w:pPr>
              <w:jc w:val="both"/>
              <w:rPr>
                <w:rFonts w:asciiTheme="minorHAnsi" w:hAnsiTheme="minorHAnsi"/>
                <w:sz w:val="22"/>
                <w:szCs w:val="22"/>
                <w:lang w:val="es-ES"/>
              </w:rPr>
            </w:pPr>
          </w:p>
          <w:p w14:paraId="798ED1FB" w14:textId="5E848A6E" w:rsidR="00CF31DA" w:rsidRPr="00105726" w:rsidRDefault="00BA555C" w:rsidP="00D70E5B">
            <w:pPr>
              <w:jc w:val="both"/>
              <w:rPr>
                <w:rFonts w:asciiTheme="minorHAnsi" w:hAnsiTheme="minorHAnsi"/>
                <w:sz w:val="22"/>
                <w:szCs w:val="22"/>
                <w:lang w:val="es-ES"/>
              </w:rPr>
            </w:pPr>
            <w:r w:rsidRPr="00105726">
              <w:rPr>
                <w:rFonts w:asciiTheme="minorHAnsi" w:hAnsiTheme="minorHAnsi"/>
                <w:sz w:val="22"/>
                <w:szCs w:val="22"/>
                <w:lang w:val="es-ES"/>
              </w:rPr>
              <w:t xml:space="preserve">La Contraloría General de la República, a través de su sitio web </w:t>
            </w:r>
            <w:hyperlink r:id="rId18" w:history="1">
              <w:r w:rsidRPr="00105726">
                <w:rPr>
                  <w:lang w:val="es-ES"/>
                </w:rPr>
                <w:t>www.cgr.go.cr, cuenta con</w:t>
              </w:r>
            </w:hyperlink>
            <w:r w:rsidRPr="00105726">
              <w:rPr>
                <w:rFonts w:asciiTheme="minorHAnsi" w:hAnsiTheme="minorHAnsi"/>
                <w:sz w:val="22"/>
                <w:szCs w:val="22"/>
                <w:lang w:val="es-ES"/>
              </w:rPr>
              <w:t xml:space="preserve"> un sistema de consulta que se clasifica en tres categorías generales, presupuesto y contratación administrativa. Cuenta con un sistema de denuncias electrónicas en el que los ciudadanos contribuyen a la lucha contra la corrupción y el mal manejo de los recursos públicos. Cualquier denuncia que haga un ciudadano se hará de manera que se proteja la confidencialidad del denunciante</w:t>
            </w:r>
            <w:r w:rsidR="00CF31DA" w:rsidRPr="00105726">
              <w:rPr>
                <w:rFonts w:asciiTheme="minorHAnsi" w:hAnsiTheme="minorHAnsi"/>
                <w:sz w:val="22"/>
                <w:szCs w:val="22"/>
                <w:lang w:val="es-ES"/>
              </w:rPr>
              <w:t>.</w:t>
            </w:r>
            <w:r w:rsidR="00CF31DA" w:rsidRPr="00105726">
              <w:rPr>
                <w:rStyle w:val="Refdenotaalpie"/>
                <w:rFonts w:asciiTheme="minorHAnsi" w:hAnsiTheme="minorHAnsi"/>
                <w:sz w:val="22"/>
                <w:szCs w:val="22"/>
                <w:lang w:val="es-ES"/>
              </w:rPr>
              <w:footnoteReference w:id="32"/>
            </w:r>
          </w:p>
          <w:p w14:paraId="771A7DF2" w14:textId="3F4BC869" w:rsidR="00FF7C6E" w:rsidRPr="00105726" w:rsidRDefault="00FF7C6E" w:rsidP="00D70E5B">
            <w:pPr>
              <w:jc w:val="both"/>
              <w:rPr>
                <w:rFonts w:asciiTheme="minorHAnsi" w:hAnsiTheme="minorHAnsi"/>
                <w:sz w:val="22"/>
                <w:szCs w:val="22"/>
                <w:lang w:val="es-ES"/>
              </w:rPr>
            </w:pPr>
          </w:p>
          <w:p w14:paraId="215F7D46" w14:textId="4D35883A" w:rsidR="008913C7" w:rsidRPr="00105726" w:rsidRDefault="00BA555C" w:rsidP="00BA555C">
            <w:pPr>
              <w:jc w:val="both"/>
              <w:rPr>
                <w:rFonts w:asciiTheme="minorHAnsi" w:hAnsiTheme="minorHAnsi"/>
                <w:sz w:val="22"/>
                <w:szCs w:val="22"/>
                <w:lang w:val="es-ES"/>
              </w:rPr>
            </w:pPr>
            <w:r w:rsidRPr="00105726">
              <w:rPr>
                <w:rFonts w:asciiTheme="minorHAnsi" w:hAnsiTheme="minorHAnsi"/>
                <w:sz w:val="22"/>
                <w:szCs w:val="22"/>
                <w:lang w:val="es-ES"/>
              </w:rPr>
              <w:t xml:space="preserve">La Defensoría del Pueblo es la encargada de coordinar la </w:t>
            </w:r>
            <w:hyperlink r:id="rId19" w:history="1">
              <w:r w:rsidRPr="00105726">
                <w:rPr>
                  <w:rStyle w:val="Hipervnculo"/>
                  <w:rFonts w:asciiTheme="minorHAnsi" w:hAnsiTheme="minorHAnsi"/>
                  <w:sz w:val="22"/>
                  <w:szCs w:val="22"/>
                  <w:lang w:val="es-ES"/>
                </w:rPr>
                <w:t>Red Interinstitucional de Transparencia</w:t>
              </w:r>
            </w:hyperlink>
            <w:r w:rsidRPr="00105726">
              <w:rPr>
                <w:rFonts w:asciiTheme="minorHAnsi" w:hAnsiTheme="minorHAnsi"/>
                <w:sz w:val="22"/>
                <w:szCs w:val="22"/>
                <w:lang w:val="es-ES"/>
              </w:rPr>
              <w:t xml:space="preserve"> (RIT), la cual se basa en el mandato establecido en: a). la Constitución Política (Artículo 11) en el que se establece que la administración pública debe estar sujeta a los procedimientos de evaluación de resultados y rendición de cuentas y b): el artículo 140, (inciso 8) del mismo que contiene el deber de vigilancia sobre el buen funcionamiento de los servicios públicos, que está directamente relacionado con la labor de la Defensoría </w:t>
            </w:r>
            <w:r w:rsidR="00351809" w:rsidRPr="00105726">
              <w:rPr>
                <w:rFonts w:asciiTheme="minorHAnsi" w:hAnsiTheme="minorHAnsi"/>
                <w:sz w:val="22"/>
                <w:szCs w:val="22"/>
                <w:lang w:val="es-ES"/>
              </w:rPr>
              <w:t>de los Habitantes</w:t>
            </w:r>
            <w:r w:rsidRPr="00105726">
              <w:rPr>
                <w:rFonts w:asciiTheme="minorHAnsi" w:hAnsiTheme="minorHAnsi"/>
                <w:sz w:val="22"/>
                <w:szCs w:val="22"/>
                <w:lang w:val="es-ES"/>
              </w:rPr>
              <w:t xml:space="preserve"> de la República.</w:t>
            </w:r>
          </w:p>
          <w:p w14:paraId="5F286F76" w14:textId="77777777" w:rsidR="008913C7" w:rsidRPr="00105726" w:rsidRDefault="008913C7" w:rsidP="00BA555C">
            <w:pPr>
              <w:jc w:val="both"/>
              <w:rPr>
                <w:rFonts w:asciiTheme="minorHAnsi" w:hAnsiTheme="minorHAnsi"/>
                <w:sz w:val="22"/>
                <w:szCs w:val="22"/>
                <w:lang w:val="es-ES"/>
              </w:rPr>
            </w:pPr>
          </w:p>
          <w:p w14:paraId="42F95AC9" w14:textId="6755BC5F" w:rsidR="00BA555C" w:rsidRPr="00105726" w:rsidRDefault="00BA555C" w:rsidP="00BA555C">
            <w:pPr>
              <w:jc w:val="both"/>
              <w:rPr>
                <w:rFonts w:asciiTheme="minorHAnsi" w:hAnsiTheme="minorHAnsi"/>
                <w:sz w:val="22"/>
                <w:szCs w:val="22"/>
                <w:lang w:val="es-ES"/>
              </w:rPr>
            </w:pPr>
            <w:r w:rsidRPr="00105726">
              <w:rPr>
                <w:rFonts w:asciiTheme="minorHAnsi" w:hAnsiTheme="minorHAnsi"/>
                <w:sz w:val="22"/>
                <w:szCs w:val="22"/>
                <w:lang w:val="es-ES"/>
              </w:rPr>
              <w:t>El RIT facilita el acceso a la información relacionada con la administración de los recursos públicos, mediante su publicación en Internet para reforzar los mecanismos de denuncia de los actos de corrupción.</w:t>
            </w:r>
          </w:p>
          <w:p w14:paraId="64358FA2" w14:textId="2E4B324A" w:rsidR="00847FEC" w:rsidRPr="00105726" w:rsidRDefault="00847FEC" w:rsidP="00FF7C6E">
            <w:pPr>
              <w:rPr>
                <w:rFonts w:asciiTheme="minorHAnsi" w:hAnsiTheme="minorHAnsi"/>
                <w:sz w:val="22"/>
                <w:szCs w:val="22"/>
                <w:highlight w:val="yellow"/>
                <w:lang w:val="es-ES"/>
              </w:rPr>
            </w:pPr>
          </w:p>
        </w:tc>
      </w:tr>
      <w:tr w:rsidR="00FF7C6E" w:rsidRPr="00105726" w14:paraId="69BAC731" w14:textId="77777777" w:rsidTr="006040E5">
        <w:tc>
          <w:tcPr>
            <w:tcW w:w="4475" w:type="dxa"/>
          </w:tcPr>
          <w:p w14:paraId="68768BC2" w14:textId="77777777" w:rsidR="00FF7C6E" w:rsidRPr="00105726" w:rsidRDefault="00FF7C6E" w:rsidP="00FF7C6E">
            <w:pPr>
              <w:ind w:hanging="11"/>
              <w:rPr>
                <w:rFonts w:asciiTheme="minorHAnsi" w:hAnsiTheme="minorHAnsi"/>
                <w:sz w:val="22"/>
                <w:szCs w:val="22"/>
                <w:lang w:val="es-ES"/>
              </w:rPr>
            </w:pPr>
            <w:r w:rsidRPr="00105726">
              <w:rPr>
                <w:rFonts w:asciiTheme="minorHAnsi" w:hAnsiTheme="minorHAnsi"/>
                <w:sz w:val="22"/>
                <w:szCs w:val="22"/>
                <w:lang w:val="es-ES"/>
              </w:rPr>
              <w:lastRenderedPageBreak/>
              <w:t>El PLR proporciona códigos de conducta que rigen el compromiso y el comportamiento de los funcionarios públicos</w:t>
            </w:r>
          </w:p>
        </w:tc>
        <w:tc>
          <w:tcPr>
            <w:tcW w:w="10121" w:type="dxa"/>
          </w:tcPr>
          <w:p w14:paraId="38D81511" w14:textId="77777777" w:rsidR="00BA555C" w:rsidRPr="00105726" w:rsidRDefault="00BA555C" w:rsidP="00BA555C">
            <w:pPr>
              <w:tabs>
                <w:tab w:val="left" w:pos="2453"/>
              </w:tabs>
              <w:jc w:val="both"/>
              <w:rPr>
                <w:rFonts w:asciiTheme="minorHAnsi" w:hAnsiTheme="minorHAnsi"/>
                <w:b/>
                <w:sz w:val="22"/>
                <w:szCs w:val="22"/>
                <w:lang w:val="es-ES"/>
              </w:rPr>
            </w:pPr>
            <w:r w:rsidRPr="00105726">
              <w:rPr>
                <w:rFonts w:asciiTheme="minorHAnsi" w:hAnsiTheme="minorHAnsi"/>
                <w:b/>
                <w:sz w:val="22"/>
                <w:szCs w:val="22"/>
                <w:lang w:val="es-ES"/>
              </w:rPr>
              <w:t>El marco jurídico establece códigos de conducta que regulan la contratación y el comportamiento de los funcionarios públicos</w:t>
            </w:r>
          </w:p>
          <w:p w14:paraId="17E66767" w14:textId="77777777" w:rsidR="00BA555C" w:rsidRPr="00105726" w:rsidRDefault="00BA555C" w:rsidP="00D70E5B">
            <w:pPr>
              <w:pStyle w:val="Textonotapie"/>
              <w:jc w:val="both"/>
              <w:rPr>
                <w:rFonts w:asciiTheme="minorHAnsi" w:hAnsiTheme="minorHAnsi"/>
                <w:sz w:val="22"/>
                <w:szCs w:val="22"/>
                <w:lang w:val="es-ES"/>
              </w:rPr>
            </w:pPr>
          </w:p>
          <w:p w14:paraId="73A8B617" w14:textId="1BD9AE01" w:rsidR="00D36D35" w:rsidRPr="00105726" w:rsidRDefault="00BA555C" w:rsidP="00D70E5B">
            <w:pPr>
              <w:pStyle w:val="Textonotapie"/>
              <w:jc w:val="both"/>
              <w:rPr>
                <w:rFonts w:asciiTheme="minorHAnsi" w:hAnsiTheme="minorHAnsi"/>
                <w:sz w:val="22"/>
                <w:szCs w:val="22"/>
                <w:lang w:val="es-ES"/>
              </w:rPr>
            </w:pPr>
            <w:r w:rsidRPr="00105726">
              <w:rPr>
                <w:rFonts w:asciiTheme="minorHAnsi" w:hAnsiTheme="minorHAnsi"/>
                <w:sz w:val="22"/>
                <w:szCs w:val="22"/>
                <w:lang w:val="es-ES"/>
              </w:rPr>
              <w:t>Según los artículos 191 y 192 de la Constitución Política, los funcionarios públicos son meros depositarios de la autoridad. Están obligados a cumplir los deberes que la ley les impone y no se les pueden conceder facultades que no estén contempladas en ella. Deben prestar juramento de observar y cumplir esta Constitución y las leyes. La acción para exigir responsabilidad penal por sus actos es pública</w:t>
            </w:r>
            <w:r w:rsidR="00D36D35" w:rsidRPr="00105726">
              <w:rPr>
                <w:rStyle w:val="Refdenotaalpie"/>
                <w:rFonts w:asciiTheme="minorHAnsi" w:hAnsiTheme="minorHAnsi"/>
                <w:sz w:val="22"/>
                <w:szCs w:val="22"/>
                <w:lang w:val="es-ES"/>
              </w:rPr>
              <w:footnoteReference w:id="33"/>
            </w:r>
            <w:r w:rsidR="00D36D35" w:rsidRPr="00105726">
              <w:rPr>
                <w:rFonts w:asciiTheme="minorHAnsi" w:hAnsiTheme="minorHAnsi"/>
                <w:sz w:val="22"/>
                <w:szCs w:val="22"/>
                <w:lang w:val="es-ES"/>
              </w:rPr>
              <w:t>.</w:t>
            </w:r>
          </w:p>
          <w:p w14:paraId="4144650A" w14:textId="77777777" w:rsidR="00BA555C" w:rsidRPr="00105726" w:rsidRDefault="00BA555C" w:rsidP="00D70E5B">
            <w:pPr>
              <w:tabs>
                <w:tab w:val="left" w:pos="2453"/>
              </w:tabs>
              <w:jc w:val="both"/>
              <w:rPr>
                <w:rFonts w:asciiTheme="minorHAnsi" w:hAnsiTheme="minorHAnsi"/>
                <w:sz w:val="22"/>
                <w:szCs w:val="22"/>
                <w:lang w:val="es-ES"/>
              </w:rPr>
            </w:pPr>
          </w:p>
          <w:p w14:paraId="093E4B4D" w14:textId="304B1268" w:rsidR="00D36D35" w:rsidRPr="00105726" w:rsidRDefault="00BA555C" w:rsidP="00BA555C">
            <w:pPr>
              <w:tabs>
                <w:tab w:val="left" w:pos="2453"/>
              </w:tabs>
              <w:jc w:val="both"/>
              <w:rPr>
                <w:rFonts w:asciiTheme="minorHAnsi" w:hAnsiTheme="minorHAnsi"/>
                <w:sz w:val="22"/>
                <w:szCs w:val="22"/>
                <w:lang w:val="es-ES"/>
              </w:rPr>
            </w:pPr>
            <w:r w:rsidRPr="00105726">
              <w:rPr>
                <w:rFonts w:asciiTheme="minorHAnsi" w:hAnsiTheme="minorHAnsi"/>
                <w:sz w:val="22"/>
                <w:szCs w:val="22"/>
                <w:lang w:val="es-ES"/>
              </w:rPr>
              <w:t xml:space="preserve">La Ley de Contratación Administrativa 7494 regula la contratación de los funcionarios públicos, y determina principalmente la prohibición de que los funcionarios públicos contraten con el Estado, la </w:t>
            </w:r>
            <w:r w:rsidRPr="00105726">
              <w:rPr>
                <w:rFonts w:asciiTheme="minorHAnsi" w:hAnsiTheme="minorHAnsi"/>
                <w:sz w:val="22"/>
                <w:szCs w:val="22"/>
                <w:lang w:val="es-ES"/>
              </w:rPr>
              <w:lastRenderedPageBreak/>
              <w:t xml:space="preserve">prohibición de recibir compensación salarial u otros beneficios que no estén contemplados en el propio sistema de remuneración. La Ley General de la Administración Pública establece una clara definición de quiénes serán considerados funcionarios públicos, sus deberes y derechos; así como en la Ley contra la Corrupción y el Enriquecimiento Ilícito en la Función Pública </w:t>
            </w:r>
            <w:r w:rsidR="00D36D35" w:rsidRPr="00105726">
              <w:rPr>
                <w:rStyle w:val="Refdenotaalpie"/>
                <w:rFonts w:asciiTheme="minorHAnsi" w:hAnsiTheme="minorHAnsi"/>
                <w:sz w:val="22"/>
                <w:szCs w:val="22"/>
                <w:lang w:val="es-ES"/>
              </w:rPr>
              <w:footnoteReference w:id="34"/>
            </w:r>
            <w:r w:rsidRPr="00105726">
              <w:rPr>
                <w:rFonts w:asciiTheme="minorHAnsi" w:hAnsiTheme="minorHAnsi"/>
                <w:sz w:val="22"/>
                <w:szCs w:val="22"/>
                <w:lang w:val="es-ES"/>
              </w:rPr>
              <w:t>.</w:t>
            </w:r>
          </w:p>
          <w:p w14:paraId="35DB904E" w14:textId="77777777" w:rsidR="00D36D35" w:rsidRPr="00105726" w:rsidRDefault="00D36D35" w:rsidP="00D36D35">
            <w:pPr>
              <w:pStyle w:val="Textonotapie"/>
              <w:rPr>
                <w:rFonts w:asciiTheme="minorHAnsi" w:hAnsiTheme="minorHAnsi"/>
                <w:sz w:val="22"/>
                <w:szCs w:val="22"/>
                <w:lang w:val="es-ES"/>
              </w:rPr>
            </w:pPr>
          </w:p>
          <w:p w14:paraId="433BD72E" w14:textId="19333D44" w:rsidR="00FF7C6E" w:rsidRPr="00105726" w:rsidRDefault="00BA555C" w:rsidP="00330C5A">
            <w:pPr>
              <w:pStyle w:val="Textonotapie"/>
              <w:jc w:val="both"/>
              <w:rPr>
                <w:rFonts w:asciiTheme="minorHAnsi" w:hAnsiTheme="minorHAnsi"/>
                <w:sz w:val="22"/>
                <w:szCs w:val="22"/>
                <w:lang w:val="es-ES"/>
              </w:rPr>
            </w:pPr>
            <w:r w:rsidRPr="00105726">
              <w:rPr>
                <w:rFonts w:asciiTheme="minorHAnsi" w:hAnsiTheme="minorHAnsi"/>
                <w:sz w:val="22"/>
                <w:szCs w:val="22"/>
                <w:lang w:val="es-ES"/>
              </w:rPr>
              <w:t>El artículo 2.- de la Ley Orgánica del Colegio de Ingenieros Agrónomos establece que la CIA tiene entre sus objetivos asegurar que la profesión no se ejerza ilegalmente.</w:t>
            </w:r>
          </w:p>
        </w:tc>
      </w:tr>
    </w:tbl>
    <w:p w14:paraId="3D788794" w14:textId="77777777" w:rsidR="00B762D9" w:rsidRPr="00105726" w:rsidRDefault="00B762D9" w:rsidP="00B762D9">
      <w:pPr>
        <w:rPr>
          <w:rFonts w:asciiTheme="minorHAnsi" w:hAnsiTheme="minorHAnsi"/>
          <w:sz w:val="22"/>
          <w:szCs w:val="22"/>
          <w:lang w:val="es-ES"/>
        </w:rPr>
      </w:pPr>
    </w:p>
    <w:tbl>
      <w:tblPr>
        <w:tblStyle w:val="Tablaconcuadrcula"/>
        <w:tblW w:w="14283" w:type="dxa"/>
        <w:tblLook w:val="04A0" w:firstRow="1" w:lastRow="0" w:firstColumn="1" w:lastColumn="0" w:noHBand="0" w:noVBand="1"/>
      </w:tblPr>
      <w:tblGrid>
        <w:gridCol w:w="4320"/>
        <w:gridCol w:w="9963"/>
      </w:tblGrid>
      <w:tr w:rsidR="00240F71" w:rsidRPr="00105726" w14:paraId="23F7E1AE" w14:textId="77777777" w:rsidTr="004932CB">
        <w:tc>
          <w:tcPr>
            <w:tcW w:w="14283" w:type="dxa"/>
            <w:gridSpan w:val="2"/>
            <w:shd w:val="clear" w:color="auto" w:fill="FFFF99"/>
          </w:tcPr>
          <w:p w14:paraId="53F61E5E" w14:textId="19B7FC5A" w:rsidR="00240F71" w:rsidRPr="00105726" w:rsidRDefault="003E7AA6" w:rsidP="004932CB">
            <w:pPr>
              <w:jc w:val="center"/>
              <w:rPr>
                <w:rFonts w:asciiTheme="minorHAnsi" w:hAnsiTheme="minorHAnsi"/>
                <w:b/>
                <w:sz w:val="22"/>
                <w:szCs w:val="22"/>
                <w:lang w:val="es-ES"/>
              </w:rPr>
            </w:pPr>
            <w:r w:rsidRPr="00105726">
              <w:rPr>
                <w:rFonts w:asciiTheme="minorHAnsi" w:hAnsiTheme="minorHAnsi"/>
                <w:b/>
                <w:sz w:val="22"/>
                <w:szCs w:val="22"/>
                <w:lang w:val="es-ES"/>
              </w:rPr>
              <w:t>Salvaguarda</w:t>
            </w:r>
            <w:r w:rsidR="00240F71" w:rsidRPr="00105726">
              <w:rPr>
                <w:rFonts w:asciiTheme="minorHAnsi" w:hAnsiTheme="minorHAnsi"/>
                <w:b/>
                <w:sz w:val="22"/>
                <w:szCs w:val="22"/>
                <w:lang w:val="es-ES"/>
              </w:rPr>
              <w:t xml:space="preserve"> B</w:t>
            </w:r>
          </w:p>
        </w:tc>
      </w:tr>
      <w:tr w:rsidR="00432B49" w:rsidRPr="00105726" w14:paraId="66800B85" w14:textId="77777777" w:rsidTr="00E51873">
        <w:tc>
          <w:tcPr>
            <w:tcW w:w="14283" w:type="dxa"/>
            <w:gridSpan w:val="2"/>
            <w:shd w:val="clear" w:color="auto" w:fill="FFFF99"/>
          </w:tcPr>
          <w:p w14:paraId="77998867" w14:textId="77777777" w:rsidR="003E7AA6" w:rsidRPr="00105726" w:rsidRDefault="003E7AA6" w:rsidP="003E7AA6">
            <w:pPr>
              <w:rPr>
                <w:rFonts w:asciiTheme="minorHAnsi" w:hAnsiTheme="minorHAnsi"/>
                <w:b/>
                <w:bCs/>
                <w:sz w:val="22"/>
                <w:szCs w:val="22"/>
                <w:lang w:val="es-ES"/>
              </w:rPr>
            </w:pPr>
            <w:r w:rsidRPr="00105726">
              <w:rPr>
                <w:rFonts w:asciiTheme="minorHAnsi" w:hAnsiTheme="minorHAnsi"/>
                <w:b/>
                <w:bCs/>
                <w:sz w:val="22"/>
                <w:szCs w:val="22"/>
                <w:lang w:val="es-ES"/>
              </w:rPr>
              <w:t xml:space="preserve">Criterio B.2. Gobernanza forestal nacional efectiva </w:t>
            </w:r>
          </w:p>
          <w:p w14:paraId="5812E076" w14:textId="77777777" w:rsidR="003E7AA6" w:rsidRPr="00105726" w:rsidRDefault="003E7AA6" w:rsidP="003E7AA6">
            <w:pPr>
              <w:rPr>
                <w:rFonts w:asciiTheme="minorHAnsi" w:hAnsiTheme="minorHAnsi"/>
                <w:b/>
                <w:bCs/>
                <w:sz w:val="22"/>
                <w:szCs w:val="22"/>
                <w:lang w:val="es-ES"/>
              </w:rPr>
            </w:pPr>
          </w:p>
          <w:p w14:paraId="6739F13F" w14:textId="77777777" w:rsidR="003E7AA6" w:rsidRPr="00105726" w:rsidRDefault="003E7AA6" w:rsidP="003E7AA6">
            <w:pPr>
              <w:rPr>
                <w:rFonts w:asciiTheme="minorHAnsi" w:hAnsiTheme="minorHAnsi"/>
                <w:b/>
                <w:bCs/>
                <w:sz w:val="22"/>
                <w:szCs w:val="22"/>
                <w:lang w:val="es-ES"/>
              </w:rPr>
            </w:pPr>
            <w:r w:rsidRPr="00105726">
              <w:rPr>
                <w:rFonts w:asciiTheme="minorHAnsi" w:hAnsiTheme="minorHAnsi"/>
                <w:b/>
                <w:bCs/>
                <w:sz w:val="22"/>
                <w:szCs w:val="22"/>
                <w:lang w:val="es-ES"/>
              </w:rPr>
              <w:t>Subcriterio B.2.</w:t>
            </w:r>
            <w:r w:rsidR="00A92934" w:rsidRPr="00105726">
              <w:rPr>
                <w:rFonts w:asciiTheme="minorHAnsi" w:hAnsiTheme="minorHAnsi"/>
                <w:b/>
                <w:bCs/>
                <w:sz w:val="22"/>
                <w:szCs w:val="22"/>
                <w:lang w:val="es-ES"/>
              </w:rPr>
              <w:t>1</w:t>
            </w:r>
            <w:r w:rsidRPr="00105726">
              <w:rPr>
                <w:rFonts w:asciiTheme="minorHAnsi" w:hAnsiTheme="minorHAnsi"/>
                <w:b/>
                <w:bCs/>
                <w:sz w:val="22"/>
                <w:szCs w:val="22"/>
                <w:lang w:val="es-ES"/>
              </w:rPr>
              <w:t>: Derechos claros de tenencia de la tierra</w:t>
            </w:r>
          </w:p>
          <w:p w14:paraId="34E8EAAF" w14:textId="77777777" w:rsidR="00AA212F" w:rsidRPr="00105726" w:rsidRDefault="00AA212F" w:rsidP="003D4AC6">
            <w:pPr>
              <w:rPr>
                <w:rFonts w:asciiTheme="minorHAnsi" w:hAnsiTheme="minorHAnsi"/>
                <w:sz w:val="22"/>
                <w:szCs w:val="22"/>
                <w:lang w:val="es-ES"/>
              </w:rPr>
            </w:pPr>
          </w:p>
        </w:tc>
      </w:tr>
      <w:tr w:rsidR="00432B49" w:rsidRPr="00105726" w14:paraId="526D1BE8" w14:textId="77777777" w:rsidTr="00432B49">
        <w:tc>
          <w:tcPr>
            <w:tcW w:w="14283" w:type="dxa"/>
            <w:gridSpan w:val="2"/>
          </w:tcPr>
          <w:p w14:paraId="5946E640" w14:textId="77777777" w:rsidR="003E7AA6" w:rsidRPr="00105726" w:rsidRDefault="003E7AA6" w:rsidP="003E7AA6">
            <w:pPr>
              <w:rPr>
                <w:rFonts w:asciiTheme="minorHAnsi" w:hAnsiTheme="minorHAnsi"/>
                <w:bCs/>
                <w:sz w:val="22"/>
                <w:szCs w:val="22"/>
                <w:lang w:val="es-ES"/>
              </w:rPr>
            </w:pPr>
            <w:r w:rsidRPr="00105726">
              <w:rPr>
                <w:rFonts w:asciiTheme="minorHAnsi" w:hAnsiTheme="minorHAnsi"/>
                <w:b/>
                <w:bCs/>
                <w:sz w:val="22"/>
                <w:szCs w:val="22"/>
                <w:lang w:val="es-ES"/>
              </w:rPr>
              <w:t xml:space="preserve">Pregunta de diagnóstico: </w:t>
            </w:r>
            <w:r w:rsidR="008352A4" w:rsidRPr="00105726">
              <w:rPr>
                <w:rFonts w:asciiTheme="minorHAnsi" w:hAnsiTheme="minorHAnsi"/>
                <w:bCs/>
                <w:sz w:val="22"/>
                <w:szCs w:val="22"/>
                <w:lang w:val="es-ES"/>
              </w:rPr>
              <w:t>¿En qué medida los PLR reconocen</w:t>
            </w:r>
            <w:r w:rsidRPr="00105726">
              <w:rPr>
                <w:rFonts w:asciiTheme="minorHAnsi" w:hAnsiTheme="minorHAnsi"/>
                <w:bCs/>
                <w:sz w:val="22"/>
                <w:szCs w:val="22"/>
                <w:lang w:val="es-ES"/>
              </w:rPr>
              <w:t xml:space="preserve"> y protegen los </w:t>
            </w:r>
            <w:r w:rsidR="008352A4" w:rsidRPr="00105726">
              <w:rPr>
                <w:rFonts w:asciiTheme="minorHAnsi" w:hAnsiTheme="minorHAnsi"/>
                <w:bCs/>
                <w:sz w:val="22"/>
                <w:szCs w:val="22"/>
                <w:lang w:val="es-ES"/>
              </w:rPr>
              <w:t xml:space="preserve">diferentes </w:t>
            </w:r>
            <w:r w:rsidRPr="00105726">
              <w:rPr>
                <w:rFonts w:asciiTheme="minorHAnsi" w:hAnsiTheme="minorHAnsi"/>
                <w:bCs/>
                <w:sz w:val="22"/>
                <w:szCs w:val="22"/>
                <w:lang w:val="es-ES"/>
              </w:rPr>
              <w:t>tipos de tenencia de los bosques</w:t>
            </w:r>
            <w:r w:rsidR="008352A4" w:rsidRPr="00105726">
              <w:rPr>
                <w:rFonts w:asciiTheme="minorHAnsi" w:hAnsiTheme="minorHAnsi"/>
                <w:bCs/>
                <w:sz w:val="22"/>
                <w:szCs w:val="22"/>
                <w:lang w:val="es-ES"/>
              </w:rPr>
              <w:t xml:space="preserve"> (propiedad y acceso)</w:t>
            </w:r>
            <w:r w:rsidRPr="00105726">
              <w:rPr>
                <w:rFonts w:asciiTheme="minorHAnsi" w:hAnsiTheme="minorHAnsi"/>
                <w:bCs/>
                <w:sz w:val="22"/>
                <w:szCs w:val="22"/>
                <w:lang w:val="es-ES"/>
              </w:rPr>
              <w:t>?</w:t>
            </w:r>
          </w:p>
          <w:p w14:paraId="0FFC0589" w14:textId="77777777" w:rsidR="00432B49" w:rsidRPr="00105726" w:rsidRDefault="00432B49" w:rsidP="003D4AC6">
            <w:pPr>
              <w:rPr>
                <w:rFonts w:asciiTheme="minorHAnsi" w:hAnsiTheme="minorHAnsi"/>
                <w:sz w:val="22"/>
                <w:szCs w:val="22"/>
                <w:lang w:val="es-ES"/>
              </w:rPr>
            </w:pPr>
          </w:p>
        </w:tc>
      </w:tr>
      <w:tr w:rsidR="00BE1B5A" w:rsidRPr="00105726" w14:paraId="611A2B35" w14:textId="77777777" w:rsidTr="003A157A">
        <w:tc>
          <w:tcPr>
            <w:tcW w:w="4320" w:type="dxa"/>
          </w:tcPr>
          <w:p w14:paraId="3ED46388" w14:textId="77777777" w:rsidR="00BE1B5A" w:rsidRPr="00105726" w:rsidRDefault="00BE1B5A" w:rsidP="00432B4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963" w:type="dxa"/>
          </w:tcPr>
          <w:p w14:paraId="74FB207C" w14:textId="77777777" w:rsidR="00BE1B5A" w:rsidRPr="00105726" w:rsidRDefault="00BE1B5A" w:rsidP="00BE1B5A">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E06A1F" w:rsidRPr="00105726" w14:paraId="5DB8361E" w14:textId="77777777" w:rsidTr="003A157A">
        <w:tc>
          <w:tcPr>
            <w:tcW w:w="4320" w:type="dxa"/>
          </w:tcPr>
          <w:p w14:paraId="43F87B54" w14:textId="77777777" w:rsidR="00E06A1F" w:rsidRPr="00105726" w:rsidRDefault="006324E6" w:rsidP="003E7AA6">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w:t>
            </w:r>
            <w:r w:rsidR="00E06A1F" w:rsidRPr="00105726">
              <w:rPr>
                <w:rFonts w:asciiTheme="minorHAnsi" w:hAnsiTheme="minorHAnsi" w:cstheme="minorHAnsi"/>
                <w:sz w:val="22"/>
                <w:szCs w:val="22"/>
                <w:lang w:val="es-ES"/>
              </w:rPr>
              <w:t xml:space="preserve"> reconocen diferentes tipos de derechos sobre las tierras y los recursos forestales (propiedad estatutaria y consuetudinaria, derechos de uso)</w:t>
            </w:r>
          </w:p>
          <w:p w14:paraId="2EA00EA6" w14:textId="77777777" w:rsidR="00E06A1F" w:rsidRPr="00105726" w:rsidRDefault="00E06A1F" w:rsidP="003E7AA6">
            <w:pPr>
              <w:rPr>
                <w:rFonts w:asciiTheme="minorHAnsi" w:hAnsiTheme="minorHAnsi"/>
                <w:sz w:val="22"/>
                <w:szCs w:val="22"/>
                <w:lang w:val="es-ES"/>
              </w:rPr>
            </w:pPr>
          </w:p>
        </w:tc>
        <w:tc>
          <w:tcPr>
            <w:tcW w:w="9963" w:type="dxa"/>
          </w:tcPr>
          <w:p w14:paraId="3314CB4B" w14:textId="0220ED74" w:rsidR="000D59E4" w:rsidRPr="00105726" w:rsidRDefault="000D59E4" w:rsidP="000D59E4">
            <w:pPr>
              <w:autoSpaceDE w:val="0"/>
              <w:autoSpaceDN w:val="0"/>
              <w:adjustRightInd w:val="0"/>
              <w:spacing w:after="120"/>
              <w:jc w:val="both"/>
              <w:rPr>
                <w:rFonts w:asciiTheme="minorHAnsi" w:hAnsiTheme="minorHAnsi"/>
                <w:b/>
                <w:bCs/>
                <w:sz w:val="22"/>
                <w:szCs w:val="22"/>
                <w:lang w:val="es-ES"/>
              </w:rPr>
            </w:pPr>
            <w:r w:rsidRPr="00105726">
              <w:rPr>
                <w:rFonts w:asciiTheme="minorHAnsi" w:hAnsiTheme="minorHAnsi"/>
                <w:b/>
                <w:bCs/>
                <w:sz w:val="22"/>
                <w:szCs w:val="22"/>
                <w:lang w:val="es-ES"/>
              </w:rPr>
              <w:t>El Marco Jurídico reconoce diferentes tipos de derechos sobre los bosques, las tierras y los recursos forestales</w:t>
            </w:r>
          </w:p>
          <w:p w14:paraId="261BB034" w14:textId="3D745605" w:rsidR="000D59E4" w:rsidRPr="00105726" w:rsidRDefault="000D59E4" w:rsidP="00786603">
            <w:pPr>
              <w:autoSpaceDE w:val="0"/>
              <w:autoSpaceDN w:val="0"/>
              <w:adjustRightInd w:val="0"/>
              <w:spacing w:after="120"/>
              <w:jc w:val="both"/>
              <w:rPr>
                <w:rFonts w:asciiTheme="minorHAnsi" w:hAnsiTheme="minorHAnsi"/>
                <w:sz w:val="22"/>
                <w:szCs w:val="22"/>
                <w:lang w:val="es-ES"/>
              </w:rPr>
            </w:pPr>
            <w:r w:rsidRPr="00105726">
              <w:rPr>
                <w:rFonts w:asciiTheme="minorHAnsi" w:hAnsiTheme="minorHAnsi"/>
                <w:sz w:val="22"/>
                <w:szCs w:val="22"/>
                <w:lang w:val="es-ES"/>
              </w:rPr>
              <w:t>En relación con la tenencia de la tierra, se puede afirmar que en Costa Rica encontramos los siguientes regímenes de tenencia: a) derechos privados sobre la tierra, que se refieren al derecho de propiedad o posesión y otros derechos de uso derivados, como el usufructo, el arrendamiento, la sociedad. b) derechos sobre la tierra del Estado, que se asignan a instituciones del sector público y c) derechos colectivos sobre la tierra, que son los que existen en los territorios indígenas. El derecho de propiedad está consagrado a nivel constitucional en el artículo 45. En el Código Civil, la ley de propiedad está ampliamente desarrollada, en los artículos 264, se establece que el dominio o propiedad incluye los derechos de posesión, usufructo, transformación y enajenación, defensa y exclusión y restitución e indemnización.</w:t>
            </w:r>
          </w:p>
          <w:p w14:paraId="0F438586" w14:textId="41434005" w:rsidR="000D59E4" w:rsidRPr="00105726" w:rsidRDefault="000D59E4" w:rsidP="00786603">
            <w:pPr>
              <w:autoSpaceDE w:val="0"/>
              <w:autoSpaceDN w:val="0"/>
              <w:adjustRightInd w:val="0"/>
              <w:spacing w:after="120"/>
              <w:jc w:val="both"/>
              <w:rPr>
                <w:rFonts w:asciiTheme="minorHAnsi" w:hAnsiTheme="minorHAnsi"/>
                <w:sz w:val="22"/>
                <w:szCs w:val="22"/>
                <w:lang w:val="es-ES"/>
              </w:rPr>
            </w:pPr>
            <w:r w:rsidRPr="00105726">
              <w:rPr>
                <w:rFonts w:asciiTheme="minorHAnsi" w:hAnsiTheme="minorHAnsi"/>
                <w:sz w:val="22"/>
                <w:szCs w:val="22"/>
                <w:lang w:val="es-ES"/>
              </w:rPr>
              <w:t>El bien debe ser inscrito en el Registro de la Propiedad para que tenga todos sus efectos (artículo 267) y sólo puede ser limitado mediante una ley (artículo 266) o expropiado en el caso de que las limitaciones sean de tal magnitud que los derechos sobre él sean repelidos.</w:t>
            </w:r>
          </w:p>
          <w:p w14:paraId="3870E2C3" w14:textId="1949C620" w:rsidR="000F35F3" w:rsidRPr="00105726" w:rsidRDefault="000D59E4" w:rsidP="008913C7">
            <w:pPr>
              <w:spacing w:after="120"/>
              <w:jc w:val="both"/>
              <w:rPr>
                <w:rFonts w:asciiTheme="minorHAnsi" w:hAnsiTheme="minorHAnsi"/>
                <w:sz w:val="22"/>
                <w:szCs w:val="22"/>
                <w:lang w:val="es-ES"/>
              </w:rPr>
            </w:pPr>
            <w:r w:rsidRPr="00105726">
              <w:rPr>
                <w:rFonts w:asciiTheme="minorHAnsi" w:hAnsiTheme="minorHAnsi"/>
                <w:sz w:val="22"/>
                <w:szCs w:val="22"/>
                <w:lang w:val="es-ES"/>
              </w:rPr>
              <w:t>Es necesario hacer referencia dentro del derecho de propiedad al derecho de posesión, que ha sido reconocido en el</w:t>
            </w:r>
            <w:r w:rsidR="00351809" w:rsidRPr="00105726">
              <w:rPr>
                <w:rFonts w:asciiTheme="minorHAnsi" w:hAnsiTheme="minorHAnsi"/>
                <w:sz w:val="22"/>
                <w:szCs w:val="22"/>
                <w:lang w:val="es-ES"/>
              </w:rPr>
              <w:t xml:space="preserve"> sistema </w:t>
            </w:r>
            <w:r w:rsidRPr="00105726">
              <w:rPr>
                <w:rFonts w:asciiTheme="minorHAnsi" w:hAnsiTheme="minorHAnsi"/>
                <w:sz w:val="22"/>
                <w:szCs w:val="22"/>
                <w:lang w:val="es-ES"/>
              </w:rPr>
              <w:t xml:space="preserve"> jurídico costarricense a través de diferentes leyes vigentes, algunas ya derogadas y alrededor de las cuales se han presentado situaciones relacionadas con la legitimación de dicho derecho en el caso de la obtención de beneficios derivados de la conservación de los bosques.</w:t>
            </w:r>
          </w:p>
        </w:tc>
      </w:tr>
      <w:tr w:rsidR="00AE14DE" w:rsidRPr="00105726" w14:paraId="252F0B5D" w14:textId="77777777" w:rsidTr="003A157A">
        <w:tc>
          <w:tcPr>
            <w:tcW w:w="4320" w:type="dxa"/>
          </w:tcPr>
          <w:p w14:paraId="7F011096" w14:textId="027304AE" w:rsidR="00AE14DE" w:rsidRPr="00105726" w:rsidRDefault="00AE14DE" w:rsidP="00AE14DE">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w:t>
            </w:r>
            <w:r w:rsidR="0090242F" w:rsidRPr="00105726">
              <w:rPr>
                <w:rFonts w:asciiTheme="minorHAnsi" w:hAnsiTheme="minorHAnsi" w:cstheme="minorHAnsi"/>
                <w:sz w:val="22"/>
                <w:szCs w:val="22"/>
                <w:lang w:val="es-ES"/>
              </w:rPr>
              <w:t>PLR</w:t>
            </w:r>
            <w:r w:rsidRPr="00105726">
              <w:rPr>
                <w:rFonts w:asciiTheme="minorHAnsi" w:hAnsiTheme="minorHAnsi" w:cstheme="minorHAnsi"/>
                <w:sz w:val="22"/>
                <w:szCs w:val="22"/>
                <w:lang w:val="es-ES"/>
              </w:rPr>
              <w:t xml:space="preserve"> proporcionan procedimientos legales claros para el reconocimiento de los derechos de tenencia de la tierra (y de las tierras forestales)</w:t>
            </w:r>
          </w:p>
          <w:p w14:paraId="66E635B6" w14:textId="77777777" w:rsidR="00AE14DE" w:rsidRPr="00105726" w:rsidRDefault="00AE14DE" w:rsidP="00AE14DE">
            <w:pPr>
              <w:rPr>
                <w:rFonts w:asciiTheme="minorHAnsi" w:hAnsiTheme="minorHAnsi" w:cstheme="minorHAnsi"/>
                <w:sz w:val="22"/>
                <w:szCs w:val="22"/>
                <w:lang w:val="es-ES"/>
              </w:rPr>
            </w:pPr>
          </w:p>
        </w:tc>
        <w:tc>
          <w:tcPr>
            <w:tcW w:w="9963" w:type="dxa"/>
          </w:tcPr>
          <w:p w14:paraId="3A396F45" w14:textId="2E54BCE2" w:rsidR="00443333" w:rsidRPr="00105726" w:rsidRDefault="00443333" w:rsidP="00786603">
            <w:pPr>
              <w:spacing w:after="120"/>
              <w:rPr>
                <w:rFonts w:asciiTheme="minorHAnsi" w:hAnsiTheme="minorHAnsi"/>
                <w:b/>
                <w:sz w:val="22"/>
                <w:szCs w:val="22"/>
                <w:lang w:val="es-ES"/>
              </w:rPr>
            </w:pPr>
            <w:r w:rsidRPr="00105726">
              <w:rPr>
                <w:rFonts w:asciiTheme="minorHAnsi" w:hAnsiTheme="minorHAnsi"/>
                <w:b/>
                <w:sz w:val="22"/>
                <w:szCs w:val="22"/>
                <w:lang w:val="es-ES"/>
              </w:rPr>
              <w:t>El Marco Jurídico prevé procedimientos legales para el reconocimiento de la tierra, pero los procesos para consolidar el reconocimiento de los</w:t>
            </w:r>
            <w:r w:rsidR="004733D4" w:rsidRPr="00105726">
              <w:rPr>
                <w:rFonts w:asciiTheme="minorHAnsi" w:hAnsiTheme="minorHAnsi"/>
                <w:b/>
                <w:sz w:val="22"/>
                <w:szCs w:val="22"/>
                <w:lang w:val="es-ES"/>
              </w:rPr>
              <w:t xml:space="preserve"> derechos sobre la tierra</w:t>
            </w:r>
            <w:r w:rsidRPr="00105726">
              <w:rPr>
                <w:rFonts w:asciiTheme="minorHAnsi" w:hAnsiTheme="minorHAnsi"/>
                <w:b/>
                <w:sz w:val="22"/>
                <w:szCs w:val="22"/>
                <w:lang w:val="es-ES"/>
              </w:rPr>
              <w:t xml:space="preserve"> podrían ser largos y engorrosos.</w:t>
            </w:r>
          </w:p>
          <w:p w14:paraId="51152E0C" w14:textId="60E473D3" w:rsidR="000D59E4" w:rsidRPr="00105726" w:rsidRDefault="000D59E4" w:rsidP="00786603">
            <w:pPr>
              <w:spacing w:after="120"/>
              <w:rPr>
                <w:rFonts w:asciiTheme="minorHAnsi" w:hAnsiTheme="minorHAnsi" w:cstheme="minorHAnsi"/>
                <w:bCs/>
                <w:sz w:val="22"/>
                <w:szCs w:val="22"/>
                <w:lang w:val="es-ES" w:eastAsia="zh-CN"/>
              </w:rPr>
            </w:pPr>
            <w:r w:rsidRPr="00105726">
              <w:rPr>
                <w:rFonts w:asciiTheme="minorHAnsi" w:hAnsiTheme="minorHAnsi" w:cstheme="minorHAnsi"/>
                <w:bCs/>
                <w:sz w:val="22"/>
                <w:szCs w:val="22"/>
                <w:lang w:val="es-ES" w:eastAsia="zh-CN"/>
              </w:rPr>
              <w:t xml:space="preserve">En el caso de las tierras no registradas, la cuestión de la posesión se regula en el Código Civil y también en la Ley de </w:t>
            </w:r>
            <w:r w:rsidR="0090242F" w:rsidRPr="00105726">
              <w:rPr>
                <w:rFonts w:asciiTheme="minorHAnsi" w:hAnsiTheme="minorHAnsi" w:cstheme="minorHAnsi"/>
                <w:bCs/>
                <w:sz w:val="22"/>
                <w:szCs w:val="22"/>
                <w:lang w:val="es-ES" w:eastAsia="zh-CN"/>
              </w:rPr>
              <w:t>informaciones posesorias</w:t>
            </w:r>
            <w:r w:rsidRPr="00105726">
              <w:rPr>
                <w:rFonts w:asciiTheme="minorHAnsi" w:hAnsiTheme="minorHAnsi" w:cstheme="minorHAnsi"/>
                <w:bCs/>
                <w:sz w:val="22"/>
                <w:szCs w:val="22"/>
                <w:lang w:val="es-ES" w:eastAsia="zh-CN"/>
              </w:rPr>
              <w:t>, Nº 139 de 14 de julio de 1941;</w:t>
            </w:r>
          </w:p>
          <w:p w14:paraId="34945502" w14:textId="75FB9CB7" w:rsidR="000D59E4" w:rsidRPr="00105726" w:rsidRDefault="000D59E4" w:rsidP="00786603">
            <w:pPr>
              <w:spacing w:after="120"/>
              <w:rPr>
                <w:rFonts w:asciiTheme="minorHAnsi" w:hAnsiTheme="minorHAnsi" w:cstheme="minorHAnsi"/>
                <w:bCs/>
                <w:sz w:val="22"/>
                <w:szCs w:val="22"/>
                <w:lang w:val="es-ES" w:eastAsia="zh-CN"/>
              </w:rPr>
            </w:pPr>
            <w:r w:rsidRPr="00105726">
              <w:rPr>
                <w:rFonts w:asciiTheme="minorHAnsi" w:hAnsiTheme="minorHAnsi" w:cstheme="minorHAnsi"/>
                <w:bCs/>
                <w:sz w:val="22"/>
                <w:szCs w:val="22"/>
                <w:lang w:val="es-ES" w:eastAsia="zh-CN"/>
              </w:rPr>
              <w:t xml:space="preserve">Corresponde aclarar que en el caso de los pueblos indígenas la propiedad de la tierra es colectiva, es decir, está inscrita en el Registro Nacional a nombre de las Asociaciones de Desarrollo Indígena Integral, que son las entidades que representan legalmente a cada uno de los territorios, lo que significa que estas asociaciones tendrían la capacidad legal de firmar contratos de venta de </w:t>
            </w:r>
            <w:r w:rsidR="00443333" w:rsidRPr="00105726">
              <w:rPr>
                <w:rFonts w:asciiTheme="minorHAnsi" w:hAnsiTheme="minorHAnsi" w:cstheme="minorHAnsi"/>
                <w:bCs/>
                <w:sz w:val="22"/>
                <w:szCs w:val="22"/>
                <w:lang w:val="es-ES" w:eastAsia="zh-CN"/>
              </w:rPr>
              <w:t>reducciones de emisiones</w:t>
            </w:r>
            <w:r w:rsidRPr="00105726">
              <w:rPr>
                <w:rFonts w:asciiTheme="minorHAnsi" w:hAnsiTheme="minorHAnsi" w:cstheme="minorHAnsi"/>
                <w:bCs/>
                <w:sz w:val="22"/>
                <w:szCs w:val="22"/>
                <w:lang w:val="es-ES" w:eastAsia="zh-CN"/>
              </w:rPr>
              <w:t xml:space="preserve"> a nombre de la población indígena.</w:t>
            </w:r>
          </w:p>
          <w:p w14:paraId="1507E26B" w14:textId="016FDFF7" w:rsidR="000D59E4" w:rsidRPr="00105726" w:rsidRDefault="000D59E4" w:rsidP="00786603">
            <w:pPr>
              <w:spacing w:after="120"/>
              <w:rPr>
                <w:rFonts w:asciiTheme="minorHAnsi" w:hAnsiTheme="minorHAnsi" w:cstheme="minorHAnsi"/>
                <w:bCs/>
                <w:sz w:val="22"/>
                <w:szCs w:val="22"/>
                <w:lang w:val="es-ES" w:eastAsia="zh-CN"/>
              </w:rPr>
            </w:pPr>
            <w:r w:rsidRPr="00105726">
              <w:rPr>
                <w:rFonts w:asciiTheme="minorHAnsi" w:hAnsiTheme="minorHAnsi" w:cstheme="minorHAnsi"/>
                <w:bCs/>
                <w:sz w:val="22"/>
                <w:szCs w:val="22"/>
                <w:lang w:val="es-ES" w:eastAsia="zh-CN"/>
              </w:rPr>
              <w:lastRenderedPageBreak/>
              <w:t>El Estado, las instituciones autónomas y l</w:t>
            </w:r>
            <w:r w:rsidR="0090242F" w:rsidRPr="00105726">
              <w:rPr>
                <w:rFonts w:asciiTheme="minorHAnsi" w:hAnsiTheme="minorHAnsi" w:cstheme="minorHAnsi"/>
                <w:bCs/>
                <w:sz w:val="22"/>
                <w:szCs w:val="22"/>
                <w:lang w:val="es-ES" w:eastAsia="zh-CN"/>
              </w:rPr>
              <w:t>as municipalidades</w:t>
            </w:r>
            <w:r w:rsidRPr="00105726">
              <w:rPr>
                <w:rFonts w:asciiTheme="minorHAnsi" w:hAnsiTheme="minorHAnsi" w:cstheme="minorHAnsi"/>
                <w:bCs/>
                <w:sz w:val="22"/>
                <w:szCs w:val="22"/>
                <w:lang w:val="es-ES" w:eastAsia="zh-CN"/>
              </w:rPr>
              <w:t xml:space="preserve"> tienen derechos de distinta naturaleza sobre la tierra. Dentro de éstos se encuentran las tierras de dominio público y las que son propiedad privada de dichas instituciones. Según lo establecido en el artículo 261 del Código Civil, son bienes de dominio público los que por ley se destinan de forma permanente a cualquier servicio de utilidad general y de los que todos pueden beneficiarse al ser entregados al uso público.</w:t>
            </w:r>
          </w:p>
          <w:p w14:paraId="6A85CD21" w14:textId="446DA4A0" w:rsidR="000D59E4" w:rsidRPr="00105726" w:rsidRDefault="000D59E4" w:rsidP="00786603">
            <w:pPr>
              <w:spacing w:after="120"/>
              <w:rPr>
                <w:rFonts w:asciiTheme="minorHAnsi" w:hAnsiTheme="minorHAnsi" w:cstheme="minorHAnsi"/>
                <w:bCs/>
                <w:sz w:val="22"/>
                <w:szCs w:val="22"/>
                <w:lang w:val="es-ES" w:eastAsia="zh-CN"/>
              </w:rPr>
            </w:pPr>
            <w:r w:rsidRPr="00105726">
              <w:rPr>
                <w:rFonts w:asciiTheme="minorHAnsi" w:hAnsiTheme="minorHAnsi" w:cstheme="minorHAnsi"/>
                <w:bCs/>
                <w:sz w:val="22"/>
                <w:szCs w:val="22"/>
                <w:lang w:val="es-ES" w:eastAsia="zh-CN"/>
              </w:rPr>
              <w:t>También hay</w:t>
            </w:r>
            <w:r w:rsidR="00443333" w:rsidRPr="00105726">
              <w:rPr>
                <w:rFonts w:asciiTheme="minorHAnsi" w:hAnsiTheme="minorHAnsi" w:cstheme="minorHAnsi"/>
                <w:bCs/>
                <w:sz w:val="22"/>
                <w:szCs w:val="22"/>
                <w:lang w:val="es-ES" w:eastAsia="zh-CN"/>
              </w:rPr>
              <w:t xml:space="preserve"> propiedades de instituciones estatales</w:t>
            </w:r>
            <w:r w:rsidRPr="00105726">
              <w:rPr>
                <w:rFonts w:asciiTheme="minorHAnsi" w:hAnsiTheme="minorHAnsi" w:cstheme="minorHAnsi"/>
                <w:bCs/>
                <w:sz w:val="22"/>
                <w:szCs w:val="22"/>
                <w:lang w:val="es-ES" w:eastAsia="zh-CN"/>
              </w:rPr>
              <w:t xml:space="preserve"> y municipalidades, que son de propiedad privada, las instituciones estatales y las municipalidades, no se diferencian de otras personas, este tipo de propiedad está regulada por las normas del derecho civil.</w:t>
            </w:r>
          </w:p>
          <w:p w14:paraId="2A1B55EA" w14:textId="4470EAC8" w:rsidR="000D59E4" w:rsidRPr="00105726" w:rsidRDefault="000D59E4" w:rsidP="00786603">
            <w:pPr>
              <w:spacing w:after="120"/>
              <w:rPr>
                <w:rFonts w:asciiTheme="minorHAnsi" w:hAnsiTheme="minorHAnsi" w:cstheme="minorHAnsi"/>
                <w:bCs/>
                <w:sz w:val="22"/>
                <w:szCs w:val="22"/>
                <w:lang w:val="es-ES" w:eastAsia="zh-CN"/>
              </w:rPr>
            </w:pPr>
            <w:r w:rsidRPr="00105726">
              <w:rPr>
                <w:rFonts w:asciiTheme="minorHAnsi" w:hAnsiTheme="minorHAnsi" w:cstheme="minorHAnsi"/>
                <w:bCs/>
                <w:sz w:val="22"/>
                <w:szCs w:val="22"/>
                <w:lang w:val="es-ES" w:eastAsia="zh-CN"/>
              </w:rPr>
              <w:t xml:space="preserve">Como parte de estas </w:t>
            </w:r>
            <w:r w:rsidR="0090242F" w:rsidRPr="00105726">
              <w:rPr>
                <w:rFonts w:asciiTheme="minorHAnsi" w:hAnsiTheme="minorHAnsi" w:cstheme="minorHAnsi"/>
                <w:bCs/>
                <w:sz w:val="22"/>
                <w:szCs w:val="22"/>
                <w:lang w:val="es-ES" w:eastAsia="zh-CN"/>
              </w:rPr>
              <w:t>fincas</w:t>
            </w:r>
            <w:r w:rsidRPr="00105726">
              <w:rPr>
                <w:rFonts w:asciiTheme="minorHAnsi" w:hAnsiTheme="minorHAnsi" w:cstheme="minorHAnsi"/>
                <w:bCs/>
                <w:sz w:val="22"/>
                <w:szCs w:val="22"/>
                <w:lang w:val="es-ES" w:eastAsia="zh-CN"/>
              </w:rPr>
              <w:t>, tememos que el Patrimonio Natural del Estado, que consiste en Reservas Nacionales, Reservas Forestales, Parques Nacionales, Viveros Forestales del Estado, Áreas de Protección y Reservas Biológicas</w:t>
            </w:r>
          </w:p>
          <w:p w14:paraId="0D2D7D5D" w14:textId="6A3D6150" w:rsidR="00AE14DE" w:rsidRPr="00105726" w:rsidRDefault="000D59E4" w:rsidP="00921263">
            <w:pPr>
              <w:pStyle w:val="Prrafodelista"/>
              <w:numPr>
                <w:ilvl w:val="0"/>
                <w:numId w:val="9"/>
              </w:numPr>
              <w:spacing w:after="120" w:line="240" w:lineRule="auto"/>
              <w:jc w:val="both"/>
              <w:rPr>
                <w:rFonts w:asciiTheme="minorHAnsi" w:hAnsiTheme="minorHAnsi" w:cstheme="minorHAnsi"/>
                <w:lang w:val="es-ES" w:eastAsia="en-US"/>
              </w:rPr>
            </w:pPr>
            <w:r w:rsidRPr="00105726">
              <w:rPr>
                <w:rFonts w:asciiTheme="minorHAnsi" w:hAnsiTheme="minorHAnsi" w:cstheme="minorHAnsi"/>
                <w:bCs/>
                <w:lang w:val="es-ES"/>
              </w:rPr>
              <w:t>El Patrimonio Natural del Estado constituye un régimen restrictivo en cuanto a los usos del suelo, sólo se acepta la realización de actividades de investigación, capacitación y ecoturismo, previo al otorgamiento del permiso de uso correspondiente, lo anterior está regulado en la Ley Forestal, artículos 1 y 3 inciso a) y 18, así como en el Reglamento de dicha ley, Decreto Ejecutivo No. 25721 y sus reformas.</w:t>
            </w:r>
          </w:p>
        </w:tc>
      </w:tr>
      <w:tr w:rsidR="00AE14DE" w:rsidRPr="00105726" w14:paraId="794A7809" w14:textId="77777777" w:rsidTr="003A157A">
        <w:tc>
          <w:tcPr>
            <w:tcW w:w="4320" w:type="dxa"/>
          </w:tcPr>
          <w:p w14:paraId="18D3B991" w14:textId="77777777" w:rsidR="00AE14DE" w:rsidRPr="00105726" w:rsidRDefault="00AE14DE" w:rsidP="00AE14DE">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establecen procedimientos justos para gobernar la expropiación de tierras forestales por el estado. No se permiten los desalojos forzosos, sólo se permiten los desalojos en circunstancias excepcionales que cumplan con los criterios legales</w:t>
            </w:r>
          </w:p>
          <w:p w14:paraId="0D82ADCB" w14:textId="77777777" w:rsidR="00AE14DE" w:rsidRPr="00105726" w:rsidRDefault="00AE14DE" w:rsidP="00AE14DE">
            <w:pPr>
              <w:rPr>
                <w:rFonts w:asciiTheme="minorHAnsi" w:hAnsiTheme="minorHAnsi"/>
                <w:sz w:val="22"/>
                <w:szCs w:val="22"/>
                <w:lang w:val="es-ES"/>
              </w:rPr>
            </w:pPr>
          </w:p>
        </w:tc>
        <w:tc>
          <w:tcPr>
            <w:tcW w:w="9963" w:type="dxa"/>
          </w:tcPr>
          <w:p w14:paraId="3D5328AC" w14:textId="77777777" w:rsidR="00DD080B" w:rsidRPr="00105726" w:rsidRDefault="00DD080B" w:rsidP="00DD080B">
            <w:pPr>
              <w:rPr>
                <w:rFonts w:asciiTheme="minorHAnsi" w:hAnsiTheme="minorHAnsi"/>
                <w:b/>
                <w:sz w:val="22"/>
                <w:szCs w:val="22"/>
                <w:lang w:val="es-ES"/>
              </w:rPr>
            </w:pPr>
            <w:r w:rsidRPr="00105726">
              <w:rPr>
                <w:rFonts w:asciiTheme="minorHAnsi" w:hAnsiTheme="minorHAnsi"/>
                <w:b/>
                <w:sz w:val="22"/>
                <w:szCs w:val="22"/>
                <w:lang w:val="es-ES"/>
              </w:rPr>
              <w:t xml:space="preserve">El Marco Jurídico establece procedimientos justos que regulan la </w:t>
            </w:r>
            <w:r w:rsidRPr="00105726">
              <w:rPr>
                <w:rFonts w:asciiTheme="minorHAnsi" w:hAnsiTheme="minorHAnsi"/>
                <w:b/>
                <w:sz w:val="22"/>
                <w:szCs w:val="22"/>
                <w:u w:val="single"/>
                <w:lang w:val="es-ES"/>
              </w:rPr>
              <w:t>expropiación</w:t>
            </w:r>
            <w:r w:rsidRPr="00105726">
              <w:rPr>
                <w:rFonts w:asciiTheme="minorHAnsi" w:hAnsiTheme="minorHAnsi"/>
                <w:b/>
                <w:sz w:val="22"/>
                <w:szCs w:val="22"/>
                <w:lang w:val="es-ES"/>
              </w:rPr>
              <w:t xml:space="preserve"> de las tierras forestales.</w:t>
            </w:r>
          </w:p>
          <w:p w14:paraId="0C022DF9" w14:textId="77777777" w:rsidR="00AC4261" w:rsidRPr="00105726" w:rsidRDefault="00AC4261" w:rsidP="0043521A">
            <w:pPr>
              <w:pStyle w:val="Textonotapie"/>
              <w:rPr>
                <w:rFonts w:asciiTheme="minorHAnsi" w:hAnsiTheme="minorHAnsi"/>
                <w:sz w:val="22"/>
                <w:szCs w:val="22"/>
                <w:lang w:val="es-ES"/>
              </w:rPr>
            </w:pPr>
          </w:p>
          <w:p w14:paraId="667471DF" w14:textId="567F10FD" w:rsidR="00DD080B" w:rsidRPr="00105726" w:rsidRDefault="0090242F" w:rsidP="00DD080B">
            <w:pPr>
              <w:pStyle w:val="Textonotapie"/>
              <w:rPr>
                <w:rFonts w:asciiTheme="minorHAnsi" w:hAnsiTheme="minorHAnsi"/>
                <w:sz w:val="22"/>
                <w:szCs w:val="22"/>
                <w:lang w:val="es-ES"/>
              </w:rPr>
            </w:pPr>
            <w:r w:rsidRPr="00105726">
              <w:rPr>
                <w:rFonts w:asciiTheme="minorHAnsi" w:hAnsiTheme="minorHAnsi"/>
                <w:sz w:val="22"/>
                <w:szCs w:val="22"/>
                <w:lang w:val="es-ES"/>
              </w:rPr>
              <w:t>La C</w:t>
            </w:r>
            <w:r w:rsidR="00DD080B" w:rsidRPr="00105726">
              <w:rPr>
                <w:rFonts w:asciiTheme="minorHAnsi" w:hAnsiTheme="minorHAnsi"/>
                <w:sz w:val="22"/>
                <w:szCs w:val="22"/>
                <w:lang w:val="es-ES"/>
              </w:rPr>
              <w:t xml:space="preserve">onstitución Política de Costa Rica: Artículo 45.- La propiedad es inviolable; nadie puede privarse de ella si no es por el interés público legalmente probado, con sujeción a la indemnización que la ley establezca. </w:t>
            </w:r>
            <w:r w:rsidR="00DD080B" w:rsidRPr="00105726">
              <w:rPr>
                <w:rFonts w:asciiTheme="minorHAnsi" w:hAnsiTheme="minorHAnsi"/>
                <w:sz w:val="22"/>
                <w:szCs w:val="22"/>
                <w:lang w:val="es-ES"/>
              </w:rPr>
              <w:br/>
              <w:t>Ley de Expropiación:</w:t>
            </w:r>
          </w:p>
          <w:p w14:paraId="53E45034" w14:textId="5C7DC9E4" w:rsidR="00DD080B" w:rsidRPr="00105726" w:rsidRDefault="00DD080B" w:rsidP="00921263">
            <w:pPr>
              <w:pStyle w:val="Textonotapie"/>
              <w:widowControl w:val="0"/>
              <w:numPr>
                <w:ilvl w:val="0"/>
                <w:numId w:val="1"/>
              </w:numPr>
              <w:autoSpaceDE w:val="0"/>
              <w:autoSpaceDN w:val="0"/>
              <w:adjustRightInd w:val="0"/>
              <w:jc w:val="both"/>
              <w:rPr>
                <w:rFonts w:asciiTheme="minorHAnsi" w:hAnsiTheme="minorHAnsi"/>
                <w:sz w:val="22"/>
                <w:szCs w:val="22"/>
                <w:lang w:val="es-ES"/>
              </w:rPr>
            </w:pPr>
            <w:r w:rsidRPr="00105726">
              <w:rPr>
                <w:rFonts w:asciiTheme="minorHAnsi" w:hAnsiTheme="minorHAnsi"/>
                <w:sz w:val="22"/>
                <w:szCs w:val="22"/>
                <w:lang w:val="es-ES"/>
              </w:rPr>
              <w:t xml:space="preserve">Capítulo I: Artículo 1 "Esta Ley regula la expropiación forzosa por causa de interés público legalmente </w:t>
            </w:r>
            <w:r w:rsidR="0090242F" w:rsidRPr="00105726">
              <w:rPr>
                <w:rFonts w:asciiTheme="minorHAnsi" w:hAnsiTheme="minorHAnsi"/>
                <w:sz w:val="22"/>
                <w:szCs w:val="22"/>
                <w:lang w:val="es-ES"/>
              </w:rPr>
              <w:t>com</w:t>
            </w:r>
            <w:r w:rsidRPr="00105726">
              <w:rPr>
                <w:rFonts w:asciiTheme="minorHAnsi" w:hAnsiTheme="minorHAnsi"/>
                <w:sz w:val="22"/>
                <w:szCs w:val="22"/>
                <w:lang w:val="es-ES"/>
              </w:rPr>
              <w:t>probado. La expropiación se acuerda en el ejercicio de la potestad de dominio de la Administración Pública e incluye cualquier forma de privación de la propiedad privada o de los derechos o intereses legítimos de propiedad, cualesquiera que sean sus titulares, mediante el pago previo de una indemnización que represente el justo precio del expropiado; Artículo 2.- Adquisición de bienes o derecho</w:t>
            </w:r>
            <w:r w:rsidR="0090242F" w:rsidRPr="00105726">
              <w:rPr>
                <w:rFonts w:asciiTheme="minorHAnsi" w:hAnsiTheme="minorHAnsi"/>
                <w:sz w:val="22"/>
                <w:szCs w:val="22"/>
                <w:lang w:val="es-ES"/>
              </w:rPr>
              <w:t>s;</w:t>
            </w:r>
            <w:r w:rsidRPr="00105726">
              <w:rPr>
                <w:rFonts w:asciiTheme="minorHAnsi" w:hAnsiTheme="minorHAnsi"/>
                <w:sz w:val="22"/>
                <w:szCs w:val="22"/>
                <w:lang w:val="es-ES"/>
              </w:rPr>
              <w:t xml:space="preserve"> Cuando, para el cumplimiento de sus fines, la Administración Pública necesite adquirir bienes o derechos, deberá someterse a la normativa vigente en materia </w:t>
            </w:r>
            <w:r w:rsidRPr="00105726">
              <w:rPr>
                <w:rFonts w:asciiTheme="minorHAnsi" w:hAnsiTheme="minorHAnsi"/>
                <w:sz w:val="22"/>
                <w:szCs w:val="22"/>
                <w:lang w:val="es-ES"/>
              </w:rPr>
              <w:lastRenderedPageBreak/>
              <w:t>de contratación administrativa, salvo que por la naturaleza de la obra los estudios técnicos determinen los bienes o derechos a adquirir; en este caso, deberán seguirse los procedimientos establecidos en esta Ley.</w:t>
            </w:r>
          </w:p>
          <w:p w14:paraId="08446A84" w14:textId="3AA4808C" w:rsidR="00DD080B" w:rsidRPr="00105726" w:rsidRDefault="00DD080B" w:rsidP="00921263">
            <w:pPr>
              <w:pStyle w:val="Textonotapie"/>
              <w:widowControl w:val="0"/>
              <w:numPr>
                <w:ilvl w:val="0"/>
                <w:numId w:val="1"/>
              </w:numPr>
              <w:autoSpaceDE w:val="0"/>
              <w:autoSpaceDN w:val="0"/>
              <w:adjustRightInd w:val="0"/>
              <w:jc w:val="both"/>
              <w:rPr>
                <w:rFonts w:asciiTheme="minorHAnsi" w:hAnsiTheme="minorHAnsi"/>
                <w:sz w:val="22"/>
                <w:szCs w:val="22"/>
                <w:lang w:val="es-ES"/>
              </w:rPr>
            </w:pPr>
            <w:r w:rsidRPr="00105726">
              <w:rPr>
                <w:rFonts w:asciiTheme="minorHAnsi" w:hAnsiTheme="minorHAnsi"/>
                <w:sz w:val="22"/>
                <w:szCs w:val="22"/>
                <w:lang w:val="es-ES"/>
              </w:rPr>
              <w:t>Capítulos II (Procedimiento administrativo Requisitos previos a la expropiación, Determinación del precio justo) y III (Expropiación SECCIÓN ÚNICA Proceso de expropiación especial, Modalidades de indemnización)</w:t>
            </w:r>
          </w:p>
          <w:p w14:paraId="3A5A07A4" w14:textId="77777777" w:rsidR="00330C5A" w:rsidRPr="00105726" w:rsidRDefault="00330C5A" w:rsidP="00330C5A">
            <w:pPr>
              <w:pStyle w:val="Textonotapie"/>
              <w:widowControl w:val="0"/>
              <w:autoSpaceDE w:val="0"/>
              <w:autoSpaceDN w:val="0"/>
              <w:adjustRightInd w:val="0"/>
              <w:ind w:left="208"/>
              <w:jc w:val="both"/>
              <w:rPr>
                <w:rFonts w:asciiTheme="minorHAnsi" w:hAnsiTheme="minorHAnsi"/>
                <w:bCs/>
                <w:color w:val="000000"/>
                <w:sz w:val="22"/>
                <w:szCs w:val="22"/>
                <w:lang w:val="es-ES"/>
              </w:rPr>
            </w:pPr>
          </w:p>
          <w:p w14:paraId="3B3283B0" w14:textId="47A4A1D4" w:rsidR="00A430EF" w:rsidRPr="00105726" w:rsidRDefault="00DD080B" w:rsidP="00DD080B">
            <w:pPr>
              <w:pStyle w:val="Textonotapie"/>
              <w:widowControl w:val="0"/>
              <w:autoSpaceDE w:val="0"/>
              <w:autoSpaceDN w:val="0"/>
              <w:adjustRightInd w:val="0"/>
              <w:ind w:left="208"/>
              <w:jc w:val="both"/>
              <w:rPr>
                <w:rFonts w:asciiTheme="minorHAnsi" w:hAnsiTheme="minorHAnsi"/>
                <w:bCs/>
                <w:color w:val="000000"/>
                <w:sz w:val="22"/>
                <w:szCs w:val="22"/>
                <w:lang w:val="es-ES"/>
              </w:rPr>
            </w:pPr>
            <w:r w:rsidRPr="00105726">
              <w:rPr>
                <w:rFonts w:asciiTheme="minorHAnsi" w:hAnsiTheme="minorHAnsi"/>
                <w:bCs/>
                <w:color w:val="000000"/>
                <w:sz w:val="22"/>
                <w:szCs w:val="22"/>
                <w:lang w:val="es-ES"/>
              </w:rPr>
              <w:t xml:space="preserve">La Ley indígena Nº 6172 y los decretos conexos establecen que las tierras situadas dentro de reservas indígenas y pertenecientes a personas no indígenas deben ser recuperadas (indemnizando a sus propietarios) y entregadas a las comunidades indígenas: </w:t>
            </w:r>
          </w:p>
          <w:p w14:paraId="6252C014" w14:textId="3A9E0512" w:rsidR="00DD080B" w:rsidRPr="00105726" w:rsidRDefault="00DD080B" w:rsidP="00921263">
            <w:pPr>
              <w:pStyle w:val="Textonotapie"/>
              <w:widowControl w:val="0"/>
              <w:numPr>
                <w:ilvl w:val="0"/>
                <w:numId w:val="1"/>
              </w:numPr>
              <w:autoSpaceDE w:val="0"/>
              <w:autoSpaceDN w:val="0"/>
              <w:adjustRightInd w:val="0"/>
              <w:rPr>
                <w:rFonts w:asciiTheme="minorHAnsi" w:hAnsiTheme="minorHAnsi"/>
                <w:sz w:val="22"/>
                <w:szCs w:val="22"/>
                <w:lang w:val="es-ES"/>
              </w:rPr>
            </w:pPr>
            <w:r w:rsidRPr="00105726">
              <w:rPr>
                <w:rFonts w:asciiTheme="minorHAnsi" w:hAnsiTheme="minorHAnsi"/>
                <w:sz w:val="22"/>
                <w:szCs w:val="22"/>
                <w:lang w:val="es-ES"/>
              </w:rPr>
              <w:t xml:space="preserve">Artículo 5.- En el caso de personas no indígenas que sean propietarias o posean buena fe dentro de los resguardos indígenas, </w:t>
            </w:r>
            <w:r w:rsidR="0051706E" w:rsidRPr="00105726">
              <w:rPr>
                <w:rFonts w:asciiTheme="minorHAnsi" w:hAnsiTheme="minorHAnsi"/>
                <w:sz w:val="22"/>
                <w:szCs w:val="22"/>
                <w:lang w:val="es-ES"/>
              </w:rPr>
              <w:t>el INDER (A</w:t>
            </w:r>
            <w:r w:rsidR="0090242F" w:rsidRPr="00105726">
              <w:rPr>
                <w:rFonts w:asciiTheme="minorHAnsi" w:hAnsiTheme="minorHAnsi"/>
                <w:sz w:val="22"/>
                <w:szCs w:val="22"/>
                <w:lang w:val="es-ES"/>
              </w:rPr>
              <w:t>ntiguo</w:t>
            </w:r>
            <w:r w:rsidR="0051706E" w:rsidRPr="00105726">
              <w:rPr>
                <w:rFonts w:asciiTheme="minorHAnsi" w:hAnsiTheme="minorHAnsi"/>
                <w:sz w:val="22"/>
                <w:szCs w:val="22"/>
                <w:lang w:val="es-ES"/>
              </w:rPr>
              <w:t xml:space="preserve"> ITCO)</w:t>
            </w:r>
            <w:r w:rsidRPr="00105726">
              <w:rPr>
                <w:rFonts w:asciiTheme="minorHAnsi" w:hAnsiTheme="minorHAnsi"/>
                <w:sz w:val="22"/>
                <w:szCs w:val="22"/>
                <w:lang w:val="es-ES"/>
              </w:rPr>
              <w:t xml:space="preserve"> deberá reubicarlos en otras tierras similares, si así lo desean; si no es posible reubicarlos o no aceptan la reubicación, deberán expropiarlas e indemnizarlas de acuerdo a los procedimientos establecidos en la Ley de Expropiación. (Así reformado por el artículo 65, inciso d) de la Ley N° 7495 del 3 de mayo de 1995). Los estudios y procedimientos de expropiación e indemnización serán realizados por el </w:t>
            </w:r>
            <w:r w:rsidR="0051706E" w:rsidRPr="00105726">
              <w:rPr>
                <w:rFonts w:asciiTheme="minorHAnsi" w:hAnsiTheme="minorHAnsi"/>
                <w:sz w:val="22"/>
                <w:szCs w:val="22"/>
                <w:lang w:val="es-ES"/>
              </w:rPr>
              <w:t>INDER (A</w:t>
            </w:r>
            <w:r w:rsidR="0090242F" w:rsidRPr="00105726">
              <w:rPr>
                <w:rFonts w:asciiTheme="minorHAnsi" w:hAnsiTheme="minorHAnsi"/>
                <w:sz w:val="22"/>
                <w:szCs w:val="22"/>
                <w:lang w:val="es-ES"/>
              </w:rPr>
              <w:t>ntiguo</w:t>
            </w:r>
            <w:r w:rsidR="0051706E" w:rsidRPr="00105726">
              <w:rPr>
                <w:rFonts w:asciiTheme="minorHAnsi" w:hAnsiTheme="minorHAnsi"/>
                <w:sz w:val="22"/>
                <w:szCs w:val="22"/>
                <w:lang w:val="es-ES"/>
              </w:rPr>
              <w:t xml:space="preserve"> ITCO)</w:t>
            </w:r>
            <w:r w:rsidRPr="00105726">
              <w:rPr>
                <w:rFonts w:asciiTheme="minorHAnsi" w:hAnsiTheme="minorHAnsi"/>
                <w:sz w:val="22"/>
                <w:szCs w:val="22"/>
                <w:lang w:val="es-ES"/>
              </w:rPr>
              <w:t xml:space="preserve"> en coordinación con </w:t>
            </w:r>
            <w:r w:rsidR="0090242F" w:rsidRPr="00105726">
              <w:rPr>
                <w:rFonts w:asciiTheme="minorHAnsi" w:hAnsiTheme="minorHAnsi"/>
                <w:sz w:val="22"/>
                <w:szCs w:val="22"/>
                <w:lang w:val="es-ES"/>
              </w:rPr>
              <w:t>la</w:t>
            </w:r>
            <w:r w:rsidRPr="00105726">
              <w:rPr>
                <w:rFonts w:asciiTheme="minorHAnsi" w:hAnsiTheme="minorHAnsi"/>
                <w:sz w:val="22"/>
                <w:szCs w:val="22"/>
                <w:lang w:val="es-ES"/>
              </w:rPr>
              <w:t xml:space="preserve"> CONAI. En caso de que posteriormente se produzca una invasión de personas no indígenas a las reservas, las autoridades competentes deberán proceder de inmediato a su desalojo, sin pagar indemnización alguna. Las expropiaciones e indemnizaciones se financiarán con el aporte de cien millones de </w:t>
            </w:r>
            <w:r w:rsidRPr="00105726">
              <w:rPr>
                <w:rFonts w:asciiTheme="minorHAnsi" w:hAnsiTheme="minorHAnsi"/>
                <w:i/>
                <w:iCs/>
                <w:sz w:val="22"/>
                <w:szCs w:val="22"/>
                <w:lang w:val="es-ES"/>
              </w:rPr>
              <w:t>colones</w:t>
            </w:r>
            <w:r w:rsidRPr="00105726">
              <w:rPr>
                <w:rFonts w:asciiTheme="minorHAnsi" w:hAnsiTheme="minorHAnsi"/>
                <w:sz w:val="22"/>
                <w:szCs w:val="22"/>
                <w:lang w:val="es-ES"/>
              </w:rPr>
              <w:t xml:space="preserve"> en efectivo, que se registrarán en cuatro cuotas anuales de veinticinco millones de </w:t>
            </w:r>
            <w:r w:rsidRPr="00105726">
              <w:rPr>
                <w:rFonts w:asciiTheme="minorHAnsi" w:hAnsiTheme="minorHAnsi"/>
                <w:i/>
                <w:iCs/>
                <w:sz w:val="22"/>
                <w:szCs w:val="22"/>
                <w:lang w:val="es-ES"/>
              </w:rPr>
              <w:t>colones</w:t>
            </w:r>
            <w:r w:rsidRPr="00105726">
              <w:rPr>
                <w:rFonts w:asciiTheme="minorHAnsi" w:hAnsiTheme="minorHAnsi"/>
                <w:sz w:val="22"/>
                <w:szCs w:val="22"/>
                <w:lang w:val="es-ES"/>
              </w:rPr>
              <w:t xml:space="preserve"> cada una, a partir de la primera del año 1979</w:t>
            </w:r>
            <w:r w:rsidR="0090242F" w:rsidRPr="00105726">
              <w:rPr>
                <w:rFonts w:asciiTheme="minorHAnsi" w:hAnsiTheme="minorHAnsi"/>
                <w:sz w:val="22"/>
                <w:szCs w:val="22"/>
                <w:lang w:val="es-ES"/>
              </w:rPr>
              <w:t>. E</w:t>
            </w:r>
            <w:r w:rsidRPr="00105726">
              <w:rPr>
                <w:rFonts w:asciiTheme="minorHAnsi" w:hAnsiTheme="minorHAnsi"/>
                <w:sz w:val="22"/>
                <w:szCs w:val="22"/>
                <w:lang w:val="es-ES"/>
              </w:rPr>
              <w:t>stas cuotas se incluirán en los presupuestos generales de la República en los años 1979, 1980, 1981 y 1982. El fondo será administrado por la CONAI, bajo la supervisión de la Contraloría General de la República.</w:t>
            </w:r>
          </w:p>
          <w:p w14:paraId="45BB4FC0" w14:textId="77777777" w:rsidR="00330C5A" w:rsidRPr="00105726" w:rsidRDefault="00330C5A" w:rsidP="00330C5A">
            <w:pPr>
              <w:pStyle w:val="Textonotapie"/>
              <w:widowControl w:val="0"/>
              <w:autoSpaceDE w:val="0"/>
              <w:autoSpaceDN w:val="0"/>
              <w:adjustRightInd w:val="0"/>
              <w:rPr>
                <w:rStyle w:val="Textoennegrita"/>
                <w:rFonts w:asciiTheme="minorHAnsi" w:eastAsiaTheme="majorEastAsia" w:hAnsiTheme="minorHAnsi"/>
                <w:b w:val="0"/>
                <w:color w:val="000000" w:themeColor="text1"/>
                <w:sz w:val="22"/>
                <w:szCs w:val="22"/>
                <w:lang w:val="es-ES"/>
              </w:rPr>
            </w:pPr>
          </w:p>
          <w:p w14:paraId="5351C03F" w14:textId="1CCE4A0F" w:rsidR="004A3447" w:rsidRPr="00105726" w:rsidRDefault="00DD080B" w:rsidP="00DD080B">
            <w:pPr>
              <w:pStyle w:val="Textonotapie"/>
              <w:widowControl w:val="0"/>
              <w:autoSpaceDE w:val="0"/>
              <w:autoSpaceDN w:val="0"/>
              <w:adjustRightInd w:val="0"/>
              <w:rPr>
                <w:rFonts w:asciiTheme="minorHAnsi" w:eastAsiaTheme="majorEastAsia" w:hAnsiTheme="minorHAnsi"/>
                <w:bCs/>
                <w:color w:val="000000" w:themeColor="text1"/>
                <w:sz w:val="22"/>
                <w:szCs w:val="22"/>
                <w:lang w:val="es-ES"/>
              </w:rPr>
            </w:pPr>
            <w:r w:rsidRPr="00105726">
              <w:rPr>
                <w:rFonts w:asciiTheme="minorHAnsi" w:eastAsiaTheme="majorEastAsia" w:hAnsiTheme="minorHAnsi"/>
                <w:bCs/>
                <w:color w:val="000000" w:themeColor="text1"/>
                <w:sz w:val="22"/>
                <w:szCs w:val="22"/>
                <w:lang w:val="es-ES"/>
              </w:rPr>
              <w:t>Regulación del programa de recuperación de tierras en las reservas indígenas:</w:t>
            </w:r>
          </w:p>
          <w:p w14:paraId="49273C7B" w14:textId="77777777" w:rsidR="004A3447" w:rsidRPr="00105726" w:rsidRDefault="004A3447" w:rsidP="00DD080B">
            <w:pPr>
              <w:pStyle w:val="Textonotapie"/>
              <w:widowControl w:val="0"/>
              <w:autoSpaceDE w:val="0"/>
              <w:autoSpaceDN w:val="0"/>
              <w:adjustRightInd w:val="0"/>
              <w:rPr>
                <w:rFonts w:asciiTheme="minorHAnsi" w:eastAsiaTheme="majorEastAsia" w:hAnsiTheme="minorHAnsi"/>
                <w:bCs/>
                <w:color w:val="000000" w:themeColor="text1"/>
                <w:sz w:val="22"/>
                <w:szCs w:val="22"/>
                <w:lang w:val="es-ES"/>
              </w:rPr>
            </w:pPr>
          </w:p>
          <w:p w14:paraId="338367D4" w14:textId="024917EB" w:rsidR="00DD080B" w:rsidRPr="00105726" w:rsidRDefault="00DD080B" w:rsidP="00921263">
            <w:pPr>
              <w:pStyle w:val="Textonotapie"/>
              <w:widowControl w:val="0"/>
              <w:numPr>
                <w:ilvl w:val="0"/>
                <w:numId w:val="10"/>
              </w:numPr>
              <w:autoSpaceDE w:val="0"/>
              <w:autoSpaceDN w:val="0"/>
              <w:adjustRightInd w:val="0"/>
              <w:rPr>
                <w:rFonts w:asciiTheme="minorHAnsi" w:eastAsiaTheme="majorEastAsia" w:hAnsiTheme="minorHAnsi"/>
                <w:bCs/>
                <w:color w:val="000000" w:themeColor="text1"/>
                <w:sz w:val="22"/>
                <w:szCs w:val="22"/>
                <w:lang w:val="es-ES"/>
              </w:rPr>
            </w:pPr>
            <w:r w:rsidRPr="00105726">
              <w:rPr>
                <w:rFonts w:asciiTheme="minorHAnsi" w:eastAsiaTheme="majorEastAsia" w:hAnsiTheme="minorHAnsi"/>
                <w:bCs/>
                <w:color w:val="000000" w:themeColor="text1"/>
                <w:sz w:val="22"/>
                <w:szCs w:val="22"/>
                <w:lang w:val="es-ES"/>
              </w:rPr>
              <w:t>Artículo 1 - La Ley Indígena prevé la posible recuperación de bienes inmuebles en manos de no indígenas, en todas las reservas indígenas existentes</w:t>
            </w:r>
          </w:p>
          <w:p w14:paraId="66B999B4" w14:textId="18D4B729" w:rsidR="00271CED" w:rsidRPr="00105726" w:rsidRDefault="00271CED" w:rsidP="00DD080B">
            <w:pPr>
              <w:pStyle w:val="Textonotapie"/>
              <w:widowControl w:val="0"/>
              <w:autoSpaceDE w:val="0"/>
              <w:autoSpaceDN w:val="0"/>
              <w:adjustRightInd w:val="0"/>
              <w:rPr>
                <w:rFonts w:asciiTheme="minorHAnsi" w:hAnsiTheme="minorHAnsi"/>
                <w:b/>
                <w:sz w:val="22"/>
                <w:szCs w:val="22"/>
                <w:lang w:val="es-ES"/>
              </w:rPr>
            </w:pPr>
          </w:p>
        </w:tc>
      </w:tr>
      <w:tr w:rsidR="00AE14DE" w:rsidRPr="00105726" w14:paraId="7A06B8EC" w14:textId="77777777" w:rsidTr="003A157A">
        <w:tc>
          <w:tcPr>
            <w:tcW w:w="4320" w:type="dxa"/>
          </w:tcPr>
          <w:p w14:paraId="38EBF5D2" w14:textId="77777777" w:rsidR="00AE14DE" w:rsidRPr="00105726" w:rsidRDefault="00AE14DE" w:rsidP="00AE14DE">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proporcionan procedimientos claros de titulación y registro de tierras. Estos son accesibles (no tienen un costo prohibitivo)</w:t>
            </w:r>
          </w:p>
          <w:p w14:paraId="4F423934" w14:textId="77777777" w:rsidR="00AE14DE" w:rsidRPr="00105726" w:rsidRDefault="00AE14DE" w:rsidP="00AE14DE">
            <w:pPr>
              <w:rPr>
                <w:rFonts w:asciiTheme="minorHAnsi" w:hAnsiTheme="minorHAnsi"/>
                <w:sz w:val="22"/>
                <w:szCs w:val="22"/>
                <w:lang w:val="es-ES"/>
              </w:rPr>
            </w:pPr>
          </w:p>
        </w:tc>
        <w:tc>
          <w:tcPr>
            <w:tcW w:w="9963" w:type="dxa"/>
          </w:tcPr>
          <w:p w14:paraId="2EF87CA0" w14:textId="77777777" w:rsidR="00443333" w:rsidRPr="00105726" w:rsidRDefault="004A3447" w:rsidP="00443333">
            <w:pPr>
              <w:tabs>
                <w:tab w:val="left" w:pos="4116"/>
              </w:tabs>
              <w:spacing w:after="120"/>
              <w:jc w:val="both"/>
              <w:rPr>
                <w:rFonts w:asciiTheme="minorHAnsi" w:hAnsiTheme="minorHAnsi" w:cstheme="majorHAnsi"/>
                <w:b/>
                <w:sz w:val="22"/>
                <w:szCs w:val="22"/>
                <w:lang w:val="es-ES"/>
              </w:rPr>
            </w:pPr>
            <w:r w:rsidRPr="00105726">
              <w:rPr>
                <w:rFonts w:asciiTheme="minorHAnsi" w:hAnsiTheme="minorHAnsi" w:cstheme="majorHAnsi"/>
                <w:b/>
                <w:sz w:val="22"/>
                <w:szCs w:val="22"/>
                <w:lang w:val="es-ES"/>
              </w:rPr>
              <w:t>El marco jurídico establece procedimientos que ofrecen procedimientos claros de titulación e inscripción de tierras.</w:t>
            </w:r>
          </w:p>
          <w:p w14:paraId="4E29BBF4" w14:textId="66C86573" w:rsidR="004A3447" w:rsidRPr="00105726" w:rsidRDefault="004A3447" w:rsidP="00786603">
            <w:pPr>
              <w:tabs>
                <w:tab w:val="left" w:pos="4116"/>
              </w:tabs>
              <w:spacing w:after="120"/>
              <w:jc w:val="both"/>
              <w:rPr>
                <w:rFonts w:asciiTheme="minorHAnsi" w:hAnsiTheme="minorHAnsi" w:cstheme="majorHAnsi"/>
                <w:b/>
                <w:sz w:val="22"/>
                <w:szCs w:val="22"/>
                <w:lang w:val="es-ES"/>
              </w:rPr>
            </w:pPr>
            <w:r w:rsidRPr="00105726">
              <w:rPr>
                <w:rFonts w:asciiTheme="minorHAnsi" w:hAnsiTheme="minorHAnsi" w:cstheme="majorHAnsi"/>
                <w:bCs/>
                <w:sz w:val="22"/>
                <w:szCs w:val="22"/>
                <w:lang w:val="es-ES"/>
              </w:rPr>
              <w:t xml:space="preserve">En Costa Rica, el derecho a la propiedad está consagrado a nivel constitucional en el artículo 45, que establece que la propiedad es inviolable, este derecho es de suma importancia dentro de la sociedad, ya que permite la seguridad jurídica en cuanto a la propiedad de los bienes </w:t>
            </w:r>
            <w:r w:rsidR="000D5B32" w:rsidRPr="00105726">
              <w:rPr>
                <w:rFonts w:asciiTheme="minorHAnsi" w:hAnsiTheme="minorHAnsi" w:cstheme="majorHAnsi"/>
                <w:bCs/>
                <w:sz w:val="22"/>
                <w:szCs w:val="22"/>
                <w:lang w:val="es-ES"/>
              </w:rPr>
              <w:t>p</w:t>
            </w:r>
            <w:r w:rsidRPr="00105726">
              <w:rPr>
                <w:rFonts w:asciiTheme="minorHAnsi" w:hAnsiTheme="minorHAnsi" w:cstheme="majorHAnsi"/>
                <w:bCs/>
                <w:sz w:val="22"/>
                <w:szCs w:val="22"/>
                <w:lang w:val="es-ES"/>
              </w:rPr>
              <w:t xml:space="preserve">or parte de las personas que viven dentro del territorio, este derecho está ampliamente desarrollado en el Código Civil. Existen derechos de propiedad de las instituciones estatales y de </w:t>
            </w:r>
            <w:r w:rsidR="000D5B32" w:rsidRPr="00105726">
              <w:rPr>
                <w:rFonts w:asciiTheme="minorHAnsi" w:hAnsiTheme="minorHAnsi" w:cstheme="majorHAnsi"/>
                <w:bCs/>
                <w:sz w:val="22"/>
                <w:szCs w:val="22"/>
                <w:lang w:val="es-ES"/>
              </w:rPr>
              <w:t>las municipalidades</w:t>
            </w:r>
            <w:r w:rsidRPr="00105726">
              <w:rPr>
                <w:rFonts w:asciiTheme="minorHAnsi" w:hAnsiTheme="minorHAnsi" w:cstheme="majorHAnsi"/>
                <w:bCs/>
                <w:sz w:val="22"/>
                <w:szCs w:val="22"/>
                <w:lang w:val="es-ES"/>
              </w:rPr>
              <w:t>, que son de dominio privado, estos no se diferencian de l</w:t>
            </w:r>
            <w:r w:rsidR="000D5B32" w:rsidRPr="00105726">
              <w:rPr>
                <w:rFonts w:asciiTheme="minorHAnsi" w:hAnsiTheme="minorHAnsi" w:cstheme="majorHAnsi"/>
                <w:bCs/>
                <w:sz w:val="22"/>
                <w:szCs w:val="22"/>
                <w:lang w:val="es-ES"/>
              </w:rPr>
              <w:t>a</w:t>
            </w:r>
            <w:r w:rsidRPr="00105726">
              <w:rPr>
                <w:rFonts w:asciiTheme="minorHAnsi" w:hAnsiTheme="minorHAnsi" w:cstheme="majorHAnsi"/>
                <w:bCs/>
                <w:sz w:val="22"/>
                <w:szCs w:val="22"/>
                <w:lang w:val="es-ES"/>
              </w:rPr>
              <w:t xml:space="preserve">s demás </w:t>
            </w:r>
            <w:r w:rsidR="000D5B32" w:rsidRPr="00105726">
              <w:rPr>
                <w:rFonts w:asciiTheme="minorHAnsi" w:hAnsiTheme="minorHAnsi" w:cstheme="majorHAnsi"/>
                <w:bCs/>
                <w:sz w:val="22"/>
                <w:szCs w:val="22"/>
                <w:lang w:val="es-ES"/>
              </w:rPr>
              <w:t>personas</w:t>
            </w:r>
            <w:r w:rsidRPr="00105726">
              <w:rPr>
                <w:rFonts w:asciiTheme="minorHAnsi" w:hAnsiTheme="minorHAnsi" w:cstheme="majorHAnsi"/>
                <w:bCs/>
                <w:sz w:val="22"/>
                <w:szCs w:val="22"/>
                <w:lang w:val="es-ES"/>
              </w:rPr>
              <w:t xml:space="preserve">; a diferencia de los bienes de dominio público asignados permanentemente a cualquier servicio de utilidad general. Estos </w:t>
            </w:r>
            <w:r w:rsidR="000D5B32" w:rsidRPr="00105726">
              <w:rPr>
                <w:rFonts w:asciiTheme="minorHAnsi" w:hAnsiTheme="minorHAnsi" w:cstheme="majorHAnsi"/>
                <w:bCs/>
                <w:sz w:val="22"/>
                <w:szCs w:val="22"/>
                <w:lang w:val="es-ES"/>
              </w:rPr>
              <w:t>activos</w:t>
            </w:r>
            <w:r w:rsidRPr="00105726">
              <w:rPr>
                <w:rFonts w:asciiTheme="minorHAnsi" w:hAnsiTheme="minorHAnsi" w:cstheme="majorHAnsi"/>
                <w:bCs/>
                <w:sz w:val="22"/>
                <w:szCs w:val="22"/>
                <w:lang w:val="es-ES"/>
              </w:rPr>
              <w:t xml:space="preserve"> están regulados por las normas del derecho civil. El derecho de propiedad puede ser inscrito en el Registro Nacional o puede no ser </w:t>
            </w:r>
            <w:r w:rsidR="000D5B32" w:rsidRPr="00105726">
              <w:rPr>
                <w:rFonts w:asciiTheme="minorHAnsi" w:hAnsiTheme="minorHAnsi" w:cstheme="majorHAnsi"/>
                <w:bCs/>
                <w:sz w:val="22"/>
                <w:szCs w:val="22"/>
                <w:lang w:val="es-ES"/>
              </w:rPr>
              <w:t>inscrito</w:t>
            </w:r>
            <w:r w:rsidRPr="00105726">
              <w:rPr>
                <w:rFonts w:asciiTheme="minorHAnsi" w:hAnsiTheme="minorHAnsi" w:cstheme="majorHAnsi"/>
                <w:bCs/>
                <w:sz w:val="22"/>
                <w:szCs w:val="22"/>
                <w:lang w:val="es-ES"/>
              </w:rPr>
              <w:t>, en cuyo caso se conoce como posesión.</w:t>
            </w:r>
          </w:p>
          <w:p w14:paraId="450BE8F6" w14:textId="50FA433B" w:rsidR="004A3447" w:rsidRPr="00105726" w:rsidRDefault="004A3447" w:rsidP="00786603">
            <w:pPr>
              <w:tabs>
                <w:tab w:val="left" w:pos="4116"/>
              </w:tabs>
              <w:spacing w:after="120"/>
              <w:jc w:val="both"/>
              <w:rPr>
                <w:rFonts w:asciiTheme="minorHAnsi" w:hAnsiTheme="minorHAnsi" w:cstheme="majorHAnsi"/>
                <w:bCs/>
                <w:sz w:val="22"/>
                <w:szCs w:val="22"/>
                <w:lang w:val="es-ES"/>
              </w:rPr>
            </w:pPr>
            <w:r w:rsidRPr="00105726">
              <w:rPr>
                <w:rFonts w:asciiTheme="minorHAnsi" w:hAnsiTheme="minorHAnsi" w:cstheme="majorHAnsi"/>
                <w:bCs/>
                <w:sz w:val="22"/>
                <w:szCs w:val="22"/>
                <w:lang w:val="es-ES"/>
              </w:rPr>
              <w:t xml:space="preserve">Propiedad indígena con una naturaleza diferente a la mencionada anteriormente, que fue regulada por primera vez en la Ley de </w:t>
            </w:r>
            <w:r w:rsidR="000D5B32" w:rsidRPr="00105726">
              <w:rPr>
                <w:rFonts w:asciiTheme="minorHAnsi" w:hAnsiTheme="minorHAnsi" w:cstheme="majorHAnsi"/>
                <w:bCs/>
                <w:sz w:val="22"/>
                <w:szCs w:val="22"/>
                <w:lang w:val="es-ES"/>
              </w:rPr>
              <w:t>Terrenos Baldíos</w:t>
            </w:r>
            <w:r w:rsidRPr="00105726">
              <w:rPr>
                <w:rFonts w:asciiTheme="minorHAnsi" w:hAnsiTheme="minorHAnsi" w:cstheme="majorHAnsi"/>
                <w:bCs/>
                <w:sz w:val="22"/>
                <w:szCs w:val="22"/>
                <w:lang w:val="es-ES"/>
              </w:rPr>
              <w:t xml:space="preserve"> No. 13 del 10 de enero de 1939, y cuyo propósito era asegurar el disfrute de dichas tierras exclusivamente por los indígenas. Se dictaron otras normas que culminaron con la expedición de la Ley Indígena No. 6 172 del 29 de noviembre de 1977, en la cual se estableció que las Reservas Indígenas son propiedad de las comunidades indígenas, ya que son inalienables e imprescriptibles y deben ser inscritas en el Registro Nacional a su nombre, no pudiendo disminuir su lugar pero es por Ley de la República. Estos cambios se ven reforzados por la adhesión del país al Convenio Internacional No. 1 076 de la Organización Internacional del Trabajo, Ley No. 2 330 del 9 de abril de 1959 y al Convenio 169 sobre Pueblos Indígenas y Tribales en Países Independientes, Ley No. 7 316 del 4 de noviembre de 1992, que incluye una serie de principios que protegen los derechos de los pueblos indígenas.</w:t>
            </w:r>
          </w:p>
          <w:p w14:paraId="30E85A09" w14:textId="37FDA531" w:rsidR="004A3447" w:rsidRPr="00105726" w:rsidRDefault="004A3447" w:rsidP="00786603">
            <w:pPr>
              <w:tabs>
                <w:tab w:val="left" w:pos="4116"/>
              </w:tabs>
              <w:spacing w:after="120"/>
              <w:jc w:val="both"/>
              <w:rPr>
                <w:rFonts w:asciiTheme="minorHAnsi" w:hAnsiTheme="minorHAnsi" w:cstheme="majorHAnsi"/>
                <w:bCs/>
                <w:sz w:val="22"/>
                <w:szCs w:val="22"/>
                <w:lang w:val="es-ES"/>
              </w:rPr>
            </w:pPr>
            <w:r w:rsidRPr="00105726">
              <w:rPr>
                <w:rFonts w:asciiTheme="minorHAnsi" w:hAnsiTheme="minorHAnsi" w:cstheme="majorHAnsi"/>
                <w:bCs/>
                <w:sz w:val="22"/>
                <w:szCs w:val="22"/>
                <w:lang w:val="es-ES"/>
              </w:rPr>
              <w:t>En Costa Rica también existen derechos de posesión que son derechos no registrados, regulados en el Código Civil y también en la Ley de Informaci</w:t>
            </w:r>
            <w:r w:rsidR="00E22DB8" w:rsidRPr="00105726">
              <w:rPr>
                <w:rFonts w:asciiTheme="minorHAnsi" w:hAnsiTheme="minorHAnsi" w:cstheme="majorHAnsi"/>
                <w:bCs/>
                <w:sz w:val="22"/>
                <w:szCs w:val="22"/>
                <w:lang w:val="es-ES"/>
              </w:rPr>
              <w:t>ones Posesorias</w:t>
            </w:r>
            <w:r w:rsidRPr="00105726">
              <w:rPr>
                <w:rFonts w:asciiTheme="minorHAnsi" w:hAnsiTheme="minorHAnsi" w:cstheme="majorHAnsi"/>
                <w:bCs/>
                <w:sz w:val="22"/>
                <w:szCs w:val="22"/>
                <w:lang w:val="es-ES"/>
              </w:rPr>
              <w:t xml:space="preserve">, No. 139 del 14 de julio de 1941; estas leyes establecen la posibilidad de que una persona que cumpla con los requisitos mencionados pueda formalizar su derecho de posesión e inscribirlo en el Registro </w:t>
            </w:r>
            <w:r w:rsidR="00E22DB8" w:rsidRPr="00105726">
              <w:rPr>
                <w:rFonts w:asciiTheme="minorHAnsi" w:hAnsiTheme="minorHAnsi" w:cstheme="majorHAnsi"/>
                <w:bCs/>
                <w:sz w:val="22"/>
                <w:szCs w:val="22"/>
                <w:lang w:val="es-ES"/>
              </w:rPr>
              <w:t>Nacional</w:t>
            </w:r>
            <w:r w:rsidRPr="00105726">
              <w:rPr>
                <w:rFonts w:asciiTheme="minorHAnsi" w:hAnsiTheme="minorHAnsi" w:cstheme="majorHAnsi"/>
                <w:bCs/>
                <w:sz w:val="22"/>
                <w:szCs w:val="22"/>
                <w:lang w:val="es-ES"/>
              </w:rPr>
              <w:t>.</w:t>
            </w:r>
          </w:p>
          <w:p w14:paraId="62D109DD" w14:textId="0C104D6E" w:rsidR="004A3447" w:rsidRPr="00105726" w:rsidRDefault="004A3447" w:rsidP="00786603">
            <w:pPr>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Específicamente, la titulación de tierras con bosque y bienes inmuebles dentro de las áreas silvestres protegidas, sobre las cuales existen derechos de posesión, ha sido regulada en la Ley de Información de la Posesión, que sufre cambios en la primera modificación integral de la Ley Forestal No. 4.465 del 25 de noviembre de 1969. En el primer caso la situación es clara, la Ley de Informaci</w:t>
            </w:r>
            <w:r w:rsidR="00E22DB8" w:rsidRPr="00105726">
              <w:rPr>
                <w:rFonts w:asciiTheme="minorHAnsi" w:hAnsiTheme="minorHAnsi" w:cstheme="majorHAnsi"/>
                <w:sz w:val="22"/>
                <w:szCs w:val="22"/>
                <w:lang w:val="es-ES"/>
              </w:rPr>
              <w:t xml:space="preserve">ones Posesorias </w:t>
            </w:r>
            <w:r w:rsidRPr="00105726">
              <w:rPr>
                <w:rFonts w:asciiTheme="minorHAnsi" w:hAnsiTheme="minorHAnsi" w:cstheme="majorHAnsi"/>
                <w:sz w:val="22"/>
                <w:szCs w:val="22"/>
                <w:lang w:val="es-ES"/>
              </w:rPr>
              <w:t xml:space="preserve">en su </w:t>
            </w:r>
            <w:r w:rsidRPr="00105726">
              <w:rPr>
                <w:rFonts w:asciiTheme="minorHAnsi" w:hAnsiTheme="minorHAnsi" w:cstheme="majorHAnsi"/>
                <w:sz w:val="22"/>
                <w:szCs w:val="22"/>
                <w:lang w:val="es-ES"/>
              </w:rPr>
              <w:lastRenderedPageBreak/>
              <w:t xml:space="preserve">artículo 7 establece que si el terreno a que se refiere el proceso se encuentra comprendido dentro de un </w:t>
            </w:r>
            <w:r w:rsidR="002B01A5" w:rsidRPr="00105726">
              <w:rPr>
                <w:rFonts w:asciiTheme="minorHAnsi" w:hAnsiTheme="minorHAnsi" w:cstheme="majorHAnsi"/>
                <w:sz w:val="22"/>
                <w:szCs w:val="22"/>
                <w:lang w:val="es-ES"/>
              </w:rPr>
              <w:t>ASP</w:t>
            </w:r>
            <w:r w:rsidRPr="00105726">
              <w:rPr>
                <w:rFonts w:asciiTheme="minorHAnsi" w:hAnsiTheme="minorHAnsi" w:cstheme="majorHAnsi"/>
                <w:sz w:val="22"/>
                <w:szCs w:val="22"/>
                <w:lang w:val="es-ES"/>
              </w:rPr>
              <w:t xml:space="preserve">, se deberá demostrar la posesión decenal, ejercida por lo menos diez años antes de la fecha de entrada en vigor de la ley, o decreto de creación del </w:t>
            </w:r>
            <w:r w:rsidR="002B01A5" w:rsidRPr="00105726">
              <w:rPr>
                <w:rFonts w:asciiTheme="minorHAnsi" w:hAnsiTheme="minorHAnsi" w:cstheme="majorHAnsi"/>
                <w:sz w:val="22"/>
                <w:szCs w:val="22"/>
                <w:lang w:val="es-ES"/>
              </w:rPr>
              <w:t>ASP</w:t>
            </w:r>
            <w:r w:rsidRPr="00105726">
              <w:rPr>
                <w:rFonts w:asciiTheme="minorHAnsi" w:hAnsiTheme="minorHAnsi" w:cstheme="majorHAnsi"/>
                <w:sz w:val="22"/>
                <w:szCs w:val="22"/>
                <w:lang w:val="es-ES"/>
              </w:rPr>
              <w:t xml:space="preserve">. Señala también que si las tierras están fuera de estas áreas y tienen </w:t>
            </w:r>
            <w:r w:rsidR="00443333" w:rsidRPr="00105726">
              <w:rPr>
                <w:rFonts w:asciiTheme="minorHAnsi" w:hAnsiTheme="minorHAnsi" w:cstheme="majorHAnsi"/>
                <w:sz w:val="22"/>
                <w:szCs w:val="22"/>
                <w:lang w:val="es-ES"/>
              </w:rPr>
              <w:t>bosques, deben demostrar la posesión</w:t>
            </w:r>
            <w:r w:rsidRPr="00105726">
              <w:rPr>
                <w:rFonts w:asciiTheme="minorHAnsi" w:hAnsiTheme="minorHAnsi" w:cstheme="majorHAnsi"/>
                <w:sz w:val="22"/>
                <w:szCs w:val="22"/>
                <w:lang w:val="es-ES"/>
              </w:rPr>
              <w:t xml:space="preserve"> de por lo menos diez años y que han protegido el recurso natural en ellas.</w:t>
            </w:r>
          </w:p>
          <w:p w14:paraId="13A42B6C" w14:textId="141FD460" w:rsidR="004A3447" w:rsidRPr="00105726" w:rsidRDefault="004A3447" w:rsidP="00786603">
            <w:pPr>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No obstante lo anterior, la definición de Patrimonio Natural del Estado, y la interpretación que la Procuraduría General de la </w:t>
            </w:r>
            <w:r w:rsidR="00E22DB8" w:rsidRPr="00105726">
              <w:rPr>
                <w:rFonts w:asciiTheme="minorHAnsi" w:hAnsiTheme="minorHAnsi" w:cstheme="majorHAnsi"/>
                <w:sz w:val="22"/>
                <w:szCs w:val="22"/>
                <w:lang w:val="es-ES"/>
              </w:rPr>
              <w:t>República</w:t>
            </w:r>
            <w:r w:rsidRPr="00105726">
              <w:rPr>
                <w:rFonts w:asciiTheme="minorHAnsi" w:hAnsiTheme="minorHAnsi" w:cstheme="majorHAnsi"/>
                <w:sz w:val="22"/>
                <w:szCs w:val="22"/>
                <w:lang w:val="es-ES"/>
              </w:rPr>
              <w:t xml:space="preserve"> ha hecho al respecto, ha influido en la aplicación de dicha normativa, ya que se ha interpretado que la existencia de dicho patrimonio es de larga data, considerando su origen en el artículo 18 de la Ley Forestal No. 4.465, en la que se crea el Patrimonio Forestal del Estado. Esta interpretación ligada a la existencia de la normativa de la Ley Forestal N° 7575 del 13 de febrero de 1996, que establece que los bosques y terrenos forestales de las reservas nacionales son inembargables e inalienables, ha dificultado el registro de los derechos de posesión, debido a que estas interpretaciones son vinculantes.</w:t>
            </w:r>
          </w:p>
          <w:p w14:paraId="1C295DF8" w14:textId="4FC3EEAB" w:rsidR="00AE14DE" w:rsidRPr="00105726" w:rsidRDefault="004A3447" w:rsidP="00786603">
            <w:pPr>
              <w:spacing w:after="120"/>
              <w:jc w:val="both"/>
              <w:rPr>
                <w:rFonts w:asciiTheme="minorHAnsi" w:hAnsiTheme="minorHAnsi" w:cstheme="majorHAnsi"/>
                <w:color w:val="333333"/>
                <w:sz w:val="22"/>
                <w:szCs w:val="22"/>
                <w:lang w:val="es-ES"/>
              </w:rPr>
            </w:pPr>
            <w:r w:rsidRPr="00105726">
              <w:rPr>
                <w:rFonts w:asciiTheme="minorHAnsi" w:hAnsiTheme="minorHAnsi" w:cstheme="majorHAnsi"/>
                <w:sz w:val="22"/>
                <w:szCs w:val="22"/>
                <w:lang w:val="es-ES"/>
              </w:rPr>
              <w:t>La Ley de Creación del Registro Nacional No. 5696 (1975) crea el "Registro Nacional, dependiente del Ministerio del Interior, a fin de integrar bajo un mismo organismo las dependencias que se señalen, con el objeto de normalizar los criterios de registro, coordinar sus funciones, facilitar los trámites a los usuarios, agilizar su labor y mejorar las técnicas de registro mediante la modernización de sus sistemas" (artículo 1).</w:t>
            </w:r>
          </w:p>
        </w:tc>
      </w:tr>
      <w:tr w:rsidR="00AE14DE" w:rsidRPr="00105726" w14:paraId="3C842457" w14:textId="77777777" w:rsidTr="003A157A">
        <w:tc>
          <w:tcPr>
            <w:tcW w:w="4320" w:type="dxa"/>
          </w:tcPr>
          <w:p w14:paraId="6EF14106" w14:textId="77777777" w:rsidR="00AE14DE" w:rsidRPr="00105726" w:rsidRDefault="00AE14DE" w:rsidP="00AE14DE">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garantizan que cualquier actividad de desplazamiento se lleve a cabo de forma totalmente participativa.</w:t>
            </w:r>
          </w:p>
          <w:p w14:paraId="385876CB" w14:textId="77777777" w:rsidR="00AE14DE" w:rsidRPr="00105726" w:rsidRDefault="00AE14DE" w:rsidP="00AE14DE">
            <w:pPr>
              <w:rPr>
                <w:rFonts w:asciiTheme="minorHAnsi" w:hAnsiTheme="minorHAnsi" w:cstheme="minorHAnsi"/>
                <w:sz w:val="22"/>
                <w:szCs w:val="22"/>
                <w:lang w:val="es-ES"/>
              </w:rPr>
            </w:pPr>
          </w:p>
        </w:tc>
        <w:tc>
          <w:tcPr>
            <w:tcW w:w="9963" w:type="dxa"/>
          </w:tcPr>
          <w:p w14:paraId="6D0578F3" w14:textId="574E3DE6" w:rsidR="004733D4" w:rsidRPr="00105726" w:rsidRDefault="00E22DB8" w:rsidP="004733D4">
            <w:pPr>
              <w:rPr>
                <w:rFonts w:asciiTheme="minorHAnsi" w:hAnsiTheme="minorHAnsi"/>
                <w:b/>
                <w:bCs/>
                <w:sz w:val="22"/>
                <w:szCs w:val="22"/>
                <w:lang w:val="es-ES"/>
              </w:rPr>
            </w:pPr>
            <w:r w:rsidRPr="00105726">
              <w:rPr>
                <w:rFonts w:asciiTheme="minorHAnsi" w:hAnsiTheme="minorHAnsi"/>
                <w:b/>
                <w:bCs/>
                <w:sz w:val="22"/>
                <w:szCs w:val="22"/>
                <w:lang w:val="es-ES"/>
              </w:rPr>
              <w:t xml:space="preserve">Los </w:t>
            </w:r>
            <w:r w:rsidR="004733D4" w:rsidRPr="00105726">
              <w:rPr>
                <w:rFonts w:asciiTheme="minorHAnsi" w:hAnsiTheme="minorHAnsi"/>
                <w:b/>
                <w:bCs/>
                <w:sz w:val="22"/>
                <w:szCs w:val="22"/>
                <w:lang w:val="es-ES"/>
              </w:rPr>
              <w:t>PLR de Costa Rica garantiza un proceso plenamente participativo en el caso de que las poblaciones indígenas estén involucradas y garantiza el acceso a la justicia a todas las partes en caso de desplazamiento.</w:t>
            </w:r>
          </w:p>
          <w:p w14:paraId="1A768B5B" w14:textId="77777777" w:rsidR="004733D4" w:rsidRPr="00105726" w:rsidRDefault="004733D4" w:rsidP="004733D4">
            <w:pPr>
              <w:rPr>
                <w:rFonts w:asciiTheme="minorHAnsi" w:hAnsiTheme="minorHAnsi"/>
                <w:b/>
                <w:bCs/>
                <w:sz w:val="22"/>
                <w:szCs w:val="22"/>
                <w:lang w:val="es-ES"/>
              </w:rPr>
            </w:pPr>
          </w:p>
          <w:p w14:paraId="5E8C382E" w14:textId="12C5A9AD" w:rsidR="004733D4" w:rsidRPr="00105726" w:rsidRDefault="004733D4" w:rsidP="004733D4">
            <w:pPr>
              <w:rPr>
                <w:rFonts w:asciiTheme="minorHAnsi" w:hAnsiTheme="minorHAnsi"/>
                <w:sz w:val="22"/>
                <w:szCs w:val="22"/>
                <w:lang w:val="es-ES"/>
              </w:rPr>
            </w:pPr>
            <w:r w:rsidRPr="00105726">
              <w:rPr>
                <w:rFonts w:asciiTheme="minorHAnsi" w:hAnsiTheme="minorHAnsi"/>
                <w:sz w:val="22"/>
                <w:szCs w:val="22"/>
                <w:lang w:val="es-ES"/>
              </w:rPr>
              <w:t>La</w:t>
            </w:r>
            <w:r w:rsidRPr="00105726">
              <w:rPr>
                <w:rFonts w:asciiTheme="minorHAnsi" w:hAnsiTheme="minorHAnsi" w:cs="Arial"/>
                <w:color w:val="000000" w:themeColor="text1"/>
                <w:sz w:val="22"/>
                <w:szCs w:val="22"/>
                <w:lang w:val="es-ES"/>
              </w:rPr>
              <w:t xml:space="preserve"> Ley No. 9286 de Expropiaciones, del 4 de febrero de 2015, establece el procedimiento para las expropiaciones y el desplazamiento en los casos en que sea necesario y garantiza el acceso a la justicia para todas las partes. </w:t>
            </w:r>
          </w:p>
          <w:p w14:paraId="02219CE2" w14:textId="77777777" w:rsidR="004733D4" w:rsidRPr="00105726" w:rsidRDefault="004733D4" w:rsidP="00AE14DE">
            <w:pPr>
              <w:rPr>
                <w:rFonts w:asciiTheme="minorHAnsi" w:hAnsiTheme="minorHAnsi"/>
                <w:sz w:val="22"/>
                <w:szCs w:val="22"/>
                <w:lang w:val="es-ES"/>
              </w:rPr>
            </w:pPr>
          </w:p>
          <w:p w14:paraId="34D22E13" w14:textId="52181D1C" w:rsidR="00AE14DE" w:rsidRPr="00105726" w:rsidRDefault="004733D4" w:rsidP="00AE14DE">
            <w:pPr>
              <w:rPr>
                <w:rFonts w:asciiTheme="minorHAnsi" w:hAnsiTheme="minorHAnsi"/>
                <w:sz w:val="22"/>
                <w:szCs w:val="22"/>
                <w:lang w:val="es-ES"/>
              </w:rPr>
            </w:pPr>
            <w:r w:rsidRPr="00105726">
              <w:rPr>
                <w:rFonts w:asciiTheme="minorHAnsi" w:hAnsiTheme="minorHAnsi"/>
                <w:sz w:val="22"/>
                <w:szCs w:val="22"/>
                <w:lang w:val="es-ES"/>
              </w:rPr>
              <w:t xml:space="preserve">Existe un nuevo mecanismo de consulta a los pueblos indígenas ("Mecanismo general de Consulta a Pueblos Indígenas") aprobado mediante el Decreto Ejecutivo N040932-MP-MJP en 2018, desarrollado en plena consulta con los pueblos indígenas, mediante el cual se reafirman los principios del CLPI y es </w:t>
            </w:r>
            <w:r w:rsidRPr="00105726">
              <w:rPr>
                <w:rFonts w:asciiTheme="minorHAnsi" w:hAnsiTheme="minorHAnsi"/>
                <w:sz w:val="22"/>
                <w:szCs w:val="22"/>
                <w:lang w:val="es-ES"/>
              </w:rPr>
              <w:lastRenderedPageBreak/>
              <w:t xml:space="preserve">obligatorio para todos los proyectos de desarrollo estatales y privados, incluidos los procedimientos para tratar el desplazamiento de manera plenamente participativa. </w:t>
            </w:r>
          </w:p>
          <w:p w14:paraId="58D12669" w14:textId="77777777" w:rsidR="004733D4" w:rsidRPr="00105726" w:rsidRDefault="004733D4" w:rsidP="00AE14DE">
            <w:pPr>
              <w:rPr>
                <w:rFonts w:asciiTheme="minorHAnsi" w:hAnsiTheme="minorHAnsi"/>
                <w:sz w:val="22"/>
                <w:szCs w:val="22"/>
                <w:lang w:val="es-ES"/>
              </w:rPr>
            </w:pPr>
          </w:p>
          <w:p w14:paraId="7E3E710E" w14:textId="77777777" w:rsidR="00AE14DE" w:rsidRPr="00105726" w:rsidRDefault="00AE14DE" w:rsidP="004733D4">
            <w:pPr>
              <w:rPr>
                <w:rFonts w:asciiTheme="minorHAnsi" w:hAnsiTheme="minorHAnsi"/>
                <w:sz w:val="22"/>
                <w:szCs w:val="22"/>
                <w:lang w:val="es-ES"/>
              </w:rPr>
            </w:pPr>
          </w:p>
        </w:tc>
      </w:tr>
      <w:tr w:rsidR="00AE14DE" w:rsidRPr="00105726" w14:paraId="7C191864" w14:textId="77777777" w:rsidTr="003A157A">
        <w:tc>
          <w:tcPr>
            <w:tcW w:w="4320" w:type="dxa"/>
          </w:tcPr>
          <w:p w14:paraId="3472F9FE" w14:textId="77777777" w:rsidR="00AE14DE" w:rsidRPr="00105726" w:rsidRDefault="00AE14DE" w:rsidP="00AE14DE">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tratan de evitar, y cuando no es posible evitarlo, minimizar y mitigar el desplazamiento físico o económico de la adquisición de tierras o recursos o las restricciones en el uso de la tierra o los recursos</w:t>
            </w:r>
          </w:p>
        </w:tc>
        <w:tc>
          <w:tcPr>
            <w:tcW w:w="9963" w:type="dxa"/>
          </w:tcPr>
          <w:p w14:paraId="29E0C9B6" w14:textId="257ACB03" w:rsidR="009C454E" w:rsidRPr="00105726" w:rsidRDefault="009C454E" w:rsidP="00AE14DE">
            <w:pPr>
              <w:jc w:val="both"/>
              <w:rPr>
                <w:rFonts w:asciiTheme="minorHAnsi" w:hAnsiTheme="minorHAnsi"/>
                <w:b/>
                <w:bCs/>
                <w:sz w:val="22"/>
                <w:szCs w:val="22"/>
                <w:lang w:val="es-ES"/>
              </w:rPr>
            </w:pPr>
            <w:r w:rsidRPr="00105726">
              <w:rPr>
                <w:rFonts w:asciiTheme="minorHAnsi" w:hAnsiTheme="minorHAnsi"/>
                <w:b/>
                <w:bCs/>
                <w:sz w:val="22"/>
                <w:szCs w:val="22"/>
                <w:lang w:val="es-ES"/>
              </w:rPr>
              <w:t>El Marco Jurídico establece disposiciones para evitar, reducir al mínimo y mitigar el desplazamiento económico resultante de la aplicación de los PLR.</w:t>
            </w:r>
          </w:p>
          <w:p w14:paraId="37E8D7B5" w14:textId="77777777" w:rsidR="009C454E" w:rsidRPr="00105726" w:rsidRDefault="009C454E" w:rsidP="00AE14DE">
            <w:pPr>
              <w:jc w:val="both"/>
              <w:rPr>
                <w:rFonts w:asciiTheme="minorHAnsi" w:hAnsiTheme="minorHAnsi"/>
                <w:sz w:val="22"/>
                <w:szCs w:val="22"/>
                <w:lang w:val="es-ES"/>
              </w:rPr>
            </w:pPr>
          </w:p>
          <w:p w14:paraId="39ED5DB1" w14:textId="2AA80265" w:rsidR="00AE14DE" w:rsidRPr="00105726" w:rsidRDefault="00AE14DE" w:rsidP="00AE14DE">
            <w:pPr>
              <w:jc w:val="both"/>
              <w:rPr>
                <w:rFonts w:asciiTheme="minorHAnsi" w:hAnsiTheme="minorHAnsi"/>
                <w:sz w:val="22"/>
                <w:szCs w:val="22"/>
                <w:lang w:val="es-ES"/>
              </w:rPr>
            </w:pPr>
            <w:r w:rsidRPr="00105726">
              <w:rPr>
                <w:rFonts w:asciiTheme="minorHAnsi" w:hAnsiTheme="minorHAnsi"/>
                <w:sz w:val="22"/>
                <w:szCs w:val="22"/>
                <w:lang w:val="es-ES"/>
              </w:rPr>
              <w:t xml:space="preserve">Costa Rica cuenta con la </w:t>
            </w:r>
            <w:r w:rsidRPr="00105726">
              <w:rPr>
                <w:rFonts w:asciiTheme="minorHAnsi" w:eastAsiaTheme="majorEastAsia" w:hAnsiTheme="minorHAnsi" w:cstheme="minorBidi"/>
                <w:sz w:val="22"/>
                <w:szCs w:val="22"/>
                <w:lang w:val="es-ES"/>
              </w:rPr>
              <w:t>Ley Orgánica del Ambiente N° 7554 del 13 de noviembre de 1995</w:t>
            </w:r>
            <w:r w:rsidRPr="00105726">
              <w:rPr>
                <w:rFonts w:asciiTheme="minorHAnsi" w:hAnsiTheme="minorHAnsi" w:cstheme="minorBidi"/>
                <w:sz w:val="22"/>
                <w:szCs w:val="22"/>
                <w:lang w:val="es-ES"/>
              </w:rPr>
              <w:t xml:space="preserve"> considerada como </w:t>
            </w:r>
            <w:r w:rsidRPr="00105726">
              <w:rPr>
                <w:rFonts w:asciiTheme="minorHAnsi" w:hAnsiTheme="minorHAnsi"/>
                <w:sz w:val="22"/>
                <w:szCs w:val="22"/>
                <w:lang w:val="es-ES"/>
              </w:rPr>
              <w:t xml:space="preserve">el mandato ambiental superior del país. Esta ley crea la competencia y los procedimientos para asegurar el cumplimiento de dichas políticas y normas sociales y ambientales a través de la Secretaría Técnica Nacional Ambiental (SETENA). El objetivo de esta secretaría es analizar el impacto ambiental </w:t>
            </w:r>
            <w:r w:rsidR="009C454E" w:rsidRPr="00105726">
              <w:rPr>
                <w:rFonts w:asciiTheme="minorHAnsi" w:hAnsiTheme="minorHAnsi"/>
                <w:sz w:val="22"/>
                <w:szCs w:val="22"/>
                <w:lang w:val="es-ES"/>
              </w:rPr>
              <w:t>de las</w:t>
            </w:r>
            <w:r w:rsidRPr="00105726">
              <w:rPr>
                <w:rFonts w:asciiTheme="minorHAnsi" w:hAnsiTheme="minorHAnsi"/>
                <w:sz w:val="22"/>
                <w:szCs w:val="22"/>
                <w:lang w:val="es-ES"/>
              </w:rPr>
              <w:t xml:space="preserve"> actividades humanas que puedan afectar al medio ambiente y señalar los mecanismos para minimizarlos, así como la garantía de su cumplimiento (Art. 17, 84 y 85). </w:t>
            </w:r>
          </w:p>
          <w:p w14:paraId="62300FAA" w14:textId="77777777" w:rsidR="00D95DDD" w:rsidRPr="00105726" w:rsidRDefault="00D95DDD" w:rsidP="00AE14DE">
            <w:pPr>
              <w:jc w:val="both"/>
              <w:rPr>
                <w:rFonts w:asciiTheme="minorHAnsi" w:hAnsiTheme="minorHAnsi" w:cs="Arial"/>
                <w:color w:val="0000FF" w:themeColor="hyperlink"/>
                <w:sz w:val="22"/>
                <w:szCs w:val="22"/>
                <w:u w:val="single"/>
                <w:lang w:val="es-ES"/>
              </w:rPr>
            </w:pPr>
          </w:p>
          <w:p w14:paraId="68D5C7B8" w14:textId="738F6C90" w:rsidR="00AE14DE" w:rsidRPr="00105726" w:rsidRDefault="00AE14DE" w:rsidP="00AE14DE">
            <w:pPr>
              <w:jc w:val="both"/>
              <w:rPr>
                <w:rFonts w:asciiTheme="minorHAnsi" w:hAnsiTheme="minorHAnsi" w:cstheme="minorBidi"/>
                <w:sz w:val="22"/>
                <w:szCs w:val="22"/>
                <w:lang w:val="es-ES"/>
              </w:rPr>
            </w:pPr>
            <w:r w:rsidRPr="00105726">
              <w:rPr>
                <w:rFonts w:asciiTheme="minorHAnsi" w:hAnsiTheme="minorHAnsi"/>
                <w:sz w:val="22"/>
                <w:szCs w:val="22"/>
                <w:lang w:val="es-ES"/>
              </w:rPr>
              <w:t xml:space="preserve">El decreto </w:t>
            </w:r>
            <w:r w:rsidR="00D95DDD" w:rsidRPr="00105726">
              <w:rPr>
                <w:rFonts w:asciiTheme="minorHAnsi" w:hAnsiTheme="minorHAnsi"/>
                <w:sz w:val="22"/>
                <w:szCs w:val="22"/>
                <w:lang w:val="es-ES"/>
              </w:rPr>
              <w:t>ejecutivo</w:t>
            </w:r>
            <w:r w:rsidRPr="00105726">
              <w:rPr>
                <w:rFonts w:asciiTheme="minorHAnsi" w:hAnsiTheme="minorHAnsi"/>
                <w:sz w:val="22"/>
                <w:szCs w:val="22"/>
                <w:lang w:val="es-ES"/>
              </w:rPr>
              <w:t xml:space="preserve"> Nº 31849 establece un reglamento general de procedimientos para la Evaluación de Impacto Ambiental (EIA), mediante el cual se establecen los requisitos y procedimientos generales para determinar si las actividades, el desarrollo de infraestructura o los nuevos proyectos son ambientalmente viables, cuando por ley o reglamento se determine que pueden alterar o destruir elementos del medio ambiente o generar desechos; así como para determinar las correspondientes medidas de prevención, mitigación y compensación que deben ser implementadas (dependiendo </w:t>
            </w:r>
            <w:r w:rsidR="00D95DDD" w:rsidRPr="00105726">
              <w:rPr>
                <w:rFonts w:asciiTheme="minorHAnsi" w:hAnsiTheme="minorHAnsi"/>
                <w:sz w:val="22"/>
                <w:szCs w:val="22"/>
                <w:lang w:val="es-ES"/>
              </w:rPr>
              <w:t>no de</w:t>
            </w:r>
            <w:r w:rsidRPr="00105726">
              <w:rPr>
                <w:rFonts w:asciiTheme="minorHAnsi" w:hAnsiTheme="minorHAnsi"/>
                <w:sz w:val="22"/>
                <w:szCs w:val="22"/>
                <w:lang w:val="es-ES"/>
              </w:rPr>
              <w:t xml:space="preserve"> su impacto) por el desarrollador del proyecto (art. 1). </w:t>
            </w:r>
          </w:p>
          <w:p w14:paraId="6C5BCB50" w14:textId="64AFC638" w:rsidR="00AE14DE" w:rsidRPr="00105726" w:rsidRDefault="00AE14DE" w:rsidP="00AE14DE">
            <w:pPr>
              <w:spacing w:before="100" w:beforeAutospacing="1" w:after="100" w:afterAutospacing="1"/>
              <w:jc w:val="both"/>
              <w:rPr>
                <w:rFonts w:asciiTheme="minorHAnsi" w:eastAsiaTheme="minorEastAsia" w:hAnsiTheme="minorHAnsi" w:cs="Arial"/>
                <w:sz w:val="22"/>
                <w:szCs w:val="22"/>
                <w:lang w:val="es-ES"/>
              </w:rPr>
            </w:pPr>
            <w:r w:rsidRPr="00105726">
              <w:rPr>
                <w:rFonts w:asciiTheme="minorHAnsi" w:eastAsiaTheme="minorEastAsia" w:hAnsiTheme="minorHAnsi" w:cs="Arial"/>
                <w:sz w:val="22"/>
                <w:szCs w:val="22"/>
                <w:lang w:val="es-ES"/>
              </w:rPr>
              <w:t xml:space="preserve">Costa Rica cuenta con un sólido marco jurídico sobre cuestiones ambientales y sociales que permite la mitigación del impacto social y ambiental de la Estrategia Nacional REDD+. En los casos en que se han identificado lagunas legales, se ha identificado la aplicación de diferentes instrumentos recomendados por las políticas operacionales del Banco Mundial y </w:t>
            </w:r>
            <w:r w:rsidR="00E22DB8" w:rsidRPr="00105726">
              <w:rPr>
                <w:rFonts w:asciiTheme="minorHAnsi" w:eastAsiaTheme="minorEastAsia" w:hAnsiTheme="minorHAnsi" w:cs="Arial"/>
                <w:sz w:val="22"/>
                <w:szCs w:val="22"/>
                <w:lang w:val="es-ES"/>
              </w:rPr>
              <w:t>las</w:t>
            </w:r>
            <w:r w:rsidRPr="00105726">
              <w:rPr>
                <w:rFonts w:asciiTheme="minorHAnsi" w:eastAsiaTheme="minorEastAsia" w:hAnsiTheme="minorHAnsi" w:cs="Arial"/>
                <w:sz w:val="22"/>
                <w:szCs w:val="22"/>
                <w:lang w:val="es-ES"/>
              </w:rPr>
              <w:t xml:space="preserve"> SES del PNUD. El Decreto </w:t>
            </w:r>
            <w:r w:rsidR="00D95DDD" w:rsidRPr="00105726">
              <w:rPr>
                <w:rFonts w:asciiTheme="minorHAnsi" w:eastAsiaTheme="minorEastAsia" w:hAnsiTheme="minorHAnsi" w:cs="Arial"/>
                <w:sz w:val="22"/>
                <w:szCs w:val="22"/>
                <w:lang w:val="es-ES"/>
              </w:rPr>
              <w:t>Ejecutivo</w:t>
            </w:r>
            <w:r w:rsidRPr="00105726">
              <w:rPr>
                <w:rFonts w:asciiTheme="minorHAnsi" w:eastAsiaTheme="minorEastAsia" w:hAnsiTheme="minorHAnsi" w:cs="Arial"/>
                <w:sz w:val="22"/>
                <w:szCs w:val="22"/>
                <w:lang w:val="es-ES"/>
              </w:rPr>
              <w:t xml:space="preserve"> Nº 31849 aprobado el 24/05/2004 por la SETENA, </w:t>
            </w:r>
            <w:r w:rsidRPr="00105726">
              <w:rPr>
                <w:rFonts w:asciiTheme="minorHAnsi" w:hAnsiTheme="minorHAnsi" w:cs="Arial"/>
                <w:sz w:val="22"/>
                <w:szCs w:val="22"/>
                <w:lang w:val="es-ES"/>
              </w:rPr>
              <w:t xml:space="preserve">mencionado anteriormente, </w:t>
            </w:r>
            <w:r w:rsidRPr="00105726">
              <w:rPr>
                <w:rFonts w:asciiTheme="minorHAnsi" w:eastAsiaTheme="minorEastAsia" w:hAnsiTheme="minorHAnsi" w:cs="Arial"/>
                <w:sz w:val="22"/>
                <w:szCs w:val="22"/>
                <w:lang w:val="es-ES"/>
              </w:rPr>
              <w:t xml:space="preserve">fue aplicado durante la categorización de los riesgos e impactos y la identificación de los procedimientos para su mitigación. </w:t>
            </w:r>
          </w:p>
          <w:p w14:paraId="1893A45E" w14:textId="0A70A23A" w:rsidR="00AE14DE" w:rsidRPr="00105726" w:rsidRDefault="00AE14DE" w:rsidP="00D95DDD">
            <w:pPr>
              <w:spacing w:line="259" w:lineRule="auto"/>
              <w:jc w:val="both"/>
              <w:rPr>
                <w:rFonts w:asciiTheme="minorHAnsi" w:hAnsiTheme="minorHAnsi" w:cs="Arial"/>
                <w:sz w:val="22"/>
                <w:szCs w:val="22"/>
                <w:lang w:val="es-ES"/>
              </w:rPr>
            </w:pPr>
            <w:r w:rsidRPr="00105726">
              <w:rPr>
                <w:rFonts w:asciiTheme="minorHAnsi" w:hAnsiTheme="minorHAnsi" w:cs="Arial"/>
                <w:sz w:val="22"/>
                <w:szCs w:val="22"/>
                <w:lang w:val="es-ES"/>
              </w:rPr>
              <w:t xml:space="preserve">Además, en el marco de su Estrategia Nacional REDD+, Costa Rica ha demostrado su compromiso de evaluar y valorar y abordar los posibles impactos y riesgos que podrían derivarse de </w:t>
            </w:r>
            <w:r w:rsidR="009C454E" w:rsidRPr="00105726">
              <w:rPr>
                <w:rFonts w:asciiTheme="minorHAnsi" w:hAnsiTheme="minorHAnsi" w:cs="Arial"/>
                <w:sz w:val="22"/>
                <w:szCs w:val="22"/>
                <w:lang w:val="es-ES"/>
              </w:rPr>
              <w:t>su</w:t>
            </w:r>
            <w:r w:rsidRPr="00105726">
              <w:rPr>
                <w:rFonts w:asciiTheme="minorHAnsi" w:hAnsiTheme="minorHAnsi" w:cs="Arial"/>
                <w:sz w:val="22"/>
                <w:szCs w:val="22"/>
                <w:lang w:val="es-ES"/>
              </w:rPr>
              <w:t xml:space="preserve"> aplicación. Como </w:t>
            </w:r>
            <w:r w:rsidRPr="00105726">
              <w:rPr>
                <w:rFonts w:asciiTheme="minorHAnsi" w:hAnsiTheme="minorHAnsi" w:cs="Arial"/>
                <w:sz w:val="22"/>
                <w:szCs w:val="22"/>
                <w:lang w:val="es-ES"/>
              </w:rPr>
              <w:lastRenderedPageBreak/>
              <w:t xml:space="preserve">resultado de ello, el país ha desarrollado su SESA y su correspondiente ESMF que identifican desde diferentes aspectos los posibles impactos de la implementación de cada uno de los PAM incluidos en la Estrategia. Además, se han identificado las principales medidas de gestión y las correspondientes PAM que se han establecido para evitar, mitigar, reducir y compensar los casos en que puedan producirse esos impactos. </w:t>
            </w:r>
          </w:p>
          <w:p w14:paraId="731557A1" w14:textId="77777777" w:rsidR="00D95DDD" w:rsidRPr="00105726" w:rsidRDefault="00D95DDD" w:rsidP="00D95DDD">
            <w:pPr>
              <w:spacing w:line="259" w:lineRule="auto"/>
              <w:jc w:val="both"/>
              <w:rPr>
                <w:rFonts w:asciiTheme="minorHAnsi" w:hAnsiTheme="minorHAnsi" w:cs="Arial"/>
                <w:sz w:val="22"/>
                <w:szCs w:val="22"/>
                <w:lang w:val="es-ES"/>
              </w:rPr>
            </w:pPr>
          </w:p>
          <w:p w14:paraId="14CF9F25" w14:textId="77777777" w:rsidR="00D95DDD" w:rsidRPr="00105726" w:rsidRDefault="00AE14DE" w:rsidP="00D95DDD">
            <w:pPr>
              <w:spacing w:line="259" w:lineRule="auto"/>
              <w:jc w:val="both"/>
              <w:rPr>
                <w:rFonts w:asciiTheme="minorHAnsi" w:hAnsiTheme="minorHAnsi" w:cs="Arial"/>
                <w:sz w:val="22"/>
                <w:szCs w:val="22"/>
                <w:lang w:val="es-ES"/>
              </w:rPr>
            </w:pPr>
            <w:r w:rsidRPr="00105726">
              <w:rPr>
                <w:rFonts w:asciiTheme="minorHAnsi" w:hAnsiTheme="minorHAnsi" w:cs="Arial"/>
                <w:sz w:val="22"/>
                <w:szCs w:val="22"/>
                <w:lang w:val="es-ES"/>
              </w:rPr>
              <w:t>Es importante señalar que tanto el SESA como el ESMF fueron preparados por Costa Rica e incluyeron aportaciones de múltiples interesados de diferentes sectores y zonas geográficas del país. Dado que el Programa de Pago por Servicios Ambientales (PSA) implementado por FONAFIFO, ya está en marcha, todos los procesos participativos incluyeron a los interesados que tienen experiencia y conocimiento en la materia, proporcionando insumos relevantes y aplicables para la discusión. Esto último, permitió la integración de los resultados del proceso SESA en la definición de políticas y acciones para la Estrategia Nacional de REDD+, incluyendo consideraciones de gestión de riesgos sociales y ambientales de manera transversal para su implementación</w:t>
            </w:r>
            <w:r w:rsidR="00D95DDD" w:rsidRPr="00105726">
              <w:rPr>
                <w:rFonts w:asciiTheme="minorHAnsi" w:hAnsiTheme="minorHAnsi" w:cs="Arial"/>
                <w:sz w:val="22"/>
                <w:szCs w:val="22"/>
                <w:lang w:val="es-ES"/>
              </w:rPr>
              <w:t>.</w:t>
            </w:r>
          </w:p>
        </w:tc>
      </w:tr>
      <w:tr w:rsidR="00AE14DE" w:rsidRPr="00105726" w14:paraId="5C6DA32F" w14:textId="77777777" w:rsidTr="003A157A">
        <w:tc>
          <w:tcPr>
            <w:tcW w:w="4320" w:type="dxa"/>
          </w:tcPr>
          <w:p w14:paraId="69C9BF3E" w14:textId="12267D08" w:rsidR="00AE14DE" w:rsidRPr="00105726" w:rsidRDefault="00AE14DE" w:rsidP="00AE14DE">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PLR garantizan que los medios de vida de cualquier persona desplazada mejoren o, al menos, se restablezcan mediante la indemnización a los costos </w:t>
            </w:r>
            <w:r w:rsidR="0018533A" w:rsidRPr="00105726">
              <w:rPr>
                <w:rFonts w:asciiTheme="minorHAnsi" w:hAnsiTheme="minorHAnsi" w:cstheme="minorHAnsi"/>
                <w:sz w:val="22"/>
                <w:szCs w:val="22"/>
                <w:lang w:val="es-ES"/>
              </w:rPr>
              <w:t xml:space="preserve">totales </w:t>
            </w:r>
            <w:r w:rsidRPr="00105726">
              <w:rPr>
                <w:rFonts w:asciiTheme="minorHAnsi" w:hAnsiTheme="minorHAnsi" w:cstheme="minorHAnsi"/>
                <w:sz w:val="22"/>
                <w:szCs w:val="22"/>
                <w:lang w:val="es-ES"/>
              </w:rPr>
              <w:t>de</w:t>
            </w:r>
            <w:r w:rsidR="0018533A" w:rsidRPr="00105726">
              <w:rPr>
                <w:rFonts w:asciiTheme="minorHAnsi" w:hAnsiTheme="minorHAnsi" w:cstheme="minorHAnsi"/>
                <w:sz w:val="22"/>
                <w:szCs w:val="22"/>
                <w:lang w:val="es-ES"/>
              </w:rPr>
              <w:t xml:space="preserve"> desplazamiento</w:t>
            </w:r>
            <w:r w:rsidRPr="00105726">
              <w:rPr>
                <w:rFonts w:asciiTheme="minorHAnsi" w:hAnsiTheme="minorHAnsi" w:cstheme="minorHAnsi"/>
                <w:sz w:val="22"/>
                <w:szCs w:val="22"/>
                <w:lang w:val="es-ES"/>
              </w:rPr>
              <w:t xml:space="preserve"> y otro tipo de asistencia.</w:t>
            </w:r>
          </w:p>
        </w:tc>
        <w:tc>
          <w:tcPr>
            <w:tcW w:w="9963" w:type="dxa"/>
          </w:tcPr>
          <w:p w14:paraId="3986070D" w14:textId="4A9118CF" w:rsidR="009C454E" w:rsidRPr="00105726" w:rsidRDefault="009C454E" w:rsidP="004A3447">
            <w:pPr>
              <w:pStyle w:val="Ttulo2"/>
              <w:jc w:val="both"/>
              <w:rPr>
                <w:rFonts w:asciiTheme="minorHAnsi" w:hAnsiTheme="minorHAnsi" w:cs="Arial"/>
                <w:b/>
                <w:bCs/>
                <w:color w:val="000000" w:themeColor="text1"/>
                <w:sz w:val="22"/>
                <w:szCs w:val="22"/>
                <w:lang w:val="es-ES"/>
              </w:rPr>
            </w:pPr>
            <w:r w:rsidRPr="00105726">
              <w:rPr>
                <w:rFonts w:asciiTheme="minorHAnsi" w:hAnsiTheme="minorHAnsi" w:cs="Arial"/>
                <w:b/>
                <w:bCs/>
                <w:color w:val="000000" w:themeColor="text1"/>
                <w:sz w:val="22"/>
                <w:szCs w:val="22"/>
                <w:lang w:val="es-ES"/>
              </w:rPr>
              <w:t xml:space="preserve">El marco jurídico incluye disposiciones para la indemnización </w:t>
            </w:r>
            <w:r w:rsidR="0018533A" w:rsidRPr="00105726">
              <w:rPr>
                <w:rFonts w:asciiTheme="minorHAnsi" w:hAnsiTheme="minorHAnsi" w:cs="Arial"/>
                <w:b/>
                <w:bCs/>
                <w:color w:val="000000" w:themeColor="text1"/>
                <w:sz w:val="22"/>
                <w:szCs w:val="22"/>
                <w:lang w:val="es-ES"/>
              </w:rPr>
              <w:t xml:space="preserve">justa </w:t>
            </w:r>
            <w:r w:rsidRPr="00105726">
              <w:rPr>
                <w:rFonts w:asciiTheme="minorHAnsi" w:hAnsiTheme="minorHAnsi" w:cs="Arial"/>
                <w:b/>
                <w:bCs/>
                <w:color w:val="000000" w:themeColor="text1"/>
                <w:sz w:val="22"/>
                <w:szCs w:val="22"/>
                <w:lang w:val="es-ES"/>
              </w:rPr>
              <w:t>de las personas desplazadas, pero no hay disposiciones específicas para mejorar los medios de vida.</w:t>
            </w:r>
          </w:p>
          <w:p w14:paraId="64F80B52" w14:textId="77777777" w:rsidR="009C454E" w:rsidRPr="00105726" w:rsidRDefault="009C454E" w:rsidP="00786603">
            <w:pPr>
              <w:rPr>
                <w:rFonts w:asciiTheme="minorHAnsi" w:hAnsiTheme="minorHAnsi"/>
                <w:sz w:val="22"/>
                <w:szCs w:val="22"/>
                <w:lang w:val="es-ES"/>
              </w:rPr>
            </w:pPr>
          </w:p>
          <w:p w14:paraId="74B2448A" w14:textId="3162E207" w:rsidR="004A3447" w:rsidRPr="00105726" w:rsidRDefault="004A3447" w:rsidP="004A3447">
            <w:pPr>
              <w:pStyle w:val="Ttulo2"/>
              <w:jc w:val="both"/>
              <w:rPr>
                <w:rFonts w:asciiTheme="minorHAnsi" w:hAnsiTheme="minorHAnsi" w:cs="Arial"/>
                <w:color w:val="000000" w:themeColor="text1"/>
                <w:sz w:val="22"/>
                <w:szCs w:val="22"/>
                <w:lang w:val="es-ES"/>
              </w:rPr>
            </w:pPr>
            <w:r w:rsidRPr="00105726">
              <w:rPr>
                <w:rFonts w:asciiTheme="minorHAnsi" w:hAnsiTheme="minorHAnsi" w:cs="Arial"/>
                <w:color w:val="000000" w:themeColor="text1"/>
                <w:sz w:val="22"/>
                <w:szCs w:val="22"/>
                <w:lang w:val="es-ES"/>
              </w:rPr>
              <w:lastRenderedPageBreak/>
              <w:t>Ley N° 9286 de Expropiaciones del 4 de febrero de 2015:</w:t>
            </w:r>
          </w:p>
          <w:p w14:paraId="6F18C631" w14:textId="77777777" w:rsidR="004A3447" w:rsidRPr="00105726" w:rsidRDefault="004A3447" w:rsidP="004A3447">
            <w:pPr>
              <w:pStyle w:val="Ttulo2"/>
              <w:jc w:val="both"/>
              <w:rPr>
                <w:rFonts w:asciiTheme="minorHAnsi" w:hAnsiTheme="minorHAnsi" w:cs="Arial"/>
                <w:color w:val="000000" w:themeColor="text1"/>
                <w:sz w:val="22"/>
                <w:szCs w:val="22"/>
                <w:lang w:val="es-ES"/>
              </w:rPr>
            </w:pPr>
          </w:p>
          <w:p w14:paraId="75E29011" w14:textId="75FC676D" w:rsidR="004A3447" w:rsidRPr="00105726" w:rsidRDefault="004A3447" w:rsidP="004A3447">
            <w:pPr>
              <w:pStyle w:val="Ttulo2"/>
              <w:jc w:val="both"/>
              <w:rPr>
                <w:rFonts w:asciiTheme="minorHAnsi" w:hAnsiTheme="minorHAnsi" w:cs="Arial"/>
                <w:color w:val="000000" w:themeColor="text1"/>
                <w:sz w:val="22"/>
                <w:szCs w:val="22"/>
                <w:lang w:val="es-ES"/>
              </w:rPr>
            </w:pPr>
            <w:r w:rsidRPr="00105726">
              <w:rPr>
                <w:rFonts w:asciiTheme="minorHAnsi" w:hAnsiTheme="minorHAnsi" w:cs="Arial"/>
                <w:color w:val="000000" w:themeColor="text1"/>
                <w:sz w:val="22"/>
                <w:szCs w:val="22"/>
                <w:lang w:val="es-ES"/>
              </w:rPr>
              <w:t>Esta Ley regula la expropiación forzosa por interés público legalmente probado. La expropiación se acuerda en el ejercicio de la potestad de dominio de la Administración Pública e incluye cualquier forma de privación de la propiedad privada o de los derechos o intereses legítimos de propiedad, cualesquiera que sean sus titulares, mediante el pago previo de una indemnización que represente el precio justo del expropiado (Art. 1). En materia de expropiaciones, esta Ley establece, entre otras, las disposiciones generales (Capítulo I), los procedimientos administrativos (Capítulo II), el proceso especial de expropiación (Capítulo III); las modalidades de indemnización (Capítulo IV).</w:t>
            </w:r>
          </w:p>
          <w:p w14:paraId="019128DB" w14:textId="77777777" w:rsidR="004A3447" w:rsidRPr="00105726" w:rsidRDefault="004A3447" w:rsidP="004A3447">
            <w:pPr>
              <w:pStyle w:val="Ttulo2"/>
              <w:jc w:val="both"/>
              <w:rPr>
                <w:rFonts w:asciiTheme="minorHAnsi" w:hAnsiTheme="minorHAnsi" w:cs="Arial"/>
                <w:color w:val="000000" w:themeColor="text1"/>
                <w:sz w:val="22"/>
                <w:szCs w:val="22"/>
                <w:lang w:val="es-ES"/>
              </w:rPr>
            </w:pPr>
          </w:p>
          <w:p w14:paraId="4E8A24C2" w14:textId="0FBDDB42" w:rsidR="004A3447" w:rsidRPr="00105726" w:rsidRDefault="004A3447" w:rsidP="004A3447">
            <w:pPr>
              <w:pStyle w:val="Ttulo2"/>
              <w:jc w:val="both"/>
              <w:rPr>
                <w:rFonts w:asciiTheme="minorHAnsi" w:hAnsiTheme="minorHAnsi" w:cs="Arial"/>
                <w:color w:val="000000" w:themeColor="text1"/>
                <w:sz w:val="22"/>
                <w:szCs w:val="22"/>
                <w:lang w:val="es-ES"/>
              </w:rPr>
            </w:pPr>
            <w:r w:rsidRPr="00105726">
              <w:rPr>
                <w:rFonts w:asciiTheme="minorHAnsi" w:hAnsiTheme="minorHAnsi" w:cs="Arial"/>
                <w:color w:val="000000" w:themeColor="text1"/>
                <w:sz w:val="22"/>
                <w:szCs w:val="22"/>
                <w:lang w:val="es-ES"/>
              </w:rPr>
              <w:t>Por otra parte, en el caso del reasentamiento involuntario es necesario diferenciar el reasentamiento dentro de los territorios indígenas, así como los que están fuera de los territorios indígenas, pero dentro de las áreas silvestres protegidas, ya que hay algunas diferencias en las normas que se deben aplicar.</w:t>
            </w:r>
          </w:p>
          <w:p w14:paraId="424E99C3" w14:textId="4E5FDC10" w:rsidR="00AE14DE" w:rsidRPr="00105726" w:rsidRDefault="00AE14DE" w:rsidP="00FA6CB0">
            <w:pPr>
              <w:rPr>
                <w:rFonts w:asciiTheme="minorHAnsi" w:hAnsiTheme="minorHAnsi" w:cs="Arial"/>
                <w:sz w:val="22"/>
                <w:szCs w:val="22"/>
                <w:lang w:val="es-ES"/>
              </w:rPr>
            </w:pPr>
          </w:p>
        </w:tc>
      </w:tr>
    </w:tbl>
    <w:p w14:paraId="751A17A4" w14:textId="77777777" w:rsidR="00691217" w:rsidRPr="00105726" w:rsidRDefault="00691217">
      <w:pPr>
        <w:rPr>
          <w:rFonts w:asciiTheme="minorHAnsi" w:hAnsiTheme="minorHAnsi"/>
          <w:sz w:val="22"/>
          <w:szCs w:val="22"/>
          <w:lang w:val="es-ES"/>
        </w:rPr>
      </w:pPr>
    </w:p>
    <w:p w14:paraId="0509D90E" w14:textId="77777777" w:rsidR="007A0D72" w:rsidRPr="00105726" w:rsidRDefault="007A0D72">
      <w:pPr>
        <w:rPr>
          <w:rFonts w:asciiTheme="minorHAnsi" w:hAnsiTheme="minorHAnsi"/>
          <w:sz w:val="22"/>
          <w:szCs w:val="22"/>
          <w:lang w:val="es-ES"/>
        </w:rPr>
      </w:pPr>
    </w:p>
    <w:tbl>
      <w:tblPr>
        <w:tblStyle w:val="Tablaconcuadrcula"/>
        <w:tblW w:w="14283" w:type="dxa"/>
        <w:tblLook w:val="04A0" w:firstRow="1" w:lastRow="0" w:firstColumn="1" w:lastColumn="0" w:noHBand="0" w:noVBand="1"/>
      </w:tblPr>
      <w:tblGrid>
        <w:gridCol w:w="4320"/>
        <w:gridCol w:w="97"/>
        <w:gridCol w:w="139"/>
        <w:gridCol w:w="9727"/>
      </w:tblGrid>
      <w:tr w:rsidR="00AA20F4" w:rsidRPr="00105726" w14:paraId="43619B7C" w14:textId="77777777" w:rsidTr="004932CB">
        <w:tc>
          <w:tcPr>
            <w:tcW w:w="14283" w:type="dxa"/>
            <w:gridSpan w:val="4"/>
            <w:shd w:val="clear" w:color="auto" w:fill="FFFF99"/>
          </w:tcPr>
          <w:p w14:paraId="65D8A5E8" w14:textId="77777777" w:rsidR="00AA20F4" w:rsidRPr="00105726" w:rsidRDefault="003E7AA6" w:rsidP="004932CB">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AA20F4" w:rsidRPr="00105726">
              <w:rPr>
                <w:rFonts w:asciiTheme="minorHAnsi" w:hAnsiTheme="minorHAnsi"/>
                <w:b/>
                <w:sz w:val="22"/>
                <w:szCs w:val="22"/>
                <w:lang w:val="es-ES"/>
              </w:rPr>
              <w:t xml:space="preserve"> B</w:t>
            </w:r>
          </w:p>
        </w:tc>
      </w:tr>
      <w:tr w:rsidR="00B762D9" w:rsidRPr="00105726" w14:paraId="049A6FE5" w14:textId="77777777" w:rsidTr="00E51873">
        <w:tc>
          <w:tcPr>
            <w:tcW w:w="14283" w:type="dxa"/>
            <w:gridSpan w:val="4"/>
            <w:shd w:val="clear" w:color="auto" w:fill="FFFF99"/>
          </w:tcPr>
          <w:p w14:paraId="1296B499" w14:textId="77777777" w:rsidR="003E7AA6" w:rsidRPr="00105726" w:rsidRDefault="003E7AA6" w:rsidP="003E7AA6">
            <w:pPr>
              <w:rPr>
                <w:rFonts w:asciiTheme="minorHAnsi" w:hAnsiTheme="minorHAnsi"/>
                <w:b/>
                <w:bCs/>
                <w:sz w:val="22"/>
                <w:szCs w:val="22"/>
                <w:lang w:val="es-ES"/>
              </w:rPr>
            </w:pPr>
            <w:r w:rsidRPr="00105726">
              <w:rPr>
                <w:rFonts w:asciiTheme="minorHAnsi" w:hAnsiTheme="minorHAnsi"/>
                <w:b/>
                <w:bCs/>
                <w:sz w:val="22"/>
                <w:szCs w:val="22"/>
                <w:lang w:val="es-ES"/>
              </w:rPr>
              <w:t>Criterio B.2. Gobernanza forestal nacional efectiva</w:t>
            </w:r>
          </w:p>
          <w:p w14:paraId="3A9B0F2C" w14:textId="77777777" w:rsidR="0011167C" w:rsidRPr="00105726" w:rsidRDefault="0011167C" w:rsidP="0011167C">
            <w:pPr>
              <w:rPr>
                <w:rFonts w:asciiTheme="minorHAnsi" w:hAnsiTheme="minorHAnsi"/>
                <w:b/>
                <w:bCs/>
                <w:sz w:val="22"/>
                <w:szCs w:val="22"/>
                <w:lang w:val="es-ES"/>
              </w:rPr>
            </w:pPr>
            <w:r w:rsidRPr="00105726">
              <w:rPr>
                <w:rFonts w:asciiTheme="minorHAnsi" w:hAnsiTheme="minorHAnsi"/>
                <w:b/>
                <w:bCs/>
                <w:sz w:val="22"/>
                <w:szCs w:val="22"/>
                <w:lang w:val="es-ES"/>
              </w:rPr>
              <w:t>Subcriterio B.2.</w:t>
            </w:r>
            <w:r w:rsidR="00691217" w:rsidRPr="00105726">
              <w:rPr>
                <w:rFonts w:asciiTheme="minorHAnsi" w:hAnsiTheme="minorHAnsi"/>
                <w:b/>
                <w:bCs/>
                <w:sz w:val="22"/>
                <w:szCs w:val="22"/>
                <w:lang w:val="es-ES"/>
              </w:rPr>
              <w:t>2</w:t>
            </w:r>
            <w:r w:rsidRPr="00105726">
              <w:rPr>
                <w:rFonts w:asciiTheme="minorHAnsi" w:hAnsiTheme="minorHAnsi"/>
                <w:b/>
                <w:bCs/>
                <w:sz w:val="22"/>
                <w:szCs w:val="22"/>
                <w:lang w:val="es-ES"/>
              </w:rPr>
              <w:t>: Distribución equitativa de los beneficios</w:t>
            </w:r>
          </w:p>
          <w:p w14:paraId="69A1F0A9" w14:textId="77777777" w:rsidR="00B762D9" w:rsidRPr="00105726" w:rsidRDefault="00B762D9" w:rsidP="00B762D9">
            <w:pPr>
              <w:rPr>
                <w:rFonts w:asciiTheme="minorHAnsi" w:hAnsiTheme="minorHAnsi"/>
                <w:sz w:val="22"/>
                <w:szCs w:val="22"/>
                <w:lang w:val="es-ES"/>
              </w:rPr>
            </w:pPr>
          </w:p>
        </w:tc>
      </w:tr>
      <w:tr w:rsidR="00B762D9" w:rsidRPr="00105726" w14:paraId="63B5F042" w14:textId="77777777" w:rsidTr="00432B49">
        <w:tc>
          <w:tcPr>
            <w:tcW w:w="14283" w:type="dxa"/>
            <w:gridSpan w:val="4"/>
          </w:tcPr>
          <w:p w14:paraId="33C35845" w14:textId="532F1F54" w:rsidR="0011167C" w:rsidRPr="00105726" w:rsidRDefault="0011167C" w:rsidP="0011167C">
            <w:pPr>
              <w:rPr>
                <w:rFonts w:asciiTheme="minorHAnsi" w:hAnsiTheme="minorHAnsi" w:cstheme="minorHAnsi"/>
                <w:sz w:val="22"/>
                <w:szCs w:val="22"/>
                <w:lang w:val="es-ES"/>
              </w:rPr>
            </w:pPr>
            <w:r w:rsidRPr="00105726">
              <w:rPr>
                <w:rFonts w:asciiTheme="minorHAnsi" w:hAnsiTheme="minorHAnsi" w:cstheme="minorHAnsi"/>
                <w:b/>
                <w:sz w:val="22"/>
                <w:szCs w:val="22"/>
                <w:lang w:val="es-ES"/>
              </w:rPr>
              <w:t xml:space="preserve">Pregunta </w:t>
            </w:r>
            <w:r w:rsidR="002B01A5" w:rsidRPr="00105726">
              <w:rPr>
                <w:rFonts w:asciiTheme="minorHAnsi" w:hAnsiTheme="minorHAnsi" w:cstheme="minorHAnsi"/>
                <w:b/>
                <w:sz w:val="22"/>
                <w:szCs w:val="22"/>
                <w:lang w:val="es-ES"/>
              </w:rPr>
              <w:t xml:space="preserve">de </w:t>
            </w:r>
            <w:r w:rsidRPr="00105726">
              <w:rPr>
                <w:rFonts w:asciiTheme="minorHAnsi" w:hAnsiTheme="minorHAnsi" w:cstheme="minorHAnsi"/>
                <w:b/>
                <w:sz w:val="22"/>
                <w:szCs w:val="22"/>
                <w:lang w:val="es-ES"/>
              </w:rPr>
              <w:t>diagnóstic</w:t>
            </w:r>
            <w:r w:rsidR="002B01A5" w:rsidRPr="00105726">
              <w:rPr>
                <w:rFonts w:asciiTheme="minorHAnsi" w:hAnsiTheme="minorHAnsi" w:cstheme="minorHAnsi"/>
                <w:b/>
                <w:sz w:val="22"/>
                <w:szCs w:val="22"/>
                <w:lang w:val="es-ES"/>
              </w:rPr>
              <w:t>o</w:t>
            </w:r>
            <w:r w:rsidRPr="00105726">
              <w:rPr>
                <w:rFonts w:asciiTheme="minorHAnsi" w:hAnsiTheme="minorHAnsi" w:cstheme="minorHAnsi"/>
                <w:b/>
                <w:sz w:val="22"/>
                <w:szCs w:val="22"/>
                <w:lang w:val="es-ES"/>
              </w:rPr>
              <w:t xml:space="preserve"> 1</w:t>
            </w:r>
            <w:r w:rsidRPr="00105726">
              <w:rPr>
                <w:rFonts w:asciiTheme="minorHAnsi" w:hAnsiTheme="minorHAnsi" w:cstheme="minorHAnsi"/>
                <w:sz w:val="22"/>
                <w:szCs w:val="22"/>
                <w:lang w:val="es-ES"/>
              </w:rPr>
              <w:t>:</w:t>
            </w:r>
            <w:r w:rsidR="00F83204" w:rsidRPr="00105726">
              <w:rPr>
                <w:rFonts w:asciiTheme="minorHAnsi" w:hAnsiTheme="minorHAnsi" w:cstheme="minorHAnsi"/>
                <w:sz w:val="22"/>
                <w:szCs w:val="22"/>
                <w:lang w:val="es-ES"/>
              </w:rPr>
              <w:t xml:space="preserve"> ¿En qué medida los PLR reconocen</w:t>
            </w:r>
            <w:r w:rsidRPr="00105726">
              <w:rPr>
                <w:rFonts w:asciiTheme="minorHAnsi" w:hAnsiTheme="minorHAnsi" w:cstheme="minorHAnsi"/>
                <w:sz w:val="22"/>
                <w:szCs w:val="22"/>
                <w:lang w:val="es-ES"/>
              </w:rPr>
              <w:t xml:space="preserve"> y protegen la distribución justa de los beneficios? </w:t>
            </w:r>
          </w:p>
          <w:p w14:paraId="681E0BC2" w14:textId="77777777" w:rsidR="00B762D9" w:rsidRPr="00105726" w:rsidRDefault="00B762D9" w:rsidP="0011167C">
            <w:pPr>
              <w:rPr>
                <w:rFonts w:asciiTheme="minorHAnsi" w:hAnsiTheme="minorHAnsi"/>
                <w:sz w:val="22"/>
                <w:szCs w:val="22"/>
                <w:lang w:val="es-ES"/>
              </w:rPr>
            </w:pPr>
          </w:p>
        </w:tc>
      </w:tr>
      <w:tr w:rsidR="00E06A1F" w:rsidRPr="00105726" w14:paraId="0201C992" w14:textId="77777777" w:rsidTr="003A157A">
        <w:tc>
          <w:tcPr>
            <w:tcW w:w="4417" w:type="dxa"/>
            <w:gridSpan w:val="2"/>
          </w:tcPr>
          <w:p w14:paraId="55CF0B90" w14:textId="77777777" w:rsidR="00E06A1F" w:rsidRPr="00105726" w:rsidRDefault="00E06A1F"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866" w:type="dxa"/>
            <w:gridSpan w:val="2"/>
          </w:tcPr>
          <w:p w14:paraId="02FB6942" w14:textId="77777777" w:rsidR="00E06A1F" w:rsidRPr="00105726" w:rsidRDefault="00E06A1F" w:rsidP="00E06A1F">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E06A1F" w:rsidRPr="00105726" w14:paraId="3BF2C62C" w14:textId="77777777" w:rsidTr="003A157A">
        <w:tc>
          <w:tcPr>
            <w:tcW w:w="4417" w:type="dxa"/>
            <w:gridSpan w:val="2"/>
          </w:tcPr>
          <w:p w14:paraId="199E892F" w14:textId="10A35702" w:rsidR="00E06A1F" w:rsidRPr="00105726" w:rsidRDefault="00E06A1F" w:rsidP="00691217">
            <w:pPr>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Los </w:t>
            </w:r>
            <w:r w:rsidR="0018533A" w:rsidRPr="00105726">
              <w:rPr>
                <w:rFonts w:asciiTheme="minorHAnsi" w:hAnsiTheme="minorHAnsi" w:cstheme="majorHAnsi"/>
                <w:sz w:val="22"/>
                <w:szCs w:val="22"/>
                <w:lang w:val="es-ES"/>
              </w:rPr>
              <w:t>PLR</w:t>
            </w:r>
            <w:r w:rsidRPr="00105726">
              <w:rPr>
                <w:rFonts w:asciiTheme="minorHAnsi" w:hAnsiTheme="minorHAnsi" w:cstheme="majorHAnsi"/>
                <w:sz w:val="22"/>
                <w:szCs w:val="22"/>
                <w:lang w:val="es-ES"/>
              </w:rPr>
              <w:t xml:space="preserve"> garantizan el derecho a una distribución justa de los beneficios derivados del uso de los recursos forestales (incluidos los servicios ambientales)</w:t>
            </w:r>
          </w:p>
        </w:tc>
        <w:tc>
          <w:tcPr>
            <w:tcW w:w="9866" w:type="dxa"/>
            <w:gridSpan w:val="2"/>
          </w:tcPr>
          <w:p w14:paraId="7EE8A0FE" w14:textId="3D753DBD" w:rsidR="008B733E" w:rsidRPr="00105726" w:rsidRDefault="008B733E" w:rsidP="008913C7">
            <w:pPr>
              <w:pBdr>
                <w:top w:val="nil"/>
                <w:left w:val="nil"/>
                <w:bottom w:val="nil"/>
                <w:right w:val="nil"/>
                <w:between w:val="nil"/>
              </w:pBdr>
              <w:spacing w:after="120"/>
              <w:jc w:val="both"/>
              <w:rPr>
                <w:rFonts w:asciiTheme="minorHAnsi" w:hAnsiTheme="minorHAnsi" w:cstheme="majorHAnsi"/>
                <w:b/>
                <w:bCs/>
                <w:color w:val="000000" w:themeColor="text1"/>
                <w:sz w:val="22"/>
                <w:szCs w:val="22"/>
                <w:lang w:val="es-ES"/>
              </w:rPr>
            </w:pPr>
            <w:r w:rsidRPr="00105726">
              <w:rPr>
                <w:rFonts w:asciiTheme="minorHAnsi" w:hAnsiTheme="minorHAnsi" w:cstheme="majorHAnsi"/>
                <w:b/>
                <w:bCs/>
                <w:color w:val="000000" w:themeColor="text1"/>
                <w:sz w:val="22"/>
                <w:szCs w:val="22"/>
                <w:lang w:val="es-ES"/>
              </w:rPr>
              <w:t xml:space="preserve">El marco jurídico garantiza la distribución justa y equitativa de los beneficios relacionados con el uso de los recursos forestales (incluye los servicios ambientales) </w:t>
            </w:r>
          </w:p>
          <w:p w14:paraId="6FA48715" w14:textId="77777777" w:rsidR="008B733E" w:rsidRPr="00105726" w:rsidRDefault="008B733E" w:rsidP="008913C7">
            <w:pPr>
              <w:pBdr>
                <w:top w:val="nil"/>
                <w:left w:val="nil"/>
                <w:bottom w:val="nil"/>
                <w:right w:val="nil"/>
                <w:between w:val="nil"/>
              </w:pBdr>
              <w:spacing w:after="120"/>
              <w:jc w:val="both"/>
              <w:rPr>
                <w:rFonts w:asciiTheme="minorHAnsi" w:hAnsiTheme="minorHAnsi" w:cstheme="majorHAnsi"/>
                <w:sz w:val="22"/>
                <w:szCs w:val="22"/>
                <w:lang w:val="es-ES"/>
              </w:rPr>
            </w:pPr>
          </w:p>
          <w:p w14:paraId="6462BF7F" w14:textId="47179B10" w:rsidR="008B733E" w:rsidRPr="00105726" w:rsidRDefault="008B733E" w:rsidP="008913C7">
            <w:pPr>
              <w:pBdr>
                <w:top w:val="nil"/>
                <w:left w:val="nil"/>
                <w:bottom w:val="nil"/>
                <w:right w:val="nil"/>
                <w:between w:val="nil"/>
              </w:pBdr>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La Ley de Biodiversidad:</w:t>
            </w:r>
          </w:p>
          <w:p w14:paraId="47049C03" w14:textId="489B7DE7" w:rsidR="008B733E" w:rsidRPr="00105726" w:rsidRDefault="008B733E" w:rsidP="008913C7">
            <w:pPr>
              <w:pStyle w:val="Prrafodelista"/>
              <w:numPr>
                <w:ilvl w:val="0"/>
                <w:numId w:val="10"/>
              </w:numPr>
              <w:pBdr>
                <w:top w:val="nil"/>
                <w:left w:val="nil"/>
                <w:bottom w:val="nil"/>
                <w:right w:val="nil"/>
                <w:between w:val="nil"/>
              </w:pBdr>
              <w:spacing w:after="120" w:line="240" w:lineRule="auto"/>
              <w:jc w:val="both"/>
              <w:rPr>
                <w:rFonts w:asciiTheme="minorHAnsi" w:hAnsiTheme="minorHAnsi" w:cstheme="majorHAnsi"/>
                <w:lang w:val="es-ES"/>
              </w:rPr>
            </w:pPr>
            <w:r w:rsidRPr="00105726">
              <w:rPr>
                <w:rFonts w:asciiTheme="minorHAnsi" w:hAnsiTheme="minorHAnsi" w:cstheme="majorHAnsi"/>
                <w:lang w:val="es-ES"/>
              </w:rPr>
              <w:lastRenderedPageBreak/>
              <w:t xml:space="preserve">Artículo 1. "La presente ley tiene por objeto la conservación de la biodiversidad y </w:t>
            </w:r>
            <w:r w:rsidR="0018533A" w:rsidRPr="00105726">
              <w:rPr>
                <w:rFonts w:asciiTheme="minorHAnsi" w:hAnsiTheme="minorHAnsi" w:cstheme="majorHAnsi"/>
                <w:lang w:val="es-ES"/>
              </w:rPr>
              <w:t xml:space="preserve">el uso </w:t>
            </w:r>
            <w:r w:rsidRPr="00105726">
              <w:rPr>
                <w:rFonts w:asciiTheme="minorHAnsi" w:hAnsiTheme="minorHAnsi" w:cstheme="majorHAnsi"/>
                <w:lang w:val="es-ES"/>
              </w:rPr>
              <w:t xml:space="preserve"> sostenible de los recursos, así como la distribución equitativa de los beneficios y los costos derivados".</w:t>
            </w:r>
          </w:p>
          <w:p w14:paraId="2AD1ACA1" w14:textId="1E0C5421" w:rsidR="008B733E" w:rsidRPr="00105726" w:rsidRDefault="008B733E" w:rsidP="008913C7">
            <w:pPr>
              <w:pStyle w:val="Prrafodelista"/>
              <w:numPr>
                <w:ilvl w:val="0"/>
                <w:numId w:val="10"/>
              </w:numPr>
              <w:pBdr>
                <w:top w:val="nil"/>
                <w:left w:val="nil"/>
                <w:bottom w:val="nil"/>
                <w:right w:val="nil"/>
                <w:between w:val="nil"/>
              </w:pBdr>
              <w:spacing w:after="120" w:line="240" w:lineRule="auto"/>
              <w:jc w:val="both"/>
              <w:rPr>
                <w:rFonts w:asciiTheme="minorHAnsi" w:hAnsiTheme="minorHAnsi" w:cstheme="majorHAnsi"/>
                <w:lang w:val="es-ES"/>
              </w:rPr>
            </w:pPr>
            <w:r w:rsidRPr="00105726">
              <w:rPr>
                <w:rFonts w:asciiTheme="minorHAnsi" w:hAnsiTheme="minorHAnsi" w:cstheme="majorHAnsi"/>
                <w:lang w:val="es-ES"/>
              </w:rPr>
              <w:t xml:space="preserve">Artículo 3. La presente ley se aplicará a los elementos de la biodiversidad que se encuentran bajo la soberanía del Estado, así como a los procesos y actividades realizados bajo su jurisdicción o control, independientemente de aquellos cuyos efectos se manifiesten dentro o fuera de las zonas sujetas a la jurisdicción nacional. Esta ley regulará específicamente el uso, la gestión, el conocimiento asociado y la distribución justa de los beneficios y costos derivados del uso de los elementos de la biodiversidad. </w:t>
            </w:r>
          </w:p>
          <w:p w14:paraId="42DB86E2" w14:textId="053A5B6A" w:rsidR="008B733E" w:rsidRPr="00105726" w:rsidRDefault="008B733E" w:rsidP="008913C7">
            <w:pPr>
              <w:pBdr>
                <w:top w:val="nil"/>
                <w:left w:val="nil"/>
                <w:bottom w:val="nil"/>
                <w:right w:val="nil"/>
                <w:between w:val="nil"/>
              </w:pBdr>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Ley Forestal 7575:</w:t>
            </w:r>
          </w:p>
          <w:p w14:paraId="3FF1D7DB" w14:textId="73D7DB66" w:rsidR="00FA6CB0" w:rsidRPr="00105726" w:rsidRDefault="008B733E" w:rsidP="008913C7">
            <w:pPr>
              <w:pStyle w:val="Prrafodelista"/>
              <w:numPr>
                <w:ilvl w:val="0"/>
                <w:numId w:val="11"/>
              </w:numPr>
              <w:pBdr>
                <w:top w:val="nil"/>
                <w:left w:val="nil"/>
                <w:bottom w:val="nil"/>
                <w:right w:val="nil"/>
                <w:between w:val="nil"/>
              </w:pBdr>
              <w:spacing w:after="120" w:line="240" w:lineRule="auto"/>
              <w:jc w:val="both"/>
              <w:rPr>
                <w:rFonts w:asciiTheme="minorHAnsi" w:hAnsiTheme="minorHAnsi" w:cstheme="majorHAnsi"/>
                <w:lang w:val="es-ES"/>
              </w:rPr>
            </w:pPr>
            <w:r w:rsidRPr="00105726">
              <w:rPr>
                <w:rFonts w:asciiTheme="minorHAnsi" w:hAnsiTheme="minorHAnsi" w:cstheme="majorHAnsi"/>
                <w:lang w:val="es-ES"/>
              </w:rPr>
              <w:t xml:space="preserve">Crea el Fondo Nacional de Financiación Forestal, como entidad pública que implementa el programa de pago </w:t>
            </w:r>
            <w:r w:rsidR="0018533A" w:rsidRPr="00105726">
              <w:rPr>
                <w:rFonts w:asciiTheme="minorHAnsi" w:hAnsiTheme="minorHAnsi" w:cstheme="majorHAnsi"/>
                <w:lang w:val="es-ES"/>
              </w:rPr>
              <w:t>por</w:t>
            </w:r>
            <w:r w:rsidRPr="00105726">
              <w:rPr>
                <w:rFonts w:asciiTheme="minorHAnsi" w:hAnsiTheme="minorHAnsi" w:cstheme="majorHAnsi"/>
                <w:lang w:val="es-ES"/>
              </w:rPr>
              <w:t xml:space="preserve"> servicios ambientales. Crea un consejo de administración con la participación de los productores de madera forestal e industrial. Define los servicios ambientales y los ecosistemas que los generan. Establece en su reglamento el origen de los recursos. Internamente se desarrollan los manuales de operación del programa de servicios ambientales que abren la posibilidad de participación de los pequeños productores a los pueblos indígenas. Es importante destacar que a lo largo de los años se han abierto esquemas que han permitido la participación de más actores de la sociedad como los propietarios de tierras.</w:t>
            </w:r>
          </w:p>
        </w:tc>
      </w:tr>
      <w:tr w:rsidR="00BB0250" w:rsidRPr="00105726" w14:paraId="381967E4" w14:textId="77777777" w:rsidTr="003A157A">
        <w:tc>
          <w:tcPr>
            <w:tcW w:w="4417" w:type="dxa"/>
            <w:gridSpan w:val="2"/>
          </w:tcPr>
          <w:p w14:paraId="6BA9691D" w14:textId="2D33D27F" w:rsidR="00BB0250" w:rsidRPr="00105726" w:rsidRDefault="00BB0250" w:rsidP="0011167C">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PLR regulan los acuerdos de distribución de beneficios (contratos, </w:t>
            </w:r>
            <w:r w:rsidR="0018533A" w:rsidRPr="00105726">
              <w:rPr>
                <w:rFonts w:asciiTheme="minorHAnsi" w:hAnsiTheme="minorHAnsi" w:cstheme="minorHAnsi"/>
                <w:sz w:val="22"/>
                <w:szCs w:val="22"/>
                <w:lang w:val="es-ES"/>
              </w:rPr>
              <w:t>convenios</w:t>
            </w:r>
            <w:r w:rsidRPr="00105726">
              <w:rPr>
                <w:rFonts w:asciiTheme="minorHAnsi" w:hAnsiTheme="minorHAnsi" w:cstheme="minorHAnsi"/>
                <w:sz w:val="22"/>
                <w:szCs w:val="22"/>
                <w:lang w:val="es-ES"/>
              </w:rPr>
              <w:t>, acuerdos)</w:t>
            </w:r>
          </w:p>
          <w:p w14:paraId="5D326349" w14:textId="77777777" w:rsidR="00BB0250" w:rsidRPr="00105726" w:rsidRDefault="00BB0250" w:rsidP="0011167C">
            <w:pPr>
              <w:rPr>
                <w:rFonts w:asciiTheme="minorHAnsi" w:hAnsiTheme="minorHAnsi"/>
                <w:sz w:val="22"/>
                <w:szCs w:val="22"/>
                <w:lang w:val="es-ES"/>
              </w:rPr>
            </w:pPr>
          </w:p>
        </w:tc>
        <w:tc>
          <w:tcPr>
            <w:tcW w:w="9866" w:type="dxa"/>
            <w:gridSpan w:val="2"/>
          </w:tcPr>
          <w:p w14:paraId="02E86421" w14:textId="0ADA7CE2" w:rsidR="008E124C" w:rsidRPr="00105726" w:rsidRDefault="008E124C" w:rsidP="00B762D9">
            <w:pPr>
              <w:rPr>
                <w:rFonts w:asciiTheme="minorHAnsi" w:hAnsiTheme="minorHAnsi"/>
                <w:b/>
                <w:bCs/>
                <w:sz w:val="22"/>
                <w:szCs w:val="22"/>
                <w:lang w:val="es-ES"/>
              </w:rPr>
            </w:pPr>
            <w:r w:rsidRPr="00105726">
              <w:rPr>
                <w:rFonts w:asciiTheme="minorHAnsi" w:hAnsiTheme="minorHAnsi"/>
                <w:b/>
                <w:bCs/>
                <w:sz w:val="22"/>
                <w:szCs w:val="22"/>
                <w:lang w:val="es-ES"/>
              </w:rPr>
              <w:t>Costa Rica tiene PLR que regulan los acuerdos de distribución de beneficios mediante contratos, en funcionamiento desde hace más de 20 años.</w:t>
            </w:r>
          </w:p>
          <w:p w14:paraId="7AF5AE0F" w14:textId="77777777" w:rsidR="008E124C" w:rsidRPr="00105726" w:rsidRDefault="008E124C" w:rsidP="00B762D9">
            <w:pPr>
              <w:rPr>
                <w:rFonts w:asciiTheme="minorHAnsi" w:hAnsiTheme="minorHAnsi"/>
                <w:sz w:val="22"/>
                <w:szCs w:val="22"/>
                <w:lang w:val="es-ES"/>
              </w:rPr>
            </w:pPr>
          </w:p>
          <w:p w14:paraId="3B3E8B9B" w14:textId="0057AF7B" w:rsidR="00806757" w:rsidRPr="00105726" w:rsidRDefault="008E124C" w:rsidP="00B762D9">
            <w:pPr>
              <w:rPr>
                <w:rFonts w:asciiTheme="minorHAnsi" w:hAnsiTheme="minorHAnsi"/>
                <w:sz w:val="22"/>
                <w:szCs w:val="22"/>
                <w:lang w:val="es-ES"/>
              </w:rPr>
            </w:pPr>
            <w:r w:rsidRPr="00105726">
              <w:rPr>
                <w:rFonts w:asciiTheme="minorHAnsi" w:hAnsiTheme="minorHAnsi"/>
                <w:sz w:val="22"/>
                <w:szCs w:val="22"/>
                <w:lang w:val="es-ES"/>
              </w:rPr>
              <w:t xml:space="preserve">El programa de PSA de FONAFIFO, una de las principales políticas y medidas de la Estrategia Nacional de REDD+, se utilizará como el principal mecanismo de distribución de beneficios para distribuir los pagos basados en los resultados con los interesados directos pertinentes, incluidos los pueblos indígenas. </w:t>
            </w:r>
            <w:r w:rsidR="007B7A94" w:rsidRPr="00105726">
              <w:rPr>
                <w:rFonts w:asciiTheme="minorHAnsi" w:hAnsiTheme="minorHAnsi"/>
                <w:sz w:val="22"/>
                <w:szCs w:val="22"/>
                <w:lang w:val="es-ES"/>
              </w:rPr>
              <w:t>El</w:t>
            </w:r>
            <w:r w:rsidRPr="00105726">
              <w:rPr>
                <w:rFonts w:asciiTheme="minorHAnsi" w:hAnsiTheme="minorHAnsi"/>
                <w:sz w:val="22"/>
                <w:szCs w:val="22"/>
                <w:lang w:val="es-ES"/>
              </w:rPr>
              <w:t xml:space="preserve"> PSA es por definición un </w:t>
            </w:r>
            <w:r w:rsidR="007B7A94" w:rsidRPr="00105726">
              <w:rPr>
                <w:rFonts w:asciiTheme="minorHAnsi" w:hAnsiTheme="minorHAnsi"/>
                <w:sz w:val="22"/>
                <w:szCs w:val="22"/>
                <w:lang w:val="es-ES"/>
              </w:rPr>
              <w:t>acuerdo</w:t>
            </w:r>
            <w:r w:rsidRPr="00105726">
              <w:rPr>
                <w:rFonts w:asciiTheme="minorHAnsi" w:hAnsiTheme="minorHAnsi"/>
                <w:sz w:val="22"/>
                <w:szCs w:val="22"/>
                <w:lang w:val="es-ES"/>
              </w:rPr>
              <w:t xml:space="preserve"> de distribución de beneficios que ya está regulado mediante acuerdos contractuales entre los propietarios de tierras y el FONAFIFO. </w:t>
            </w:r>
          </w:p>
          <w:p w14:paraId="38FA5013" w14:textId="75DEC224" w:rsidR="008E124C" w:rsidRPr="00105726" w:rsidRDefault="008E124C" w:rsidP="00B762D9">
            <w:pPr>
              <w:rPr>
                <w:rFonts w:asciiTheme="minorHAnsi" w:hAnsiTheme="minorHAnsi"/>
                <w:sz w:val="22"/>
                <w:szCs w:val="22"/>
                <w:lang w:val="es-ES"/>
              </w:rPr>
            </w:pPr>
          </w:p>
          <w:p w14:paraId="7DCAC5BA" w14:textId="5C2477AF" w:rsidR="008E124C" w:rsidRPr="00105726" w:rsidRDefault="008E124C" w:rsidP="00B762D9">
            <w:pPr>
              <w:rPr>
                <w:rFonts w:asciiTheme="minorHAnsi" w:hAnsiTheme="minorHAnsi"/>
                <w:sz w:val="22"/>
                <w:szCs w:val="22"/>
                <w:lang w:val="es-ES"/>
              </w:rPr>
            </w:pPr>
            <w:r w:rsidRPr="00105726">
              <w:rPr>
                <w:rFonts w:asciiTheme="minorHAnsi" w:hAnsiTheme="minorHAnsi"/>
                <w:sz w:val="22"/>
                <w:szCs w:val="22"/>
                <w:lang w:val="es-ES"/>
              </w:rPr>
              <w:t>El PSA especial para los pueblos indígenas incluye acuerdos específicos de distribución de beneficios y se ha diseñado en plena consulta con los pueblos indígenas.</w:t>
            </w:r>
          </w:p>
          <w:p w14:paraId="7E1057A0" w14:textId="53FE9A46" w:rsidR="0052351F" w:rsidRPr="00105726" w:rsidRDefault="0052351F" w:rsidP="00B762D9">
            <w:pPr>
              <w:rPr>
                <w:rFonts w:asciiTheme="minorHAnsi" w:hAnsiTheme="minorHAnsi"/>
                <w:sz w:val="22"/>
                <w:szCs w:val="22"/>
                <w:lang w:val="es-ES"/>
              </w:rPr>
            </w:pPr>
          </w:p>
          <w:p w14:paraId="697140BA" w14:textId="5B1556E4" w:rsidR="0052351F" w:rsidRPr="00105726" w:rsidRDefault="0052351F" w:rsidP="00B762D9">
            <w:pPr>
              <w:rPr>
                <w:rFonts w:asciiTheme="minorHAnsi" w:hAnsiTheme="minorHAnsi"/>
                <w:sz w:val="22"/>
                <w:szCs w:val="22"/>
                <w:lang w:val="es-ES"/>
              </w:rPr>
            </w:pPr>
            <w:r w:rsidRPr="00105726">
              <w:rPr>
                <w:rFonts w:asciiTheme="minorHAnsi" w:hAnsiTheme="minorHAnsi"/>
                <w:sz w:val="22"/>
                <w:szCs w:val="22"/>
                <w:lang w:val="es-ES"/>
              </w:rPr>
              <w:lastRenderedPageBreak/>
              <w:t>Además, en la Ley de Biodiversidad hay referencias específicas para regular los acuerdos de distribución equitativa de beneficios derivados de la biodiversidad y los recursos genéticos.</w:t>
            </w:r>
          </w:p>
          <w:p w14:paraId="697E94A5" w14:textId="77777777" w:rsidR="00BB0250" w:rsidRPr="00105726" w:rsidRDefault="000E5B77" w:rsidP="00B762D9">
            <w:pPr>
              <w:rPr>
                <w:rFonts w:asciiTheme="minorHAnsi" w:hAnsiTheme="minorHAnsi"/>
                <w:sz w:val="22"/>
                <w:szCs w:val="22"/>
                <w:lang w:val="es-ES"/>
              </w:rPr>
            </w:pPr>
            <w:r w:rsidRPr="00105726">
              <w:rPr>
                <w:rFonts w:asciiTheme="minorHAnsi" w:hAnsiTheme="minorHAnsi"/>
                <w:sz w:val="22"/>
                <w:szCs w:val="22"/>
                <w:lang w:val="es-ES"/>
              </w:rPr>
              <w:t xml:space="preserve"> </w:t>
            </w:r>
          </w:p>
        </w:tc>
      </w:tr>
      <w:tr w:rsidR="00AA20F4" w:rsidRPr="00105726" w14:paraId="1AE40F66" w14:textId="77777777" w:rsidTr="004932CB">
        <w:tc>
          <w:tcPr>
            <w:tcW w:w="14283" w:type="dxa"/>
            <w:gridSpan w:val="4"/>
            <w:shd w:val="clear" w:color="auto" w:fill="FFFF99"/>
          </w:tcPr>
          <w:p w14:paraId="41B36986" w14:textId="3EF3B41C" w:rsidR="00AA20F4" w:rsidRPr="00105726" w:rsidRDefault="0011167C" w:rsidP="004932CB">
            <w:pPr>
              <w:jc w:val="center"/>
              <w:rPr>
                <w:rFonts w:asciiTheme="minorHAnsi" w:hAnsiTheme="minorHAnsi"/>
                <w:b/>
                <w:sz w:val="22"/>
                <w:szCs w:val="22"/>
                <w:lang w:val="es-ES"/>
              </w:rPr>
            </w:pPr>
            <w:r w:rsidRPr="00105726">
              <w:rPr>
                <w:rFonts w:asciiTheme="minorHAnsi" w:hAnsiTheme="minorHAnsi"/>
                <w:b/>
                <w:sz w:val="22"/>
                <w:szCs w:val="22"/>
                <w:lang w:val="es-ES"/>
              </w:rPr>
              <w:lastRenderedPageBreak/>
              <w:t>Salvaguarda</w:t>
            </w:r>
            <w:r w:rsidR="00AA20F4" w:rsidRPr="00105726">
              <w:rPr>
                <w:rFonts w:asciiTheme="minorHAnsi" w:hAnsiTheme="minorHAnsi"/>
                <w:b/>
                <w:sz w:val="22"/>
                <w:szCs w:val="22"/>
                <w:lang w:val="es-ES"/>
              </w:rPr>
              <w:t xml:space="preserve"> B</w:t>
            </w:r>
          </w:p>
        </w:tc>
      </w:tr>
      <w:tr w:rsidR="00B762D9" w:rsidRPr="00105726" w14:paraId="3C455348" w14:textId="77777777" w:rsidTr="00E51873">
        <w:tc>
          <w:tcPr>
            <w:tcW w:w="14283" w:type="dxa"/>
            <w:gridSpan w:val="4"/>
            <w:shd w:val="clear" w:color="auto" w:fill="FFFF99"/>
          </w:tcPr>
          <w:p w14:paraId="3A2F8E1A" w14:textId="77777777" w:rsidR="0011167C" w:rsidRPr="00105726" w:rsidRDefault="0011167C" w:rsidP="0011167C">
            <w:pPr>
              <w:rPr>
                <w:rFonts w:asciiTheme="minorHAnsi" w:hAnsiTheme="minorHAnsi"/>
                <w:b/>
                <w:bCs/>
                <w:sz w:val="22"/>
                <w:szCs w:val="22"/>
                <w:lang w:val="es-ES"/>
              </w:rPr>
            </w:pPr>
            <w:r w:rsidRPr="00105726">
              <w:rPr>
                <w:rFonts w:asciiTheme="minorHAnsi" w:hAnsiTheme="minorHAnsi"/>
                <w:b/>
                <w:bCs/>
                <w:sz w:val="22"/>
                <w:szCs w:val="22"/>
                <w:lang w:val="es-ES"/>
              </w:rPr>
              <w:t>Criterio B.2. Gobernanza forestal nacional efectiva</w:t>
            </w:r>
          </w:p>
          <w:p w14:paraId="4D6B5150" w14:textId="77777777" w:rsidR="00BE5242" w:rsidRPr="00105726" w:rsidRDefault="00BE5242" w:rsidP="00BE5242">
            <w:pPr>
              <w:rPr>
                <w:rFonts w:asciiTheme="minorHAnsi" w:hAnsiTheme="minorHAnsi"/>
                <w:b/>
                <w:sz w:val="22"/>
                <w:szCs w:val="22"/>
                <w:lang w:val="es-ES"/>
              </w:rPr>
            </w:pPr>
          </w:p>
          <w:p w14:paraId="291B4A0C" w14:textId="77777777" w:rsidR="0011167C" w:rsidRPr="00105726" w:rsidRDefault="0011167C" w:rsidP="0011167C">
            <w:pPr>
              <w:rPr>
                <w:rFonts w:asciiTheme="minorHAnsi" w:hAnsiTheme="minorHAnsi"/>
                <w:b/>
                <w:bCs/>
                <w:sz w:val="22"/>
                <w:szCs w:val="22"/>
                <w:lang w:val="es-ES"/>
              </w:rPr>
            </w:pPr>
            <w:r w:rsidRPr="00105726">
              <w:rPr>
                <w:rFonts w:asciiTheme="minorHAnsi" w:hAnsiTheme="minorHAnsi"/>
                <w:b/>
                <w:bCs/>
                <w:sz w:val="22"/>
                <w:szCs w:val="22"/>
                <w:lang w:val="es-ES"/>
              </w:rPr>
              <w:t>Subcriterio B.2.</w:t>
            </w:r>
            <w:r w:rsidR="00691217" w:rsidRPr="00105726">
              <w:rPr>
                <w:rFonts w:asciiTheme="minorHAnsi" w:hAnsiTheme="minorHAnsi"/>
                <w:b/>
                <w:bCs/>
                <w:sz w:val="22"/>
                <w:szCs w:val="22"/>
                <w:lang w:val="es-ES"/>
              </w:rPr>
              <w:t>3</w:t>
            </w:r>
            <w:r w:rsidRPr="00105726">
              <w:rPr>
                <w:rFonts w:asciiTheme="minorHAnsi" w:hAnsiTheme="minorHAnsi"/>
                <w:b/>
                <w:bCs/>
                <w:sz w:val="22"/>
                <w:szCs w:val="22"/>
                <w:lang w:val="es-ES"/>
              </w:rPr>
              <w:t xml:space="preserve">: </w:t>
            </w:r>
            <w:r w:rsidR="00F83204" w:rsidRPr="00105726">
              <w:rPr>
                <w:rFonts w:asciiTheme="minorHAnsi" w:hAnsiTheme="minorHAnsi"/>
                <w:b/>
                <w:bCs/>
                <w:sz w:val="22"/>
                <w:szCs w:val="22"/>
                <w:lang w:val="es-ES"/>
              </w:rPr>
              <w:t>Equidad de</w:t>
            </w:r>
            <w:r w:rsidRPr="00105726">
              <w:rPr>
                <w:rFonts w:asciiTheme="minorHAnsi" w:hAnsiTheme="minorHAnsi"/>
                <w:b/>
                <w:bCs/>
                <w:sz w:val="22"/>
                <w:szCs w:val="22"/>
                <w:lang w:val="es-ES"/>
              </w:rPr>
              <w:t xml:space="preserve"> género</w:t>
            </w:r>
          </w:p>
          <w:p w14:paraId="16F47BFD" w14:textId="77777777" w:rsidR="00B762D9" w:rsidRPr="00105726" w:rsidRDefault="00B762D9" w:rsidP="00B762D9">
            <w:pPr>
              <w:rPr>
                <w:rFonts w:asciiTheme="minorHAnsi" w:hAnsiTheme="minorHAnsi"/>
                <w:sz w:val="22"/>
                <w:szCs w:val="22"/>
                <w:lang w:val="es-ES"/>
              </w:rPr>
            </w:pPr>
          </w:p>
        </w:tc>
      </w:tr>
      <w:tr w:rsidR="00B762D9" w:rsidRPr="00105726" w14:paraId="703AE430" w14:textId="77777777" w:rsidTr="00432B49">
        <w:tc>
          <w:tcPr>
            <w:tcW w:w="14283" w:type="dxa"/>
            <w:gridSpan w:val="4"/>
          </w:tcPr>
          <w:p w14:paraId="4A98B7BD" w14:textId="2C874634" w:rsidR="0011167C" w:rsidRPr="00105726" w:rsidRDefault="0011167C" w:rsidP="0011167C">
            <w:pPr>
              <w:rPr>
                <w:rFonts w:asciiTheme="minorHAnsi" w:hAnsiTheme="minorHAnsi" w:cs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xml:space="preserve">: ¿En qué medida los </w:t>
            </w:r>
            <w:r w:rsidR="007B7A94" w:rsidRPr="00105726">
              <w:rPr>
                <w:rFonts w:asciiTheme="minorHAnsi" w:hAnsiTheme="minorHAnsi" w:cstheme="minorHAnsi"/>
                <w:sz w:val="22"/>
                <w:szCs w:val="22"/>
                <w:lang w:val="es-ES"/>
              </w:rPr>
              <w:t>PLR</w:t>
            </w:r>
            <w:r w:rsidRPr="00105726">
              <w:rPr>
                <w:rFonts w:asciiTheme="minorHAnsi" w:hAnsiTheme="minorHAnsi" w:cstheme="minorHAnsi"/>
                <w:sz w:val="22"/>
                <w:szCs w:val="22"/>
                <w:lang w:val="es-ES"/>
              </w:rPr>
              <w:t xml:space="preserve"> promueven y protegen</w:t>
            </w:r>
            <w:r w:rsidR="007A0D72" w:rsidRPr="00105726">
              <w:rPr>
                <w:rFonts w:asciiTheme="minorHAnsi" w:hAnsiTheme="minorHAnsi" w:cstheme="minorHAnsi"/>
                <w:sz w:val="22"/>
                <w:szCs w:val="22"/>
                <w:lang w:val="es-ES"/>
              </w:rPr>
              <w:t xml:space="preserve"> la equidad de género</w:t>
            </w:r>
            <w:r w:rsidRPr="00105726">
              <w:rPr>
                <w:rFonts w:asciiTheme="minorHAnsi" w:hAnsiTheme="minorHAnsi" w:cstheme="minorHAnsi"/>
                <w:sz w:val="22"/>
                <w:szCs w:val="22"/>
                <w:lang w:val="es-ES"/>
              </w:rPr>
              <w:t>?</w:t>
            </w:r>
          </w:p>
          <w:p w14:paraId="5FCDAB8B" w14:textId="77777777" w:rsidR="00B762D9" w:rsidRPr="00105726" w:rsidRDefault="00B762D9" w:rsidP="0011167C">
            <w:pPr>
              <w:rPr>
                <w:rFonts w:asciiTheme="minorHAnsi" w:hAnsiTheme="minorHAnsi"/>
                <w:sz w:val="22"/>
                <w:szCs w:val="22"/>
                <w:lang w:val="es-ES"/>
              </w:rPr>
            </w:pPr>
          </w:p>
        </w:tc>
      </w:tr>
      <w:tr w:rsidR="0011167C" w:rsidRPr="00105726" w14:paraId="229A8D58" w14:textId="77777777" w:rsidTr="008B3679">
        <w:tc>
          <w:tcPr>
            <w:tcW w:w="4320" w:type="dxa"/>
          </w:tcPr>
          <w:p w14:paraId="1E50E679" w14:textId="77777777" w:rsidR="0011167C" w:rsidRPr="00105726" w:rsidRDefault="0011167C"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236" w:type="dxa"/>
            <w:gridSpan w:val="2"/>
          </w:tcPr>
          <w:p w14:paraId="20A66C20" w14:textId="77777777" w:rsidR="0011167C" w:rsidRPr="00105726" w:rsidRDefault="0011167C" w:rsidP="00B762D9">
            <w:pPr>
              <w:rPr>
                <w:rFonts w:asciiTheme="minorHAnsi" w:hAnsiTheme="minorHAnsi"/>
                <w:b/>
                <w:sz w:val="22"/>
                <w:szCs w:val="22"/>
                <w:lang w:val="es-ES"/>
              </w:rPr>
            </w:pPr>
          </w:p>
        </w:tc>
        <w:tc>
          <w:tcPr>
            <w:tcW w:w="9727" w:type="dxa"/>
          </w:tcPr>
          <w:p w14:paraId="2B8EDBFF" w14:textId="77777777" w:rsidR="0011167C" w:rsidRPr="00105726" w:rsidRDefault="0011167C" w:rsidP="00BB0250">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r w:rsidR="00BB0250" w:rsidRPr="00105726">
              <w:rPr>
                <w:rFonts w:asciiTheme="minorHAnsi" w:hAnsiTheme="minorHAnsi"/>
                <w:b/>
                <w:sz w:val="22"/>
                <w:szCs w:val="22"/>
                <w:lang w:val="es-ES"/>
              </w:rPr>
              <w:t>)</w:t>
            </w:r>
          </w:p>
        </w:tc>
      </w:tr>
      <w:tr w:rsidR="00BB0250" w:rsidRPr="00105726" w14:paraId="1C455833" w14:textId="77777777" w:rsidTr="003A157A">
        <w:tc>
          <w:tcPr>
            <w:tcW w:w="4320" w:type="dxa"/>
          </w:tcPr>
          <w:p w14:paraId="1E2D3C4B" w14:textId="77777777" w:rsidR="00BB0250" w:rsidRPr="00105726" w:rsidRDefault="00BB0250" w:rsidP="0011167C">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promueven y mejoran la equidad de género y el empoderamiento de la mujer, especialmente en lo que respecta a la distribución de beneficios, la participación y la tenencia de la tierra</w:t>
            </w:r>
          </w:p>
          <w:p w14:paraId="486EBC1F" w14:textId="77777777" w:rsidR="00BB0250" w:rsidRPr="00105726" w:rsidRDefault="00BB0250" w:rsidP="0011167C">
            <w:pPr>
              <w:rPr>
                <w:rFonts w:asciiTheme="minorHAnsi" w:hAnsiTheme="minorHAnsi"/>
                <w:sz w:val="22"/>
                <w:szCs w:val="22"/>
                <w:lang w:val="es-ES"/>
              </w:rPr>
            </w:pPr>
          </w:p>
        </w:tc>
        <w:tc>
          <w:tcPr>
            <w:tcW w:w="9963" w:type="dxa"/>
            <w:gridSpan w:val="3"/>
          </w:tcPr>
          <w:p w14:paraId="0E6AA73B" w14:textId="77777777" w:rsidR="008B733E" w:rsidRPr="00105726" w:rsidRDefault="008B733E" w:rsidP="008B733E">
            <w:pPr>
              <w:tabs>
                <w:tab w:val="right" w:pos="9072"/>
              </w:tabs>
              <w:spacing w:after="60"/>
              <w:jc w:val="both"/>
              <w:rPr>
                <w:rFonts w:asciiTheme="minorHAnsi" w:hAnsiTheme="minorHAnsi"/>
                <w:b/>
                <w:sz w:val="22"/>
                <w:szCs w:val="22"/>
                <w:lang w:val="es-ES"/>
              </w:rPr>
            </w:pPr>
            <w:r w:rsidRPr="00105726">
              <w:rPr>
                <w:rFonts w:asciiTheme="minorHAnsi" w:hAnsiTheme="minorHAnsi"/>
                <w:b/>
                <w:sz w:val="22"/>
                <w:szCs w:val="22"/>
                <w:lang w:val="es-ES"/>
              </w:rPr>
              <w:t>El Marco Jurídico promueve, garantiza y fomenta la igualdad entre los géneros y el empoderamiento de la mujer, especialmente en lo que respecta a la distribución de beneficios, la participación y la tenencia de la tierra.</w:t>
            </w:r>
          </w:p>
          <w:p w14:paraId="46785722" w14:textId="77777777" w:rsidR="008B733E" w:rsidRPr="00105726" w:rsidRDefault="008B733E" w:rsidP="008B733E">
            <w:pPr>
              <w:tabs>
                <w:tab w:val="right" w:pos="9072"/>
              </w:tabs>
              <w:spacing w:after="60"/>
              <w:jc w:val="both"/>
              <w:rPr>
                <w:rFonts w:asciiTheme="minorHAnsi" w:hAnsiTheme="minorHAnsi"/>
                <w:bCs/>
                <w:sz w:val="22"/>
                <w:szCs w:val="22"/>
                <w:lang w:val="es-ES"/>
              </w:rPr>
            </w:pPr>
            <w:r w:rsidRPr="00105726">
              <w:rPr>
                <w:rFonts w:asciiTheme="minorHAnsi" w:hAnsiTheme="minorHAnsi"/>
                <w:bCs/>
                <w:sz w:val="22"/>
                <w:szCs w:val="22"/>
                <w:lang w:val="es-ES"/>
              </w:rPr>
              <w:t>Constitución Política de Costa Rica:</w:t>
            </w:r>
          </w:p>
          <w:p w14:paraId="0CA7800B" w14:textId="77777777" w:rsidR="008B733E" w:rsidRPr="00105726" w:rsidRDefault="008B733E" w:rsidP="008B733E">
            <w:pPr>
              <w:tabs>
                <w:tab w:val="right" w:pos="9072"/>
              </w:tabs>
              <w:spacing w:after="60"/>
              <w:jc w:val="both"/>
              <w:rPr>
                <w:rFonts w:asciiTheme="minorHAnsi" w:hAnsiTheme="minorHAnsi"/>
                <w:bCs/>
                <w:sz w:val="22"/>
                <w:szCs w:val="22"/>
                <w:lang w:val="es-ES"/>
              </w:rPr>
            </w:pPr>
            <w:r w:rsidRPr="00105726">
              <w:rPr>
                <w:rFonts w:asciiTheme="minorHAnsi" w:hAnsiTheme="minorHAnsi"/>
                <w:bCs/>
                <w:sz w:val="22"/>
                <w:szCs w:val="22"/>
                <w:lang w:val="es-ES"/>
              </w:rPr>
              <w:t xml:space="preserve">Artículo 71.- Las leyes darán especial protección a las mujeres y a los menores de edad en su trabajo. </w:t>
            </w:r>
            <w:r w:rsidRPr="00105726">
              <w:rPr>
                <w:rFonts w:asciiTheme="minorHAnsi" w:hAnsiTheme="minorHAnsi"/>
                <w:bCs/>
                <w:sz w:val="22"/>
                <w:szCs w:val="22"/>
                <w:lang w:val="es-ES"/>
              </w:rPr>
              <w:br/>
              <w:t>El Decreto 29084-MINAE crea la Comisión Nacional Agroforestal (CAFN),</w:t>
            </w:r>
          </w:p>
          <w:p w14:paraId="2B26F644" w14:textId="77777777" w:rsidR="008B733E" w:rsidRPr="00105726" w:rsidRDefault="008B733E" w:rsidP="008B733E">
            <w:pPr>
              <w:tabs>
                <w:tab w:val="right" w:pos="9072"/>
              </w:tabs>
              <w:spacing w:after="60"/>
              <w:jc w:val="both"/>
              <w:rPr>
                <w:rFonts w:asciiTheme="minorHAnsi" w:hAnsiTheme="minorHAnsi"/>
                <w:bCs/>
                <w:sz w:val="22"/>
                <w:szCs w:val="22"/>
                <w:lang w:val="es-ES"/>
              </w:rPr>
            </w:pPr>
            <w:r w:rsidRPr="00105726">
              <w:rPr>
                <w:rFonts w:asciiTheme="minorHAnsi" w:hAnsiTheme="minorHAnsi"/>
                <w:bCs/>
                <w:sz w:val="22"/>
                <w:szCs w:val="22"/>
                <w:lang w:val="es-ES"/>
              </w:rPr>
              <w:t>Artículo 2 - incluye en los objetivos de esta Comisión: "e) Promover la compensación y participación equitativa con equidad de género de los bienes y servicios sustraídos por los sistemas agroforestales".</w:t>
            </w:r>
            <w:r w:rsidRPr="00105726">
              <w:rPr>
                <w:rFonts w:asciiTheme="minorHAnsi" w:hAnsiTheme="minorHAnsi"/>
                <w:bCs/>
                <w:sz w:val="22"/>
                <w:szCs w:val="22"/>
                <w:lang w:val="es-ES"/>
              </w:rPr>
              <w:br/>
            </w:r>
          </w:p>
          <w:p w14:paraId="5770C513" w14:textId="456AE0F8" w:rsidR="008B733E" w:rsidRPr="00105726" w:rsidRDefault="008B733E" w:rsidP="00786603">
            <w:pPr>
              <w:tabs>
                <w:tab w:val="right" w:pos="9072"/>
              </w:tabs>
              <w:spacing w:after="60"/>
              <w:jc w:val="both"/>
              <w:rPr>
                <w:rFonts w:asciiTheme="minorHAnsi" w:hAnsiTheme="minorHAnsi"/>
                <w:sz w:val="22"/>
                <w:szCs w:val="22"/>
                <w:lang w:val="es-ES"/>
              </w:rPr>
            </w:pPr>
            <w:r w:rsidRPr="00105726">
              <w:rPr>
                <w:rFonts w:asciiTheme="minorHAnsi" w:hAnsiTheme="minorHAnsi"/>
                <w:bCs/>
                <w:sz w:val="22"/>
                <w:szCs w:val="22"/>
                <w:lang w:val="es-ES"/>
              </w:rPr>
              <w:t xml:space="preserve">Existe una Política Nacional para la Igualdad Efectiva entre Mujeres y Hombres de 2007 a 2017, que ha sido </w:t>
            </w:r>
            <w:r w:rsidR="007B7A94" w:rsidRPr="00105726">
              <w:rPr>
                <w:rFonts w:asciiTheme="minorHAnsi" w:hAnsiTheme="minorHAnsi"/>
                <w:bCs/>
                <w:sz w:val="22"/>
                <w:szCs w:val="22"/>
                <w:lang w:val="es-ES"/>
              </w:rPr>
              <w:t xml:space="preserve">la ruta </w:t>
            </w:r>
            <w:r w:rsidRPr="00105726">
              <w:rPr>
                <w:rFonts w:asciiTheme="minorHAnsi" w:hAnsiTheme="minorHAnsi"/>
                <w:bCs/>
                <w:sz w:val="22"/>
                <w:szCs w:val="22"/>
                <w:lang w:val="es-ES"/>
              </w:rPr>
              <w:t>del Estado costarricense hacia la igualdad entre mujeres y hombres. En el año 2018 se está actualizando la nueva política, la cual tiene una vigencia de 2018 a 2030.</w:t>
            </w:r>
          </w:p>
        </w:tc>
      </w:tr>
      <w:tr w:rsidR="00BB0250" w:rsidRPr="00105726" w14:paraId="30E1BDBA" w14:textId="77777777" w:rsidTr="003A157A">
        <w:tc>
          <w:tcPr>
            <w:tcW w:w="4320" w:type="dxa"/>
          </w:tcPr>
          <w:p w14:paraId="2B555E64" w14:textId="77777777" w:rsidR="00BB0250" w:rsidRPr="00105726" w:rsidRDefault="00BB0250" w:rsidP="0011167C">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abordan la discriminación de género</w:t>
            </w:r>
          </w:p>
          <w:p w14:paraId="0512EF35" w14:textId="77777777" w:rsidR="00BB0250" w:rsidRPr="00105726" w:rsidRDefault="00BB0250" w:rsidP="00B762D9">
            <w:pPr>
              <w:rPr>
                <w:rFonts w:asciiTheme="minorHAnsi" w:hAnsiTheme="minorHAnsi"/>
                <w:sz w:val="22"/>
                <w:szCs w:val="22"/>
                <w:lang w:val="es-ES"/>
              </w:rPr>
            </w:pPr>
          </w:p>
        </w:tc>
        <w:tc>
          <w:tcPr>
            <w:tcW w:w="9963" w:type="dxa"/>
            <w:gridSpan w:val="3"/>
          </w:tcPr>
          <w:p w14:paraId="594F5B79" w14:textId="54750EFE" w:rsidR="008B733E" w:rsidRPr="00105726" w:rsidRDefault="008B733E" w:rsidP="008B733E">
            <w:pPr>
              <w:tabs>
                <w:tab w:val="right" w:pos="9072"/>
              </w:tabs>
              <w:spacing w:after="60"/>
              <w:jc w:val="both"/>
              <w:rPr>
                <w:rFonts w:asciiTheme="minorHAnsi" w:hAnsiTheme="minorHAnsi"/>
                <w:b/>
                <w:sz w:val="22"/>
                <w:szCs w:val="22"/>
                <w:lang w:val="es-ES"/>
              </w:rPr>
            </w:pPr>
            <w:r w:rsidRPr="00105726">
              <w:rPr>
                <w:rFonts w:asciiTheme="minorHAnsi" w:hAnsiTheme="minorHAnsi"/>
                <w:b/>
                <w:sz w:val="22"/>
                <w:szCs w:val="22"/>
                <w:lang w:val="es-ES"/>
              </w:rPr>
              <w:t xml:space="preserve">El marco jurídico aborda la discriminación por motivos de género </w:t>
            </w:r>
          </w:p>
          <w:p w14:paraId="61FDED62" w14:textId="77777777" w:rsidR="008B733E" w:rsidRPr="00105726" w:rsidRDefault="008B733E" w:rsidP="008B733E">
            <w:pPr>
              <w:tabs>
                <w:tab w:val="right" w:pos="9072"/>
              </w:tabs>
              <w:spacing w:after="60"/>
              <w:jc w:val="both"/>
              <w:rPr>
                <w:rFonts w:asciiTheme="minorHAnsi" w:hAnsiTheme="minorHAnsi" w:cstheme="minorHAnsi"/>
                <w:sz w:val="22"/>
                <w:szCs w:val="22"/>
                <w:lang w:val="es-ES"/>
              </w:rPr>
            </w:pPr>
            <w:r w:rsidRPr="00105726">
              <w:rPr>
                <w:rFonts w:asciiTheme="minorHAnsi" w:hAnsiTheme="minorHAnsi" w:cstheme="minorHAnsi"/>
                <w:sz w:val="22"/>
                <w:szCs w:val="22"/>
                <w:lang w:val="es-ES"/>
              </w:rPr>
              <w:t>Ley de promoción de la igualdad social de la mujer Nº 7142</w:t>
            </w:r>
          </w:p>
          <w:p w14:paraId="39E090D2" w14:textId="6B1F3B67" w:rsidR="008B733E" w:rsidRPr="00105726" w:rsidRDefault="008B733E" w:rsidP="00921263">
            <w:pPr>
              <w:pStyle w:val="Prrafodelista"/>
              <w:numPr>
                <w:ilvl w:val="0"/>
                <w:numId w:val="1"/>
              </w:numPr>
              <w:tabs>
                <w:tab w:val="right" w:pos="9072"/>
              </w:tabs>
              <w:spacing w:after="60"/>
              <w:jc w:val="both"/>
              <w:rPr>
                <w:rFonts w:asciiTheme="minorHAnsi" w:hAnsiTheme="minorHAnsi" w:cstheme="minorHAnsi"/>
                <w:lang w:val="es-ES"/>
              </w:rPr>
            </w:pPr>
            <w:r w:rsidRPr="00105726">
              <w:rPr>
                <w:rFonts w:asciiTheme="minorHAnsi" w:hAnsiTheme="minorHAnsi" w:cstheme="minorHAnsi"/>
                <w:lang w:val="es-ES"/>
              </w:rPr>
              <w:t xml:space="preserve">Artículo 1 - Es obligación del Estado promover y garantizar la igualdad de derechos entre hombres y mujeres en </w:t>
            </w:r>
            <w:r w:rsidR="007B7A94" w:rsidRPr="00105726">
              <w:rPr>
                <w:rFonts w:asciiTheme="minorHAnsi" w:hAnsiTheme="minorHAnsi" w:cstheme="minorHAnsi"/>
                <w:lang w:val="es-ES"/>
              </w:rPr>
              <w:t>el</w:t>
            </w:r>
            <w:r w:rsidRPr="00105726">
              <w:rPr>
                <w:rFonts w:asciiTheme="minorHAnsi" w:hAnsiTheme="minorHAnsi" w:cstheme="minorHAnsi"/>
                <w:lang w:val="es-ES"/>
              </w:rPr>
              <w:t xml:space="preserve"> ámbito político, económico, social y cultural.</w:t>
            </w:r>
          </w:p>
          <w:p w14:paraId="51EBDECC" w14:textId="77777777" w:rsidR="008B733E" w:rsidRPr="00105726" w:rsidRDefault="008B733E" w:rsidP="00921263">
            <w:pPr>
              <w:pStyle w:val="Prrafodelista"/>
              <w:numPr>
                <w:ilvl w:val="0"/>
                <w:numId w:val="1"/>
              </w:numPr>
              <w:tabs>
                <w:tab w:val="right" w:pos="9072"/>
              </w:tabs>
              <w:spacing w:after="60"/>
              <w:jc w:val="both"/>
              <w:rPr>
                <w:rFonts w:asciiTheme="minorHAnsi" w:hAnsiTheme="minorHAnsi" w:cstheme="minorHAnsi"/>
                <w:lang w:val="es-ES"/>
              </w:rPr>
            </w:pPr>
            <w:r w:rsidRPr="00105726">
              <w:rPr>
                <w:rFonts w:asciiTheme="minorHAnsi" w:hAnsiTheme="minorHAnsi" w:cstheme="minorHAnsi"/>
                <w:lang w:val="es-ES"/>
              </w:rPr>
              <w:t xml:space="preserve">Artículo 2.- Los poderes e instituciones del Estado están obligados a garantizar que la mujer no sufra discriminación alguna por razón de género y goce de iguales derechos que el hombre, </w:t>
            </w:r>
            <w:r w:rsidRPr="00105726">
              <w:rPr>
                <w:rFonts w:asciiTheme="minorHAnsi" w:hAnsiTheme="minorHAnsi" w:cstheme="minorHAnsi"/>
                <w:lang w:val="es-ES"/>
              </w:rPr>
              <w:lastRenderedPageBreak/>
              <w:t>cualquiera que sea su estado civil, en cualquier ámbito político, económico, social y cultural, de conformidad con la "Convención sobre la eliminación de todas las formas de discriminación contra la mujer", de las Naciones Unidas, ratificada por Costa Rica en la Ley No. 6968 del 2 de octubre de 1984.</w:t>
            </w:r>
          </w:p>
          <w:p w14:paraId="643DC5FF" w14:textId="6731D2D4" w:rsidR="00BB0250" w:rsidRPr="00105726" w:rsidRDefault="008B733E" w:rsidP="00921263">
            <w:pPr>
              <w:pStyle w:val="Prrafodelista"/>
              <w:numPr>
                <w:ilvl w:val="0"/>
                <w:numId w:val="1"/>
              </w:numPr>
              <w:tabs>
                <w:tab w:val="right" w:pos="9072"/>
              </w:tabs>
              <w:spacing w:after="60"/>
              <w:jc w:val="both"/>
              <w:rPr>
                <w:rFonts w:asciiTheme="minorHAnsi" w:hAnsiTheme="minorHAnsi" w:cstheme="minorHAnsi"/>
                <w:lang w:val="es-ES"/>
              </w:rPr>
            </w:pPr>
            <w:r w:rsidRPr="00105726">
              <w:rPr>
                <w:rFonts w:asciiTheme="minorHAnsi" w:hAnsiTheme="minorHAnsi" w:cstheme="minorHAnsi"/>
                <w:lang w:val="es-ES"/>
              </w:rPr>
              <w:t>Artículo 3.- El Estado promoverá la creación y desarrollo de programas y servicios destinados a facilitar la plena participación de la mujer, en igualdad de condiciones, en los ámbitos indicados en el artículo 1 de la presente ley.</w:t>
            </w:r>
          </w:p>
        </w:tc>
      </w:tr>
      <w:tr w:rsidR="00BB0250" w:rsidRPr="00105726" w14:paraId="4E5F9A4B" w14:textId="77777777" w:rsidTr="003A157A">
        <w:trPr>
          <w:trHeight w:val="1433"/>
        </w:trPr>
        <w:tc>
          <w:tcPr>
            <w:tcW w:w="4320" w:type="dxa"/>
          </w:tcPr>
          <w:p w14:paraId="5F38463C" w14:textId="7B3D9828" w:rsidR="00BB0250" w:rsidRPr="00105726" w:rsidRDefault="00BB0250" w:rsidP="0011167C">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requieren que las instituciones públicas aumenten la conciencia</w:t>
            </w:r>
            <w:r w:rsidR="00C55F6C" w:rsidRPr="00105726">
              <w:rPr>
                <w:rFonts w:asciiTheme="minorHAnsi" w:hAnsiTheme="minorHAnsi" w:cstheme="minorHAnsi"/>
                <w:sz w:val="22"/>
                <w:szCs w:val="22"/>
                <w:lang w:val="es-ES"/>
              </w:rPr>
              <w:t xml:space="preserve"> sobre la equidad de género</w:t>
            </w:r>
            <w:r w:rsidRPr="00105726">
              <w:rPr>
                <w:rFonts w:asciiTheme="minorHAnsi" w:hAnsiTheme="minorHAnsi" w:cstheme="minorHAnsi"/>
                <w:sz w:val="22"/>
                <w:szCs w:val="22"/>
                <w:lang w:val="es-ES"/>
              </w:rPr>
              <w:t xml:space="preserve"> (</w:t>
            </w:r>
            <w:r w:rsidR="00C55F6C" w:rsidRPr="00105726">
              <w:rPr>
                <w:rFonts w:asciiTheme="minorHAnsi" w:hAnsiTheme="minorHAnsi" w:cstheme="minorHAnsi"/>
                <w:sz w:val="22"/>
                <w:szCs w:val="22"/>
                <w:lang w:val="es-ES"/>
              </w:rPr>
              <w:t>a través de programas de sensibilización sobre el género</w:t>
            </w:r>
            <w:r w:rsidRPr="00105726">
              <w:rPr>
                <w:rFonts w:asciiTheme="minorHAnsi" w:hAnsiTheme="minorHAnsi" w:cstheme="minorHAnsi"/>
                <w:sz w:val="22"/>
                <w:szCs w:val="22"/>
                <w:lang w:val="es-ES"/>
              </w:rPr>
              <w:t xml:space="preserve">, </w:t>
            </w:r>
            <w:r w:rsidR="007B7A94" w:rsidRPr="00105726">
              <w:rPr>
                <w:rFonts w:asciiTheme="minorHAnsi" w:hAnsiTheme="minorHAnsi" w:cstheme="minorHAnsi"/>
                <w:sz w:val="22"/>
                <w:szCs w:val="22"/>
                <w:lang w:val="es-ES"/>
              </w:rPr>
              <w:t>puntos focales</w:t>
            </w:r>
            <w:r w:rsidRPr="00105726">
              <w:rPr>
                <w:rFonts w:asciiTheme="minorHAnsi" w:hAnsiTheme="minorHAnsi" w:cstheme="minorHAnsi"/>
                <w:sz w:val="22"/>
                <w:szCs w:val="22"/>
                <w:lang w:val="es-ES"/>
              </w:rPr>
              <w:t>, etc.)</w:t>
            </w:r>
          </w:p>
          <w:p w14:paraId="0CEB5872" w14:textId="77777777" w:rsidR="00BB0250" w:rsidRPr="00105726" w:rsidRDefault="00BB0250" w:rsidP="00B762D9">
            <w:pPr>
              <w:rPr>
                <w:rFonts w:asciiTheme="minorHAnsi" w:hAnsiTheme="minorHAnsi"/>
                <w:sz w:val="22"/>
                <w:szCs w:val="22"/>
                <w:lang w:val="es-ES"/>
              </w:rPr>
            </w:pPr>
          </w:p>
        </w:tc>
        <w:tc>
          <w:tcPr>
            <w:tcW w:w="9963" w:type="dxa"/>
            <w:gridSpan w:val="3"/>
          </w:tcPr>
          <w:p w14:paraId="7F8426C8" w14:textId="77777777" w:rsidR="008B733E" w:rsidRPr="00105726" w:rsidRDefault="008B733E" w:rsidP="008B733E">
            <w:pPr>
              <w:rPr>
                <w:rFonts w:asciiTheme="minorHAnsi" w:hAnsiTheme="minorHAnsi"/>
                <w:b/>
                <w:sz w:val="22"/>
                <w:szCs w:val="22"/>
                <w:lang w:val="es-ES"/>
              </w:rPr>
            </w:pPr>
            <w:r w:rsidRPr="00105726">
              <w:rPr>
                <w:rFonts w:asciiTheme="minorHAnsi" w:hAnsiTheme="minorHAnsi"/>
                <w:b/>
                <w:sz w:val="22"/>
                <w:szCs w:val="22"/>
                <w:lang w:val="es-ES"/>
              </w:rPr>
              <w:t>El Marco Jurídico incluye instituciones públicas que realizan actividades de sensibilización sobre la igualdad de género</w:t>
            </w:r>
          </w:p>
          <w:p w14:paraId="6F9E6368" w14:textId="77777777" w:rsidR="00FF11F3" w:rsidRPr="00105726" w:rsidRDefault="00FF11F3" w:rsidP="00CA4FA2">
            <w:pPr>
              <w:rPr>
                <w:rStyle w:val="mw-headline"/>
                <w:rFonts w:asciiTheme="minorHAnsi" w:hAnsiTheme="minorHAnsi"/>
                <w:sz w:val="22"/>
                <w:szCs w:val="22"/>
                <w:lang w:val="es-ES"/>
              </w:rPr>
            </w:pPr>
          </w:p>
          <w:p w14:paraId="2A6B2509" w14:textId="5A72F4BE" w:rsidR="008B3679" w:rsidRPr="00105726" w:rsidRDefault="008B733E" w:rsidP="008B3679">
            <w:pPr>
              <w:jc w:val="both"/>
              <w:rPr>
                <w:rStyle w:val="mw-headline"/>
                <w:rFonts w:asciiTheme="minorHAnsi" w:hAnsiTheme="minorHAnsi" w:cstheme="majorHAnsi"/>
                <w:sz w:val="22"/>
                <w:szCs w:val="22"/>
                <w:lang w:val="es-ES"/>
              </w:rPr>
            </w:pPr>
            <w:r w:rsidRPr="00105726">
              <w:rPr>
                <w:rFonts w:asciiTheme="minorHAnsi" w:hAnsiTheme="minorHAnsi" w:cstheme="majorHAnsi"/>
                <w:sz w:val="22"/>
                <w:szCs w:val="22"/>
                <w:lang w:val="es-ES"/>
              </w:rPr>
              <w:t>El Instituto Nacional de la Mujer, a través de su componente de Condición Jurídica y Protección de los Derechos de la Mujer, ha diseñado y utilizado material y capacitación específicos para la formación de promotores de los derechos de la mujer con mujeres indígenas</w:t>
            </w:r>
            <w:r w:rsidR="002C3330" w:rsidRPr="00105726">
              <w:rPr>
                <w:rStyle w:val="mw-headline"/>
                <w:rFonts w:asciiTheme="minorHAnsi" w:hAnsiTheme="minorHAnsi" w:cstheme="majorHAnsi"/>
                <w:sz w:val="22"/>
                <w:szCs w:val="22"/>
                <w:lang w:val="es-ES"/>
              </w:rPr>
              <w:t>.</w:t>
            </w:r>
          </w:p>
          <w:p w14:paraId="2A5892AE" w14:textId="0ABA5C14" w:rsidR="00EA3013" w:rsidRPr="00105726" w:rsidRDefault="002C3330" w:rsidP="007B7A94">
            <w:pPr>
              <w:rPr>
                <w:rStyle w:val="Hipervnculo"/>
                <w:lang w:val="es-ES"/>
              </w:rPr>
            </w:pPr>
            <w:r w:rsidRPr="00105726">
              <w:rPr>
                <w:rStyle w:val="Hipervnculo"/>
                <w:lang w:val="es-ES"/>
              </w:rPr>
              <w:t xml:space="preserve"> http://unpan1.un.org/intradoc/groups/public/documents/icap/unpan050492.pdf </w:t>
            </w:r>
          </w:p>
          <w:p w14:paraId="22FFE778" w14:textId="77777777" w:rsidR="00FF3E42" w:rsidRPr="00105726" w:rsidRDefault="006C0943" w:rsidP="008B3679">
            <w:pPr>
              <w:rPr>
                <w:rFonts w:asciiTheme="minorHAnsi" w:hAnsiTheme="minorHAnsi"/>
                <w:sz w:val="22"/>
                <w:szCs w:val="22"/>
                <w:lang w:val="es-ES"/>
              </w:rPr>
            </w:pPr>
            <w:r w:rsidRPr="00105726">
              <w:rPr>
                <w:rStyle w:val="Hipervnculo"/>
                <w:rFonts w:asciiTheme="minorHAnsi" w:hAnsiTheme="minorHAnsi" w:cstheme="majorHAnsi"/>
                <w:sz w:val="22"/>
                <w:szCs w:val="22"/>
                <w:lang w:val="es-ES"/>
              </w:rPr>
              <w:t xml:space="preserve">www.inamu.go.cr </w:t>
            </w:r>
          </w:p>
        </w:tc>
      </w:tr>
    </w:tbl>
    <w:p w14:paraId="44AF15D3" w14:textId="77777777" w:rsidR="00EB2DDE" w:rsidRPr="00105726" w:rsidRDefault="00EB2DDE">
      <w:pPr>
        <w:rPr>
          <w:rFonts w:asciiTheme="minorHAnsi" w:hAnsiTheme="minorHAnsi"/>
          <w:sz w:val="22"/>
          <w:szCs w:val="22"/>
          <w:lang w:val="es-ES"/>
        </w:rPr>
      </w:pPr>
    </w:p>
    <w:tbl>
      <w:tblPr>
        <w:tblStyle w:val="Tablaconcuadrcula"/>
        <w:tblW w:w="14283" w:type="dxa"/>
        <w:tblLook w:val="04A0" w:firstRow="1" w:lastRow="0" w:firstColumn="1" w:lastColumn="0" w:noHBand="0" w:noVBand="1"/>
      </w:tblPr>
      <w:tblGrid>
        <w:gridCol w:w="14283"/>
      </w:tblGrid>
      <w:tr w:rsidR="00176D27" w:rsidRPr="00105726" w14:paraId="6D243E8F" w14:textId="77777777" w:rsidTr="00E51873">
        <w:tc>
          <w:tcPr>
            <w:tcW w:w="14283" w:type="dxa"/>
            <w:shd w:val="clear" w:color="auto" w:fill="FFFF99"/>
          </w:tcPr>
          <w:p w14:paraId="0BE50CAF" w14:textId="77777777" w:rsidR="00176D27" w:rsidRPr="00105726" w:rsidRDefault="002A4176" w:rsidP="00176D27">
            <w:pPr>
              <w:jc w:val="center"/>
              <w:rPr>
                <w:rFonts w:asciiTheme="minorHAnsi" w:hAnsiTheme="minorHAnsi"/>
                <w:sz w:val="22"/>
                <w:szCs w:val="22"/>
                <w:lang w:val="es-ES"/>
              </w:rPr>
            </w:pPr>
            <w:r w:rsidRPr="00105726">
              <w:rPr>
                <w:rFonts w:asciiTheme="minorHAnsi" w:hAnsiTheme="minorHAnsi"/>
                <w:b/>
                <w:sz w:val="22"/>
                <w:szCs w:val="22"/>
                <w:lang w:val="es-ES"/>
              </w:rPr>
              <w:t>Salvaguardia</w:t>
            </w:r>
            <w:r w:rsidR="00176D27" w:rsidRPr="00105726">
              <w:rPr>
                <w:rFonts w:asciiTheme="minorHAnsi" w:hAnsiTheme="minorHAnsi"/>
                <w:b/>
                <w:sz w:val="22"/>
                <w:szCs w:val="22"/>
                <w:lang w:val="es-ES"/>
              </w:rPr>
              <w:t xml:space="preserve"> B</w:t>
            </w:r>
          </w:p>
        </w:tc>
      </w:tr>
    </w:tbl>
    <w:p w14:paraId="2280DB81" w14:textId="77777777" w:rsidR="00B762D9" w:rsidRPr="00105726" w:rsidRDefault="00B762D9" w:rsidP="00B762D9">
      <w:pPr>
        <w:rPr>
          <w:rFonts w:asciiTheme="minorHAnsi" w:hAnsiTheme="minorHAnsi"/>
          <w:sz w:val="22"/>
          <w:szCs w:val="22"/>
          <w:lang w:val="es-ES"/>
        </w:rPr>
      </w:pPr>
    </w:p>
    <w:tbl>
      <w:tblPr>
        <w:tblStyle w:val="Tablaconcuadrcula"/>
        <w:tblW w:w="14283" w:type="dxa"/>
        <w:tblLook w:val="04A0" w:firstRow="1" w:lastRow="0" w:firstColumn="1" w:lastColumn="0" w:noHBand="0" w:noVBand="1"/>
      </w:tblPr>
      <w:tblGrid>
        <w:gridCol w:w="4500"/>
        <w:gridCol w:w="1717"/>
        <w:gridCol w:w="8066"/>
      </w:tblGrid>
      <w:tr w:rsidR="00B762D9" w:rsidRPr="00105726" w14:paraId="701B2B8A" w14:textId="77777777" w:rsidTr="00E51873">
        <w:tc>
          <w:tcPr>
            <w:tcW w:w="14283" w:type="dxa"/>
            <w:gridSpan w:val="3"/>
            <w:shd w:val="clear" w:color="auto" w:fill="FFFF99"/>
          </w:tcPr>
          <w:p w14:paraId="4471988A" w14:textId="77777777" w:rsidR="002A4176" w:rsidRPr="00105726" w:rsidRDefault="002A4176" w:rsidP="002A4176">
            <w:pPr>
              <w:rPr>
                <w:rFonts w:asciiTheme="minorHAnsi" w:hAnsiTheme="minorHAnsi"/>
                <w:b/>
                <w:bCs/>
                <w:sz w:val="22"/>
                <w:szCs w:val="22"/>
                <w:lang w:val="es-ES"/>
              </w:rPr>
            </w:pPr>
            <w:r w:rsidRPr="00105726">
              <w:rPr>
                <w:rFonts w:asciiTheme="minorHAnsi" w:hAnsiTheme="minorHAnsi"/>
                <w:b/>
                <w:bCs/>
                <w:sz w:val="22"/>
                <w:szCs w:val="22"/>
                <w:lang w:val="es-ES"/>
              </w:rPr>
              <w:t>Criterio B.2. Gobernanza forestal nacional efectiva</w:t>
            </w:r>
          </w:p>
          <w:p w14:paraId="54F5B435" w14:textId="77777777" w:rsidR="002A4176" w:rsidRPr="00105726" w:rsidRDefault="002A4176" w:rsidP="002A4176">
            <w:pPr>
              <w:rPr>
                <w:rFonts w:asciiTheme="minorHAnsi" w:hAnsiTheme="minorHAnsi"/>
                <w:b/>
                <w:bCs/>
                <w:sz w:val="22"/>
                <w:szCs w:val="22"/>
                <w:lang w:val="es-ES"/>
              </w:rPr>
            </w:pPr>
            <w:r w:rsidRPr="00105726">
              <w:rPr>
                <w:rFonts w:asciiTheme="minorHAnsi" w:hAnsiTheme="minorHAnsi"/>
                <w:b/>
                <w:bCs/>
                <w:sz w:val="22"/>
                <w:szCs w:val="22"/>
                <w:lang w:val="es-ES"/>
              </w:rPr>
              <w:t>Subcriterio B.2.</w:t>
            </w:r>
            <w:r w:rsidR="00EB2DDE" w:rsidRPr="00105726">
              <w:rPr>
                <w:rFonts w:asciiTheme="minorHAnsi" w:hAnsiTheme="minorHAnsi"/>
                <w:b/>
                <w:bCs/>
                <w:sz w:val="22"/>
                <w:szCs w:val="22"/>
                <w:lang w:val="es-ES"/>
              </w:rPr>
              <w:t>4</w:t>
            </w:r>
            <w:r w:rsidRPr="00105726">
              <w:rPr>
                <w:rFonts w:asciiTheme="minorHAnsi" w:hAnsiTheme="minorHAnsi"/>
                <w:b/>
                <w:bCs/>
                <w:sz w:val="22"/>
                <w:szCs w:val="22"/>
                <w:lang w:val="es-ES"/>
              </w:rPr>
              <w:t>: Acceso adecuado a la justicia</w:t>
            </w:r>
          </w:p>
          <w:p w14:paraId="710F396E" w14:textId="77777777" w:rsidR="00AA212F" w:rsidRPr="00105726" w:rsidRDefault="00AA212F">
            <w:pPr>
              <w:rPr>
                <w:rFonts w:asciiTheme="minorHAnsi" w:hAnsiTheme="minorHAnsi"/>
                <w:sz w:val="22"/>
                <w:szCs w:val="22"/>
                <w:lang w:val="es-ES"/>
              </w:rPr>
            </w:pPr>
          </w:p>
        </w:tc>
      </w:tr>
      <w:tr w:rsidR="00B762D9" w:rsidRPr="00105726" w14:paraId="4B636215" w14:textId="77777777" w:rsidTr="00432B49">
        <w:tc>
          <w:tcPr>
            <w:tcW w:w="14283" w:type="dxa"/>
            <w:gridSpan w:val="3"/>
          </w:tcPr>
          <w:p w14:paraId="5D6253A1" w14:textId="7A5CEA45" w:rsidR="002A4176" w:rsidRPr="00105726" w:rsidRDefault="002A4176" w:rsidP="002A4176">
            <w:pPr>
              <w:rPr>
                <w:rFonts w:asciiTheme="minorHAnsi" w:hAnsiTheme="minorHAnsi" w:cs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xml:space="preserve">: ¿En qué medida los </w:t>
            </w:r>
            <w:r w:rsidR="007B7A94" w:rsidRPr="00105726">
              <w:rPr>
                <w:rFonts w:asciiTheme="minorHAnsi" w:hAnsiTheme="minorHAnsi" w:cstheme="minorHAnsi"/>
                <w:sz w:val="22"/>
                <w:szCs w:val="22"/>
                <w:lang w:val="es-ES"/>
              </w:rPr>
              <w:t xml:space="preserve">PLR </w:t>
            </w:r>
            <w:r w:rsidRPr="00105726">
              <w:rPr>
                <w:rFonts w:asciiTheme="minorHAnsi" w:hAnsiTheme="minorHAnsi" w:cstheme="minorHAnsi"/>
                <w:sz w:val="22"/>
                <w:szCs w:val="22"/>
                <w:lang w:val="es-ES"/>
              </w:rPr>
              <w:t xml:space="preserve"> garantizan un acceso adecuado a la justicia en el contexto de la </w:t>
            </w:r>
            <w:r w:rsidR="007B7A94" w:rsidRPr="00105726">
              <w:rPr>
                <w:rFonts w:asciiTheme="minorHAnsi" w:hAnsiTheme="minorHAnsi" w:cstheme="minorHAnsi"/>
                <w:sz w:val="22"/>
                <w:szCs w:val="22"/>
                <w:lang w:val="es-ES"/>
              </w:rPr>
              <w:t>gest</w:t>
            </w:r>
            <w:r w:rsidRPr="00105726">
              <w:rPr>
                <w:rFonts w:asciiTheme="minorHAnsi" w:hAnsiTheme="minorHAnsi" w:cstheme="minorHAnsi"/>
                <w:sz w:val="22"/>
                <w:szCs w:val="22"/>
                <w:lang w:val="es-ES"/>
              </w:rPr>
              <w:t>ión forestal?</w:t>
            </w:r>
          </w:p>
          <w:p w14:paraId="202F2321" w14:textId="77777777" w:rsidR="00B762D9" w:rsidRPr="00105726" w:rsidRDefault="00B762D9" w:rsidP="00B762D9">
            <w:pPr>
              <w:rPr>
                <w:rFonts w:asciiTheme="minorHAnsi" w:hAnsiTheme="minorHAnsi"/>
                <w:sz w:val="22"/>
                <w:szCs w:val="22"/>
                <w:lang w:val="es-ES"/>
              </w:rPr>
            </w:pPr>
          </w:p>
        </w:tc>
      </w:tr>
      <w:tr w:rsidR="002A4176" w:rsidRPr="00105726" w14:paraId="0A25C588" w14:textId="77777777" w:rsidTr="00176D27">
        <w:tc>
          <w:tcPr>
            <w:tcW w:w="4500" w:type="dxa"/>
          </w:tcPr>
          <w:p w14:paraId="3EB6A934" w14:textId="77777777" w:rsidR="002A4176" w:rsidRPr="00105726" w:rsidRDefault="002A4176"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1717" w:type="dxa"/>
          </w:tcPr>
          <w:p w14:paraId="0086071D" w14:textId="77777777" w:rsidR="002A4176" w:rsidRPr="00105726" w:rsidRDefault="002A4176" w:rsidP="00B762D9">
            <w:pPr>
              <w:rPr>
                <w:rFonts w:asciiTheme="minorHAnsi" w:hAnsiTheme="minorHAnsi"/>
                <w:b/>
                <w:sz w:val="22"/>
                <w:szCs w:val="22"/>
                <w:lang w:val="es-ES"/>
              </w:rPr>
            </w:pPr>
          </w:p>
        </w:tc>
        <w:tc>
          <w:tcPr>
            <w:tcW w:w="8066" w:type="dxa"/>
          </w:tcPr>
          <w:p w14:paraId="30CB8122" w14:textId="77777777" w:rsidR="002A4176" w:rsidRPr="00105726" w:rsidRDefault="002A4176" w:rsidP="006456CA">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6456CA" w:rsidRPr="00105726" w14:paraId="7660FE66" w14:textId="77777777" w:rsidTr="003A157A">
        <w:tc>
          <w:tcPr>
            <w:tcW w:w="4500" w:type="dxa"/>
            <w:tcBorders>
              <w:bottom w:val="single" w:sz="4" w:space="0" w:color="auto"/>
            </w:tcBorders>
            <w:shd w:val="clear" w:color="auto" w:fill="auto"/>
          </w:tcPr>
          <w:p w14:paraId="661798A8" w14:textId="77777777" w:rsidR="006456CA" w:rsidRPr="00105726" w:rsidRDefault="00BB427C" w:rsidP="002A4176">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w:t>
            </w:r>
            <w:r w:rsidR="006456CA" w:rsidRPr="00105726">
              <w:rPr>
                <w:rFonts w:asciiTheme="minorHAnsi" w:hAnsiTheme="minorHAnsi" w:cstheme="minorHAnsi"/>
                <w:sz w:val="22"/>
                <w:szCs w:val="22"/>
                <w:lang w:val="es-ES"/>
              </w:rPr>
              <w:t xml:space="preserve"> reconocen el derecho de acceso a la justicia</w:t>
            </w:r>
          </w:p>
          <w:p w14:paraId="3248479A" w14:textId="77777777" w:rsidR="006456CA" w:rsidRPr="00105726" w:rsidRDefault="006456CA" w:rsidP="002A4176">
            <w:pPr>
              <w:rPr>
                <w:rFonts w:asciiTheme="minorHAnsi" w:hAnsiTheme="minorHAnsi" w:cstheme="minorHAnsi"/>
                <w:sz w:val="22"/>
                <w:szCs w:val="22"/>
                <w:lang w:val="es-ES"/>
              </w:rPr>
            </w:pPr>
          </w:p>
          <w:p w14:paraId="19EFA395" w14:textId="77777777" w:rsidR="006456CA" w:rsidRPr="00105726" w:rsidRDefault="006456CA" w:rsidP="002A4176">
            <w:pPr>
              <w:rPr>
                <w:rFonts w:asciiTheme="minorHAnsi" w:hAnsiTheme="minorHAnsi"/>
                <w:sz w:val="22"/>
                <w:szCs w:val="22"/>
                <w:lang w:val="es-ES"/>
              </w:rPr>
            </w:pPr>
          </w:p>
        </w:tc>
        <w:tc>
          <w:tcPr>
            <w:tcW w:w="9783" w:type="dxa"/>
            <w:gridSpan w:val="2"/>
          </w:tcPr>
          <w:p w14:paraId="2962F328" w14:textId="77777777" w:rsidR="009E2F4A" w:rsidRPr="00105726" w:rsidRDefault="009E2F4A" w:rsidP="009E2F4A">
            <w:pPr>
              <w:jc w:val="both"/>
              <w:rPr>
                <w:rFonts w:asciiTheme="minorHAnsi" w:hAnsiTheme="minorHAnsi" w:cstheme="majorHAnsi"/>
                <w:b/>
                <w:sz w:val="22"/>
                <w:szCs w:val="22"/>
                <w:lang w:val="es-ES"/>
              </w:rPr>
            </w:pPr>
            <w:r w:rsidRPr="00105726">
              <w:rPr>
                <w:rFonts w:asciiTheme="minorHAnsi" w:hAnsiTheme="minorHAnsi" w:cstheme="majorHAnsi"/>
                <w:b/>
                <w:sz w:val="22"/>
                <w:szCs w:val="22"/>
                <w:lang w:val="es-ES"/>
              </w:rPr>
              <w:t>El Marco Jurídico reconoce el derecho de acceso a la justicia</w:t>
            </w:r>
          </w:p>
          <w:p w14:paraId="1198F8A3" w14:textId="77777777" w:rsidR="0023262D" w:rsidRPr="00105726" w:rsidRDefault="0023262D" w:rsidP="00A20876">
            <w:pPr>
              <w:jc w:val="both"/>
              <w:rPr>
                <w:rFonts w:asciiTheme="minorHAnsi" w:hAnsiTheme="minorHAnsi" w:cstheme="majorHAnsi"/>
                <w:sz w:val="22"/>
                <w:szCs w:val="22"/>
                <w:lang w:val="es-ES"/>
              </w:rPr>
            </w:pPr>
          </w:p>
          <w:p w14:paraId="2805E46C" w14:textId="6D4A254E" w:rsidR="009E2F4A" w:rsidRPr="00105726" w:rsidRDefault="009E2F4A" w:rsidP="00786603">
            <w:pPr>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Constitución Política de Costa Rica:</w:t>
            </w:r>
          </w:p>
          <w:p w14:paraId="64D538DA" w14:textId="77777777" w:rsidR="009E2F4A" w:rsidRPr="00105726" w:rsidRDefault="009E2F4A" w:rsidP="00921263">
            <w:pPr>
              <w:pStyle w:val="Prrafodelista"/>
              <w:numPr>
                <w:ilvl w:val="0"/>
                <w:numId w:val="13"/>
              </w:numPr>
              <w:spacing w:after="120" w:line="240" w:lineRule="auto"/>
              <w:jc w:val="both"/>
              <w:rPr>
                <w:rFonts w:asciiTheme="minorHAnsi" w:hAnsiTheme="minorHAnsi" w:cstheme="majorHAnsi"/>
                <w:lang w:val="es-ES"/>
              </w:rPr>
            </w:pPr>
            <w:r w:rsidRPr="00105726">
              <w:rPr>
                <w:rFonts w:asciiTheme="minorHAnsi" w:hAnsiTheme="minorHAnsi" w:cstheme="majorHAnsi"/>
                <w:lang w:val="es-ES"/>
              </w:rPr>
              <w:t xml:space="preserve">Artículo 48.-¨ Toda persona tiene derecho a interponer el recurso de hábeas corpus para garantizar su libertad e integridad personales, y a solicitar la protección para mantener el goce </w:t>
            </w:r>
            <w:r w:rsidRPr="00105726">
              <w:rPr>
                <w:rFonts w:asciiTheme="minorHAnsi" w:hAnsiTheme="minorHAnsi" w:cstheme="majorHAnsi"/>
                <w:lang w:val="es-ES"/>
              </w:rPr>
              <w:lastRenderedPageBreak/>
              <w:t>de los demás derechos consagrados en esta Constitución, así como los de carácter fundamental establecidos en los instrumentos internacionales de derechos humanos, aplicables a la República. Ambos recursos serán de la competencia de la Sala indicada en el artículo 10. (Reformado por la Ley N° 7128 del 18 de agosto de 1989).</w:t>
            </w:r>
          </w:p>
          <w:p w14:paraId="71D90E46" w14:textId="77777777" w:rsidR="009E2F4A" w:rsidRPr="00105726" w:rsidRDefault="009E2F4A" w:rsidP="00921263">
            <w:pPr>
              <w:pStyle w:val="Prrafodelista"/>
              <w:numPr>
                <w:ilvl w:val="0"/>
                <w:numId w:val="13"/>
              </w:numPr>
              <w:spacing w:after="120" w:line="240" w:lineRule="auto"/>
              <w:jc w:val="both"/>
              <w:rPr>
                <w:rFonts w:asciiTheme="minorHAnsi" w:hAnsiTheme="minorHAnsi" w:cstheme="majorHAnsi"/>
                <w:lang w:val="es-ES"/>
              </w:rPr>
            </w:pPr>
            <w:r w:rsidRPr="00105726">
              <w:rPr>
                <w:rFonts w:asciiTheme="minorHAnsi" w:hAnsiTheme="minorHAnsi" w:cstheme="majorHAnsi"/>
                <w:lang w:val="es-ES"/>
              </w:rPr>
              <w:t>Artículo 49.- Establecer la jurisdicción contencioso-administrativa como atribución del Poder Judicial, a fin de garantizar la legalidad de la función administrativa del Estado, sus instituciones y cualquier otra entidad de derecho público. La desviación de poder será motivo de impugnación de los actos administrativos. La ley protegerá, por lo menos, los derechos subjetivos e intereses legítimos de los administrados. (Reformada por la Ley Nº 3124 de 25 de junio de 1963).</w:t>
            </w:r>
          </w:p>
          <w:p w14:paraId="25F90C28" w14:textId="77777777" w:rsidR="009E2F4A" w:rsidRPr="00105726" w:rsidRDefault="009E2F4A" w:rsidP="00921263">
            <w:pPr>
              <w:pStyle w:val="Prrafodelista"/>
              <w:numPr>
                <w:ilvl w:val="0"/>
                <w:numId w:val="13"/>
              </w:numPr>
              <w:spacing w:after="120" w:line="240" w:lineRule="auto"/>
              <w:jc w:val="both"/>
              <w:rPr>
                <w:rFonts w:asciiTheme="minorHAnsi" w:hAnsiTheme="minorHAnsi" w:cstheme="majorHAnsi"/>
                <w:lang w:val="es-ES"/>
              </w:rPr>
            </w:pPr>
            <w:r w:rsidRPr="00105726">
              <w:rPr>
                <w:rFonts w:asciiTheme="minorHAnsi" w:hAnsiTheme="minorHAnsi" w:cstheme="majorHAnsi"/>
                <w:lang w:val="es-ES"/>
              </w:rPr>
              <w:t>Artículo 50.- El Estado velará por el mayor bienestar de todos los habitantes del país, organizando y estimulando la producción y la más adecuada distribución de la riqueza. Toda persona tiene derecho a un medio ambiente sano y ecológicamente equilibrado. Por lo tanto, tiene derecho a denunciar los actos que infrinjan ese derecho y a reclamar la indemnización de los daños causados. El Estado garantizará, defenderá y preservará ese derecho. La ley determina las responsabilidades y las sanciones. (Artículo modificado por la Ley N° 7412 del 24 de mayo de 1994, publicada en La Gaceta N° 111 del 10 de junio de 1994).</w:t>
            </w:r>
          </w:p>
          <w:p w14:paraId="6657D108" w14:textId="50860EBB" w:rsidR="009E2F4A" w:rsidRPr="00105726" w:rsidRDefault="009E2F4A" w:rsidP="00786603">
            <w:pPr>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Ley de Jurisdicción Constitucional:</w:t>
            </w:r>
          </w:p>
          <w:p w14:paraId="624DBD94" w14:textId="41EFFD44" w:rsidR="009E2F4A" w:rsidRPr="00105726" w:rsidRDefault="009E2F4A" w:rsidP="00921263">
            <w:pPr>
              <w:pStyle w:val="Prrafodelista"/>
              <w:numPr>
                <w:ilvl w:val="0"/>
                <w:numId w:val="12"/>
              </w:numPr>
              <w:spacing w:after="120" w:line="240" w:lineRule="auto"/>
              <w:jc w:val="both"/>
              <w:rPr>
                <w:rFonts w:asciiTheme="minorHAnsi" w:hAnsiTheme="minorHAnsi" w:cstheme="majorHAnsi"/>
                <w:lang w:val="es-ES"/>
              </w:rPr>
            </w:pPr>
            <w:r w:rsidRPr="00105726">
              <w:rPr>
                <w:rFonts w:asciiTheme="minorHAnsi" w:hAnsiTheme="minorHAnsi" w:cstheme="majorHAnsi"/>
                <w:lang w:val="es-ES"/>
              </w:rPr>
              <w:t>Artículo 15.- El hábeas corpus procede para garantizar la libertad e integridad personales, contra los actos u omisiones que provengan de una autoridad de cualquier orden, incluso judicial, contra las amenazas a esa libertad y los disturbios o restricciones que en ella se establezcan indebidamente las autoridades, así como contra las restricciones ilegítimas del derecho a trasladarse de un lugar a otro de la República, y de la libre permanencia, salida y entrada en su territorio.</w:t>
            </w:r>
          </w:p>
          <w:p w14:paraId="3FB0E0FD" w14:textId="4B836B52" w:rsidR="009E2F4A" w:rsidRPr="00105726" w:rsidRDefault="009E2F4A" w:rsidP="00786603">
            <w:pPr>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Ley Orgánica del</w:t>
            </w:r>
            <w:r w:rsidR="00BB0C3C" w:rsidRPr="00105726">
              <w:rPr>
                <w:rFonts w:asciiTheme="minorHAnsi" w:hAnsiTheme="minorHAnsi" w:cstheme="majorHAnsi"/>
                <w:sz w:val="22"/>
                <w:szCs w:val="22"/>
                <w:lang w:val="es-ES"/>
              </w:rPr>
              <w:t xml:space="preserve"> </w:t>
            </w:r>
            <w:r w:rsidRPr="00105726">
              <w:rPr>
                <w:rFonts w:asciiTheme="minorHAnsi" w:hAnsiTheme="minorHAnsi" w:cstheme="majorHAnsi"/>
                <w:sz w:val="22"/>
                <w:szCs w:val="22"/>
                <w:lang w:val="es-ES"/>
              </w:rPr>
              <w:t>Ambiente:</w:t>
            </w:r>
          </w:p>
          <w:p w14:paraId="700F4268" w14:textId="13EB1067" w:rsidR="009E2F4A" w:rsidRPr="00105726" w:rsidRDefault="009E2F4A" w:rsidP="00921263">
            <w:pPr>
              <w:pStyle w:val="Prrafodelista"/>
              <w:numPr>
                <w:ilvl w:val="0"/>
                <w:numId w:val="12"/>
              </w:numPr>
              <w:spacing w:after="120" w:line="240" w:lineRule="auto"/>
              <w:jc w:val="both"/>
              <w:rPr>
                <w:rFonts w:asciiTheme="minorHAnsi" w:hAnsiTheme="minorHAnsi" w:cstheme="majorHAnsi"/>
                <w:lang w:val="es-ES"/>
              </w:rPr>
            </w:pPr>
            <w:r w:rsidRPr="00105726">
              <w:rPr>
                <w:rFonts w:asciiTheme="minorHAnsi" w:hAnsiTheme="minorHAnsi" w:cstheme="majorHAnsi"/>
                <w:lang w:val="es-ES"/>
              </w:rPr>
              <w:t xml:space="preserve">Artículo 110.- Rapidez del procedimiento. El Tribunal Ambiental Administrativo promoverá de oficio el procedimiento y la tramitación de los asuntos de su competencia, con la celeridad que requiera la situación afectada. La sentencia deberá dictarse en un plazo que no excederá de </w:t>
            </w:r>
            <w:r w:rsidRPr="00105726">
              <w:rPr>
                <w:rFonts w:asciiTheme="minorHAnsi" w:hAnsiTheme="minorHAnsi" w:cstheme="majorHAnsi"/>
                <w:lang w:val="es-ES"/>
              </w:rPr>
              <w:lastRenderedPageBreak/>
              <w:t>treinta días; en casos especiales, el plazo podrá prorrogarse hasta treinta días más. Se establece la obligación de la administración de dar una respuesta pronta y cumplida.</w:t>
            </w:r>
          </w:p>
          <w:p w14:paraId="59F78A6A" w14:textId="3BE10CBF" w:rsidR="009E2F4A" w:rsidRPr="00105726" w:rsidRDefault="009E2F4A" w:rsidP="00786603">
            <w:pPr>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Ley General de la Administración Pública:</w:t>
            </w:r>
          </w:p>
          <w:p w14:paraId="44CA342C" w14:textId="77A3B37F" w:rsidR="009E2F4A" w:rsidRPr="00105726" w:rsidRDefault="009E2F4A" w:rsidP="00921263">
            <w:pPr>
              <w:pStyle w:val="Prrafodelista"/>
              <w:numPr>
                <w:ilvl w:val="0"/>
                <w:numId w:val="12"/>
              </w:numPr>
              <w:spacing w:after="120" w:line="240" w:lineRule="auto"/>
              <w:jc w:val="both"/>
              <w:rPr>
                <w:rFonts w:asciiTheme="minorHAnsi" w:hAnsiTheme="minorHAnsi" w:cstheme="majorHAnsi"/>
                <w:lang w:val="es-ES"/>
              </w:rPr>
            </w:pPr>
            <w:r w:rsidRPr="00105726">
              <w:rPr>
                <w:rFonts w:asciiTheme="minorHAnsi" w:hAnsiTheme="minorHAnsi" w:cstheme="majorHAnsi"/>
                <w:lang w:val="es-ES"/>
              </w:rPr>
              <w:t>Artículo 275.-Puede ser parte en el procedimiento administrativo, además de la Administración, quien tenga un interés legítimo o un derecho subjetivo que pueda ser afectado, lesionado o satisfecho total o parcialmente por el acto final. El interés de la parte debe ser legítimo y puede ser moral, científico, religioso, económico o de cualquier otra naturaleza. Artículo 284.- El procedimiento podrá iniciarse de oficio o a petición de parte, o sólo a petición de parte cuando la ley lo disponga expresa o inequívocamente.</w:t>
            </w:r>
          </w:p>
          <w:p w14:paraId="23B57807" w14:textId="43B2C03F" w:rsidR="009E2F4A" w:rsidRPr="00105726" w:rsidRDefault="009E2F4A" w:rsidP="00786603">
            <w:pPr>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Derecho de Migración y Extranjería:</w:t>
            </w:r>
          </w:p>
          <w:p w14:paraId="78022E9E" w14:textId="45A28F4B" w:rsidR="00913829" w:rsidRPr="00105726" w:rsidRDefault="009E2F4A" w:rsidP="00921263">
            <w:pPr>
              <w:pStyle w:val="Prrafodelista"/>
              <w:numPr>
                <w:ilvl w:val="0"/>
                <w:numId w:val="12"/>
              </w:numPr>
              <w:spacing w:after="120" w:line="240" w:lineRule="auto"/>
              <w:jc w:val="both"/>
              <w:rPr>
                <w:rFonts w:asciiTheme="minorHAnsi" w:hAnsiTheme="minorHAnsi" w:cstheme="majorHAnsi"/>
                <w:lang w:val="es-ES"/>
              </w:rPr>
            </w:pPr>
            <w:r w:rsidRPr="00105726">
              <w:rPr>
                <w:rFonts w:asciiTheme="minorHAnsi" w:hAnsiTheme="minorHAnsi" w:cstheme="majorHAnsi"/>
                <w:lang w:val="es-ES"/>
              </w:rPr>
              <w:t>El art. 27 reconoce el derecho de toda persona extranjera a la justicia</w:t>
            </w:r>
          </w:p>
          <w:p w14:paraId="3398F1D4" w14:textId="3B8607F4" w:rsidR="008E124C" w:rsidRPr="00105726" w:rsidRDefault="009E2F4A" w:rsidP="00786603">
            <w:pPr>
              <w:spacing w:after="120"/>
              <w:rPr>
                <w:rStyle w:val="tlid-translation"/>
                <w:rFonts w:asciiTheme="minorHAnsi" w:hAnsiTheme="minorHAnsi" w:cstheme="majorHAnsi"/>
                <w:b/>
                <w:bCs/>
                <w:sz w:val="22"/>
                <w:szCs w:val="22"/>
                <w:lang w:val="es-ES"/>
              </w:rPr>
            </w:pPr>
            <w:r w:rsidRPr="00105726">
              <w:rPr>
                <w:rStyle w:val="tlid-translation"/>
                <w:rFonts w:asciiTheme="minorHAnsi" w:hAnsiTheme="minorHAnsi" w:cstheme="majorHAnsi"/>
                <w:b/>
                <w:bCs/>
                <w:sz w:val="22"/>
                <w:szCs w:val="22"/>
                <w:lang w:val="es-ES"/>
              </w:rPr>
              <w:t>El Marco Jurídico proporciona acceso a servicios jurídicos y de otro tipo, en apoyo de los pobres</w:t>
            </w:r>
          </w:p>
          <w:p w14:paraId="2F83C662" w14:textId="4D7329BB" w:rsidR="008E124C" w:rsidRPr="00105726" w:rsidRDefault="009E2F4A" w:rsidP="00786603">
            <w:pPr>
              <w:spacing w:after="120"/>
              <w:rPr>
                <w:rStyle w:val="tlid-translation"/>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Circular 10-09 Normas prácticas para facilitar el acceso de la población indígena a la justicia</w:t>
            </w:r>
          </w:p>
          <w:p w14:paraId="690B6CFC" w14:textId="52FF4792" w:rsidR="0095760E" w:rsidRPr="00105726" w:rsidRDefault="009E2F4A" w:rsidP="00921263">
            <w:pPr>
              <w:pStyle w:val="Prrafodelista"/>
              <w:numPr>
                <w:ilvl w:val="0"/>
                <w:numId w:val="12"/>
              </w:numPr>
              <w:spacing w:after="120" w:line="240" w:lineRule="auto"/>
              <w:rPr>
                <w:rFonts w:asciiTheme="minorHAnsi" w:hAnsiTheme="minorHAnsi" w:cstheme="majorHAnsi"/>
                <w:lang w:val="es-ES"/>
              </w:rPr>
            </w:pPr>
            <w:r w:rsidRPr="00105726">
              <w:rPr>
                <w:rStyle w:val="tlid-translation"/>
                <w:rFonts w:asciiTheme="minorHAnsi" w:hAnsiTheme="minorHAnsi" w:cstheme="majorHAnsi"/>
                <w:lang w:val="es-ES"/>
              </w:rPr>
              <w:t>Dentro de cada presupuesto de los diferentes programas, se contemplará una partida para brindar asistencia financiera a los usuarios indígenas que la requieran, para cubrir algunos gastos derivados de su traslado a las oficinas judiciales, y otra de viáticos para los funcionarios. que participan en los procedimientos in situ. Los jueces, así como cualquier autoridad judicial establecerán como práctica la atención de los usuarios indígenas.</w:t>
            </w:r>
          </w:p>
        </w:tc>
      </w:tr>
      <w:tr w:rsidR="006456CA" w:rsidRPr="00105726" w14:paraId="1EEFBA19" w14:textId="77777777" w:rsidTr="003A157A">
        <w:tc>
          <w:tcPr>
            <w:tcW w:w="4500" w:type="dxa"/>
            <w:shd w:val="clear" w:color="auto" w:fill="auto"/>
          </w:tcPr>
          <w:p w14:paraId="020C7CC1" w14:textId="34353FE0" w:rsidR="006456CA" w:rsidRPr="00105726" w:rsidRDefault="006456CA" w:rsidP="002A4176">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w:t>
            </w:r>
            <w:r w:rsidR="000C5D68" w:rsidRPr="00105726">
              <w:rPr>
                <w:rFonts w:asciiTheme="minorHAnsi" w:hAnsiTheme="minorHAnsi" w:cstheme="minorHAnsi"/>
                <w:sz w:val="22"/>
                <w:szCs w:val="22"/>
                <w:lang w:val="es-ES"/>
              </w:rPr>
              <w:t>PLR</w:t>
            </w:r>
            <w:r w:rsidRPr="00105726">
              <w:rPr>
                <w:rFonts w:asciiTheme="minorHAnsi" w:hAnsiTheme="minorHAnsi" w:cstheme="minorHAnsi"/>
                <w:sz w:val="22"/>
                <w:szCs w:val="22"/>
                <w:lang w:val="es-ES"/>
              </w:rPr>
              <w:t xml:space="preserve"> proporcionan mecanismos de resolución de disputas para abordar las disputas a todos los niveles (</w:t>
            </w:r>
            <w:r w:rsidR="000C5D68" w:rsidRPr="00105726">
              <w:rPr>
                <w:rFonts w:asciiTheme="minorHAnsi" w:hAnsiTheme="minorHAnsi" w:cstheme="minorHAnsi"/>
                <w:sz w:val="22"/>
                <w:szCs w:val="22"/>
                <w:lang w:val="es-ES"/>
              </w:rPr>
              <w:t>describirlos</w:t>
            </w:r>
            <w:r w:rsidRPr="00105726">
              <w:rPr>
                <w:rFonts w:asciiTheme="minorHAnsi" w:hAnsiTheme="minorHAnsi" w:cstheme="minorHAnsi"/>
                <w:sz w:val="22"/>
                <w:szCs w:val="22"/>
                <w:lang w:val="es-ES"/>
              </w:rPr>
              <w:t>)</w:t>
            </w:r>
          </w:p>
          <w:p w14:paraId="341AA898" w14:textId="77777777" w:rsidR="006456CA" w:rsidRPr="00105726" w:rsidRDefault="006456CA" w:rsidP="002A4176">
            <w:pPr>
              <w:pStyle w:val="Prrafodelista"/>
              <w:spacing w:after="0" w:line="240" w:lineRule="auto"/>
              <w:ind w:left="1224"/>
              <w:rPr>
                <w:rFonts w:asciiTheme="minorHAnsi" w:hAnsiTheme="minorHAnsi" w:cstheme="minorHAnsi"/>
                <w:lang w:val="es-ES"/>
              </w:rPr>
            </w:pPr>
          </w:p>
        </w:tc>
        <w:tc>
          <w:tcPr>
            <w:tcW w:w="9783" w:type="dxa"/>
            <w:gridSpan w:val="2"/>
          </w:tcPr>
          <w:p w14:paraId="50A6F1CE" w14:textId="5614C5E5" w:rsidR="009E2F4A" w:rsidRPr="00105726" w:rsidRDefault="009E2F4A" w:rsidP="00786603">
            <w:pPr>
              <w:autoSpaceDE w:val="0"/>
              <w:autoSpaceDN w:val="0"/>
              <w:adjustRightInd w:val="0"/>
              <w:spacing w:after="120"/>
              <w:rPr>
                <w:rFonts w:asciiTheme="minorHAnsi" w:hAnsiTheme="minorHAnsi" w:cs="Arial"/>
                <w:bCs/>
                <w:sz w:val="22"/>
                <w:szCs w:val="22"/>
                <w:lang w:val="es-ES"/>
              </w:rPr>
            </w:pPr>
            <w:r w:rsidRPr="00105726">
              <w:rPr>
                <w:rFonts w:asciiTheme="minorHAnsi" w:hAnsiTheme="minorHAnsi" w:cs="Arial"/>
                <w:b/>
                <w:sz w:val="22"/>
                <w:szCs w:val="22"/>
                <w:lang w:val="es-ES"/>
              </w:rPr>
              <w:t>El Marco Jurídico ofrece mecanismos de resolución de conflictos a todos los niveles</w:t>
            </w:r>
          </w:p>
          <w:p w14:paraId="363AE9B3" w14:textId="3614A266" w:rsidR="009E2F4A" w:rsidRPr="00105726" w:rsidRDefault="009E2F4A" w:rsidP="00786603">
            <w:pPr>
              <w:autoSpaceDE w:val="0"/>
              <w:autoSpaceDN w:val="0"/>
              <w:adjustRightInd w:val="0"/>
              <w:spacing w:after="120"/>
              <w:rPr>
                <w:rFonts w:asciiTheme="minorHAnsi" w:hAnsiTheme="minorHAnsi" w:cs="Arial"/>
                <w:bCs/>
                <w:sz w:val="22"/>
                <w:szCs w:val="22"/>
                <w:lang w:val="es-ES"/>
              </w:rPr>
            </w:pPr>
            <w:r w:rsidRPr="00105726">
              <w:rPr>
                <w:rFonts w:asciiTheme="minorHAnsi" w:hAnsiTheme="minorHAnsi" w:cs="Arial"/>
                <w:bCs/>
                <w:sz w:val="22"/>
                <w:szCs w:val="22"/>
                <w:lang w:val="es-ES"/>
              </w:rPr>
              <w:t>Ley General de la Administración Pública</w:t>
            </w:r>
          </w:p>
          <w:p w14:paraId="01549223" w14:textId="048864D9" w:rsidR="009E2F4A" w:rsidRPr="00105726" w:rsidRDefault="009E2F4A" w:rsidP="00921263">
            <w:pPr>
              <w:pStyle w:val="Prrafodelista"/>
              <w:numPr>
                <w:ilvl w:val="0"/>
                <w:numId w:val="12"/>
              </w:numPr>
              <w:autoSpaceDE w:val="0"/>
              <w:autoSpaceDN w:val="0"/>
              <w:adjustRightInd w:val="0"/>
              <w:spacing w:after="120" w:line="240" w:lineRule="auto"/>
              <w:rPr>
                <w:rFonts w:asciiTheme="minorHAnsi" w:hAnsiTheme="minorHAnsi" w:cs="Arial"/>
                <w:bCs/>
                <w:lang w:val="es-ES"/>
              </w:rPr>
            </w:pPr>
            <w:r w:rsidRPr="00105726">
              <w:rPr>
                <w:rFonts w:asciiTheme="minorHAnsi" w:hAnsiTheme="minorHAnsi" w:cs="Arial"/>
                <w:bCs/>
                <w:lang w:val="es-ES"/>
              </w:rPr>
              <w:t xml:space="preserve">Artículo 214.- 1. El procedimiento administrativo servirá para asegurar el mejor cumplimiento de los fines de la Administración; con respeto a los derechos subjetivos e intereses legítimos del administrador, de acuerdo con el </w:t>
            </w:r>
            <w:r w:rsidR="00A1119F" w:rsidRPr="00105726">
              <w:rPr>
                <w:rFonts w:asciiTheme="minorHAnsi" w:hAnsiTheme="minorHAnsi" w:cs="Arial"/>
                <w:bCs/>
                <w:lang w:val="es-ES"/>
              </w:rPr>
              <w:t>sistema</w:t>
            </w:r>
            <w:r w:rsidRPr="00105726">
              <w:rPr>
                <w:rFonts w:asciiTheme="minorHAnsi" w:hAnsiTheme="minorHAnsi" w:cs="Arial"/>
                <w:bCs/>
                <w:lang w:val="es-ES"/>
              </w:rPr>
              <w:t xml:space="preserve"> jurídico. 2. Su objeto más importante es la verificación de la verdad real de los hechos que sirven de fundamento al acto final.</w:t>
            </w:r>
          </w:p>
          <w:p w14:paraId="573392DB" w14:textId="7EB96E3C" w:rsidR="009E2F4A" w:rsidRPr="00105726" w:rsidRDefault="009E2F4A" w:rsidP="00786603">
            <w:pPr>
              <w:autoSpaceDE w:val="0"/>
              <w:autoSpaceDN w:val="0"/>
              <w:adjustRightInd w:val="0"/>
              <w:spacing w:after="120"/>
              <w:rPr>
                <w:rFonts w:asciiTheme="minorHAnsi" w:hAnsiTheme="minorHAnsi" w:cs="Arial"/>
                <w:bCs/>
                <w:sz w:val="22"/>
                <w:szCs w:val="22"/>
                <w:lang w:val="es-ES"/>
              </w:rPr>
            </w:pPr>
            <w:r w:rsidRPr="00105726">
              <w:rPr>
                <w:rFonts w:asciiTheme="minorHAnsi" w:hAnsiTheme="minorHAnsi" w:cs="Arial"/>
                <w:bCs/>
                <w:sz w:val="22"/>
                <w:szCs w:val="22"/>
                <w:lang w:val="es-ES"/>
              </w:rPr>
              <w:lastRenderedPageBreak/>
              <w:t>Ley Orgánica del Ambiente:</w:t>
            </w:r>
          </w:p>
          <w:p w14:paraId="4C3B6DCA" w14:textId="3A7866F0" w:rsidR="006456CA" w:rsidRPr="00105726" w:rsidRDefault="009E2F4A" w:rsidP="00921263">
            <w:pPr>
              <w:pStyle w:val="Prrafodelista"/>
              <w:numPr>
                <w:ilvl w:val="0"/>
                <w:numId w:val="12"/>
              </w:numPr>
              <w:autoSpaceDE w:val="0"/>
              <w:autoSpaceDN w:val="0"/>
              <w:adjustRightInd w:val="0"/>
              <w:spacing w:after="120" w:line="240" w:lineRule="auto"/>
              <w:rPr>
                <w:rFonts w:asciiTheme="minorHAnsi" w:hAnsiTheme="minorHAnsi" w:cs="Arial"/>
                <w:bCs/>
                <w:lang w:val="es-ES"/>
              </w:rPr>
            </w:pPr>
            <w:r w:rsidRPr="00105726">
              <w:rPr>
                <w:rFonts w:asciiTheme="minorHAnsi" w:hAnsiTheme="minorHAnsi" w:cs="Arial"/>
                <w:bCs/>
                <w:lang w:val="es-ES"/>
              </w:rPr>
              <w:t>Artículo 103.- Creación del Tribunal Ambiental Administrativo: Se crea un Tribunal Ambiental Administrativo, con sede en San José y competente en todo el territorio nacional. Será un órgano des</w:t>
            </w:r>
            <w:r w:rsidR="00A1119F" w:rsidRPr="00105726">
              <w:rPr>
                <w:rFonts w:asciiTheme="minorHAnsi" w:hAnsiTheme="minorHAnsi" w:cs="Arial"/>
                <w:bCs/>
                <w:lang w:val="es-ES"/>
              </w:rPr>
              <w:t>centralizado</w:t>
            </w:r>
            <w:r w:rsidRPr="00105726">
              <w:rPr>
                <w:rFonts w:asciiTheme="minorHAnsi" w:hAnsiTheme="minorHAnsi" w:cs="Arial"/>
                <w:bCs/>
                <w:lang w:val="es-ES"/>
              </w:rPr>
              <w:t xml:space="preserve"> del Ministerio de Ambiente y Energía, con competencia exclusiva e independencia funcional en el ejercicio de sus atribuciones. Sus decisiones agotan la vía administrativa y sus resoluciones serán de estricto y obligatorio cumplimiento. Asimismo, el Tribunal Ambiental Administrativo es el encargado de conocer y resolver las denuncias contra personas e instituciones, públicas o privadas, que violen o amenacen con violar las normas de la legislación ambiental y de protección de los recursos naturales.</w:t>
            </w:r>
          </w:p>
        </w:tc>
      </w:tr>
      <w:tr w:rsidR="0048344E" w:rsidRPr="00105726" w14:paraId="296C8122" w14:textId="77777777" w:rsidTr="003A157A">
        <w:tc>
          <w:tcPr>
            <w:tcW w:w="4500" w:type="dxa"/>
            <w:shd w:val="clear" w:color="auto" w:fill="auto"/>
          </w:tcPr>
          <w:p w14:paraId="6DC31C9B" w14:textId="77777777" w:rsidR="0048344E" w:rsidRPr="00105726" w:rsidRDefault="0048344E" w:rsidP="002A4176">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prestan especial atención a los grupos vulnerables para garantizar su derecho de acceso a la justicia</w:t>
            </w:r>
          </w:p>
          <w:p w14:paraId="712D6A1B" w14:textId="77777777" w:rsidR="0048344E" w:rsidRPr="00105726" w:rsidRDefault="0048344E" w:rsidP="00B762D9">
            <w:pPr>
              <w:rPr>
                <w:rFonts w:asciiTheme="minorHAnsi" w:hAnsiTheme="minorHAnsi"/>
                <w:sz w:val="22"/>
                <w:szCs w:val="22"/>
                <w:lang w:val="es-ES"/>
              </w:rPr>
            </w:pPr>
          </w:p>
        </w:tc>
        <w:tc>
          <w:tcPr>
            <w:tcW w:w="9783" w:type="dxa"/>
            <w:gridSpan w:val="2"/>
          </w:tcPr>
          <w:p w14:paraId="64F9DA5D" w14:textId="489D2016" w:rsidR="009C454E" w:rsidRPr="00105726" w:rsidRDefault="009E2F4A" w:rsidP="00786603">
            <w:pPr>
              <w:spacing w:after="120"/>
              <w:rPr>
                <w:rFonts w:asciiTheme="minorHAnsi" w:hAnsiTheme="minorHAnsi"/>
                <w:b/>
                <w:sz w:val="22"/>
                <w:szCs w:val="22"/>
                <w:lang w:val="es-ES"/>
              </w:rPr>
            </w:pPr>
            <w:r w:rsidRPr="00105726">
              <w:rPr>
                <w:rFonts w:asciiTheme="minorHAnsi" w:hAnsiTheme="minorHAnsi"/>
                <w:b/>
                <w:sz w:val="22"/>
                <w:szCs w:val="22"/>
                <w:lang w:val="es-ES"/>
              </w:rPr>
              <w:t>El Marco Jurídico presta especial atención a los grupos vulnerables para garantizar el derecho de acceso a la justicia</w:t>
            </w:r>
          </w:p>
          <w:p w14:paraId="4DE3D6DD" w14:textId="08BC8EB6" w:rsidR="009E2F4A" w:rsidRPr="00105726" w:rsidRDefault="009E2F4A" w:rsidP="00786603">
            <w:pPr>
              <w:spacing w:after="120"/>
              <w:rPr>
                <w:rFonts w:asciiTheme="minorHAnsi" w:hAnsiTheme="minorHAnsi"/>
                <w:bCs/>
                <w:sz w:val="22"/>
                <w:szCs w:val="22"/>
                <w:lang w:val="es-ES"/>
              </w:rPr>
            </w:pPr>
            <w:r w:rsidRPr="00105726">
              <w:rPr>
                <w:rFonts w:asciiTheme="minorHAnsi" w:hAnsiTheme="minorHAnsi"/>
                <w:bCs/>
                <w:sz w:val="22"/>
                <w:szCs w:val="22"/>
                <w:lang w:val="es-ES"/>
              </w:rPr>
              <w:t>Circular 10-09 Normas prácticas para facilitar el acceso a la justicia de las poblaciones indígenas</w:t>
            </w:r>
            <w:r w:rsidR="00E72B69" w:rsidRPr="00105726">
              <w:rPr>
                <w:rFonts w:asciiTheme="minorHAnsi" w:hAnsiTheme="minorHAnsi"/>
                <w:bCs/>
                <w:sz w:val="22"/>
                <w:szCs w:val="22"/>
                <w:lang w:val="es-ES"/>
              </w:rPr>
              <w:t>:</w:t>
            </w:r>
          </w:p>
          <w:p w14:paraId="45FF0091" w14:textId="3C8886DA" w:rsidR="009E2F4A" w:rsidRPr="00105726" w:rsidRDefault="00E72B69" w:rsidP="00921263">
            <w:pPr>
              <w:pStyle w:val="Prrafodelista"/>
              <w:numPr>
                <w:ilvl w:val="0"/>
                <w:numId w:val="12"/>
              </w:numPr>
              <w:spacing w:after="120" w:line="240" w:lineRule="auto"/>
              <w:rPr>
                <w:rFonts w:asciiTheme="minorHAnsi" w:hAnsiTheme="minorHAnsi"/>
                <w:bCs/>
                <w:lang w:val="es-ES"/>
              </w:rPr>
            </w:pPr>
            <w:r w:rsidRPr="00105726">
              <w:rPr>
                <w:rFonts w:asciiTheme="minorHAnsi" w:hAnsiTheme="minorHAnsi"/>
                <w:bCs/>
                <w:lang w:val="es-ES"/>
              </w:rPr>
              <w:t xml:space="preserve">1. </w:t>
            </w:r>
            <w:r w:rsidR="009E2F4A" w:rsidRPr="00105726">
              <w:rPr>
                <w:rFonts w:asciiTheme="minorHAnsi" w:hAnsiTheme="minorHAnsi"/>
                <w:bCs/>
                <w:lang w:val="es-ES"/>
              </w:rPr>
              <w:t>Las autoridades judiciales promoverán la realización de diligencias "in situ", en aquellos lugares donde existan territorios indígenas.</w:t>
            </w:r>
          </w:p>
          <w:p w14:paraId="6381F3BF" w14:textId="3811DDE7" w:rsidR="009E2F4A" w:rsidRPr="00105726" w:rsidRDefault="009E2F4A" w:rsidP="00921263">
            <w:pPr>
              <w:pStyle w:val="Prrafodelista"/>
              <w:numPr>
                <w:ilvl w:val="0"/>
                <w:numId w:val="12"/>
              </w:numPr>
              <w:spacing w:after="120" w:line="240" w:lineRule="auto"/>
              <w:rPr>
                <w:rFonts w:asciiTheme="minorHAnsi" w:hAnsiTheme="minorHAnsi"/>
                <w:bCs/>
                <w:lang w:val="es-ES"/>
              </w:rPr>
            </w:pPr>
            <w:r w:rsidRPr="00105726">
              <w:rPr>
                <w:rFonts w:asciiTheme="minorHAnsi" w:hAnsiTheme="minorHAnsi"/>
                <w:bCs/>
                <w:lang w:val="es-ES"/>
              </w:rPr>
              <w:t xml:space="preserve">2. Dentro de cada presupuesto de los diferentes programas, se contemplará una partida para brindar asistencia financiera a los usuarios indígenas que la requieran, para cubrir algunos gastos derivados de su traslado a las oficinas judiciales, y otra de viáticos para los funcionarios que participen en los procedimientos "in situ los jueces, así como cualquier autoridad judicial establecerá como práctica la atención de los usuarios indígenas". </w:t>
            </w:r>
            <w:r w:rsidR="008E124C" w:rsidRPr="00105726">
              <w:rPr>
                <w:rFonts w:asciiTheme="minorHAnsi" w:hAnsiTheme="minorHAnsi"/>
                <w:bCs/>
                <w:lang w:val="es-ES"/>
              </w:rPr>
              <w:t>”</w:t>
            </w:r>
          </w:p>
          <w:p w14:paraId="6C5B05B5" w14:textId="77777777" w:rsidR="009E2F4A" w:rsidRPr="00105726" w:rsidRDefault="009E2F4A" w:rsidP="00921263">
            <w:pPr>
              <w:pStyle w:val="Prrafodelista"/>
              <w:numPr>
                <w:ilvl w:val="0"/>
                <w:numId w:val="12"/>
              </w:numPr>
              <w:spacing w:after="120" w:line="240" w:lineRule="auto"/>
              <w:rPr>
                <w:rFonts w:asciiTheme="minorHAnsi" w:hAnsiTheme="minorHAnsi"/>
                <w:bCs/>
                <w:lang w:val="es-ES"/>
              </w:rPr>
            </w:pPr>
            <w:r w:rsidRPr="00105726">
              <w:rPr>
                <w:rFonts w:asciiTheme="minorHAnsi" w:hAnsiTheme="minorHAnsi"/>
                <w:bCs/>
                <w:lang w:val="es-ES"/>
              </w:rPr>
              <w:t>3. Los jueces, así como los funcionarios judiciales, darán prioridad al tratamiento de los indígenas que asistan a los despachos judiciales.</w:t>
            </w:r>
          </w:p>
          <w:p w14:paraId="754174AF" w14:textId="77777777" w:rsidR="00E72B69" w:rsidRPr="00105726" w:rsidRDefault="009E2F4A" w:rsidP="00921263">
            <w:pPr>
              <w:pStyle w:val="Prrafodelista"/>
              <w:numPr>
                <w:ilvl w:val="0"/>
                <w:numId w:val="12"/>
              </w:numPr>
              <w:spacing w:after="120" w:line="240" w:lineRule="auto"/>
              <w:rPr>
                <w:rFonts w:asciiTheme="minorHAnsi" w:hAnsiTheme="minorHAnsi"/>
                <w:bCs/>
                <w:lang w:val="es-ES"/>
              </w:rPr>
            </w:pPr>
            <w:r w:rsidRPr="00105726">
              <w:rPr>
                <w:rFonts w:asciiTheme="minorHAnsi" w:hAnsiTheme="minorHAnsi"/>
                <w:bCs/>
                <w:lang w:val="es-ES"/>
              </w:rPr>
              <w:t>10. Derecho al intérprete o traductor</w:t>
            </w:r>
          </w:p>
          <w:p w14:paraId="113B4255" w14:textId="409A95E1" w:rsidR="0048344E" w:rsidRPr="00105726" w:rsidRDefault="009E2F4A" w:rsidP="00921263">
            <w:pPr>
              <w:pStyle w:val="Prrafodelista"/>
              <w:numPr>
                <w:ilvl w:val="0"/>
                <w:numId w:val="12"/>
              </w:numPr>
              <w:spacing w:after="120" w:line="240" w:lineRule="auto"/>
              <w:rPr>
                <w:rFonts w:asciiTheme="minorHAnsi" w:hAnsiTheme="minorHAnsi"/>
                <w:bCs/>
                <w:lang w:val="es-ES"/>
              </w:rPr>
            </w:pPr>
            <w:r w:rsidRPr="00105726">
              <w:rPr>
                <w:rFonts w:asciiTheme="minorHAnsi" w:hAnsiTheme="minorHAnsi"/>
                <w:bCs/>
                <w:lang w:val="es-ES"/>
              </w:rPr>
              <w:t>11. Respeto de la diversidad cultural: obligación de conocimientos antropológicos/culturales</w:t>
            </w:r>
          </w:p>
        </w:tc>
      </w:tr>
      <w:tr w:rsidR="00176D27" w:rsidRPr="00105726" w14:paraId="7AFBFC15" w14:textId="77777777" w:rsidTr="00E51873">
        <w:tc>
          <w:tcPr>
            <w:tcW w:w="14283" w:type="dxa"/>
            <w:gridSpan w:val="3"/>
            <w:shd w:val="clear" w:color="auto" w:fill="FFFF99"/>
          </w:tcPr>
          <w:p w14:paraId="42A2CF6A" w14:textId="77777777" w:rsidR="00176D27" w:rsidRPr="00105726" w:rsidRDefault="002A4176" w:rsidP="000801C5">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B</w:t>
            </w:r>
          </w:p>
        </w:tc>
      </w:tr>
      <w:tr w:rsidR="00B762D9" w:rsidRPr="00105726" w14:paraId="17CA143D" w14:textId="77777777" w:rsidTr="00E51873">
        <w:tc>
          <w:tcPr>
            <w:tcW w:w="14283" w:type="dxa"/>
            <w:gridSpan w:val="3"/>
            <w:shd w:val="clear" w:color="auto" w:fill="FFFF99"/>
          </w:tcPr>
          <w:p w14:paraId="3002A505" w14:textId="77777777" w:rsidR="002A4176" w:rsidRPr="00105726" w:rsidRDefault="002A4176" w:rsidP="002A4176">
            <w:pPr>
              <w:rPr>
                <w:rFonts w:asciiTheme="minorHAnsi" w:hAnsiTheme="minorHAnsi"/>
                <w:b/>
                <w:bCs/>
                <w:sz w:val="22"/>
                <w:szCs w:val="22"/>
                <w:lang w:val="es-ES"/>
              </w:rPr>
            </w:pPr>
            <w:r w:rsidRPr="00105726">
              <w:rPr>
                <w:rFonts w:asciiTheme="minorHAnsi" w:hAnsiTheme="minorHAnsi"/>
                <w:b/>
                <w:bCs/>
                <w:sz w:val="22"/>
                <w:szCs w:val="22"/>
                <w:lang w:val="es-ES"/>
              </w:rPr>
              <w:t>Criterio B.2. Gobernanza forestal nacional efectiva</w:t>
            </w:r>
          </w:p>
          <w:p w14:paraId="7081802A" w14:textId="77777777" w:rsidR="002A4176" w:rsidRPr="00105726" w:rsidRDefault="002A4176" w:rsidP="002A4176">
            <w:pPr>
              <w:rPr>
                <w:rFonts w:asciiTheme="minorHAnsi" w:hAnsiTheme="minorHAnsi"/>
                <w:b/>
                <w:bCs/>
                <w:sz w:val="22"/>
                <w:szCs w:val="22"/>
                <w:lang w:val="es-ES"/>
              </w:rPr>
            </w:pPr>
            <w:r w:rsidRPr="00105726">
              <w:rPr>
                <w:rFonts w:asciiTheme="minorHAnsi" w:hAnsiTheme="minorHAnsi"/>
                <w:b/>
                <w:bCs/>
                <w:sz w:val="22"/>
                <w:szCs w:val="22"/>
                <w:lang w:val="es-ES"/>
              </w:rPr>
              <w:t xml:space="preserve">Subcriterio B.2.5: Integración de las consideraciones sociales, económicas y ambientales </w:t>
            </w:r>
            <w:r w:rsidR="0048344E" w:rsidRPr="00105726">
              <w:rPr>
                <w:rFonts w:asciiTheme="minorHAnsi" w:hAnsiTheme="minorHAnsi"/>
                <w:b/>
                <w:bCs/>
                <w:sz w:val="22"/>
                <w:szCs w:val="22"/>
                <w:lang w:val="es-ES"/>
              </w:rPr>
              <w:t>en la formulación de políticas</w:t>
            </w:r>
          </w:p>
          <w:p w14:paraId="331EB2CF" w14:textId="77777777" w:rsidR="002A4176" w:rsidRPr="00105726" w:rsidRDefault="002A4176" w:rsidP="002A4176">
            <w:pPr>
              <w:rPr>
                <w:rFonts w:asciiTheme="minorHAnsi" w:hAnsiTheme="minorHAnsi"/>
                <w:sz w:val="22"/>
                <w:szCs w:val="22"/>
                <w:lang w:val="es-ES"/>
              </w:rPr>
            </w:pPr>
          </w:p>
          <w:p w14:paraId="3BBE8A3D" w14:textId="77777777" w:rsidR="00AA212F" w:rsidRPr="00105726" w:rsidRDefault="00AA212F">
            <w:pPr>
              <w:rPr>
                <w:rFonts w:asciiTheme="minorHAnsi" w:hAnsiTheme="minorHAnsi"/>
                <w:sz w:val="22"/>
                <w:szCs w:val="22"/>
                <w:lang w:val="es-ES"/>
              </w:rPr>
            </w:pPr>
          </w:p>
        </w:tc>
      </w:tr>
      <w:tr w:rsidR="00B762D9" w:rsidRPr="00105726" w14:paraId="1052ABC5" w14:textId="77777777" w:rsidTr="00432B49">
        <w:tc>
          <w:tcPr>
            <w:tcW w:w="14283" w:type="dxa"/>
            <w:gridSpan w:val="3"/>
          </w:tcPr>
          <w:p w14:paraId="3E7725FA" w14:textId="73D1329D" w:rsidR="002A4176" w:rsidRPr="00105726" w:rsidRDefault="002A4176" w:rsidP="002A4176">
            <w:pPr>
              <w:rPr>
                <w:rFonts w:asciiTheme="minorHAnsi" w:hAnsiTheme="minorHAnsi" w:cstheme="minorHAnsi"/>
                <w:sz w:val="22"/>
                <w:szCs w:val="22"/>
                <w:lang w:val="es-ES"/>
              </w:rPr>
            </w:pPr>
            <w:r w:rsidRPr="00105726">
              <w:rPr>
                <w:rFonts w:asciiTheme="minorHAnsi" w:hAnsiTheme="minorHAnsi" w:cstheme="minorHAnsi"/>
                <w:b/>
                <w:sz w:val="22"/>
                <w:szCs w:val="22"/>
                <w:lang w:val="es-ES"/>
              </w:rPr>
              <w:lastRenderedPageBreak/>
              <w:t>Pregunta de diagnóstico</w:t>
            </w:r>
            <w:r w:rsidRPr="00105726">
              <w:rPr>
                <w:rFonts w:asciiTheme="minorHAnsi" w:hAnsiTheme="minorHAnsi" w:cstheme="minorHAnsi"/>
                <w:sz w:val="22"/>
                <w:szCs w:val="22"/>
                <w:lang w:val="es-ES"/>
              </w:rPr>
              <w:t xml:space="preserve">: ¿En qué medida los PLR requieren/promueven la integración de consideraciones sociales, económicas y ambientales en la </w:t>
            </w:r>
            <w:r w:rsidR="00A1119F" w:rsidRPr="00105726">
              <w:rPr>
                <w:rFonts w:asciiTheme="minorHAnsi" w:hAnsiTheme="minorHAnsi" w:cstheme="minorHAnsi"/>
                <w:sz w:val="22"/>
                <w:szCs w:val="22"/>
                <w:lang w:val="es-ES"/>
              </w:rPr>
              <w:t>gesti</w:t>
            </w:r>
            <w:r w:rsidRPr="00105726">
              <w:rPr>
                <w:rFonts w:asciiTheme="minorHAnsi" w:hAnsiTheme="minorHAnsi" w:cstheme="minorHAnsi"/>
                <w:sz w:val="22"/>
                <w:szCs w:val="22"/>
                <w:lang w:val="es-ES"/>
              </w:rPr>
              <w:t>ón forestal?</w:t>
            </w:r>
          </w:p>
          <w:p w14:paraId="7BF8BC09" w14:textId="77777777" w:rsidR="00B762D9" w:rsidRPr="00105726" w:rsidRDefault="00B762D9" w:rsidP="00B762D9">
            <w:pPr>
              <w:rPr>
                <w:rFonts w:asciiTheme="minorHAnsi" w:hAnsiTheme="minorHAnsi"/>
                <w:sz w:val="22"/>
                <w:szCs w:val="22"/>
                <w:lang w:val="es-ES"/>
              </w:rPr>
            </w:pPr>
          </w:p>
        </w:tc>
      </w:tr>
      <w:tr w:rsidR="0048344E" w:rsidRPr="00105726" w14:paraId="4B1CB9E3" w14:textId="77777777" w:rsidTr="003A157A">
        <w:tc>
          <w:tcPr>
            <w:tcW w:w="4500" w:type="dxa"/>
          </w:tcPr>
          <w:p w14:paraId="4E9459D7" w14:textId="77777777" w:rsidR="0048344E" w:rsidRPr="00105726" w:rsidRDefault="0048344E"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783" w:type="dxa"/>
            <w:gridSpan w:val="2"/>
          </w:tcPr>
          <w:p w14:paraId="2C476C91" w14:textId="77777777" w:rsidR="0048344E" w:rsidRPr="00105726" w:rsidRDefault="0048344E" w:rsidP="0048344E">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FF1F17" w:rsidRPr="00105726" w14:paraId="7969D0F1" w14:textId="77777777" w:rsidTr="00FF1F17">
        <w:trPr>
          <w:trHeight w:val="325"/>
        </w:trPr>
        <w:tc>
          <w:tcPr>
            <w:tcW w:w="4500" w:type="dxa"/>
            <w:shd w:val="clear" w:color="auto" w:fill="auto"/>
          </w:tcPr>
          <w:p w14:paraId="281410AF" w14:textId="77777777" w:rsidR="00FF1F17" w:rsidRPr="00105726" w:rsidRDefault="00FF1F17" w:rsidP="002A4176">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requieren que la elaboración de políticas tenga en cuenta sus posibles impactos ambientales (incluyendo las evaluaciones de impacto ambiental antes de su aplicación)</w:t>
            </w:r>
          </w:p>
        </w:tc>
        <w:tc>
          <w:tcPr>
            <w:tcW w:w="9783" w:type="dxa"/>
            <w:gridSpan w:val="2"/>
            <w:shd w:val="clear" w:color="auto" w:fill="auto"/>
          </w:tcPr>
          <w:p w14:paraId="57011F2D" w14:textId="1B46FE93" w:rsidR="009C454E" w:rsidRPr="00105726" w:rsidRDefault="009C454E" w:rsidP="00A20876">
            <w:pPr>
              <w:pBdr>
                <w:top w:val="nil"/>
                <w:left w:val="nil"/>
                <w:bottom w:val="nil"/>
                <w:right w:val="nil"/>
                <w:between w:val="nil"/>
              </w:pBdr>
              <w:shd w:val="clear" w:color="auto" w:fill="FFFFFF"/>
              <w:spacing w:before="120" w:after="120"/>
              <w:jc w:val="both"/>
              <w:rPr>
                <w:rFonts w:asciiTheme="minorHAnsi" w:hAnsiTheme="minorHAnsi"/>
                <w:b/>
                <w:bCs/>
                <w:sz w:val="22"/>
                <w:szCs w:val="22"/>
                <w:lang w:val="es-ES"/>
              </w:rPr>
            </w:pPr>
            <w:r w:rsidRPr="00105726">
              <w:rPr>
                <w:rFonts w:asciiTheme="minorHAnsi" w:hAnsiTheme="minorHAnsi"/>
                <w:b/>
                <w:bCs/>
                <w:sz w:val="22"/>
                <w:szCs w:val="22"/>
                <w:lang w:val="es-ES"/>
              </w:rPr>
              <w:t>El marco jurídico exige evaluaciones del impacto ambiental de las actividades humanas que puedan tener repercusiones en el medio ambiente y reducir al mínimo esas repercusiones, así como disposiciones para garantizar el cumplimiento.</w:t>
            </w:r>
          </w:p>
          <w:p w14:paraId="6B977F37" w14:textId="77777777" w:rsidR="009C454E" w:rsidRPr="00105726" w:rsidRDefault="00E72B69" w:rsidP="00A20876">
            <w:pPr>
              <w:pBdr>
                <w:top w:val="nil"/>
                <w:left w:val="nil"/>
                <w:bottom w:val="nil"/>
                <w:right w:val="nil"/>
                <w:between w:val="nil"/>
              </w:pBdr>
              <w:shd w:val="clear" w:color="auto" w:fill="FFFFFF"/>
              <w:spacing w:before="120" w:after="120"/>
              <w:jc w:val="both"/>
              <w:rPr>
                <w:rFonts w:asciiTheme="minorHAnsi" w:hAnsiTheme="minorHAnsi"/>
                <w:sz w:val="22"/>
                <w:szCs w:val="22"/>
                <w:lang w:val="es-ES"/>
              </w:rPr>
            </w:pPr>
            <w:r w:rsidRPr="00105726">
              <w:rPr>
                <w:rFonts w:asciiTheme="minorHAnsi" w:hAnsiTheme="minorHAnsi"/>
                <w:sz w:val="22"/>
                <w:szCs w:val="22"/>
                <w:lang w:val="es-ES"/>
              </w:rPr>
              <w:t xml:space="preserve">Para el caso específico de la Evaluación de Impacto Ambiental (EIA), esta ley crea el marco institucional y los procedimientos para asegurar el cumplimiento de sus disposiciones, lo cual se ejecuta a través de la Secretaría Técnica Nacional Ambiental (SETENA), entidad adscrita al Ministerio de Ambiente y Energía (MINAE) y cuyo propósito fundamental es analizar los impactos ambientales de las actividades humanas que puedan tener un impacto en el ambiente, e indicar los mecanismos para minimizarlos, así como las garantías de su cumplimiento (Art. 17, 84 y 85). </w:t>
            </w:r>
          </w:p>
          <w:p w14:paraId="24D0CD89" w14:textId="2F18F5B9" w:rsidR="00FF1F17" w:rsidRPr="00105726" w:rsidRDefault="00E72B69" w:rsidP="00A20876">
            <w:pPr>
              <w:pBdr>
                <w:top w:val="nil"/>
                <w:left w:val="nil"/>
                <w:bottom w:val="nil"/>
                <w:right w:val="nil"/>
                <w:between w:val="nil"/>
              </w:pBdr>
              <w:shd w:val="clear" w:color="auto" w:fill="FFFFFF"/>
              <w:spacing w:before="120" w:after="120"/>
              <w:jc w:val="both"/>
              <w:rPr>
                <w:rFonts w:asciiTheme="minorHAnsi" w:hAnsiTheme="minorHAnsi"/>
                <w:sz w:val="22"/>
                <w:szCs w:val="22"/>
                <w:lang w:val="es-ES"/>
              </w:rPr>
            </w:pPr>
            <w:r w:rsidRPr="00105726">
              <w:rPr>
                <w:rFonts w:asciiTheme="minorHAnsi" w:hAnsiTheme="minorHAnsi"/>
                <w:sz w:val="22"/>
                <w:szCs w:val="22"/>
                <w:lang w:val="es-ES"/>
              </w:rPr>
              <w:t>El Decreto Ejecutivo N° 31849 establece el Reglamento General de Procedimientos de Evaluación de Impacto Ambiental (EIA), que define los requisitos y procedimientos generales mediante los cuales se determina la viabilidad ambiental de las actividades, obras o nuevos proyectos, que por ley o reglamento, hayan determinado que pueden alterar o destruir elementos del medio ambiente o generar residuos; así como las medidas de prevención, mitigación y compensación, que dependiendo de su impacto en el medio ambiente, deben ser implementadas por el desarrollador (Art. 1).</w:t>
            </w:r>
          </w:p>
        </w:tc>
      </w:tr>
      <w:tr w:rsidR="00A20876" w:rsidRPr="00105726" w14:paraId="3D2AD670" w14:textId="77777777" w:rsidTr="00FF1F17">
        <w:trPr>
          <w:trHeight w:val="324"/>
        </w:trPr>
        <w:tc>
          <w:tcPr>
            <w:tcW w:w="4500" w:type="dxa"/>
            <w:shd w:val="clear" w:color="auto" w:fill="auto"/>
          </w:tcPr>
          <w:p w14:paraId="6B819506" w14:textId="77777777" w:rsidR="00A20876" w:rsidRPr="00105726" w:rsidRDefault="00A20876" w:rsidP="00A20876">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requieren EIA de los proyectos de inversión (sector forestal, infraestructura)</w:t>
            </w:r>
          </w:p>
        </w:tc>
        <w:tc>
          <w:tcPr>
            <w:tcW w:w="9783" w:type="dxa"/>
            <w:gridSpan w:val="2"/>
            <w:shd w:val="clear" w:color="auto" w:fill="auto"/>
          </w:tcPr>
          <w:p w14:paraId="653F0189" w14:textId="54112F03" w:rsidR="00A20876" w:rsidRPr="00105726" w:rsidRDefault="00E72B69" w:rsidP="00A20876">
            <w:pPr>
              <w:jc w:val="both"/>
              <w:rPr>
                <w:rFonts w:asciiTheme="minorHAnsi" w:hAnsiTheme="minorHAnsi"/>
                <w:sz w:val="22"/>
                <w:szCs w:val="22"/>
                <w:lang w:val="es-ES"/>
              </w:rPr>
            </w:pPr>
            <w:r w:rsidRPr="00105726">
              <w:rPr>
                <w:rFonts w:asciiTheme="minorHAnsi" w:hAnsiTheme="minorHAnsi"/>
                <w:sz w:val="22"/>
                <w:szCs w:val="22"/>
                <w:lang w:val="es-ES"/>
              </w:rPr>
              <w:t>Para el caso específico de la Evaluación de Impacto Ambiental (EIA), esta ley crea el marco institucional y los procedimientos para asegurar el cumplimiento de sus disposiciones, lo cual se ejecuta a través de la Secretaría Técnica Nacional Ambiental (SETENA), entidad adscrita al Ministerio de Ambiente y Energía (MINAE) y cuyo propósito fundamental es analizar los impactos ambientales de las actividades humanas que puedan tener un impacto en el ambiente, y señalar los mecanismos para minimizarlos, así como las garantías de su cumplimiento (Art. 17, 84 y 85).</w:t>
            </w:r>
          </w:p>
        </w:tc>
      </w:tr>
      <w:tr w:rsidR="00FF1F17" w:rsidRPr="00105726" w14:paraId="40363766" w14:textId="77777777" w:rsidTr="003A157A">
        <w:trPr>
          <w:trHeight w:val="1139"/>
        </w:trPr>
        <w:tc>
          <w:tcPr>
            <w:tcW w:w="4500" w:type="dxa"/>
            <w:shd w:val="clear" w:color="auto" w:fill="auto"/>
          </w:tcPr>
          <w:p w14:paraId="2F714F38" w14:textId="77777777" w:rsidR="00FF1F17" w:rsidRPr="00105726" w:rsidRDefault="00FF1F17" w:rsidP="002A4176">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PLR </w:t>
            </w:r>
            <w:r w:rsidR="00F53856" w:rsidRPr="00105726">
              <w:rPr>
                <w:rFonts w:asciiTheme="minorHAnsi" w:hAnsiTheme="minorHAnsi" w:cstheme="minorHAnsi"/>
                <w:sz w:val="22"/>
                <w:szCs w:val="22"/>
                <w:lang w:val="es-ES"/>
              </w:rPr>
              <w:t>requieren un</w:t>
            </w:r>
            <w:r w:rsidRPr="00105726">
              <w:rPr>
                <w:rFonts w:asciiTheme="minorHAnsi" w:hAnsiTheme="minorHAnsi" w:cstheme="minorHAnsi"/>
                <w:sz w:val="22"/>
                <w:szCs w:val="22"/>
                <w:lang w:val="es-ES"/>
              </w:rPr>
              <w:t xml:space="preserve"> seguimiento </w:t>
            </w:r>
            <w:r w:rsidR="00F53856" w:rsidRPr="00105726">
              <w:rPr>
                <w:rFonts w:asciiTheme="minorHAnsi" w:hAnsiTheme="minorHAnsi" w:cstheme="minorHAnsi"/>
                <w:sz w:val="22"/>
                <w:szCs w:val="22"/>
                <w:lang w:val="es-ES"/>
              </w:rPr>
              <w:t>regular de los impactos sociales,</w:t>
            </w:r>
            <w:r w:rsidRPr="00105726">
              <w:rPr>
                <w:rFonts w:asciiTheme="minorHAnsi" w:hAnsiTheme="minorHAnsi" w:cstheme="minorHAnsi"/>
                <w:sz w:val="22"/>
                <w:szCs w:val="22"/>
                <w:lang w:val="es-ES"/>
              </w:rPr>
              <w:t xml:space="preserve"> económicos </w:t>
            </w:r>
            <w:r w:rsidR="00F53856" w:rsidRPr="00105726">
              <w:rPr>
                <w:rFonts w:asciiTheme="minorHAnsi" w:hAnsiTheme="minorHAnsi" w:cstheme="minorHAnsi"/>
                <w:sz w:val="22"/>
                <w:szCs w:val="22"/>
                <w:lang w:val="es-ES"/>
              </w:rPr>
              <w:t>y ambientales de la aplicación de las políticas</w:t>
            </w:r>
          </w:p>
          <w:p w14:paraId="28F8EA97" w14:textId="77777777" w:rsidR="00FF1F17" w:rsidRPr="00105726" w:rsidRDefault="00FF1F17" w:rsidP="002A4176">
            <w:pPr>
              <w:rPr>
                <w:rFonts w:asciiTheme="minorHAnsi" w:hAnsiTheme="minorHAnsi"/>
                <w:sz w:val="22"/>
                <w:szCs w:val="22"/>
                <w:lang w:val="es-ES"/>
              </w:rPr>
            </w:pPr>
          </w:p>
        </w:tc>
        <w:tc>
          <w:tcPr>
            <w:tcW w:w="9783" w:type="dxa"/>
            <w:gridSpan w:val="2"/>
          </w:tcPr>
          <w:p w14:paraId="63B3658C" w14:textId="77777777" w:rsidR="00FF1F17" w:rsidRPr="00105726" w:rsidRDefault="00E72B69" w:rsidP="00A20876">
            <w:pPr>
              <w:jc w:val="both"/>
              <w:rPr>
                <w:rFonts w:asciiTheme="minorHAnsi" w:hAnsiTheme="minorHAnsi"/>
                <w:sz w:val="22"/>
                <w:szCs w:val="22"/>
                <w:lang w:val="es-ES"/>
              </w:rPr>
            </w:pPr>
            <w:r w:rsidRPr="00105726">
              <w:rPr>
                <w:rFonts w:asciiTheme="minorHAnsi" w:hAnsiTheme="minorHAnsi"/>
                <w:sz w:val="22"/>
                <w:szCs w:val="22"/>
                <w:lang w:val="es-ES"/>
              </w:rPr>
              <w:t xml:space="preserve">El Decreto Ejecutivo N° 31849 establece el Reglamento General de Procedimientos de Evaluación de Impacto Ambiental (EIA), que define los requisitos y procedimientos generales mediante los cuales se determina la viabilidad ambiental de las actividades, obras o nuevos proyectos, que por ley o reglamento, hayan determinado que pueden alterar o destruir elementos del medio ambiente o generar </w:t>
            </w:r>
            <w:r w:rsidRPr="00105726">
              <w:rPr>
                <w:rFonts w:asciiTheme="minorHAnsi" w:hAnsiTheme="minorHAnsi"/>
                <w:sz w:val="22"/>
                <w:szCs w:val="22"/>
                <w:lang w:val="es-ES"/>
              </w:rPr>
              <w:lastRenderedPageBreak/>
              <w:t>residuos; así como las medidas de prevención, mitigación y compensación, que dependiendo de su impacto en el medio ambiente, deben ser implementadas por el desarrollador (Art. 1).</w:t>
            </w:r>
          </w:p>
          <w:p w14:paraId="15CA0250" w14:textId="77777777" w:rsidR="008E7E12" w:rsidRPr="00105726" w:rsidRDefault="008E7E12" w:rsidP="00A20876">
            <w:pPr>
              <w:jc w:val="both"/>
              <w:rPr>
                <w:rFonts w:asciiTheme="minorHAnsi" w:hAnsiTheme="minorHAnsi"/>
                <w:sz w:val="22"/>
                <w:szCs w:val="22"/>
                <w:lang w:val="es-ES"/>
              </w:rPr>
            </w:pPr>
          </w:p>
          <w:p w14:paraId="704C7520" w14:textId="6026C785" w:rsidR="008E7E12" w:rsidRPr="00105726" w:rsidRDefault="008E7E12" w:rsidP="00A20876">
            <w:pPr>
              <w:jc w:val="both"/>
              <w:rPr>
                <w:rFonts w:asciiTheme="minorHAnsi" w:hAnsiTheme="minorHAnsi"/>
                <w:sz w:val="22"/>
                <w:szCs w:val="22"/>
                <w:lang w:val="es-ES"/>
              </w:rPr>
            </w:pPr>
            <w:r w:rsidRPr="00105726">
              <w:rPr>
                <w:sz w:val="22"/>
                <w:szCs w:val="22"/>
                <w:lang w:val="es-ES"/>
              </w:rPr>
              <w:t>En el marco de los proyectos ECOMERCADOS 1 y 2, financiados por el Banco Mundial y el FMAM en Costa</w:t>
            </w:r>
            <w:r w:rsidR="00A1119F" w:rsidRPr="00105726">
              <w:rPr>
                <w:sz w:val="22"/>
                <w:szCs w:val="22"/>
                <w:lang w:val="es-ES"/>
              </w:rPr>
              <w:t xml:space="preserve"> Rica</w:t>
            </w:r>
            <w:r w:rsidRPr="00105726">
              <w:rPr>
                <w:sz w:val="22"/>
                <w:szCs w:val="22"/>
                <w:lang w:val="es-ES"/>
              </w:rPr>
              <w:t xml:space="preserve">, se realizaron amplias evaluaciones sociales y ambientales entre 2000-2005 y 2008-2013. </w:t>
            </w:r>
            <w:hyperlink r:id="rId20" w:history="1">
              <w:r w:rsidRPr="00105726">
                <w:rPr>
                  <w:rStyle w:val="Hipervnculo"/>
                  <w:sz w:val="22"/>
                  <w:szCs w:val="22"/>
                  <w:lang w:val="es-ES"/>
                </w:rPr>
                <w:t>https://projects.worldbank.org/en/projects-operations/document-detail/P052009</w:t>
              </w:r>
            </w:hyperlink>
          </w:p>
        </w:tc>
      </w:tr>
      <w:tr w:rsidR="009E1C1C" w:rsidRPr="00105726" w14:paraId="65AE0872" w14:textId="77777777" w:rsidTr="003A157A">
        <w:trPr>
          <w:trHeight w:val="1139"/>
        </w:trPr>
        <w:tc>
          <w:tcPr>
            <w:tcW w:w="4500" w:type="dxa"/>
            <w:shd w:val="clear" w:color="auto" w:fill="auto"/>
          </w:tcPr>
          <w:p w14:paraId="7AF817BF" w14:textId="533DF08A" w:rsidR="009E1C1C" w:rsidRPr="00105726" w:rsidRDefault="009E1C1C" w:rsidP="002A4176">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w:t>
            </w:r>
            <w:r w:rsidR="009729CE" w:rsidRPr="00105726">
              <w:rPr>
                <w:rFonts w:asciiTheme="minorHAnsi" w:hAnsiTheme="minorHAnsi" w:cstheme="minorHAnsi"/>
                <w:sz w:val="22"/>
                <w:szCs w:val="22"/>
                <w:lang w:val="es-ES"/>
              </w:rPr>
              <w:t xml:space="preserve">PLR </w:t>
            </w:r>
            <w:r w:rsidRPr="00105726">
              <w:rPr>
                <w:rFonts w:asciiTheme="minorHAnsi" w:hAnsiTheme="minorHAnsi" w:cstheme="minorHAnsi"/>
                <w:sz w:val="22"/>
                <w:szCs w:val="22"/>
                <w:lang w:val="es-ES"/>
              </w:rPr>
              <w:t>promueven la no discriminación, la igualdad de oportunidades y el trato justo de los trabajadores, y prohíben el uso del trabajo forzoso o el trabajo infantil, de conformidad con los convenios pertinentes de la OIT.</w:t>
            </w:r>
          </w:p>
        </w:tc>
        <w:tc>
          <w:tcPr>
            <w:tcW w:w="9783" w:type="dxa"/>
            <w:gridSpan w:val="2"/>
          </w:tcPr>
          <w:p w14:paraId="4531E26B" w14:textId="4F59244D" w:rsidR="0052351F" w:rsidRPr="00105726" w:rsidRDefault="0052351F" w:rsidP="005C7292">
            <w:pPr>
              <w:rPr>
                <w:rFonts w:asciiTheme="minorHAnsi" w:hAnsiTheme="minorHAnsi"/>
                <w:sz w:val="22"/>
                <w:szCs w:val="22"/>
                <w:lang w:val="es-ES"/>
              </w:rPr>
            </w:pPr>
            <w:r w:rsidRPr="00105726">
              <w:rPr>
                <w:rFonts w:asciiTheme="minorHAnsi" w:hAnsiTheme="minorHAnsi"/>
                <w:sz w:val="22"/>
                <w:szCs w:val="22"/>
                <w:lang w:val="es-ES"/>
              </w:rPr>
              <w:t xml:space="preserve">El Código del Trabajo, aprobado por la Ley Nº 2 (27 de agosto de 1943, aún vigente), hace referencia explícita al trato justo de los trabajadores, a la prohibición estricta del trabajo infantil, al reconocimiento del derecho de sindicación, al derecho de huelga y a la constitución de las </w:t>
            </w:r>
            <w:r w:rsidRPr="00105726">
              <w:rPr>
                <w:rFonts w:asciiTheme="minorHAnsi" w:hAnsiTheme="minorHAnsi"/>
                <w:i/>
                <w:iCs/>
                <w:sz w:val="22"/>
                <w:szCs w:val="22"/>
                <w:lang w:val="es-ES"/>
              </w:rPr>
              <w:t xml:space="preserve">Asociaciones Solidaristas, </w:t>
            </w:r>
            <w:r w:rsidRPr="00105726">
              <w:rPr>
                <w:rFonts w:asciiTheme="minorHAnsi" w:hAnsiTheme="minorHAnsi"/>
                <w:sz w:val="22"/>
                <w:szCs w:val="22"/>
                <w:lang w:val="es-ES"/>
              </w:rPr>
              <w:t xml:space="preserve">organizaciones de trabajadores que incluyen a los gerentes, encargadas de mejorar las condiciones económicas y organizativas de todos los trabajadores de las empresas estatales y privadas. </w:t>
            </w:r>
          </w:p>
          <w:p w14:paraId="0447E304" w14:textId="77777777" w:rsidR="0052351F" w:rsidRPr="00105726" w:rsidRDefault="0052351F" w:rsidP="005C7292">
            <w:pPr>
              <w:rPr>
                <w:rFonts w:asciiTheme="minorHAnsi" w:hAnsiTheme="minorHAnsi"/>
                <w:sz w:val="22"/>
                <w:szCs w:val="22"/>
                <w:lang w:val="es-ES"/>
              </w:rPr>
            </w:pPr>
          </w:p>
          <w:p w14:paraId="05032BA5" w14:textId="156F8650" w:rsidR="009E1C1C" w:rsidRPr="00105726" w:rsidRDefault="0052351F" w:rsidP="005C7292">
            <w:pPr>
              <w:rPr>
                <w:rFonts w:asciiTheme="minorHAnsi" w:hAnsiTheme="minorHAnsi"/>
                <w:sz w:val="22"/>
                <w:szCs w:val="22"/>
                <w:lang w:val="es-ES"/>
              </w:rPr>
            </w:pPr>
            <w:r w:rsidRPr="00105726">
              <w:rPr>
                <w:rFonts w:asciiTheme="minorHAnsi" w:hAnsiTheme="minorHAnsi"/>
                <w:sz w:val="22"/>
                <w:szCs w:val="22"/>
                <w:lang w:val="es-ES"/>
              </w:rPr>
              <w:t>Existen oficinas de inspección laboral</w:t>
            </w:r>
            <w:r w:rsidR="00B64895" w:rsidRPr="00105726">
              <w:rPr>
                <w:rFonts w:asciiTheme="minorHAnsi" w:hAnsiTheme="minorHAnsi"/>
                <w:sz w:val="22"/>
                <w:szCs w:val="22"/>
                <w:lang w:val="es-ES"/>
              </w:rPr>
              <w:t xml:space="preserve"> (suscritas al Ministerio de Trabajo, </w:t>
            </w:r>
            <w:r w:rsidRPr="00105726">
              <w:rPr>
                <w:rFonts w:asciiTheme="minorHAnsi" w:hAnsiTheme="minorHAnsi"/>
                <w:sz w:val="22"/>
                <w:szCs w:val="22"/>
                <w:lang w:val="es-ES"/>
              </w:rPr>
              <w:t xml:space="preserve">con algunas limitaciones para el pleno cumplimiento de sus funciones, pero que sin embargo se encargan de verificar la aplicación de las disposiciones del Código de Trabajo </w:t>
            </w:r>
            <w:r w:rsidR="00B64895" w:rsidRPr="00105726">
              <w:rPr>
                <w:rFonts w:asciiTheme="minorHAnsi" w:hAnsiTheme="minorHAnsi"/>
                <w:sz w:val="22"/>
                <w:szCs w:val="22"/>
                <w:lang w:val="es-ES"/>
              </w:rPr>
              <w:t>en todo el país.</w:t>
            </w:r>
          </w:p>
        </w:tc>
      </w:tr>
      <w:tr w:rsidR="00176D27" w:rsidRPr="00105726" w14:paraId="30E85FAF" w14:textId="77777777" w:rsidTr="00E51873">
        <w:tc>
          <w:tcPr>
            <w:tcW w:w="14283" w:type="dxa"/>
            <w:gridSpan w:val="3"/>
            <w:shd w:val="clear" w:color="auto" w:fill="FFFF99"/>
          </w:tcPr>
          <w:p w14:paraId="6086DD65" w14:textId="77777777" w:rsidR="00176D27" w:rsidRPr="00105726" w:rsidRDefault="002A4176" w:rsidP="000801C5">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B</w:t>
            </w:r>
          </w:p>
        </w:tc>
      </w:tr>
      <w:tr w:rsidR="00B762D9" w:rsidRPr="00105726" w14:paraId="354D6A42" w14:textId="77777777" w:rsidTr="00E51873">
        <w:tc>
          <w:tcPr>
            <w:tcW w:w="14283" w:type="dxa"/>
            <w:gridSpan w:val="3"/>
            <w:shd w:val="clear" w:color="auto" w:fill="FFFF99"/>
          </w:tcPr>
          <w:p w14:paraId="5DAB76F1" w14:textId="77777777" w:rsidR="002A4176" w:rsidRPr="00105726" w:rsidRDefault="002A4176" w:rsidP="002A4176">
            <w:pPr>
              <w:rPr>
                <w:rFonts w:asciiTheme="minorHAnsi" w:hAnsiTheme="minorHAnsi"/>
                <w:b/>
                <w:bCs/>
                <w:sz w:val="22"/>
                <w:szCs w:val="22"/>
                <w:lang w:val="es-ES"/>
              </w:rPr>
            </w:pPr>
            <w:r w:rsidRPr="00105726">
              <w:rPr>
                <w:rFonts w:asciiTheme="minorHAnsi" w:hAnsiTheme="minorHAnsi"/>
                <w:b/>
                <w:bCs/>
                <w:sz w:val="22"/>
                <w:szCs w:val="22"/>
                <w:lang w:val="es-ES"/>
              </w:rPr>
              <w:t>Criterio B.2. Gobernanza forestal nacional efectiva</w:t>
            </w:r>
          </w:p>
          <w:p w14:paraId="15FEE880" w14:textId="77777777" w:rsidR="00AA212F" w:rsidRPr="00105726" w:rsidRDefault="00AA212F">
            <w:pPr>
              <w:rPr>
                <w:rFonts w:asciiTheme="minorHAnsi" w:hAnsiTheme="minorHAnsi"/>
                <w:b/>
                <w:sz w:val="22"/>
                <w:szCs w:val="22"/>
                <w:lang w:val="es-ES"/>
              </w:rPr>
            </w:pPr>
          </w:p>
          <w:p w14:paraId="6F2A2E05" w14:textId="77777777" w:rsidR="002A4176" w:rsidRPr="00105726" w:rsidRDefault="002A4176" w:rsidP="002A4176">
            <w:pPr>
              <w:rPr>
                <w:rFonts w:asciiTheme="minorHAnsi" w:hAnsiTheme="minorHAnsi"/>
                <w:b/>
                <w:bCs/>
                <w:sz w:val="22"/>
                <w:szCs w:val="22"/>
                <w:lang w:val="es-ES"/>
              </w:rPr>
            </w:pPr>
            <w:r w:rsidRPr="00105726">
              <w:rPr>
                <w:rFonts w:asciiTheme="minorHAnsi" w:hAnsiTheme="minorHAnsi"/>
                <w:b/>
                <w:bCs/>
                <w:sz w:val="22"/>
                <w:szCs w:val="22"/>
                <w:lang w:val="es-ES"/>
              </w:rPr>
              <w:t>Subcriterio B.2.6: Coordinación intersectorial</w:t>
            </w:r>
          </w:p>
          <w:p w14:paraId="40346682" w14:textId="77777777" w:rsidR="002A4176" w:rsidRPr="00105726" w:rsidRDefault="002A4176">
            <w:pPr>
              <w:rPr>
                <w:rFonts w:asciiTheme="minorHAnsi" w:hAnsiTheme="minorHAnsi"/>
                <w:sz w:val="22"/>
                <w:szCs w:val="22"/>
                <w:lang w:val="es-ES"/>
              </w:rPr>
            </w:pPr>
          </w:p>
        </w:tc>
      </w:tr>
      <w:tr w:rsidR="00B762D9" w:rsidRPr="00105726" w14:paraId="05B6867A" w14:textId="77777777" w:rsidTr="00432B49">
        <w:tc>
          <w:tcPr>
            <w:tcW w:w="14283" w:type="dxa"/>
            <w:gridSpan w:val="3"/>
          </w:tcPr>
          <w:p w14:paraId="75F2486E" w14:textId="3607ABBF" w:rsidR="002A4176" w:rsidRPr="00105726" w:rsidRDefault="002A4176" w:rsidP="002A4176">
            <w:pPr>
              <w:rPr>
                <w:rFonts w:asciiTheme="minorHAnsi" w:hAnsiTheme="minorHAnsi" w:cstheme="minorHAnsi"/>
                <w:sz w:val="22"/>
                <w:szCs w:val="22"/>
                <w:lang w:val="es-ES"/>
              </w:rPr>
            </w:pPr>
            <w:r w:rsidRPr="00105726">
              <w:rPr>
                <w:rFonts w:asciiTheme="minorHAnsi" w:hAnsiTheme="minorHAnsi" w:cstheme="minorHAnsi"/>
                <w:b/>
                <w:sz w:val="22"/>
                <w:szCs w:val="22"/>
                <w:lang w:val="es-ES"/>
              </w:rPr>
              <w:t>Pregunta de diagnóstico</w:t>
            </w:r>
            <w:r w:rsidR="00484468" w:rsidRPr="00105726">
              <w:rPr>
                <w:rFonts w:asciiTheme="minorHAnsi" w:hAnsiTheme="minorHAnsi" w:cstheme="minorHAnsi"/>
                <w:sz w:val="22"/>
                <w:szCs w:val="22"/>
                <w:lang w:val="es-ES"/>
              </w:rPr>
              <w:t>: ¿En qué medida</w:t>
            </w:r>
            <w:r w:rsidRPr="00105726">
              <w:rPr>
                <w:rFonts w:asciiTheme="minorHAnsi" w:hAnsiTheme="minorHAnsi" w:cstheme="minorHAnsi"/>
                <w:sz w:val="22"/>
                <w:szCs w:val="22"/>
                <w:lang w:val="es-ES"/>
              </w:rPr>
              <w:t xml:space="preserve"> los PLR requieren/promueven una coordinación efectiva entre los diversos organismos que desempeñan un papel en la </w:t>
            </w:r>
            <w:r w:rsidR="009729CE" w:rsidRPr="00105726">
              <w:rPr>
                <w:rFonts w:asciiTheme="minorHAnsi" w:hAnsiTheme="minorHAnsi" w:cstheme="minorHAnsi"/>
                <w:sz w:val="22"/>
                <w:szCs w:val="22"/>
                <w:lang w:val="es-ES"/>
              </w:rPr>
              <w:t>gest</w:t>
            </w:r>
            <w:r w:rsidRPr="00105726">
              <w:rPr>
                <w:rFonts w:asciiTheme="minorHAnsi" w:hAnsiTheme="minorHAnsi" w:cstheme="minorHAnsi"/>
                <w:sz w:val="22"/>
                <w:szCs w:val="22"/>
                <w:lang w:val="es-ES"/>
              </w:rPr>
              <w:t xml:space="preserve">ión forestal? </w:t>
            </w:r>
          </w:p>
          <w:p w14:paraId="6AD197B9" w14:textId="77777777" w:rsidR="00B762D9" w:rsidRPr="00105726" w:rsidRDefault="00B762D9" w:rsidP="00B762D9">
            <w:pPr>
              <w:rPr>
                <w:rFonts w:asciiTheme="minorHAnsi" w:hAnsiTheme="minorHAnsi"/>
                <w:sz w:val="22"/>
                <w:szCs w:val="22"/>
                <w:lang w:val="es-ES"/>
              </w:rPr>
            </w:pPr>
          </w:p>
        </w:tc>
      </w:tr>
      <w:tr w:rsidR="00F53856" w:rsidRPr="00105726" w14:paraId="5E0F4DD3" w14:textId="77777777" w:rsidTr="003A157A">
        <w:tc>
          <w:tcPr>
            <w:tcW w:w="4500" w:type="dxa"/>
          </w:tcPr>
          <w:p w14:paraId="4651A9F2" w14:textId="77777777" w:rsidR="00F53856" w:rsidRPr="00105726" w:rsidRDefault="00F53856"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783" w:type="dxa"/>
            <w:gridSpan w:val="2"/>
            <w:shd w:val="clear" w:color="auto" w:fill="auto"/>
          </w:tcPr>
          <w:p w14:paraId="45F18886" w14:textId="77777777" w:rsidR="00F53856" w:rsidRPr="00105726" w:rsidRDefault="00F53856" w:rsidP="00F53856">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F53856" w:rsidRPr="00105726" w14:paraId="76AC3E74" w14:textId="77777777" w:rsidTr="00786603">
        <w:trPr>
          <w:trHeight w:val="1880"/>
        </w:trPr>
        <w:tc>
          <w:tcPr>
            <w:tcW w:w="4500" w:type="dxa"/>
          </w:tcPr>
          <w:p w14:paraId="0C298CFE" w14:textId="77777777" w:rsidR="00F53856" w:rsidRPr="00105726" w:rsidRDefault="00F53856" w:rsidP="002A4176">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definen mecanismos concretos para apoyar y fomentar la coordinación (comités interministeriales, grupos de trabajo, equipos transversales, etc.)</w:t>
            </w:r>
          </w:p>
          <w:p w14:paraId="3112B0FC" w14:textId="77777777" w:rsidR="00F53856" w:rsidRPr="00105726" w:rsidRDefault="00F53856" w:rsidP="002A4176">
            <w:pPr>
              <w:rPr>
                <w:rFonts w:asciiTheme="minorHAnsi" w:hAnsiTheme="minorHAnsi" w:cstheme="minorHAnsi"/>
                <w:sz w:val="22"/>
                <w:szCs w:val="22"/>
                <w:lang w:val="es-ES"/>
              </w:rPr>
            </w:pPr>
          </w:p>
          <w:p w14:paraId="351C7CAE" w14:textId="77777777" w:rsidR="00F53856" w:rsidRPr="00105726" w:rsidRDefault="00F53856" w:rsidP="002A4176">
            <w:pPr>
              <w:rPr>
                <w:rFonts w:asciiTheme="minorHAnsi" w:hAnsiTheme="minorHAnsi"/>
                <w:sz w:val="22"/>
                <w:szCs w:val="22"/>
                <w:lang w:val="es-ES"/>
              </w:rPr>
            </w:pPr>
          </w:p>
        </w:tc>
        <w:tc>
          <w:tcPr>
            <w:tcW w:w="9783" w:type="dxa"/>
            <w:gridSpan w:val="2"/>
          </w:tcPr>
          <w:p w14:paraId="60FFDF15" w14:textId="77777777" w:rsidR="00E72B69" w:rsidRPr="00105726" w:rsidRDefault="00E72B69" w:rsidP="00786603">
            <w:pPr>
              <w:spacing w:after="120"/>
              <w:rPr>
                <w:rStyle w:val="tlid-translation"/>
                <w:rFonts w:asciiTheme="minorHAnsi" w:hAnsiTheme="minorHAnsi" w:cstheme="majorHAnsi"/>
                <w:sz w:val="22"/>
                <w:szCs w:val="22"/>
                <w:lang w:val="es-ES"/>
              </w:rPr>
            </w:pPr>
            <w:r w:rsidRPr="00105726">
              <w:rPr>
                <w:rStyle w:val="tlid-translation"/>
                <w:rFonts w:asciiTheme="minorHAnsi" w:hAnsiTheme="minorHAnsi" w:cstheme="majorHAnsi"/>
                <w:b/>
                <w:bCs/>
                <w:sz w:val="22"/>
                <w:szCs w:val="22"/>
                <w:lang w:val="es-ES"/>
              </w:rPr>
              <w:t>El Marco Jurídico define mecanismos específicos para apoyar y fomentar la coordinación intersectorial</w:t>
            </w:r>
            <w:r w:rsidRPr="00105726">
              <w:rPr>
                <w:rFonts w:asciiTheme="minorHAnsi" w:hAnsiTheme="minorHAnsi" w:cstheme="majorHAnsi"/>
                <w:b/>
                <w:bCs/>
                <w:sz w:val="22"/>
                <w:szCs w:val="22"/>
                <w:lang w:val="es-ES"/>
              </w:rPr>
              <w:br/>
            </w:r>
            <w:r w:rsidRPr="00105726">
              <w:rPr>
                <w:rStyle w:val="tlid-translation"/>
                <w:rFonts w:asciiTheme="minorHAnsi" w:hAnsiTheme="minorHAnsi" w:cstheme="majorHAnsi"/>
                <w:sz w:val="22"/>
                <w:szCs w:val="22"/>
                <w:lang w:val="es-ES"/>
              </w:rPr>
              <w:t>El Decreto Nº 21635 crea la Comisión Asesora de Asuntos Indígenas:</w:t>
            </w:r>
          </w:p>
          <w:p w14:paraId="2CA9FE1D" w14:textId="5AF4B3D9" w:rsidR="00E72B69" w:rsidRPr="00105726" w:rsidRDefault="00E72B69" w:rsidP="00921263">
            <w:pPr>
              <w:pStyle w:val="Prrafodelista"/>
              <w:numPr>
                <w:ilvl w:val="0"/>
                <w:numId w:val="14"/>
              </w:numPr>
              <w:spacing w:after="120" w:line="240" w:lineRule="auto"/>
              <w:rPr>
                <w:rStyle w:val="tlid-translation"/>
                <w:rFonts w:asciiTheme="minorHAnsi" w:hAnsiTheme="minorHAnsi" w:cstheme="majorHAnsi"/>
                <w:lang w:val="es-ES"/>
              </w:rPr>
            </w:pPr>
            <w:r w:rsidRPr="00105726">
              <w:rPr>
                <w:rStyle w:val="tlid-translation"/>
                <w:rFonts w:asciiTheme="minorHAnsi" w:hAnsiTheme="minorHAnsi" w:cstheme="majorHAnsi"/>
                <w:lang w:val="es-ES"/>
              </w:rPr>
              <w:t xml:space="preserve">Artículo 4º- La Comisión que se crea coordinará con los Poderes del Estado, las instituciones descentralizadas, </w:t>
            </w:r>
            <w:r w:rsidR="009729CE" w:rsidRPr="00105726">
              <w:rPr>
                <w:rStyle w:val="tlid-translation"/>
                <w:rFonts w:asciiTheme="minorHAnsi" w:hAnsiTheme="minorHAnsi" w:cstheme="majorHAnsi"/>
                <w:lang w:val="es-ES"/>
              </w:rPr>
              <w:t>l</w:t>
            </w:r>
            <w:r w:rsidR="009729CE" w:rsidRPr="00105726">
              <w:rPr>
                <w:rStyle w:val="tlid-translation"/>
                <w:rFonts w:cstheme="majorHAnsi"/>
                <w:lang w:val="es-ES"/>
              </w:rPr>
              <w:t>as municipalidades</w:t>
            </w:r>
            <w:r w:rsidRPr="00105726">
              <w:rPr>
                <w:rStyle w:val="tlid-translation"/>
                <w:rFonts w:asciiTheme="minorHAnsi" w:hAnsiTheme="minorHAnsi" w:cstheme="majorHAnsi"/>
                <w:lang w:val="es-ES"/>
              </w:rPr>
              <w:t xml:space="preserve"> y la Comisión Nacional de Asuntos Indígenas, el apoyo que éstos deban prestar en cuanto a recursos financieros y de personal, así como otras facilidades que la legislación vigente les permita otorgar, en favor de los trabajos que correspondan a esta Comisión, debiendo mantener, en este sentido, constantemente informado al Consejo Social del Consejo de Gobierno, para el óptimo aprovechamiento y correcta administración de dicha ayuda.</w:t>
            </w:r>
          </w:p>
          <w:p w14:paraId="753BAEE7" w14:textId="77777777" w:rsidR="00E72B69" w:rsidRPr="00105726" w:rsidRDefault="00E72B69" w:rsidP="00786603">
            <w:pPr>
              <w:spacing w:after="120"/>
              <w:rPr>
                <w:rStyle w:val="tlid-translation"/>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El Decreto Nº 29084 crea la Comisión Nacional Agroforestal (CAFN).</w:t>
            </w:r>
          </w:p>
          <w:p w14:paraId="53BE2EFC" w14:textId="3D68D06A" w:rsidR="00E72B69" w:rsidRPr="00105726" w:rsidRDefault="00E72B69" w:rsidP="00921263">
            <w:pPr>
              <w:pStyle w:val="Prrafodelista"/>
              <w:numPr>
                <w:ilvl w:val="0"/>
                <w:numId w:val="14"/>
              </w:numPr>
              <w:spacing w:after="120" w:line="240" w:lineRule="auto"/>
              <w:rPr>
                <w:rStyle w:val="tlid-translation"/>
                <w:rFonts w:asciiTheme="minorHAnsi" w:hAnsiTheme="minorHAnsi" w:cstheme="majorHAnsi"/>
                <w:lang w:val="es-ES"/>
              </w:rPr>
            </w:pPr>
            <w:r w:rsidRPr="00105726">
              <w:rPr>
                <w:rStyle w:val="tlid-translation"/>
                <w:rFonts w:asciiTheme="minorHAnsi" w:hAnsiTheme="minorHAnsi" w:cstheme="majorHAnsi"/>
                <w:lang w:val="es-ES"/>
              </w:rPr>
              <w:t>Artículo 4 "-La Comisión tendrá las siguientes funciones:</w:t>
            </w:r>
            <w:r w:rsidRPr="00105726">
              <w:rPr>
                <w:rFonts w:asciiTheme="minorHAnsi" w:hAnsiTheme="minorHAnsi" w:cstheme="majorHAnsi"/>
                <w:lang w:val="es-ES"/>
              </w:rPr>
              <w:br/>
            </w:r>
            <w:r w:rsidRPr="00105726">
              <w:rPr>
                <w:rStyle w:val="tlid-translation"/>
                <w:rFonts w:asciiTheme="minorHAnsi" w:hAnsiTheme="minorHAnsi" w:cstheme="majorHAnsi"/>
                <w:lang w:val="es-ES"/>
              </w:rPr>
              <w:t>o Asesorar al Ministerio de Ambiente y Energía y a otras entidades públicas y privadas en la formulación de políticas y la revisión de la legislación sobre agro</w:t>
            </w:r>
            <w:r w:rsidR="009729CE" w:rsidRPr="00105726">
              <w:rPr>
                <w:rStyle w:val="tlid-translation"/>
                <w:rFonts w:asciiTheme="minorHAnsi" w:hAnsiTheme="minorHAnsi" w:cstheme="majorHAnsi"/>
                <w:lang w:val="es-ES"/>
              </w:rPr>
              <w:t>s</w:t>
            </w:r>
            <w:r w:rsidR="009729CE" w:rsidRPr="00105726">
              <w:rPr>
                <w:rStyle w:val="tlid-translation"/>
                <w:rFonts w:cstheme="majorHAnsi"/>
                <w:lang w:val="es-ES"/>
              </w:rPr>
              <w:t>ilvicultur</w:t>
            </w:r>
            <w:r w:rsidRPr="00105726">
              <w:rPr>
                <w:rStyle w:val="tlid-translation"/>
                <w:rFonts w:asciiTheme="minorHAnsi" w:hAnsiTheme="minorHAnsi" w:cstheme="majorHAnsi"/>
                <w:lang w:val="es-ES"/>
              </w:rPr>
              <w:t>a.</w:t>
            </w:r>
            <w:r w:rsidRPr="00105726">
              <w:rPr>
                <w:rFonts w:asciiTheme="minorHAnsi" w:hAnsiTheme="minorHAnsi" w:cstheme="majorHAnsi"/>
                <w:lang w:val="es-ES"/>
              </w:rPr>
              <w:br/>
            </w:r>
            <w:r w:rsidRPr="00105726">
              <w:rPr>
                <w:rStyle w:val="tlid-translation"/>
                <w:rFonts w:asciiTheme="minorHAnsi" w:hAnsiTheme="minorHAnsi" w:cstheme="majorHAnsi"/>
                <w:lang w:val="es-ES"/>
              </w:rPr>
              <w:t>o Promover la incorporación de la Agro</w:t>
            </w:r>
            <w:r w:rsidR="009729CE" w:rsidRPr="00105726">
              <w:rPr>
                <w:rStyle w:val="tlid-translation"/>
                <w:rFonts w:asciiTheme="minorHAnsi" w:hAnsiTheme="minorHAnsi" w:cstheme="majorHAnsi"/>
                <w:lang w:val="es-ES"/>
              </w:rPr>
              <w:t>s</w:t>
            </w:r>
            <w:r w:rsidR="009729CE" w:rsidRPr="00105726">
              <w:rPr>
                <w:rStyle w:val="tlid-translation"/>
                <w:rFonts w:cstheme="majorHAnsi"/>
                <w:lang w:val="es-ES"/>
              </w:rPr>
              <w:t>ilvicultura</w:t>
            </w:r>
            <w:r w:rsidRPr="00105726">
              <w:rPr>
                <w:rStyle w:val="tlid-translation"/>
                <w:rFonts w:asciiTheme="minorHAnsi" w:hAnsiTheme="minorHAnsi" w:cstheme="majorHAnsi"/>
                <w:lang w:val="es-ES"/>
              </w:rPr>
              <w:t xml:space="preserve"> en las políticas, estrategias y planes operativos de las diferentes instituciones del Estado y otras entidades.</w:t>
            </w:r>
            <w:r w:rsidRPr="00105726">
              <w:rPr>
                <w:rFonts w:asciiTheme="minorHAnsi" w:hAnsiTheme="minorHAnsi" w:cstheme="majorHAnsi"/>
                <w:lang w:val="es-ES"/>
              </w:rPr>
              <w:br/>
            </w:r>
            <w:r w:rsidRPr="00105726">
              <w:rPr>
                <w:rStyle w:val="tlid-translation"/>
                <w:rFonts w:asciiTheme="minorHAnsi" w:hAnsiTheme="minorHAnsi" w:cstheme="majorHAnsi"/>
                <w:lang w:val="es-ES"/>
              </w:rPr>
              <w:t>o Facilitar la coordinación y colaboración interdisciplinaria e interinstitucional para la formulación, ejecución y seguimiento de proyectos de investigación, extensión y desarrollo agroforestal, de carácter participativo y con equidad de género.</w:t>
            </w:r>
          </w:p>
          <w:p w14:paraId="73516224" w14:textId="77777777" w:rsidR="008E124C" w:rsidRPr="00105726" w:rsidRDefault="00E72B69" w:rsidP="008E124C">
            <w:pPr>
              <w:spacing w:after="120"/>
              <w:rPr>
                <w:rStyle w:val="tlid-translation"/>
                <w:rFonts w:asciiTheme="minorHAnsi" w:hAnsiTheme="minorHAnsi"/>
                <w:sz w:val="22"/>
                <w:szCs w:val="22"/>
                <w:lang w:val="es-ES"/>
              </w:rPr>
            </w:pPr>
            <w:r w:rsidRPr="00105726">
              <w:rPr>
                <w:rStyle w:val="tlid-translation"/>
                <w:rFonts w:asciiTheme="minorHAnsi" w:hAnsiTheme="minorHAnsi" w:cstheme="majorHAnsi"/>
                <w:b/>
                <w:bCs/>
                <w:sz w:val="22"/>
                <w:szCs w:val="22"/>
                <w:lang w:val="es-ES"/>
              </w:rPr>
              <w:t>El marco jurídico define funciones y responsabilidades claras y no contradictorias en los diferentes sectores y niveles de gobierno para la ordenación forestal.</w:t>
            </w:r>
          </w:p>
          <w:p w14:paraId="691DEDD9" w14:textId="66FA7682" w:rsidR="00E72B69" w:rsidRPr="00105726" w:rsidRDefault="00E72B69" w:rsidP="00786603">
            <w:pPr>
              <w:spacing w:after="120"/>
              <w:rPr>
                <w:rStyle w:val="tlid-translation"/>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Decreto Nº 38536-MP-PLAN. Que establece la regulación orgánica del Poder Ejecutivo, en su artículo 5:</w:t>
            </w:r>
          </w:p>
          <w:p w14:paraId="51139FF5" w14:textId="77777777" w:rsidR="00E72B69" w:rsidRPr="00105726" w:rsidRDefault="00E72B69" w:rsidP="00921263">
            <w:pPr>
              <w:pStyle w:val="Prrafodelista"/>
              <w:numPr>
                <w:ilvl w:val="0"/>
                <w:numId w:val="14"/>
              </w:numPr>
              <w:spacing w:after="120" w:line="240" w:lineRule="auto"/>
              <w:rPr>
                <w:rStyle w:val="tlid-translation"/>
                <w:rFonts w:asciiTheme="minorHAnsi" w:hAnsiTheme="minorHAnsi" w:cstheme="majorHAnsi"/>
                <w:lang w:val="es-ES"/>
              </w:rPr>
            </w:pPr>
            <w:r w:rsidRPr="00105726">
              <w:rPr>
                <w:rStyle w:val="tlid-translation"/>
                <w:rFonts w:asciiTheme="minorHAnsi" w:hAnsiTheme="minorHAnsi" w:cstheme="majorHAnsi"/>
                <w:lang w:val="es-ES"/>
              </w:rPr>
              <w:t>el Presidente de la República delega en el Ministro del MINAE, por lo que le corresponde establecer y promover la coordinación interinstitucional y sectorial a nivel regional y asegurar la promoción y articulación de la participación ciudadana en las diversas acciones que los sectores desarrollan en estos niveles territoriales;</w:t>
            </w:r>
          </w:p>
          <w:p w14:paraId="5B3B72B3" w14:textId="1CCC96C9" w:rsidR="008E124C" w:rsidRPr="00105726" w:rsidRDefault="00E72B69" w:rsidP="008E124C">
            <w:pPr>
              <w:spacing w:after="120"/>
              <w:rPr>
                <w:rStyle w:val="tlid-translation"/>
                <w:rFonts w:asciiTheme="minorHAnsi" w:hAnsiTheme="minorHAnsi"/>
                <w:sz w:val="22"/>
                <w:szCs w:val="22"/>
                <w:lang w:val="es-ES"/>
              </w:rPr>
            </w:pPr>
            <w:r w:rsidRPr="00105726">
              <w:rPr>
                <w:rStyle w:val="tlid-translation"/>
                <w:rFonts w:asciiTheme="minorHAnsi" w:hAnsiTheme="minorHAnsi" w:cstheme="majorHAnsi"/>
                <w:b/>
                <w:bCs/>
                <w:sz w:val="22"/>
                <w:szCs w:val="22"/>
                <w:lang w:val="es-ES"/>
              </w:rPr>
              <w:lastRenderedPageBreak/>
              <w:t xml:space="preserve">El Marco Jurídico define líneas claras de comunicación entre los diferentes sectores y niveles de gobierno para la </w:t>
            </w:r>
            <w:r w:rsidR="009729CE" w:rsidRPr="00105726">
              <w:rPr>
                <w:rStyle w:val="tlid-translation"/>
                <w:rFonts w:asciiTheme="minorHAnsi" w:hAnsiTheme="minorHAnsi" w:cstheme="majorHAnsi"/>
                <w:b/>
                <w:bCs/>
                <w:sz w:val="22"/>
                <w:szCs w:val="22"/>
                <w:lang w:val="es-ES"/>
              </w:rPr>
              <w:t>g</w:t>
            </w:r>
            <w:r w:rsidR="009729CE" w:rsidRPr="00105726">
              <w:rPr>
                <w:rStyle w:val="tlid-translation"/>
                <w:rFonts w:cstheme="majorHAnsi"/>
                <w:b/>
                <w:bCs/>
                <w:lang w:val="es-ES"/>
              </w:rPr>
              <w:t>est</w:t>
            </w:r>
            <w:r w:rsidRPr="00105726">
              <w:rPr>
                <w:rStyle w:val="tlid-translation"/>
                <w:rFonts w:asciiTheme="minorHAnsi" w:hAnsiTheme="minorHAnsi" w:cstheme="majorHAnsi"/>
                <w:b/>
                <w:bCs/>
                <w:sz w:val="22"/>
                <w:szCs w:val="22"/>
                <w:lang w:val="es-ES"/>
              </w:rPr>
              <w:t>ión forestal</w:t>
            </w:r>
          </w:p>
          <w:p w14:paraId="01F97D59" w14:textId="7C150351" w:rsidR="00E72B69" w:rsidRPr="00105726" w:rsidRDefault="009729CE" w:rsidP="00786603">
            <w:pPr>
              <w:spacing w:after="120"/>
              <w:rPr>
                <w:rStyle w:val="tlid-translation"/>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L</w:t>
            </w:r>
            <w:r w:rsidRPr="00105726">
              <w:rPr>
                <w:rStyle w:val="tlid-translation"/>
                <w:rFonts w:cstheme="majorHAnsi"/>
                <w:lang w:val="es-ES"/>
              </w:rPr>
              <w:t>ey de uso,</w:t>
            </w:r>
            <w:r w:rsidR="00E72B69" w:rsidRPr="00105726">
              <w:rPr>
                <w:rStyle w:val="tlid-translation"/>
                <w:rFonts w:asciiTheme="minorHAnsi" w:hAnsiTheme="minorHAnsi" w:cstheme="majorHAnsi"/>
                <w:sz w:val="22"/>
                <w:szCs w:val="22"/>
                <w:lang w:val="es-ES"/>
              </w:rPr>
              <w:t xml:space="preserve"> </w:t>
            </w:r>
            <w:r w:rsidRPr="00105726">
              <w:rPr>
                <w:rStyle w:val="tlid-translation"/>
                <w:rFonts w:asciiTheme="minorHAnsi" w:hAnsiTheme="minorHAnsi" w:cstheme="majorHAnsi"/>
                <w:sz w:val="22"/>
                <w:szCs w:val="22"/>
                <w:lang w:val="es-ES"/>
              </w:rPr>
              <w:t>manejo</w:t>
            </w:r>
            <w:r w:rsidR="00E72B69" w:rsidRPr="00105726">
              <w:rPr>
                <w:rStyle w:val="tlid-translation"/>
                <w:rFonts w:asciiTheme="minorHAnsi" w:hAnsiTheme="minorHAnsi" w:cstheme="majorHAnsi"/>
                <w:sz w:val="22"/>
                <w:szCs w:val="22"/>
                <w:lang w:val="es-ES"/>
              </w:rPr>
              <w:t xml:space="preserve"> y conservación de los suelos:</w:t>
            </w:r>
          </w:p>
          <w:p w14:paraId="115EA352" w14:textId="5BB6C55F" w:rsidR="00DB059D" w:rsidRPr="00105726" w:rsidRDefault="00E72B69" w:rsidP="00921263">
            <w:pPr>
              <w:pStyle w:val="Prrafodelista"/>
              <w:numPr>
                <w:ilvl w:val="0"/>
                <w:numId w:val="14"/>
              </w:numPr>
              <w:spacing w:after="120" w:line="240" w:lineRule="auto"/>
              <w:rPr>
                <w:rFonts w:asciiTheme="minorHAnsi" w:hAnsiTheme="minorHAnsi"/>
                <w:lang w:val="es-ES"/>
              </w:rPr>
            </w:pPr>
            <w:r w:rsidRPr="00105726">
              <w:rPr>
                <w:rStyle w:val="tlid-translation"/>
                <w:rFonts w:asciiTheme="minorHAnsi" w:hAnsiTheme="minorHAnsi" w:cstheme="majorHAnsi"/>
                <w:lang w:val="es-ES"/>
              </w:rPr>
              <w:t>Artículo 7.- El Ministerio de Agricultura y Ganadería coordinará las acciones de manejo y conservación del suelo, con el Ministerio de Ambiente y Energía y las demás instituciones competentes en materia de administración y conservación de los recursos ambientales, así como con las instituciones públicas en general.</w:t>
            </w:r>
          </w:p>
        </w:tc>
      </w:tr>
      <w:tr w:rsidR="00F53856" w:rsidRPr="00105726" w14:paraId="3871942E" w14:textId="77777777" w:rsidTr="003A157A">
        <w:tc>
          <w:tcPr>
            <w:tcW w:w="4500" w:type="dxa"/>
          </w:tcPr>
          <w:p w14:paraId="48E4D4C9" w14:textId="77777777" w:rsidR="00F53856" w:rsidRPr="00105726" w:rsidRDefault="00F53856" w:rsidP="002A4176">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definen mecanismos eficaces para el intercambio de información entre los diferentes sectores y niveles de gobierno para la gestión forestal</w:t>
            </w:r>
          </w:p>
          <w:p w14:paraId="0DC40B8C" w14:textId="77777777" w:rsidR="00F53856" w:rsidRPr="00105726" w:rsidRDefault="00F53856" w:rsidP="00475157">
            <w:pPr>
              <w:rPr>
                <w:rFonts w:asciiTheme="minorHAnsi" w:hAnsiTheme="minorHAnsi"/>
                <w:sz w:val="22"/>
                <w:szCs w:val="22"/>
                <w:lang w:val="es-ES"/>
              </w:rPr>
            </w:pPr>
          </w:p>
        </w:tc>
        <w:tc>
          <w:tcPr>
            <w:tcW w:w="9783" w:type="dxa"/>
            <w:gridSpan w:val="2"/>
          </w:tcPr>
          <w:p w14:paraId="054910E5" w14:textId="5643FE6D" w:rsidR="00B64895" w:rsidRPr="00105726" w:rsidRDefault="00B64895" w:rsidP="00B64895">
            <w:pPr>
              <w:spacing w:after="120"/>
              <w:rPr>
                <w:rStyle w:val="tlid-translation"/>
                <w:rFonts w:asciiTheme="minorHAnsi" w:hAnsiTheme="minorHAnsi"/>
                <w:sz w:val="22"/>
                <w:szCs w:val="22"/>
                <w:lang w:val="es-ES"/>
              </w:rPr>
            </w:pPr>
            <w:r w:rsidRPr="00105726">
              <w:rPr>
                <w:rStyle w:val="tlid-translation"/>
                <w:rFonts w:asciiTheme="minorHAnsi" w:hAnsiTheme="minorHAnsi" w:cstheme="majorHAnsi"/>
                <w:b/>
                <w:bCs/>
                <w:sz w:val="22"/>
                <w:szCs w:val="22"/>
                <w:lang w:val="es-ES"/>
              </w:rPr>
              <w:t>El Marco Jurídico define</w:t>
            </w:r>
            <w:r w:rsidRPr="00105726">
              <w:rPr>
                <w:rStyle w:val="tlid-translation"/>
                <w:rFonts w:cstheme="majorHAnsi"/>
                <w:b/>
                <w:bCs/>
                <w:lang w:val="es-ES"/>
              </w:rPr>
              <w:t xml:space="preserve"> mecanismos eficaces para el intercambio de información a través de las intuiciones del gobierno, sin embargo, como las instituciones son grandes y están bien establecidas en Costa Rica, hay dificultades para cumplir con estas disposiciones. </w:t>
            </w:r>
          </w:p>
          <w:p w14:paraId="1D0C8B4F" w14:textId="77777777" w:rsidR="00B64895" w:rsidRPr="00105726" w:rsidRDefault="00B64895" w:rsidP="00B762D9">
            <w:pPr>
              <w:rPr>
                <w:rFonts w:asciiTheme="minorHAnsi" w:hAnsiTheme="minorHAnsi"/>
                <w:b/>
                <w:bCs/>
                <w:sz w:val="22"/>
                <w:szCs w:val="22"/>
                <w:lang w:val="es-ES"/>
              </w:rPr>
            </w:pPr>
          </w:p>
          <w:p w14:paraId="2B127FD1" w14:textId="5193C8D9" w:rsidR="00F53856" w:rsidRPr="00105726" w:rsidRDefault="00B64895" w:rsidP="00B762D9">
            <w:pPr>
              <w:rPr>
                <w:rFonts w:asciiTheme="minorHAnsi" w:hAnsiTheme="minorHAnsi"/>
                <w:sz w:val="22"/>
                <w:szCs w:val="22"/>
                <w:lang w:val="es-ES"/>
              </w:rPr>
            </w:pPr>
            <w:r w:rsidRPr="00105726">
              <w:rPr>
                <w:rFonts w:asciiTheme="minorHAnsi" w:hAnsiTheme="minorHAnsi"/>
                <w:b/>
                <w:bCs/>
                <w:sz w:val="22"/>
                <w:szCs w:val="22"/>
                <w:lang w:val="es-ES"/>
              </w:rPr>
              <w:t>La Ley Orgánica del Ambiente</w:t>
            </w:r>
            <w:r w:rsidRPr="00105726">
              <w:rPr>
                <w:rFonts w:asciiTheme="minorHAnsi" w:hAnsiTheme="minorHAnsi"/>
                <w:sz w:val="22"/>
                <w:szCs w:val="22"/>
                <w:lang w:val="es-ES"/>
              </w:rPr>
              <w:t xml:space="preserve"> establece la obligación de coordinación intersectorial, incluyendo el intercambio de información entre las diferentes oficinas del gobierno. </w:t>
            </w:r>
          </w:p>
          <w:p w14:paraId="4087C1E8" w14:textId="77777777" w:rsidR="00B64895" w:rsidRPr="00105726" w:rsidRDefault="00B64895" w:rsidP="00B762D9">
            <w:pPr>
              <w:rPr>
                <w:rFonts w:asciiTheme="minorHAnsi" w:hAnsiTheme="minorHAnsi"/>
                <w:sz w:val="22"/>
                <w:szCs w:val="22"/>
                <w:lang w:val="es-ES"/>
              </w:rPr>
            </w:pPr>
          </w:p>
          <w:p w14:paraId="34FBBC3F" w14:textId="4D2D3BFA" w:rsidR="00B64895" w:rsidRPr="00105726" w:rsidRDefault="00B64895" w:rsidP="00B762D9">
            <w:pPr>
              <w:rPr>
                <w:rFonts w:asciiTheme="minorHAnsi" w:hAnsiTheme="minorHAnsi"/>
                <w:sz w:val="22"/>
                <w:szCs w:val="22"/>
                <w:lang w:val="es-ES"/>
              </w:rPr>
            </w:pPr>
            <w:r w:rsidRPr="00105726">
              <w:rPr>
                <w:rFonts w:asciiTheme="minorHAnsi" w:hAnsiTheme="minorHAnsi"/>
                <w:sz w:val="22"/>
                <w:szCs w:val="22"/>
                <w:lang w:val="es-ES"/>
              </w:rPr>
              <w:t>El nuevo sistema SNIT, garantiza el intercambio de información de toda la información territorial georreferenciada, incluyendo la gestión de los bosques.</w:t>
            </w:r>
          </w:p>
        </w:tc>
      </w:tr>
    </w:tbl>
    <w:p w14:paraId="784E73A3" w14:textId="77777777" w:rsidR="009302DD" w:rsidRPr="00105726" w:rsidRDefault="009302DD" w:rsidP="00B762D9">
      <w:pPr>
        <w:rPr>
          <w:rFonts w:asciiTheme="minorHAnsi" w:hAnsiTheme="minorHAnsi"/>
          <w:sz w:val="22"/>
          <w:szCs w:val="22"/>
          <w:lang w:val="es-ES"/>
        </w:rPr>
      </w:pPr>
    </w:p>
    <w:p w14:paraId="74B726A1" w14:textId="77777777" w:rsidR="009302DD" w:rsidRPr="00105726" w:rsidRDefault="009302DD" w:rsidP="00B762D9">
      <w:pPr>
        <w:rPr>
          <w:rFonts w:asciiTheme="minorHAnsi" w:hAnsiTheme="minorHAnsi"/>
          <w:sz w:val="22"/>
          <w:szCs w:val="22"/>
          <w:lang w:val="es-ES"/>
        </w:rPr>
      </w:pPr>
    </w:p>
    <w:p w14:paraId="3151D66A" w14:textId="77777777" w:rsidR="009302DD" w:rsidRPr="00105726" w:rsidRDefault="009302DD" w:rsidP="00B762D9">
      <w:pPr>
        <w:rPr>
          <w:rFonts w:asciiTheme="minorHAnsi" w:hAnsiTheme="minorHAnsi"/>
          <w:sz w:val="22"/>
          <w:szCs w:val="22"/>
          <w:lang w:val="es-ES"/>
        </w:rPr>
      </w:pPr>
    </w:p>
    <w:tbl>
      <w:tblPr>
        <w:tblStyle w:val="Tablaconcuadrcula"/>
        <w:tblW w:w="14283" w:type="dxa"/>
        <w:tblLook w:val="04A0" w:firstRow="1" w:lastRow="0" w:firstColumn="1" w:lastColumn="0" w:noHBand="0" w:noVBand="1"/>
      </w:tblPr>
      <w:tblGrid>
        <w:gridCol w:w="4503"/>
        <w:gridCol w:w="9780"/>
      </w:tblGrid>
      <w:tr w:rsidR="00AF3400" w:rsidRPr="00105726" w14:paraId="06557E25" w14:textId="77777777" w:rsidTr="00BA744D">
        <w:trPr>
          <w:trHeight w:val="474"/>
        </w:trPr>
        <w:tc>
          <w:tcPr>
            <w:tcW w:w="14283" w:type="dxa"/>
            <w:gridSpan w:val="2"/>
            <w:shd w:val="clear" w:color="auto" w:fill="CCFFCC"/>
          </w:tcPr>
          <w:p w14:paraId="2B9B77F3" w14:textId="77777777" w:rsidR="00AA212F" w:rsidRPr="00105726" w:rsidRDefault="0047167D" w:rsidP="00BA744D">
            <w:pPr>
              <w:jc w:val="center"/>
              <w:rPr>
                <w:rFonts w:asciiTheme="minorHAnsi" w:hAnsiTheme="minorHAnsi"/>
                <w:b/>
                <w:sz w:val="22"/>
                <w:szCs w:val="22"/>
                <w:lang w:val="es-ES"/>
              </w:rPr>
            </w:pPr>
            <w:r w:rsidRPr="00105726">
              <w:rPr>
                <w:rFonts w:asciiTheme="minorHAnsi" w:hAnsiTheme="minorHAnsi"/>
                <w:b/>
                <w:sz w:val="22"/>
                <w:szCs w:val="22"/>
                <w:lang w:val="es-ES"/>
              </w:rPr>
              <w:t xml:space="preserve">Salvaguardia </w:t>
            </w:r>
            <w:r w:rsidR="00316563" w:rsidRPr="00105726">
              <w:rPr>
                <w:rFonts w:asciiTheme="minorHAnsi" w:hAnsiTheme="minorHAnsi"/>
                <w:b/>
                <w:sz w:val="22"/>
                <w:szCs w:val="22"/>
                <w:lang w:val="es-ES"/>
              </w:rPr>
              <w:t>C</w:t>
            </w:r>
          </w:p>
        </w:tc>
      </w:tr>
      <w:tr w:rsidR="00B762D9" w:rsidRPr="00105726" w14:paraId="4402148D" w14:textId="77777777" w:rsidTr="00E51873">
        <w:tc>
          <w:tcPr>
            <w:tcW w:w="14283" w:type="dxa"/>
            <w:gridSpan w:val="2"/>
            <w:shd w:val="clear" w:color="auto" w:fill="CCFFCC"/>
          </w:tcPr>
          <w:p w14:paraId="18D51541" w14:textId="77777777" w:rsidR="0047167D" w:rsidRPr="00105726" w:rsidRDefault="0047167D" w:rsidP="0047167D">
            <w:pPr>
              <w:rPr>
                <w:rFonts w:asciiTheme="minorHAnsi" w:hAnsiTheme="minorHAnsi"/>
                <w:b/>
                <w:bCs/>
                <w:sz w:val="22"/>
                <w:szCs w:val="22"/>
                <w:lang w:val="es-ES"/>
              </w:rPr>
            </w:pPr>
            <w:r w:rsidRPr="00105726">
              <w:rPr>
                <w:rFonts w:asciiTheme="minorHAnsi" w:hAnsiTheme="minorHAnsi"/>
                <w:b/>
                <w:bCs/>
                <w:sz w:val="22"/>
                <w:szCs w:val="22"/>
                <w:lang w:val="es-ES"/>
              </w:rPr>
              <w:t xml:space="preserve">Criterio C.1. Definición de pueblos indígenas y miembros de comunidades locales </w:t>
            </w:r>
          </w:p>
          <w:p w14:paraId="419D20DA" w14:textId="77777777" w:rsidR="00AA212F" w:rsidRPr="00105726" w:rsidRDefault="00AA212F">
            <w:pPr>
              <w:rPr>
                <w:rFonts w:asciiTheme="minorHAnsi" w:hAnsiTheme="minorHAnsi"/>
                <w:sz w:val="22"/>
                <w:szCs w:val="22"/>
                <w:lang w:val="es-ES"/>
              </w:rPr>
            </w:pPr>
          </w:p>
        </w:tc>
      </w:tr>
      <w:tr w:rsidR="00B762D9" w:rsidRPr="00105726" w14:paraId="73FD102A" w14:textId="77777777" w:rsidTr="00432B49">
        <w:tc>
          <w:tcPr>
            <w:tcW w:w="14283" w:type="dxa"/>
            <w:gridSpan w:val="2"/>
          </w:tcPr>
          <w:p w14:paraId="1EDB3865" w14:textId="1B1E1177" w:rsidR="0047167D" w:rsidRPr="00105726" w:rsidRDefault="0047167D" w:rsidP="0047167D">
            <w:pPr>
              <w:rPr>
                <w:rFonts w:asciiTheme="minorHAnsi" w:hAnsiTheme="minorHAnsi"/>
                <w:bCs/>
                <w:sz w:val="22"/>
                <w:szCs w:val="22"/>
                <w:lang w:val="es-ES"/>
              </w:rPr>
            </w:pPr>
            <w:r w:rsidRPr="00105726">
              <w:rPr>
                <w:rFonts w:asciiTheme="minorHAnsi" w:hAnsiTheme="minorHAnsi"/>
                <w:b/>
                <w:bCs/>
                <w:sz w:val="22"/>
                <w:szCs w:val="22"/>
                <w:lang w:val="es-ES"/>
              </w:rPr>
              <w:t xml:space="preserve">Pregunta </w:t>
            </w:r>
            <w:r w:rsidR="002B01A5" w:rsidRPr="00105726">
              <w:rPr>
                <w:rFonts w:asciiTheme="minorHAnsi" w:hAnsiTheme="minorHAnsi"/>
                <w:b/>
                <w:bCs/>
                <w:sz w:val="22"/>
                <w:szCs w:val="22"/>
                <w:lang w:val="es-ES"/>
              </w:rPr>
              <w:t xml:space="preserve">de </w:t>
            </w:r>
            <w:r w:rsidRPr="00105726">
              <w:rPr>
                <w:rFonts w:asciiTheme="minorHAnsi" w:hAnsiTheme="minorHAnsi"/>
                <w:b/>
                <w:bCs/>
                <w:sz w:val="22"/>
                <w:szCs w:val="22"/>
                <w:lang w:val="es-ES"/>
              </w:rPr>
              <w:t>diagnóstic</w:t>
            </w:r>
            <w:r w:rsidR="002B01A5" w:rsidRPr="00105726">
              <w:rPr>
                <w:rFonts w:asciiTheme="minorHAnsi" w:hAnsiTheme="minorHAnsi"/>
                <w:b/>
                <w:bCs/>
                <w:sz w:val="22"/>
                <w:szCs w:val="22"/>
                <w:lang w:val="es-ES"/>
              </w:rPr>
              <w:t>o</w:t>
            </w:r>
            <w:r w:rsidRPr="00105726">
              <w:rPr>
                <w:rFonts w:asciiTheme="minorHAnsi" w:hAnsiTheme="minorHAnsi"/>
                <w:b/>
                <w:bCs/>
                <w:sz w:val="22"/>
                <w:szCs w:val="22"/>
                <w:lang w:val="es-ES"/>
              </w:rPr>
              <w:t xml:space="preserve"> 1: ¿</w:t>
            </w:r>
            <w:r w:rsidRPr="00105726">
              <w:rPr>
                <w:rFonts w:asciiTheme="minorHAnsi" w:hAnsiTheme="minorHAnsi"/>
                <w:bCs/>
                <w:sz w:val="22"/>
                <w:szCs w:val="22"/>
                <w:lang w:val="es-ES"/>
              </w:rPr>
              <w:t xml:space="preserve"> </w:t>
            </w:r>
            <w:r w:rsidR="009729CE" w:rsidRPr="00105726">
              <w:rPr>
                <w:rFonts w:asciiTheme="minorHAnsi" w:hAnsiTheme="minorHAnsi"/>
                <w:bCs/>
                <w:sz w:val="22"/>
                <w:szCs w:val="22"/>
                <w:lang w:val="es-ES"/>
              </w:rPr>
              <w:t>L</w:t>
            </w:r>
            <w:r w:rsidRPr="00105726">
              <w:rPr>
                <w:rFonts w:asciiTheme="minorHAnsi" w:hAnsiTheme="minorHAnsi"/>
                <w:bCs/>
                <w:sz w:val="22"/>
                <w:szCs w:val="22"/>
                <w:lang w:val="es-ES"/>
              </w:rPr>
              <w:t>os PLR</w:t>
            </w:r>
            <w:r w:rsidR="009729CE" w:rsidRPr="00105726">
              <w:rPr>
                <w:rFonts w:asciiTheme="minorHAnsi" w:hAnsiTheme="minorHAnsi"/>
                <w:bCs/>
                <w:sz w:val="22"/>
                <w:szCs w:val="22"/>
                <w:lang w:val="es-ES"/>
              </w:rPr>
              <w:t xml:space="preserve"> definen</w:t>
            </w:r>
            <w:r w:rsidRPr="00105726">
              <w:rPr>
                <w:rFonts w:asciiTheme="minorHAnsi" w:hAnsiTheme="minorHAnsi"/>
                <w:bCs/>
                <w:sz w:val="22"/>
                <w:szCs w:val="22"/>
                <w:lang w:val="es-ES"/>
              </w:rPr>
              <w:t xml:space="preserve"> quiénes son los pueblos indígenas y las comunidades locales?</w:t>
            </w:r>
          </w:p>
          <w:p w14:paraId="5B0F45FE" w14:textId="77777777" w:rsidR="00B762D9" w:rsidRPr="00105726" w:rsidRDefault="00B762D9" w:rsidP="002B3B2F">
            <w:pPr>
              <w:rPr>
                <w:rFonts w:asciiTheme="minorHAnsi" w:hAnsiTheme="minorHAnsi"/>
                <w:sz w:val="22"/>
                <w:szCs w:val="22"/>
                <w:lang w:val="es-ES"/>
              </w:rPr>
            </w:pPr>
          </w:p>
        </w:tc>
      </w:tr>
      <w:tr w:rsidR="007B43DD" w:rsidRPr="00105726" w14:paraId="31FAB404" w14:textId="77777777" w:rsidTr="003A157A">
        <w:tc>
          <w:tcPr>
            <w:tcW w:w="4503" w:type="dxa"/>
          </w:tcPr>
          <w:p w14:paraId="4E6214DE" w14:textId="77777777" w:rsidR="007B43DD" w:rsidRPr="00105726" w:rsidRDefault="007B43DD"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780" w:type="dxa"/>
          </w:tcPr>
          <w:p w14:paraId="23C75AFF" w14:textId="77777777" w:rsidR="007B43DD" w:rsidRPr="00105726" w:rsidRDefault="007B43DD" w:rsidP="007B43DD">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7B43DD" w:rsidRPr="00105726" w14:paraId="05B46942" w14:textId="77777777" w:rsidTr="003A157A">
        <w:tc>
          <w:tcPr>
            <w:tcW w:w="4503" w:type="dxa"/>
          </w:tcPr>
          <w:p w14:paraId="79D8CCF3" w14:textId="77777777" w:rsidR="007B43DD" w:rsidRPr="00105726" w:rsidRDefault="007B43DD" w:rsidP="0047167D">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PLR definen claramente o proporcionan criterios claros para definir quiénes son los pueblos indígenas y esta definición/estos </w:t>
            </w:r>
            <w:r w:rsidRPr="00105726">
              <w:rPr>
                <w:rFonts w:asciiTheme="minorHAnsi" w:hAnsiTheme="minorHAnsi" w:cstheme="minorHAnsi"/>
                <w:sz w:val="22"/>
                <w:szCs w:val="22"/>
                <w:lang w:val="es-ES"/>
              </w:rPr>
              <w:lastRenderedPageBreak/>
              <w:t>criterios son/son coherentes con el derecho internacional</w:t>
            </w:r>
          </w:p>
          <w:p w14:paraId="0D3B7BC5" w14:textId="77777777" w:rsidR="007B43DD" w:rsidRPr="00105726" w:rsidRDefault="007B43DD" w:rsidP="0047167D">
            <w:pPr>
              <w:rPr>
                <w:rFonts w:asciiTheme="minorHAnsi" w:hAnsiTheme="minorHAnsi"/>
                <w:sz w:val="22"/>
                <w:szCs w:val="22"/>
                <w:lang w:val="es-ES"/>
              </w:rPr>
            </w:pPr>
          </w:p>
        </w:tc>
        <w:tc>
          <w:tcPr>
            <w:tcW w:w="9780" w:type="dxa"/>
          </w:tcPr>
          <w:p w14:paraId="3DE1A9C7" w14:textId="77777777" w:rsidR="00E72B69" w:rsidRPr="00105726" w:rsidRDefault="00E72B69" w:rsidP="00E72B69">
            <w:pPr>
              <w:rPr>
                <w:rFonts w:asciiTheme="minorHAnsi" w:hAnsiTheme="minorHAnsi" w:cstheme="majorHAnsi"/>
                <w:b/>
                <w:sz w:val="22"/>
                <w:szCs w:val="22"/>
                <w:lang w:val="es-ES"/>
              </w:rPr>
            </w:pPr>
            <w:r w:rsidRPr="00105726">
              <w:rPr>
                <w:rFonts w:asciiTheme="minorHAnsi" w:hAnsiTheme="minorHAnsi" w:cstheme="majorHAnsi"/>
                <w:b/>
                <w:sz w:val="22"/>
                <w:szCs w:val="22"/>
                <w:lang w:val="es-ES"/>
              </w:rPr>
              <w:lastRenderedPageBreak/>
              <w:t>El Marco Jurídico define claramente quiénes son los pueblos indígenas de conformidad con el derecho internacional</w:t>
            </w:r>
          </w:p>
          <w:p w14:paraId="4F49CC15" w14:textId="77777777" w:rsidR="00CC14E9" w:rsidRPr="00105726" w:rsidRDefault="00CC14E9" w:rsidP="00921263">
            <w:pPr>
              <w:pStyle w:val="Prrafodelista"/>
              <w:numPr>
                <w:ilvl w:val="0"/>
                <w:numId w:val="2"/>
              </w:numPr>
              <w:spacing w:line="240" w:lineRule="auto"/>
              <w:rPr>
                <w:rFonts w:asciiTheme="minorHAnsi" w:hAnsiTheme="minorHAnsi" w:cstheme="majorHAnsi"/>
                <w:lang w:val="es-ES"/>
              </w:rPr>
            </w:pPr>
            <w:r w:rsidRPr="00105726">
              <w:rPr>
                <w:rFonts w:asciiTheme="minorHAnsi" w:hAnsiTheme="minorHAnsi" w:cstheme="majorHAnsi"/>
                <w:lang w:val="es-ES"/>
              </w:rPr>
              <w:lastRenderedPageBreak/>
              <w:t xml:space="preserve">Ley </w:t>
            </w:r>
            <w:r w:rsidR="00914A98" w:rsidRPr="00105726">
              <w:rPr>
                <w:rFonts w:asciiTheme="minorHAnsi" w:hAnsiTheme="minorHAnsi" w:cstheme="majorHAnsi"/>
                <w:lang w:val="es-ES"/>
              </w:rPr>
              <w:t>Indígena</w:t>
            </w:r>
          </w:p>
          <w:p w14:paraId="42D71B15" w14:textId="77777777" w:rsidR="00E72B69" w:rsidRPr="00105726" w:rsidRDefault="00E72B69" w:rsidP="00E72B69">
            <w:pPr>
              <w:rPr>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Artículo 1. En Costa Rica se consideran indígenas "los pueblos que constituyen grupos étnicos descendientes directos de civilizaciones precolombinas y que conservan su propia identidad".</w:t>
            </w:r>
          </w:p>
          <w:p w14:paraId="42104859" w14:textId="77777777" w:rsidR="00B62104" w:rsidRPr="00105726" w:rsidRDefault="00B62104" w:rsidP="00B762D9">
            <w:pPr>
              <w:rPr>
                <w:rFonts w:asciiTheme="minorHAnsi" w:hAnsiTheme="minorHAnsi" w:cstheme="majorHAnsi"/>
                <w:sz w:val="22"/>
                <w:szCs w:val="22"/>
                <w:highlight w:val="yellow"/>
                <w:lang w:val="es-ES"/>
              </w:rPr>
            </w:pPr>
          </w:p>
        </w:tc>
      </w:tr>
      <w:tr w:rsidR="007B43DD" w:rsidRPr="00105726" w14:paraId="1390AECD" w14:textId="77777777" w:rsidTr="003A157A">
        <w:tc>
          <w:tcPr>
            <w:tcW w:w="4503" w:type="dxa"/>
          </w:tcPr>
          <w:p w14:paraId="7536C42B" w14:textId="77777777" w:rsidR="007B43DD" w:rsidRPr="00105726" w:rsidRDefault="007B43DD" w:rsidP="0047167D">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definen claramente quiénes son las comunidades locales</w:t>
            </w:r>
          </w:p>
          <w:p w14:paraId="5110927E" w14:textId="77777777" w:rsidR="007B43DD" w:rsidRPr="00105726" w:rsidRDefault="007B43DD" w:rsidP="0047167D">
            <w:pPr>
              <w:rPr>
                <w:rFonts w:asciiTheme="minorHAnsi" w:hAnsiTheme="minorHAnsi"/>
                <w:sz w:val="22"/>
                <w:szCs w:val="22"/>
                <w:lang w:val="es-ES"/>
              </w:rPr>
            </w:pPr>
          </w:p>
        </w:tc>
        <w:tc>
          <w:tcPr>
            <w:tcW w:w="9780" w:type="dxa"/>
          </w:tcPr>
          <w:p w14:paraId="4EE7B640" w14:textId="77777777" w:rsidR="009B46EE" w:rsidRPr="00105726" w:rsidRDefault="009B46EE" w:rsidP="009B46EE">
            <w:pPr>
              <w:autoSpaceDE w:val="0"/>
              <w:autoSpaceDN w:val="0"/>
              <w:adjustRightInd w:val="0"/>
              <w:spacing w:before="60" w:after="60"/>
              <w:rPr>
                <w:rFonts w:asciiTheme="minorHAnsi" w:hAnsiTheme="minorHAnsi"/>
                <w:bCs/>
                <w:sz w:val="22"/>
                <w:szCs w:val="22"/>
                <w:lang w:val="es-ES"/>
              </w:rPr>
            </w:pPr>
            <w:r w:rsidRPr="00105726">
              <w:rPr>
                <w:rFonts w:asciiTheme="minorHAnsi" w:hAnsiTheme="minorHAnsi"/>
                <w:b/>
                <w:sz w:val="22"/>
                <w:szCs w:val="22"/>
                <w:lang w:val="es-ES"/>
              </w:rPr>
              <w:t>El Marco Jurídico no define claramente quiénes son las comunidades locales</w:t>
            </w:r>
            <w:r w:rsidRPr="00105726">
              <w:rPr>
                <w:rFonts w:asciiTheme="minorHAnsi" w:hAnsiTheme="minorHAnsi"/>
                <w:b/>
                <w:sz w:val="22"/>
                <w:szCs w:val="22"/>
                <w:lang w:val="es-ES"/>
              </w:rPr>
              <w:br/>
            </w:r>
          </w:p>
          <w:p w14:paraId="7ACCAE9E" w14:textId="6A6F67A3" w:rsidR="00494BDA" w:rsidRPr="00105726" w:rsidRDefault="009B46EE" w:rsidP="009B46EE">
            <w:pPr>
              <w:autoSpaceDE w:val="0"/>
              <w:autoSpaceDN w:val="0"/>
              <w:adjustRightInd w:val="0"/>
              <w:spacing w:before="60" w:after="60"/>
              <w:rPr>
                <w:rFonts w:asciiTheme="minorHAnsi" w:hAnsiTheme="minorHAnsi"/>
                <w:b/>
                <w:sz w:val="22"/>
                <w:szCs w:val="22"/>
                <w:lang w:val="es-ES"/>
              </w:rPr>
            </w:pPr>
            <w:r w:rsidRPr="00105726">
              <w:rPr>
                <w:rFonts w:asciiTheme="minorHAnsi" w:hAnsiTheme="minorHAnsi"/>
                <w:bCs/>
                <w:sz w:val="22"/>
                <w:szCs w:val="22"/>
                <w:lang w:val="es-ES"/>
              </w:rPr>
              <w:t>Sin embargo, el término comunidades locales se utiliza en la Ley de Biodiversidad cuando se refiere a un grupo vulnerable distinto de los pueblos indígenas</w:t>
            </w:r>
            <w:r w:rsidR="00AC0F90" w:rsidRPr="00105726">
              <w:rPr>
                <w:rFonts w:asciiTheme="minorHAnsi" w:hAnsiTheme="minorHAnsi"/>
                <w:bCs/>
                <w:sz w:val="22"/>
                <w:szCs w:val="22"/>
                <w:lang w:val="es-ES"/>
              </w:rPr>
              <w:t>.</w:t>
            </w:r>
            <w:r w:rsidR="00AC0F90" w:rsidRPr="00105726">
              <w:rPr>
                <w:rStyle w:val="Refdenotaalpie"/>
                <w:rFonts w:asciiTheme="minorHAnsi" w:hAnsiTheme="minorHAnsi"/>
                <w:bCs/>
                <w:sz w:val="22"/>
                <w:szCs w:val="22"/>
                <w:lang w:val="es-ES"/>
              </w:rPr>
              <w:footnoteReference w:id="35"/>
            </w:r>
          </w:p>
          <w:p w14:paraId="1953E64D" w14:textId="77777777" w:rsidR="00DB680D" w:rsidRPr="00105726" w:rsidRDefault="00DB680D" w:rsidP="00A20876">
            <w:pPr>
              <w:rPr>
                <w:rFonts w:asciiTheme="minorHAnsi" w:hAnsiTheme="minorHAnsi"/>
                <w:sz w:val="22"/>
                <w:szCs w:val="22"/>
                <w:highlight w:val="yellow"/>
                <w:lang w:val="es-ES"/>
              </w:rPr>
            </w:pPr>
          </w:p>
          <w:p w14:paraId="3B007584" w14:textId="77777777" w:rsidR="00D950FE" w:rsidRPr="00105726" w:rsidRDefault="009B46EE" w:rsidP="009B46EE">
            <w:pPr>
              <w:rPr>
                <w:rFonts w:asciiTheme="minorHAnsi" w:hAnsiTheme="minorHAnsi" w:cstheme="majorHAnsi"/>
                <w:sz w:val="22"/>
                <w:szCs w:val="22"/>
                <w:lang w:val="es-ES"/>
              </w:rPr>
            </w:pPr>
            <w:r w:rsidRPr="00105726">
              <w:rPr>
                <w:rFonts w:asciiTheme="minorHAnsi" w:hAnsiTheme="minorHAnsi" w:cstheme="majorHAnsi"/>
                <w:b/>
                <w:sz w:val="22"/>
                <w:szCs w:val="22"/>
                <w:lang w:val="es-ES"/>
              </w:rPr>
              <w:t>El Marco Jurídico reconoce otras categorías pertinentes de interesados vulnerables. Sin embargo, no las define.</w:t>
            </w:r>
            <w:r w:rsidRPr="00105726">
              <w:rPr>
                <w:rFonts w:asciiTheme="minorHAnsi" w:hAnsiTheme="minorHAnsi" w:cstheme="majorHAnsi"/>
                <w:sz w:val="22"/>
                <w:szCs w:val="22"/>
                <w:lang w:val="es-ES"/>
              </w:rPr>
              <w:br/>
            </w:r>
          </w:p>
          <w:p w14:paraId="7B8AB6B8" w14:textId="3513285E" w:rsidR="00DB680D" w:rsidRPr="00105726" w:rsidRDefault="009B46EE" w:rsidP="009B46EE">
            <w:pPr>
              <w:rPr>
                <w:rFonts w:asciiTheme="minorHAnsi" w:hAnsiTheme="minorHAnsi" w:cstheme="majorHAnsi"/>
                <w:sz w:val="22"/>
                <w:szCs w:val="22"/>
                <w:lang w:val="es-ES"/>
              </w:rPr>
            </w:pPr>
            <w:r w:rsidRPr="00105726">
              <w:rPr>
                <w:rFonts w:asciiTheme="minorHAnsi" w:hAnsiTheme="minorHAnsi" w:cstheme="majorHAnsi"/>
                <w:sz w:val="22"/>
                <w:szCs w:val="22"/>
                <w:lang w:val="es-ES"/>
              </w:rPr>
              <w:t>El marco jurídico da a los pueblos indígenas diferentes significados como "indios", "aborígenes"</w:t>
            </w:r>
            <w:r w:rsidR="00DB680D" w:rsidRPr="00105726">
              <w:rPr>
                <w:rStyle w:val="Refdenotaalpie"/>
                <w:rFonts w:asciiTheme="minorHAnsi" w:hAnsiTheme="minorHAnsi" w:cstheme="majorHAnsi"/>
                <w:sz w:val="22"/>
                <w:szCs w:val="22"/>
                <w:lang w:val="es-ES"/>
              </w:rPr>
              <w:footnoteReference w:id="36"/>
            </w:r>
            <w:r w:rsidR="009542F3" w:rsidRPr="00105726">
              <w:rPr>
                <w:rFonts w:asciiTheme="minorHAnsi" w:hAnsiTheme="minorHAnsi" w:cstheme="majorHAnsi"/>
                <w:sz w:val="22"/>
                <w:szCs w:val="22"/>
                <w:lang w:val="es-ES"/>
              </w:rPr>
              <w:t xml:space="preserve"> y </w:t>
            </w:r>
            <w:r w:rsidR="00DB680D" w:rsidRPr="00105726">
              <w:rPr>
                <w:rFonts w:asciiTheme="minorHAnsi" w:hAnsiTheme="minorHAnsi" w:cstheme="majorHAnsi"/>
                <w:sz w:val="22"/>
                <w:szCs w:val="22"/>
                <w:lang w:val="es-ES"/>
              </w:rPr>
              <w:t>"</w:t>
            </w:r>
            <w:r w:rsidR="009542F3" w:rsidRPr="00105726">
              <w:rPr>
                <w:rFonts w:asciiTheme="minorHAnsi" w:hAnsiTheme="minorHAnsi" w:cstheme="majorHAnsi"/>
                <w:sz w:val="22"/>
                <w:szCs w:val="22"/>
                <w:lang w:val="es-ES"/>
              </w:rPr>
              <w:t>comunidades indígenas". La Ley de Biodiversidad habla de las comunidades rurales, sin definirlas.</w:t>
            </w:r>
            <w:r w:rsidR="00DB680D" w:rsidRPr="00105726">
              <w:rPr>
                <w:rStyle w:val="Refdenotaalpie"/>
                <w:rFonts w:asciiTheme="minorHAnsi" w:hAnsiTheme="minorHAnsi" w:cstheme="majorHAnsi"/>
                <w:sz w:val="22"/>
                <w:szCs w:val="22"/>
                <w:lang w:val="es-ES"/>
              </w:rPr>
              <w:footnoteReference w:id="37"/>
            </w:r>
          </w:p>
        </w:tc>
      </w:tr>
    </w:tbl>
    <w:p w14:paraId="308EAEFD" w14:textId="77777777" w:rsidR="002B3B2F" w:rsidRPr="00105726" w:rsidRDefault="002B3B2F" w:rsidP="00B762D9">
      <w:pPr>
        <w:rPr>
          <w:rFonts w:asciiTheme="minorHAnsi" w:hAnsiTheme="minorHAnsi"/>
          <w:sz w:val="22"/>
          <w:szCs w:val="22"/>
          <w:lang w:val="es-ES"/>
        </w:rPr>
      </w:pPr>
    </w:p>
    <w:tbl>
      <w:tblPr>
        <w:tblStyle w:val="Tablaconcuadrcula"/>
        <w:tblW w:w="14283" w:type="dxa"/>
        <w:tblLook w:val="04A0" w:firstRow="1" w:lastRow="0" w:firstColumn="1" w:lastColumn="0" w:noHBand="0" w:noVBand="1"/>
      </w:tblPr>
      <w:tblGrid>
        <w:gridCol w:w="4503"/>
        <w:gridCol w:w="9780"/>
      </w:tblGrid>
      <w:tr w:rsidR="00BA744D" w:rsidRPr="00105726" w14:paraId="4A8B14A4" w14:textId="77777777" w:rsidTr="002B3B2F">
        <w:tc>
          <w:tcPr>
            <w:tcW w:w="14283" w:type="dxa"/>
            <w:gridSpan w:val="2"/>
            <w:shd w:val="clear" w:color="auto" w:fill="CCFFCC"/>
          </w:tcPr>
          <w:p w14:paraId="6CDBE272" w14:textId="77777777" w:rsidR="00BA744D" w:rsidRPr="00105726" w:rsidRDefault="00F8511C" w:rsidP="00BA744D">
            <w:pPr>
              <w:jc w:val="center"/>
              <w:rPr>
                <w:rFonts w:asciiTheme="minorHAnsi" w:hAnsiTheme="minorHAnsi"/>
                <w:sz w:val="22"/>
                <w:szCs w:val="22"/>
                <w:lang w:val="es-ES"/>
              </w:rPr>
            </w:pPr>
            <w:r w:rsidRPr="00105726">
              <w:rPr>
                <w:rFonts w:asciiTheme="minorHAnsi" w:hAnsiTheme="minorHAnsi"/>
                <w:b/>
                <w:sz w:val="22"/>
                <w:szCs w:val="22"/>
                <w:lang w:val="es-ES"/>
              </w:rPr>
              <w:t>Salvaguardia C</w:t>
            </w:r>
          </w:p>
        </w:tc>
      </w:tr>
      <w:tr w:rsidR="00B762D9" w:rsidRPr="00105726" w14:paraId="7A483A94" w14:textId="77777777" w:rsidTr="002B3B2F">
        <w:tc>
          <w:tcPr>
            <w:tcW w:w="14283" w:type="dxa"/>
            <w:gridSpan w:val="2"/>
            <w:shd w:val="clear" w:color="auto" w:fill="CCFFCC"/>
          </w:tcPr>
          <w:p w14:paraId="54A3C0B4" w14:textId="77777777" w:rsidR="0047167D" w:rsidRPr="00105726" w:rsidRDefault="0047167D" w:rsidP="0047167D">
            <w:pPr>
              <w:rPr>
                <w:rFonts w:asciiTheme="minorHAnsi" w:hAnsiTheme="minorHAnsi" w:cstheme="minorHAnsi"/>
                <w:b/>
                <w:sz w:val="22"/>
                <w:szCs w:val="22"/>
                <w:lang w:val="es-ES"/>
              </w:rPr>
            </w:pPr>
            <w:r w:rsidRPr="00105726">
              <w:rPr>
                <w:rFonts w:asciiTheme="minorHAnsi" w:hAnsiTheme="minorHAnsi" w:cstheme="minorHAnsi"/>
                <w:b/>
                <w:sz w:val="22"/>
                <w:szCs w:val="22"/>
                <w:lang w:val="es-ES"/>
              </w:rPr>
              <w:t>Criterio C.2.: Definición de los conocimientos tradicionales de los pueblos indígenas y las comunidades locales</w:t>
            </w:r>
          </w:p>
          <w:p w14:paraId="29248D2A" w14:textId="77777777" w:rsidR="00B762D9" w:rsidRPr="00105726" w:rsidRDefault="00B762D9" w:rsidP="00B762D9">
            <w:pPr>
              <w:rPr>
                <w:rFonts w:asciiTheme="minorHAnsi" w:hAnsiTheme="minorHAnsi"/>
                <w:sz w:val="22"/>
                <w:szCs w:val="22"/>
                <w:lang w:val="es-ES"/>
              </w:rPr>
            </w:pPr>
          </w:p>
        </w:tc>
      </w:tr>
      <w:tr w:rsidR="00B762D9" w:rsidRPr="00105726" w14:paraId="626919FA" w14:textId="77777777" w:rsidTr="00432B49">
        <w:tc>
          <w:tcPr>
            <w:tcW w:w="14283" w:type="dxa"/>
            <w:gridSpan w:val="2"/>
          </w:tcPr>
          <w:p w14:paraId="3FFC340E" w14:textId="515E8944" w:rsidR="0047167D" w:rsidRPr="00105726" w:rsidRDefault="0047167D" w:rsidP="0047167D">
            <w:pPr>
              <w:rPr>
                <w:rFonts w:asciiTheme="minorHAnsi" w:hAnsiTheme="minorHAnsi" w:cs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xml:space="preserve">: </w:t>
            </w:r>
            <w:r w:rsidRPr="00105726">
              <w:rPr>
                <w:rFonts w:asciiTheme="minorHAnsi" w:hAnsiTheme="minorHAnsi"/>
                <w:bCs/>
                <w:sz w:val="22"/>
                <w:szCs w:val="22"/>
                <w:lang w:val="es-ES"/>
              </w:rPr>
              <w:t xml:space="preserve">¿En qué medida los </w:t>
            </w:r>
            <w:r w:rsidR="009729CE" w:rsidRPr="00105726">
              <w:rPr>
                <w:rFonts w:asciiTheme="minorHAnsi" w:hAnsiTheme="minorHAnsi"/>
                <w:bCs/>
                <w:sz w:val="22"/>
                <w:szCs w:val="22"/>
                <w:lang w:val="es-ES"/>
              </w:rPr>
              <w:t>PLR</w:t>
            </w:r>
            <w:r w:rsidRPr="00105726">
              <w:rPr>
                <w:rFonts w:asciiTheme="minorHAnsi" w:hAnsiTheme="minorHAnsi"/>
                <w:bCs/>
                <w:sz w:val="22"/>
                <w:szCs w:val="22"/>
                <w:lang w:val="es-ES"/>
              </w:rPr>
              <w:t xml:space="preserve"> definen lo que constituye el conocimiento tradicional de los pueblos indígenas y las comunidades locales?</w:t>
            </w:r>
          </w:p>
          <w:p w14:paraId="4965D354" w14:textId="77777777" w:rsidR="00B762D9" w:rsidRPr="00105726" w:rsidRDefault="00B762D9" w:rsidP="002B3B2F">
            <w:pPr>
              <w:rPr>
                <w:rFonts w:asciiTheme="minorHAnsi" w:hAnsiTheme="minorHAnsi"/>
                <w:sz w:val="22"/>
                <w:szCs w:val="22"/>
                <w:lang w:val="es-ES"/>
              </w:rPr>
            </w:pPr>
          </w:p>
        </w:tc>
      </w:tr>
      <w:tr w:rsidR="003A5BE4" w:rsidRPr="00105726" w14:paraId="53E9BF79" w14:textId="77777777" w:rsidTr="003A157A">
        <w:trPr>
          <w:trHeight w:val="90"/>
        </w:trPr>
        <w:tc>
          <w:tcPr>
            <w:tcW w:w="4503" w:type="dxa"/>
          </w:tcPr>
          <w:p w14:paraId="75166B33" w14:textId="77777777" w:rsidR="003A5BE4" w:rsidRPr="00105726" w:rsidRDefault="003A5BE4"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780" w:type="dxa"/>
          </w:tcPr>
          <w:p w14:paraId="781B8C7E" w14:textId="77777777" w:rsidR="003A5BE4" w:rsidRPr="00105726" w:rsidRDefault="003A5BE4" w:rsidP="00B762D9">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A16034" w:rsidRPr="00105726" w14:paraId="3D0B2BAE" w14:textId="77777777" w:rsidTr="003A157A">
        <w:tc>
          <w:tcPr>
            <w:tcW w:w="4503" w:type="dxa"/>
          </w:tcPr>
          <w:p w14:paraId="49636EFB" w14:textId="77777777" w:rsidR="00A16034" w:rsidRPr="00105726" w:rsidRDefault="00A16034" w:rsidP="0047167D">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definen los conocimientos tradicionales de los pueblos indígenas</w:t>
            </w:r>
          </w:p>
          <w:p w14:paraId="06A56DDA" w14:textId="77777777" w:rsidR="00A16034" w:rsidRPr="00105726" w:rsidRDefault="00A16034" w:rsidP="0047167D">
            <w:pPr>
              <w:rPr>
                <w:rFonts w:asciiTheme="minorHAnsi" w:hAnsiTheme="minorHAnsi"/>
                <w:sz w:val="22"/>
                <w:szCs w:val="22"/>
                <w:lang w:val="es-ES"/>
              </w:rPr>
            </w:pPr>
          </w:p>
        </w:tc>
        <w:tc>
          <w:tcPr>
            <w:tcW w:w="9780" w:type="dxa"/>
          </w:tcPr>
          <w:p w14:paraId="78C99015" w14:textId="77777777" w:rsidR="00281E1E" w:rsidRPr="00105726" w:rsidRDefault="009542F3" w:rsidP="00786603">
            <w:pPr>
              <w:spacing w:after="120"/>
              <w:rPr>
                <w:rFonts w:asciiTheme="minorHAnsi" w:hAnsiTheme="minorHAnsi"/>
                <w:sz w:val="22"/>
                <w:szCs w:val="22"/>
                <w:lang w:val="es-ES"/>
              </w:rPr>
            </w:pPr>
            <w:r w:rsidRPr="00105726">
              <w:rPr>
                <w:rFonts w:asciiTheme="minorHAnsi" w:hAnsiTheme="minorHAnsi"/>
                <w:b/>
                <w:sz w:val="22"/>
                <w:szCs w:val="22"/>
                <w:lang w:val="es-ES"/>
              </w:rPr>
              <w:t>El Marco Jurídico define lo que es el conocimiento y aclara que el concepto incluye el conocimiento tradicional como científico.</w:t>
            </w:r>
          </w:p>
          <w:p w14:paraId="7CCE7EF2" w14:textId="51488D7E" w:rsidR="00A16034" w:rsidRPr="00105726" w:rsidRDefault="009542F3" w:rsidP="00786603">
            <w:pPr>
              <w:spacing w:after="120"/>
              <w:rPr>
                <w:rFonts w:asciiTheme="minorHAnsi" w:hAnsiTheme="minorHAnsi"/>
                <w:sz w:val="22"/>
                <w:szCs w:val="22"/>
                <w:lang w:val="es-ES"/>
              </w:rPr>
            </w:pPr>
            <w:r w:rsidRPr="00105726">
              <w:rPr>
                <w:rFonts w:asciiTheme="minorHAnsi" w:hAnsiTheme="minorHAnsi"/>
                <w:sz w:val="22"/>
                <w:szCs w:val="22"/>
                <w:lang w:val="es-ES"/>
              </w:rPr>
              <w:lastRenderedPageBreak/>
              <w:t>La Ley de Biodiversidad define el conocimiento como el "producto dinámico generado por la sociedad a lo largo del tiempo y por diferentes mecanismos, incluye lo que se produce de forma tradicional, según se genera en la práctica científica".</w:t>
            </w:r>
            <w:r w:rsidR="00EE5AF1" w:rsidRPr="00105726">
              <w:rPr>
                <w:rStyle w:val="Refdenotaalpie"/>
                <w:rFonts w:asciiTheme="minorHAnsi" w:hAnsiTheme="minorHAnsi"/>
                <w:sz w:val="22"/>
                <w:szCs w:val="22"/>
                <w:lang w:val="es-ES"/>
              </w:rPr>
              <w:footnoteReference w:id="38"/>
            </w:r>
          </w:p>
          <w:p w14:paraId="18E8FBA8" w14:textId="77777777" w:rsidR="00EE5AF1" w:rsidRPr="00105726" w:rsidRDefault="00EE5AF1" w:rsidP="00786603">
            <w:pPr>
              <w:spacing w:after="120"/>
              <w:jc w:val="both"/>
              <w:rPr>
                <w:rFonts w:asciiTheme="minorHAnsi" w:hAnsiTheme="minorHAnsi"/>
                <w:sz w:val="22"/>
                <w:szCs w:val="22"/>
                <w:highlight w:val="yellow"/>
                <w:lang w:val="es-ES"/>
              </w:rPr>
            </w:pPr>
          </w:p>
        </w:tc>
      </w:tr>
      <w:tr w:rsidR="00A16034" w:rsidRPr="00105726" w14:paraId="63BDE574" w14:textId="77777777" w:rsidTr="003A157A">
        <w:tc>
          <w:tcPr>
            <w:tcW w:w="4503" w:type="dxa"/>
          </w:tcPr>
          <w:p w14:paraId="70978F45" w14:textId="77777777" w:rsidR="00A16034" w:rsidRPr="00105726" w:rsidRDefault="00A16034" w:rsidP="00A26E43">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PLR definen el conocimiento tradicional de las comunidades locales </w:t>
            </w:r>
          </w:p>
        </w:tc>
        <w:tc>
          <w:tcPr>
            <w:tcW w:w="9780" w:type="dxa"/>
          </w:tcPr>
          <w:p w14:paraId="01603AD6" w14:textId="07218D22" w:rsidR="00A16034" w:rsidRPr="00105726" w:rsidRDefault="009729CE" w:rsidP="00786603">
            <w:pPr>
              <w:spacing w:after="120"/>
              <w:jc w:val="both"/>
              <w:rPr>
                <w:rFonts w:asciiTheme="minorHAnsi" w:hAnsiTheme="minorHAnsi"/>
                <w:sz w:val="22"/>
                <w:szCs w:val="22"/>
                <w:lang w:val="es-ES"/>
              </w:rPr>
            </w:pPr>
            <w:r w:rsidRPr="00105726">
              <w:rPr>
                <w:rFonts w:asciiTheme="minorHAnsi" w:hAnsiTheme="minorHAnsi"/>
                <w:sz w:val="22"/>
                <w:szCs w:val="22"/>
                <w:lang w:val="es-ES"/>
              </w:rPr>
              <w:t>No disponible. E</w:t>
            </w:r>
            <w:r w:rsidR="00B64895" w:rsidRPr="00105726">
              <w:rPr>
                <w:rFonts w:asciiTheme="minorHAnsi" w:hAnsiTheme="minorHAnsi"/>
                <w:sz w:val="22"/>
                <w:szCs w:val="22"/>
                <w:lang w:val="es-ES"/>
              </w:rPr>
              <w:t>l concepto de comunidades locales más allá de los pueblos indígenas no se utiliza y no se aplica en Costa Rica.</w:t>
            </w:r>
          </w:p>
        </w:tc>
      </w:tr>
      <w:tr w:rsidR="00A16034" w:rsidRPr="00105726" w14:paraId="732FA576" w14:textId="77777777" w:rsidTr="003A157A">
        <w:tc>
          <w:tcPr>
            <w:tcW w:w="4503" w:type="dxa"/>
          </w:tcPr>
          <w:p w14:paraId="07187873" w14:textId="77777777" w:rsidR="00A16034" w:rsidRPr="00105726" w:rsidRDefault="00A16034" w:rsidP="0047167D">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PLR protegen/regulan los conocimientos tradicionales de las comunidades locales y los pueblos indígenas </w:t>
            </w:r>
          </w:p>
          <w:p w14:paraId="50D18288" w14:textId="77777777" w:rsidR="00A16034" w:rsidRPr="00105726" w:rsidRDefault="00A16034" w:rsidP="00B762D9">
            <w:pPr>
              <w:rPr>
                <w:rFonts w:asciiTheme="minorHAnsi" w:hAnsiTheme="minorHAnsi"/>
                <w:sz w:val="22"/>
                <w:szCs w:val="22"/>
                <w:lang w:val="es-ES"/>
              </w:rPr>
            </w:pPr>
          </w:p>
        </w:tc>
        <w:tc>
          <w:tcPr>
            <w:tcW w:w="9780" w:type="dxa"/>
          </w:tcPr>
          <w:p w14:paraId="3B97F471" w14:textId="77777777" w:rsidR="009542F3" w:rsidRPr="00105726" w:rsidRDefault="009542F3" w:rsidP="00786603">
            <w:pPr>
              <w:autoSpaceDE w:val="0"/>
              <w:autoSpaceDN w:val="0"/>
              <w:adjustRightInd w:val="0"/>
              <w:spacing w:after="120"/>
              <w:jc w:val="both"/>
              <w:rPr>
                <w:rFonts w:asciiTheme="minorHAnsi" w:hAnsiTheme="minorHAnsi"/>
                <w:b/>
                <w:sz w:val="22"/>
                <w:szCs w:val="22"/>
                <w:lang w:val="es-ES"/>
              </w:rPr>
            </w:pPr>
            <w:r w:rsidRPr="00105726">
              <w:rPr>
                <w:rFonts w:asciiTheme="minorHAnsi" w:hAnsiTheme="minorHAnsi"/>
                <w:b/>
                <w:sz w:val="22"/>
                <w:szCs w:val="22"/>
                <w:lang w:val="es-ES"/>
              </w:rPr>
              <w:t>El Marco Jurídico respeta, regula y protege los conocimientos tradicionales de las comunidades locales y los pueblos indígenas de conformidad con las normas jurídicas internacionales</w:t>
            </w:r>
          </w:p>
          <w:p w14:paraId="67D9E184" w14:textId="4A6B5B9D" w:rsidR="000F6455" w:rsidRPr="00105726" w:rsidRDefault="001E07B6" w:rsidP="00786603">
            <w:pPr>
              <w:spacing w:after="120"/>
              <w:rPr>
                <w:rFonts w:asciiTheme="minorHAnsi" w:hAnsiTheme="minorHAnsi"/>
                <w:sz w:val="22"/>
                <w:szCs w:val="22"/>
                <w:lang w:val="es-ES"/>
              </w:rPr>
            </w:pPr>
            <w:r w:rsidRPr="00105726">
              <w:rPr>
                <w:rFonts w:asciiTheme="minorHAnsi" w:hAnsiTheme="minorHAnsi"/>
                <w:sz w:val="22"/>
                <w:szCs w:val="22"/>
                <w:lang w:val="es-ES"/>
              </w:rPr>
              <w:t>El respecto está</w:t>
            </w:r>
            <w:r w:rsidR="009542F3" w:rsidRPr="00105726">
              <w:rPr>
                <w:rFonts w:asciiTheme="minorHAnsi" w:hAnsiTheme="minorHAnsi"/>
                <w:sz w:val="22"/>
                <w:szCs w:val="22"/>
                <w:lang w:val="es-ES"/>
              </w:rPr>
              <w:t xml:space="preserve"> previsto en la Ley de Biodiversidad, cuando se especifica como principio general para la aplicación de la Ley, que "se debe respetar y fomentar la diversidad de prácticas culturales y conocimientos asociados a los elementos de la biodiversidad, de conformidad con el marco jurídico nacional e internacional, en particular en el caso de las comunidades rurales, los pueblos indígenas y otros grupos culturales</w:t>
            </w:r>
            <w:r w:rsidR="000F6455" w:rsidRPr="00105726">
              <w:rPr>
                <w:rFonts w:asciiTheme="minorHAnsi" w:hAnsiTheme="minorHAnsi"/>
                <w:sz w:val="22"/>
                <w:szCs w:val="22"/>
                <w:lang w:val="es-ES"/>
              </w:rPr>
              <w:t>".</w:t>
            </w:r>
            <w:r w:rsidR="000F6455" w:rsidRPr="00105726">
              <w:rPr>
                <w:rStyle w:val="Refdenotaalpie"/>
                <w:rFonts w:asciiTheme="minorHAnsi" w:hAnsiTheme="minorHAnsi"/>
                <w:sz w:val="22"/>
                <w:szCs w:val="22"/>
                <w:lang w:val="es-ES"/>
              </w:rPr>
              <w:footnoteReference w:id="39"/>
            </w:r>
          </w:p>
          <w:p w14:paraId="14D7C3DE" w14:textId="0A68C263" w:rsidR="000F6455" w:rsidRPr="00105726" w:rsidRDefault="009542F3" w:rsidP="00786603">
            <w:pPr>
              <w:autoSpaceDE w:val="0"/>
              <w:autoSpaceDN w:val="0"/>
              <w:adjustRightInd w:val="0"/>
              <w:spacing w:after="120"/>
              <w:jc w:val="both"/>
              <w:rPr>
                <w:rFonts w:asciiTheme="minorHAnsi" w:hAnsiTheme="minorHAnsi" w:cs="Arial"/>
                <w:sz w:val="22"/>
                <w:szCs w:val="22"/>
                <w:lang w:val="es-ES"/>
              </w:rPr>
            </w:pPr>
            <w:r w:rsidRPr="00105726">
              <w:rPr>
                <w:rFonts w:asciiTheme="minorHAnsi" w:hAnsiTheme="minorHAnsi" w:cs="Arial"/>
                <w:sz w:val="22"/>
                <w:szCs w:val="22"/>
                <w:lang w:val="es-ES"/>
              </w:rPr>
              <w:t>La protección de los conocimientos también está prevista en la Ley de Biodiversidad y en la Ley de Conservación de Vida Silvestre. Ambas leyes dejan claro que la protección del conocimiento otorgada por ambos órganos reguladores incluirá el conocimiento resultante de las prácticas, usos y costumbres, con fines de lucro, entre los pueblos indígenas y las comunidades locales</w:t>
            </w:r>
            <w:r w:rsidR="000F6455" w:rsidRPr="00105726">
              <w:rPr>
                <w:rFonts w:asciiTheme="minorHAnsi" w:hAnsiTheme="minorHAnsi" w:cs="Arial"/>
                <w:sz w:val="22"/>
                <w:szCs w:val="22"/>
                <w:lang w:val="es-ES"/>
              </w:rPr>
              <w:t>.</w:t>
            </w:r>
            <w:r w:rsidR="000F6455" w:rsidRPr="00105726">
              <w:rPr>
                <w:rStyle w:val="Refdenotaalpie"/>
                <w:rFonts w:asciiTheme="minorHAnsi" w:hAnsiTheme="minorHAnsi" w:cs="Arial"/>
                <w:sz w:val="22"/>
                <w:szCs w:val="22"/>
                <w:lang w:val="es-ES"/>
              </w:rPr>
              <w:footnoteReference w:id="40"/>
            </w:r>
          </w:p>
          <w:p w14:paraId="7E927FF0" w14:textId="0D822925" w:rsidR="009542F3" w:rsidRPr="00105726" w:rsidRDefault="009542F3" w:rsidP="00786603">
            <w:pPr>
              <w:autoSpaceDE w:val="0"/>
              <w:autoSpaceDN w:val="0"/>
              <w:adjustRightInd w:val="0"/>
              <w:spacing w:after="120"/>
              <w:jc w:val="both"/>
              <w:rPr>
                <w:rFonts w:asciiTheme="minorHAnsi" w:hAnsiTheme="minorHAnsi"/>
                <w:sz w:val="22"/>
                <w:szCs w:val="22"/>
                <w:lang w:val="es-ES"/>
              </w:rPr>
            </w:pPr>
            <w:r w:rsidRPr="00105726">
              <w:rPr>
                <w:rFonts w:asciiTheme="minorHAnsi" w:hAnsiTheme="minorHAnsi" w:cs="Arial"/>
                <w:sz w:val="22"/>
                <w:szCs w:val="22"/>
                <w:lang w:val="es-ES"/>
              </w:rPr>
              <w:t xml:space="preserve">La primera, la Ley de Biodiversidad, especifica que a los efectos de delimitar el ámbito de protección de la ley, se entenderán incluidos en el término biodiversidad los elementos intangibles, tales como: el conocimiento, la innovación y la práctica tradicional, individual o colectiva, con valor real o potencial asociado a los recursos bioquímicos y genéticos, protegidos o no por sistemas de propiedad intelectual o sistemas de registro sui generis". Esta ley también regula el procedimiento para establecer los </w:t>
            </w:r>
            <w:r w:rsidRPr="00105726">
              <w:rPr>
                <w:rFonts w:asciiTheme="minorHAnsi" w:hAnsiTheme="minorHAnsi" w:cs="Arial"/>
                <w:sz w:val="22"/>
                <w:szCs w:val="22"/>
                <w:lang w:val="es-ES"/>
              </w:rPr>
              <w:lastRenderedPageBreak/>
              <w:t>derechos de los pueblos indígenas y las comunidades locales sobre el uso de la biodiversidad y los recursos bioquímicos de la biodiversidad</w:t>
            </w:r>
            <w:r w:rsidR="000F6455" w:rsidRPr="00105726">
              <w:rPr>
                <w:rFonts w:asciiTheme="minorHAnsi" w:hAnsiTheme="minorHAnsi"/>
                <w:sz w:val="22"/>
                <w:szCs w:val="22"/>
                <w:lang w:val="es-ES"/>
              </w:rPr>
              <w:t>.</w:t>
            </w:r>
            <w:r w:rsidR="000F6455" w:rsidRPr="00105726">
              <w:rPr>
                <w:rStyle w:val="Refdenotaalpie"/>
                <w:rFonts w:asciiTheme="minorHAnsi" w:hAnsiTheme="minorHAnsi"/>
                <w:sz w:val="22"/>
                <w:szCs w:val="22"/>
                <w:lang w:val="es-ES"/>
              </w:rPr>
              <w:footnoteReference w:id="41"/>
            </w:r>
          </w:p>
          <w:p w14:paraId="71AC1F0A" w14:textId="16969B8A" w:rsidR="00AD3282" w:rsidRPr="00105726" w:rsidRDefault="009542F3" w:rsidP="00786603">
            <w:pPr>
              <w:spacing w:after="120"/>
              <w:jc w:val="both"/>
              <w:rPr>
                <w:rFonts w:asciiTheme="minorHAnsi" w:hAnsiTheme="minorHAnsi"/>
                <w:sz w:val="22"/>
                <w:szCs w:val="22"/>
                <w:lang w:val="es-ES"/>
              </w:rPr>
            </w:pPr>
            <w:r w:rsidRPr="00105726">
              <w:rPr>
                <w:rFonts w:asciiTheme="minorHAnsi" w:hAnsiTheme="minorHAnsi"/>
                <w:sz w:val="22"/>
                <w:szCs w:val="22"/>
                <w:lang w:val="es-ES"/>
              </w:rPr>
              <w:t>Por último, existen reglamentos encargados de regular y proteger el uso de esos conocimientos</w:t>
            </w:r>
            <w:r w:rsidR="000F6455" w:rsidRPr="00105726">
              <w:rPr>
                <w:rFonts w:asciiTheme="minorHAnsi" w:hAnsiTheme="minorHAnsi" w:cs="Arial"/>
                <w:color w:val="000000" w:themeColor="text1"/>
                <w:sz w:val="22"/>
                <w:szCs w:val="22"/>
                <w:lang w:val="es-ES"/>
              </w:rPr>
              <w:t>.</w:t>
            </w:r>
            <w:r w:rsidR="000F6455" w:rsidRPr="00105726">
              <w:rPr>
                <w:rStyle w:val="Refdenotaalpie"/>
                <w:rFonts w:asciiTheme="minorHAnsi" w:hAnsiTheme="minorHAnsi" w:cs="Arial"/>
                <w:color w:val="000000" w:themeColor="text1"/>
                <w:sz w:val="22"/>
                <w:szCs w:val="22"/>
                <w:lang w:val="es-ES"/>
              </w:rPr>
              <w:footnoteReference w:id="42"/>
            </w:r>
          </w:p>
        </w:tc>
      </w:tr>
    </w:tbl>
    <w:p w14:paraId="05EB9030" w14:textId="77777777" w:rsidR="00B762D9" w:rsidRPr="00105726" w:rsidRDefault="00B762D9" w:rsidP="00B762D9">
      <w:pPr>
        <w:rPr>
          <w:rFonts w:asciiTheme="minorHAnsi" w:hAnsiTheme="minorHAnsi"/>
          <w:sz w:val="22"/>
          <w:szCs w:val="22"/>
          <w:lang w:val="es-ES"/>
        </w:rPr>
      </w:pPr>
    </w:p>
    <w:p w14:paraId="39073FB4" w14:textId="77777777" w:rsidR="00E97A61" w:rsidRPr="00105726" w:rsidRDefault="00E97A61" w:rsidP="00B762D9">
      <w:pPr>
        <w:rPr>
          <w:rFonts w:asciiTheme="minorHAnsi" w:hAnsiTheme="minorHAnsi"/>
          <w:sz w:val="22"/>
          <w:szCs w:val="22"/>
          <w:lang w:val="es-ES"/>
        </w:rPr>
      </w:pPr>
    </w:p>
    <w:p w14:paraId="6623B40E" w14:textId="77777777" w:rsidR="00E97A61" w:rsidRPr="00105726" w:rsidRDefault="00E97A61" w:rsidP="00B762D9">
      <w:pPr>
        <w:rPr>
          <w:rFonts w:asciiTheme="minorHAnsi" w:hAnsiTheme="minorHAnsi"/>
          <w:sz w:val="22"/>
          <w:szCs w:val="22"/>
          <w:lang w:val="es-ES"/>
        </w:rPr>
      </w:pPr>
    </w:p>
    <w:p w14:paraId="02BF6ADC" w14:textId="77777777" w:rsidR="00E97A61" w:rsidRPr="00105726" w:rsidRDefault="00E97A61" w:rsidP="00B762D9">
      <w:pPr>
        <w:rPr>
          <w:rFonts w:asciiTheme="minorHAnsi" w:hAnsiTheme="minorHAnsi"/>
          <w:sz w:val="22"/>
          <w:szCs w:val="22"/>
          <w:lang w:val="es-ES"/>
        </w:rPr>
      </w:pPr>
    </w:p>
    <w:p w14:paraId="0473315F" w14:textId="77777777" w:rsidR="00E97A61" w:rsidRPr="00105726" w:rsidRDefault="00E97A61" w:rsidP="00B762D9">
      <w:pPr>
        <w:rPr>
          <w:rFonts w:asciiTheme="minorHAnsi" w:hAnsiTheme="minorHAnsi"/>
          <w:sz w:val="22"/>
          <w:szCs w:val="22"/>
          <w:lang w:val="es-ES"/>
        </w:rPr>
      </w:pPr>
    </w:p>
    <w:p w14:paraId="5239CCE0" w14:textId="77777777" w:rsidR="009C6769" w:rsidRPr="00105726" w:rsidRDefault="009C6769">
      <w:pPr>
        <w:rPr>
          <w:rFonts w:asciiTheme="minorHAnsi" w:hAnsiTheme="minorHAnsi"/>
          <w:sz w:val="22"/>
          <w:szCs w:val="22"/>
          <w:lang w:val="es-ES"/>
        </w:rPr>
      </w:pPr>
      <w:r w:rsidRPr="00105726">
        <w:rPr>
          <w:rFonts w:asciiTheme="minorHAnsi" w:hAnsiTheme="minorHAnsi"/>
          <w:sz w:val="22"/>
          <w:szCs w:val="22"/>
          <w:lang w:val="es-ES"/>
        </w:rPr>
        <w:br w:type="page"/>
      </w:r>
    </w:p>
    <w:p w14:paraId="0E758329" w14:textId="77777777" w:rsidR="00E97A61" w:rsidRPr="00105726" w:rsidRDefault="00E97A61" w:rsidP="00B762D9">
      <w:pPr>
        <w:rPr>
          <w:rFonts w:asciiTheme="minorHAnsi" w:hAnsiTheme="minorHAnsi"/>
          <w:sz w:val="22"/>
          <w:szCs w:val="22"/>
          <w:lang w:val="es-ES"/>
        </w:rPr>
      </w:pPr>
    </w:p>
    <w:tbl>
      <w:tblPr>
        <w:tblStyle w:val="Tablaconcuadrcula"/>
        <w:tblW w:w="14283" w:type="dxa"/>
        <w:tblLook w:val="04A0" w:firstRow="1" w:lastRow="0" w:firstColumn="1" w:lastColumn="0" w:noHBand="0" w:noVBand="1"/>
      </w:tblPr>
      <w:tblGrid>
        <w:gridCol w:w="4503"/>
        <w:gridCol w:w="9780"/>
      </w:tblGrid>
      <w:tr w:rsidR="000801C5" w:rsidRPr="00105726" w14:paraId="19541AC7" w14:textId="77777777" w:rsidTr="00475157">
        <w:tc>
          <w:tcPr>
            <w:tcW w:w="14283" w:type="dxa"/>
            <w:gridSpan w:val="2"/>
            <w:shd w:val="clear" w:color="auto" w:fill="CCFFCC"/>
          </w:tcPr>
          <w:p w14:paraId="4D3585A0" w14:textId="77777777" w:rsidR="000801C5" w:rsidRPr="00105726" w:rsidRDefault="0047167D" w:rsidP="00475157">
            <w:pPr>
              <w:jc w:val="center"/>
              <w:rPr>
                <w:rFonts w:asciiTheme="minorHAnsi" w:hAnsiTheme="minorHAnsi"/>
                <w:sz w:val="22"/>
                <w:szCs w:val="22"/>
                <w:lang w:val="es-ES"/>
              </w:rPr>
            </w:pPr>
            <w:r w:rsidRPr="00105726">
              <w:rPr>
                <w:rFonts w:asciiTheme="minorHAnsi" w:hAnsiTheme="minorHAnsi"/>
                <w:b/>
                <w:sz w:val="22"/>
                <w:szCs w:val="22"/>
                <w:lang w:val="es-ES"/>
              </w:rPr>
              <w:t xml:space="preserve">Salvaguardia </w:t>
            </w:r>
            <w:r w:rsidR="000801C5" w:rsidRPr="00105726">
              <w:rPr>
                <w:rFonts w:asciiTheme="minorHAnsi" w:hAnsiTheme="minorHAnsi"/>
                <w:b/>
                <w:sz w:val="22"/>
                <w:szCs w:val="22"/>
                <w:lang w:val="es-ES"/>
              </w:rPr>
              <w:t>C</w:t>
            </w:r>
          </w:p>
        </w:tc>
      </w:tr>
      <w:tr w:rsidR="00B762D9" w:rsidRPr="00105726" w14:paraId="7BF60665" w14:textId="77777777" w:rsidTr="00E51873">
        <w:tc>
          <w:tcPr>
            <w:tcW w:w="14283" w:type="dxa"/>
            <w:gridSpan w:val="2"/>
            <w:shd w:val="clear" w:color="auto" w:fill="CCFFCC"/>
          </w:tcPr>
          <w:p w14:paraId="4A93FAFE" w14:textId="77777777" w:rsidR="000D0F50" w:rsidRPr="00105726" w:rsidRDefault="000D0F50" w:rsidP="000D0F50">
            <w:pPr>
              <w:rPr>
                <w:rFonts w:asciiTheme="minorHAnsi" w:hAnsiTheme="minorHAnsi"/>
                <w:b/>
                <w:bCs/>
                <w:sz w:val="22"/>
                <w:szCs w:val="22"/>
                <w:lang w:val="es-ES"/>
              </w:rPr>
            </w:pPr>
            <w:r w:rsidRPr="00105726">
              <w:rPr>
                <w:rFonts w:asciiTheme="minorHAnsi" w:hAnsiTheme="minorHAnsi"/>
                <w:b/>
                <w:bCs/>
                <w:sz w:val="22"/>
                <w:szCs w:val="22"/>
                <w:lang w:val="es-ES"/>
              </w:rPr>
              <w:t>Criterio C.3. Reconocimiento y aplicación de los derechos de conformidad con el derecho internacional</w:t>
            </w:r>
          </w:p>
          <w:p w14:paraId="2A10ACAE" w14:textId="77777777" w:rsidR="000D0F50" w:rsidRPr="00105726" w:rsidRDefault="000D0F50" w:rsidP="000D0F50">
            <w:pPr>
              <w:rPr>
                <w:rFonts w:asciiTheme="minorHAnsi" w:hAnsiTheme="minorHAnsi"/>
                <w:b/>
                <w:bCs/>
                <w:sz w:val="22"/>
                <w:szCs w:val="22"/>
                <w:lang w:val="es-ES"/>
              </w:rPr>
            </w:pPr>
          </w:p>
          <w:p w14:paraId="5CBD50D9" w14:textId="2B8CA7B2" w:rsidR="000D0F50" w:rsidRPr="00105726" w:rsidRDefault="000D0F50" w:rsidP="000D0F50">
            <w:pPr>
              <w:rPr>
                <w:rFonts w:asciiTheme="minorHAnsi" w:hAnsiTheme="minorHAnsi"/>
                <w:b/>
                <w:bCs/>
                <w:sz w:val="22"/>
                <w:szCs w:val="22"/>
                <w:lang w:val="es-ES"/>
              </w:rPr>
            </w:pPr>
            <w:r w:rsidRPr="00105726">
              <w:rPr>
                <w:rFonts w:asciiTheme="minorHAnsi" w:hAnsiTheme="minorHAnsi"/>
                <w:b/>
                <w:bCs/>
                <w:sz w:val="22"/>
                <w:szCs w:val="22"/>
                <w:lang w:val="es-ES"/>
              </w:rPr>
              <w:t xml:space="preserve">Subcriterio C.3.1.: </w:t>
            </w:r>
            <w:r w:rsidR="001E07B6" w:rsidRPr="00105726">
              <w:rPr>
                <w:rFonts w:asciiTheme="minorHAnsi" w:hAnsiTheme="minorHAnsi"/>
                <w:b/>
                <w:bCs/>
                <w:sz w:val="22"/>
                <w:szCs w:val="22"/>
                <w:lang w:val="es-ES"/>
              </w:rPr>
              <w:t>La n</w:t>
            </w:r>
            <w:r w:rsidRPr="00105726">
              <w:rPr>
                <w:rFonts w:asciiTheme="minorHAnsi" w:hAnsiTheme="minorHAnsi"/>
                <w:b/>
                <w:bCs/>
                <w:sz w:val="22"/>
                <w:szCs w:val="22"/>
                <w:lang w:val="es-ES"/>
              </w:rPr>
              <w:t>o discriminación</w:t>
            </w:r>
          </w:p>
          <w:p w14:paraId="65D3732A" w14:textId="77777777" w:rsidR="00AA212F" w:rsidRPr="00105726" w:rsidRDefault="00AA212F">
            <w:pPr>
              <w:rPr>
                <w:rFonts w:asciiTheme="minorHAnsi" w:hAnsiTheme="minorHAnsi"/>
                <w:sz w:val="22"/>
                <w:szCs w:val="22"/>
                <w:lang w:val="es-ES"/>
              </w:rPr>
            </w:pPr>
          </w:p>
        </w:tc>
      </w:tr>
      <w:tr w:rsidR="00B762D9" w:rsidRPr="00105726" w14:paraId="3285D284" w14:textId="77777777" w:rsidTr="00432B49">
        <w:tc>
          <w:tcPr>
            <w:tcW w:w="14283" w:type="dxa"/>
            <w:gridSpan w:val="2"/>
          </w:tcPr>
          <w:p w14:paraId="0F6B9134" w14:textId="54B6933F" w:rsidR="00B762D9" w:rsidRPr="00105726" w:rsidRDefault="000D0F50" w:rsidP="00B762D9">
            <w:pPr>
              <w:rPr>
                <w:rFonts w:asciiTheme="minorHAnsi" w:hAnsi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¿En</w:t>
            </w:r>
            <w:r w:rsidR="009D5B00" w:rsidRPr="00105726">
              <w:rPr>
                <w:rFonts w:asciiTheme="minorHAnsi" w:hAnsiTheme="minorHAnsi" w:cstheme="minorHAnsi"/>
                <w:sz w:val="22"/>
                <w:szCs w:val="22"/>
                <w:lang w:val="es-ES"/>
              </w:rPr>
              <w:t xml:space="preserve"> qué medida los </w:t>
            </w:r>
            <w:r w:rsidR="001E07B6" w:rsidRPr="00105726">
              <w:rPr>
                <w:rFonts w:asciiTheme="minorHAnsi" w:hAnsiTheme="minorHAnsi" w:cstheme="minorHAnsi"/>
                <w:sz w:val="22"/>
                <w:szCs w:val="22"/>
                <w:lang w:val="es-ES"/>
              </w:rPr>
              <w:t xml:space="preserve">PLR </w:t>
            </w:r>
            <w:r w:rsidRPr="00105726">
              <w:rPr>
                <w:rFonts w:asciiTheme="minorHAnsi" w:hAnsiTheme="minorHAnsi" w:cstheme="minorHAnsi"/>
                <w:sz w:val="22"/>
                <w:szCs w:val="22"/>
                <w:lang w:val="es-ES"/>
              </w:rPr>
              <w:t>reconocen y protegen el derecho a la no discriminación de los pueblos indígenas y las comunidades locales de conformidad con el derecho internacional?</w:t>
            </w:r>
          </w:p>
          <w:p w14:paraId="2CAE3722" w14:textId="77777777" w:rsidR="009D5B00" w:rsidRPr="00105726" w:rsidRDefault="009D5B00" w:rsidP="00B762D9">
            <w:pPr>
              <w:rPr>
                <w:rFonts w:asciiTheme="minorHAnsi" w:hAnsiTheme="minorHAnsi"/>
                <w:sz w:val="22"/>
                <w:szCs w:val="22"/>
                <w:lang w:val="es-ES"/>
              </w:rPr>
            </w:pPr>
          </w:p>
        </w:tc>
      </w:tr>
      <w:tr w:rsidR="001F198D" w:rsidRPr="00105726" w14:paraId="295C9D60" w14:textId="77777777" w:rsidTr="003A157A">
        <w:tc>
          <w:tcPr>
            <w:tcW w:w="4503" w:type="dxa"/>
          </w:tcPr>
          <w:p w14:paraId="52E9F083" w14:textId="77777777" w:rsidR="001F198D" w:rsidRPr="00105726" w:rsidRDefault="001F198D"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780" w:type="dxa"/>
          </w:tcPr>
          <w:p w14:paraId="73BCB444" w14:textId="3A50F73E" w:rsidR="001F198D" w:rsidRPr="00105726" w:rsidRDefault="001F198D" w:rsidP="00B762D9">
            <w:pPr>
              <w:rPr>
                <w:rFonts w:asciiTheme="minorHAnsi" w:hAnsiTheme="minorHAnsi"/>
                <w:b/>
                <w:sz w:val="22"/>
                <w:szCs w:val="22"/>
                <w:lang w:val="es-ES"/>
              </w:rPr>
            </w:pPr>
            <w:r w:rsidRPr="00105726">
              <w:rPr>
                <w:rFonts w:asciiTheme="minorHAnsi" w:hAnsiTheme="minorHAnsi"/>
                <w:b/>
                <w:sz w:val="22"/>
                <w:szCs w:val="22"/>
                <w:lang w:val="es-ES"/>
              </w:rPr>
              <w:t>Explicación (identificar artículos/provisiones)/</w:t>
            </w:r>
            <w:r w:rsidR="001E07B6" w:rsidRPr="00105726">
              <w:rPr>
                <w:rFonts w:asciiTheme="minorHAnsi" w:hAnsiTheme="minorHAnsi"/>
                <w:b/>
                <w:sz w:val="22"/>
                <w:szCs w:val="22"/>
                <w:lang w:val="es-ES"/>
              </w:rPr>
              <w:t>Brechas</w:t>
            </w:r>
            <w:r w:rsidRPr="00105726">
              <w:rPr>
                <w:rFonts w:asciiTheme="minorHAnsi" w:hAnsiTheme="minorHAnsi"/>
                <w:b/>
                <w:sz w:val="22"/>
                <w:szCs w:val="22"/>
                <w:lang w:val="es-ES"/>
              </w:rPr>
              <w:t xml:space="preserve"> identificadas</w:t>
            </w:r>
          </w:p>
        </w:tc>
      </w:tr>
      <w:tr w:rsidR="001F198D" w:rsidRPr="00105726" w14:paraId="1C0073A0" w14:textId="77777777" w:rsidTr="003A157A">
        <w:tc>
          <w:tcPr>
            <w:tcW w:w="4503" w:type="dxa"/>
          </w:tcPr>
          <w:p w14:paraId="610E2B56" w14:textId="0689BA2C" w:rsidR="001F198D" w:rsidRPr="00105726" w:rsidRDefault="001F198D" w:rsidP="000D0F50">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reconocen y protegen el derecho de los pueblos indígenas y las comunidades locales a la no discriminación, de acuerdo con el Convenio 169 de la OIT y la UNDRIP (si aplica)</w:t>
            </w:r>
          </w:p>
          <w:p w14:paraId="77A17CAC" w14:textId="77777777" w:rsidR="001F198D" w:rsidRPr="00105726" w:rsidRDefault="001F198D" w:rsidP="000D0F50">
            <w:pPr>
              <w:rPr>
                <w:rFonts w:asciiTheme="minorHAnsi" w:hAnsiTheme="minorHAnsi"/>
                <w:sz w:val="22"/>
                <w:szCs w:val="22"/>
                <w:lang w:val="es-ES"/>
              </w:rPr>
            </w:pPr>
          </w:p>
        </w:tc>
        <w:tc>
          <w:tcPr>
            <w:tcW w:w="9780" w:type="dxa"/>
          </w:tcPr>
          <w:p w14:paraId="3DD53C1E" w14:textId="77777777" w:rsidR="009542F3" w:rsidRPr="00105726" w:rsidRDefault="009542F3" w:rsidP="009542F3">
            <w:pPr>
              <w:spacing w:before="60" w:after="60"/>
              <w:rPr>
                <w:rFonts w:asciiTheme="minorHAnsi" w:hAnsiTheme="minorHAnsi"/>
                <w:bCs/>
                <w:sz w:val="22"/>
                <w:szCs w:val="22"/>
                <w:lang w:val="es-ES"/>
              </w:rPr>
            </w:pPr>
            <w:r w:rsidRPr="00105726">
              <w:rPr>
                <w:rFonts w:asciiTheme="minorHAnsi" w:hAnsiTheme="minorHAnsi"/>
                <w:b/>
                <w:sz w:val="22"/>
                <w:szCs w:val="22"/>
                <w:lang w:val="es-ES"/>
              </w:rPr>
              <w:t>El marco jurídico protege y garantiza el derecho de los pueblos indígenas y los derechos de las comunidades locales a la no discriminación, de conformidad con el Convenio 169 de la OIT y la Declaración de las Naciones Unidas sobre los Derechos de los Pueblos Indígenas.</w:t>
            </w:r>
            <w:r w:rsidRPr="00105726">
              <w:rPr>
                <w:rFonts w:asciiTheme="minorHAnsi" w:hAnsiTheme="minorHAnsi"/>
                <w:b/>
                <w:sz w:val="22"/>
                <w:szCs w:val="22"/>
                <w:lang w:val="es-ES"/>
              </w:rPr>
              <w:br/>
            </w:r>
          </w:p>
          <w:p w14:paraId="62D248E0" w14:textId="6BD23272" w:rsidR="00A46610" w:rsidRPr="00105726" w:rsidRDefault="009542F3" w:rsidP="00A46610">
            <w:pPr>
              <w:spacing w:before="60" w:after="60"/>
              <w:rPr>
                <w:rFonts w:asciiTheme="minorHAnsi" w:hAnsiTheme="minorHAnsi"/>
                <w:bCs/>
                <w:sz w:val="22"/>
                <w:szCs w:val="22"/>
                <w:lang w:val="es-ES"/>
              </w:rPr>
            </w:pPr>
            <w:r w:rsidRPr="00105726">
              <w:rPr>
                <w:rFonts w:asciiTheme="minorHAnsi" w:hAnsiTheme="minorHAnsi"/>
                <w:bCs/>
                <w:sz w:val="22"/>
                <w:szCs w:val="22"/>
                <w:lang w:val="es-ES"/>
              </w:rPr>
              <w:t>La Constitución Política establece las bases para garantizar la no discriminación en Costa Rica, reconociendo en su artículo 33 que "Toda persona es igual ante la ley y no puede practicarse ninguna discriminación contra la dignidad humana"</w:t>
            </w:r>
            <w:r w:rsidR="00A46610" w:rsidRPr="00105726">
              <w:rPr>
                <w:rFonts w:asciiTheme="minorHAnsi" w:hAnsiTheme="minorHAnsi"/>
                <w:sz w:val="22"/>
                <w:szCs w:val="22"/>
                <w:lang w:val="es-ES"/>
              </w:rPr>
              <w:t>.</w:t>
            </w:r>
            <w:r w:rsidR="00A46610" w:rsidRPr="00105726">
              <w:rPr>
                <w:rStyle w:val="Refdenotaalpie"/>
                <w:rFonts w:asciiTheme="minorHAnsi" w:hAnsiTheme="minorHAnsi"/>
                <w:sz w:val="22"/>
                <w:szCs w:val="22"/>
                <w:lang w:val="es-ES"/>
              </w:rPr>
              <w:footnoteReference w:id="43"/>
            </w:r>
          </w:p>
          <w:p w14:paraId="3244E29E" w14:textId="77777777" w:rsidR="009542F3" w:rsidRPr="00105726" w:rsidRDefault="009542F3" w:rsidP="00A46610">
            <w:pPr>
              <w:jc w:val="both"/>
              <w:rPr>
                <w:rFonts w:asciiTheme="minorHAnsi" w:hAnsiTheme="minorHAnsi"/>
                <w:b/>
                <w:sz w:val="22"/>
                <w:szCs w:val="22"/>
                <w:lang w:val="es-ES"/>
              </w:rPr>
            </w:pPr>
          </w:p>
          <w:p w14:paraId="38429816" w14:textId="752B27C9" w:rsidR="00A46610" w:rsidRPr="00105726" w:rsidRDefault="009542F3" w:rsidP="00A46610">
            <w:pPr>
              <w:jc w:val="both"/>
              <w:rPr>
                <w:rFonts w:asciiTheme="minorHAnsi" w:hAnsiTheme="minorHAnsi"/>
                <w:bCs/>
                <w:sz w:val="22"/>
                <w:szCs w:val="22"/>
                <w:lang w:val="es-ES"/>
              </w:rPr>
            </w:pPr>
            <w:r w:rsidRPr="00105726">
              <w:rPr>
                <w:rFonts w:asciiTheme="minorHAnsi" w:hAnsiTheme="minorHAnsi"/>
                <w:b/>
                <w:sz w:val="22"/>
                <w:szCs w:val="22"/>
                <w:lang w:val="es-ES"/>
              </w:rPr>
              <w:t xml:space="preserve">Concretamente, en lo que respecta a los pueblos indígenas, la Ley de aprobación del Convenio núm. 169 sobre pueblos indígenas y tribales en países independientes reconoce que </w:t>
            </w:r>
            <w:r w:rsidRPr="00105726">
              <w:rPr>
                <w:rFonts w:asciiTheme="minorHAnsi" w:hAnsiTheme="minorHAnsi"/>
                <w:bCs/>
                <w:sz w:val="22"/>
                <w:szCs w:val="22"/>
                <w:lang w:val="es-ES"/>
              </w:rPr>
              <w:t>"las disposiciones del artículo 10 del Convenio se aplicarán de conformidad con lo dispuesto en el artículo 33 de la Constitución Política y la legislación penal de Costa Rica</w:t>
            </w:r>
            <w:r w:rsidR="00A46610" w:rsidRPr="00105726">
              <w:rPr>
                <w:rFonts w:asciiTheme="minorHAnsi" w:hAnsiTheme="minorHAnsi"/>
                <w:sz w:val="22"/>
                <w:szCs w:val="22"/>
                <w:lang w:val="es-ES"/>
              </w:rPr>
              <w:t>".</w:t>
            </w:r>
            <w:r w:rsidR="00A46610" w:rsidRPr="00105726">
              <w:rPr>
                <w:rStyle w:val="Refdenotaalpie"/>
                <w:rFonts w:asciiTheme="minorHAnsi" w:hAnsiTheme="minorHAnsi"/>
                <w:b/>
                <w:sz w:val="22"/>
                <w:szCs w:val="22"/>
                <w:lang w:val="es-ES"/>
              </w:rPr>
              <w:footnoteReference w:id="44"/>
            </w:r>
          </w:p>
          <w:p w14:paraId="6DD14E3E" w14:textId="77777777" w:rsidR="00335D9B" w:rsidRPr="00105726" w:rsidRDefault="00335D9B" w:rsidP="00A46610">
            <w:pPr>
              <w:jc w:val="both"/>
              <w:rPr>
                <w:rFonts w:asciiTheme="minorHAnsi" w:hAnsiTheme="minorHAnsi"/>
                <w:b/>
                <w:sz w:val="22"/>
                <w:szCs w:val="22"/>
                <w:lang w:val="es-ES"/>
              </w:rPr>
            </w:pPr>
          </w:p>
          <w:p w14:paraId="52D81F20" w14:textId="77777777" w:rsidR="00423FBC" w:rsidRPr="00105726" w:rsidRDefault="00423FBC" w:rsidP="00423FBC">
            <w:pPr>
              <w:jc w:val="both"/>
              <w:rPr>
                <w:rFonts w:asciiTheme="minorHAnsi" w:hAnsiTheme="minorHAnsi"/>
                <w:b/>
                <w:sz w:val="22"/>
                <w:szCs w:val="22"/>
                <w:lang w:val="es-ES"/>
              </w:rPr>
            </w:pPr>
            <w:r w:rsidRPr="00105726">
              <w:rPr>
                <w:rFonts w:asciiTheme="minorHAnsi" w:hAnsiTheme="minorHAnsi"/>
                <w:b/>
                <w:sz w:val="22"/>
                <w:szCs w:val="22"/>
                <w:lang w:val="es-ES"/>
              </w:rPr>
              <w:t>El Marco Jurídico aborda la discriminación contra los pueblos indígenas y las comunidades locales en algunos casos.</w:t>
            </w:r>
          </w:p>
          <w:p w14:paraId="33327101" w14:textId="77777777" w:rsidR="00335D9B" w:rsidRPr="00105726" w:rsidRDefault="00335D9B" w:rsidP="00335D9B">
            <w:pPr>
              <w:jc w:val="both"/>
              <w:rPr>
                <w:rFonts w:asciiTheme="minorHAnsi" w:hAnsiTheme="minorHAnsi"/>
                <w:b/>
                <w:sz w:val="22"/>
                <w:szCs w:val="22"/>
                <w:lang w:val="es-ES"/>
              </w:rPr>
            </w:pPr>
          </w:p>
          <w:p w14:paraId="31260E54" w14:textId="68266CE2" w:rsidR="00DD2D47" w:rsidRPr="00105726" w:rsidRDefault="00423FBC" w:rsidP="00335D9B">
            <w:pPr>
              <w:jc w:val="both"/>
              <w:rPr>
                <w:rFonts w:asciiTheme="minorHAnsi" w:hAnsiTheme="minorHAnsi"/>
                <w:sz w:val="22"/>
                <w:szCs w:val="22"/>
                <w:lang w:val="es-ES"/>
              </w:rPr>
            </w:pPr>
            <w:r w:rsidRPr="00105726">
              <w:rPr>
                <w:rFonts w:asciiTheme="minorHAnsi" w:hAnsiTheme="minorHAnsi"/>
                <w:sz w:val="22"/>
                <w:szCs w:val="22"/>
                <w:lang w:val="es-ES"/>
              </w:rPr>
              <w:lastRenderedPageBreak/>
              <w:t>En cuanto a la salud</w:t>
            </w:r>
            <w:r w:rsidR="00335D9B" w:rsidRPr="00105726">
              <w:rPr>
                <w:rFonts w:asciiTheme="minorHAnsi" w:hAnsiTheme="minorHAnsi"/>
                <w:sz w:val="22"/>
                <w:szCs w:val="22"/>
                <w:lang w:val="es-ES"/>
              </w:rPr>
              <w:t>, el</w:t>
            </w:r>
            <w:r w:rsidR="00335D9B" w:rsidRPr="00105726">
              <w:rPr>
                <w:rStyle w:val="Refdenotaalpie"/>
                <w:rFonts w:asciiTheme="minorHAnsi" w:hAnsiTheme="minorHAnsi"/>
                <w:sz w:val="22"/>
                <w:szCs w:val="22"/>
                <w:lang w:val="es-ES"/>
              </w:rPr>
              <w:footnoteReference w:id="45"/>
            </w:r>
            <w:r w:rsidRPr="00105726">
              <w:rPr>
                <w:rFonts w:asciiTheme="minorHAnsi" w:hAnsiTheme="minorHAnsi"/>
                <w:sz w:val="22"/>
                <w:szCs w:val="22"/>
                <w:lang w:val="es-ES"/>
              </w:rPr>
              <w:t xml:space="preserve"> bienestar social</w:t>
            </w:r>
            <w:r w:rsidR="00335D9B" w:rsidRPr="00105726">
              <w:rPr>
                <w:rStyle w:val="Refdenotaalpie"/>
                <w:rFonts w:asciiTheme="minorHAnsi" w:hAnsiTheme="minorHAnsi"/>
                <w:sz w:val="22"/>
                <w:szCs w:val="22"/>
                <w:lang w:val="es-ES"/>
              </w:rPr>
              <w:footnoteReference w:id="46"/>
            </w:r>
            <w:r w:rsidRPr="00105726">
              <w:rPr>
                <w:rFonts w:asciiTheme="minorHAnsi" w:hAnsiTheme="minorHAnsi"/>
                <w:sz w:val="22"/>
                <w:szCs w:val="22"/>
                <w:lang w:val="es-ES"/>
              </w:rPr>
              <w:t xml:space="preserve"> y el acceso a la justicia</w:t>
            </w:r>
            <w:r w:rsidR="00335D9B" w:rsidRPr="00105726">
              <w:rPr>
                <w:rFonts w:asciiTheme="minorHAnsi" w:hAnsiTheme="minorHAnsi"/>
                <w:sz w:val="22"/>
                <w:szCs w:val="22"/>
                <w:lang w:val="es-ES"/>
              </w:rPr>
              <w:t>,</w:t>
            </w:r>
            <w:r w:rsidR="00335D9B" w:rsidRPr="00105726">
              <w:rPr>
                <w:rStyle w:val="Refdenotaalpie"/>
                <w:rFonts w:asciiTheme="minorHAnsi" w:hAnsiTheme="minorHAnsi"/>
                <w:sz w:val="22"/>
                <w:szCs w:val="22"/>
                <w:lang w:val="es-ES"/>
              </w:rPr>
              <w:footnoteReference w:id="47"/>
            </w:r>
            <w:r w:rsidRPr="00105726">
              <w:rPr>
                <w:rFonts w:asciiTheme="minorHAnsi" w:hAnsiTheme="minorHAnsi"/>
                <w:sz w:val="22"/>
                <w:szCs w:val="22"/>
                <w:lang w:val="es-ES"/>
              </w:rPr>
              <w:t xml:space="preserve"> el Estado presta apoyo a los pueblos indígenas. </w:t>
            </w:r>
          </w:p>
        </w:tc>
      </w:tr>
    </w:tbl>
    <w:p w14:paraId="58608310" w14:textId="77777777" w:rsidR="00B762D9" w:rsidRPr="00105726" w:rsidRDefault="00B762D9" w:rsidP="00B762D9">
      <w:pPr>
        <w:rPr>
          <w:rFonts w:asciiTheme="minorHAnsi" w:hAnsiTheme="minorHAnsi"/>
          <w:sz w:val="22"/>
          <w:szCs w:val="22"/>
          <w:lang w:val="es-ES"/>
        </w:rPr>
      </w:pPr>
    </w:p>
    <w:p w14:paraId="0990D0A9" w14:textId="77777777" w:rsidR="00B762D9" w:rsidRPr="00105726" w:rsidRDefault="00B762D9" w:rsidP="00B762D9">
      <w:pPr>
        <w:rPr>
          <w:rFonts w:asciiTheme="minorHAnsi" w:hAnsiTheme="minorHAnsi"/>
          <w:sz w:val="22"/>
          <w:szCs w:val="22"/>
          <w:lang w:val="es-ES"/>
        </w:rPr>
      </w:pPr>
    </w:p>
    <w:p w14:paraId="13A1A0B0" w14:textId="77777777" w:rsidR="002B3B2F" w:rsidRPr="00105726" w:rsidRDefault="002B3B2F" w:rsidP="00B762D9">
      <w:pPr>
        <w:rPr>
          <w:rFonts w:asciiTheme="minorHAnsi" w:hAnsiTheme="minorHAnsi"/>
          <w:sz w:val="22"/>
          <w:szCs w:val="22"/>
          <w:lang w:val="es-ES"/>
        </w:rPr>
      </w:pPr>
    </w:p>
    <w:p w14:paraId="3A9E49BE" w14:textId="77777777" w:rsidR="002B3B2F" w:rsidRPr="00105726" w:rsidRDefault="002B3B2F" w:rsidP="00B762D9">
      <w:pPr>
        <w:rPr>
          <w:rFonts w:asciiTheme="minorHAnsi" w:hAnsiTheme="minorHAnsi"/>
          <w:sz w:val="22"/>
          <w:szCs w:val="22"/>
          <w:lang w:val="es-ES"/>
        </w:rPr>
      </w:pPr>
    </w:p>
    <w:tbl>
      <w:tblPr>
        <w:tblStyle w:val="Tablaconcuadrcula"/>
        <w:tblW w:w="14283" w:type="dxa"/>
        <w:tblLook w:val="04A0" w:firstRow="1" w:lastRow="0" w:firstColumn="1" w:lastColumn="0" w:noHBand="0" w:noVBand="1"/>
      </w:tblPr>
      <w:tblGrid>
        <w:gridCol w:w="4797"/>
        <w:gridCol w:w="9486"/>
      </w:tblGrid>
      <w:tr w:rsidR="000801C5" w:rsidRPr="00105726" w14:paraId="740D7084" w14:textId="77777777" w:rsidTr="00475157">
        <w:tc>
          <w:tcPr>
            <w:tcW w:w="14283" w:type="dxa"/>
            <w:gridSpan w:val="2"/>
            <w:shd w:val="clear" w:color="auto" w:fill="CCFFCC"/>
          </w:tcPr>
          <w:p w14:paraId="657FD4A3" w14:textId="77777777" w:rsidR="000801C5" w:rsidRPr="00105726" w:rsidRDefault="000D0F50" w:rsidP="00475157">
            <w:pPr>
              <w:jc w:val="center"/>
              <w:rPr>
                <w:rFonts w:asciiTheme="minorHAnsi" w:hAnsiTheme="minorHAnsi"/>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C</w:t>
            </w:r>
          </w:p>
        </w:tc>
      </w:tr>
      <w:tr w:rsidR="00B762D9" w:rsidRPr="00105726" w14:paraId="10A5C669" w14:textId="77777777" w:rsidTr="00E51873">
        <w:tc>
          <w:tcPr>
            <w:tcW w:w="14283" w:type="dxa"/>
            <w:gridSpan w:val="2"/>
            <w:shd w:val="clear" w:color="auto" w:fill="CCFFCC"/>
          </w:tcPr>
          <w:p w14:paraId="42A26918" w14:textId="77777777" w:rsidR="000D0F50" w:rsidRPr="00105726" w:rsidRDefault="000D0F50" w:rsidP="000D0F50">
            <w:pPr>
              <w:rPr>
                <w:rFonts w:asciiTheme="minorHAnsi" w:hAnsiTheme="minorHAnsi"/>
                <w:b/>
                <w:bCs/>
                <w:sz w:val="22"/>
                <w:szCs w:val="22"/>
                <w:lang w:val="es-ES"/>
              </w:rPr>
            </w:pPr>
            <w:r w:rsidRPr="00105726">
              <w:rPr>
                <w:rFonts w:asciiTheme="minorHAnsi" w:hAnsiTheme="minorHAnsi"/>
                <w:b/>
                <w:bCs/>
                <w:sz w:val="22"/>
                <w:szCs w:val="22"/>
                <w:lang w:val="es-ES"/>
              </w:rPr>
              <w:t>Criterio C.3. Reconocimiento y aplicación de los derechos de conformidad con el derecho internacional</w:t>
            </w:r>
          </w:p>
          <w:p w14:paraId="6BA6A258" w14:textId="77777777" w:rsidR="000D0F50" w:rsidRPr="00105726" w:rsidRDefault="000D0F50" w:rsidP="000D0F50">
            <w:pPr>
              <w:rPr>
                <w:rFonts w:asciiTheme="minorHAnsi" w:hAnsiTheme="minorHAnsi"/>
                <w:b/>
                <w:bCs/>
                <w:sz w:val="22"/>
                <w:szCs w:val="22"/>
                <w:lang w:val="es-ES"/>
              </w:rPr>
            </w:pPr>
          </w:p>
          <w:p w14:paraId="72AF07FF" w14:textId="09D317E0" w:rsidR="000D0F50" w:rsidRPr="00105726" w:rsidRDefault="000D0F50" w:rsidP="000D0F50">
            <w:pPr>
              <w:rPr>
                <w:rFonts w:asciiTheme="minorHAnsi" w:hAnsiTheme="minorHAnsi"/>
                <w:b/>
                <w:bCs/>
                <w:sz w:val="22"/>
                <w:szCs w:val="22"/>
                <w:lang w:val="es-ES"/>
              </w:rPr>
            </w:pPr>
            <w:r w:rsidRPr="00105726">
              <w:rPr>
                <w:rFonts w:asciiTheme="minorHAnsi" w:hAnsiTheme="minorHAnsi"/>
                <w:b/>
                <w:bCs/>
                <w:sz w:val="22"/>
                <w:szCs w:val="22"/>
                <w:lang w:val="es-ES"/>
              </w:rPr>
              <w:t xml:space="preserve">Subcriterio C.3.2.: </w:t>
            </w:r>
            <w:r w:rsidR="001E07B6" w:rsidRPr="00105726">
              <w:rPr>
                <w:rFonts w:asciiTheme="minorHAnsi" w:hAnsiTheme="minorHAnsi"/>
                <w:b/>
                <w:bCs/>
                <w:sz w:val="22"/>
                <w:szCs w:val="22"/>
                <w:lang w:val="es-ES"/>
              </w:rPr>
              <w:t xml:space="preserve">La </w:t>
            </w:r>
            <w:r w:rsidRPr="00105726">
              <w:rPr>
                <w:rFonts w:asciiTheme="minorHAnsi" w:hAnsiTheme="minorHAnsi"/>
                <w:b/>
                <w:bCs/>
                <w:sz w:val="22"/>
                <w:szCs w:val="22"/>
                <w:lang w:val="es-ES"/>
              </w:rPr>
              <w:t>Autodeterminación</w:t>
            </w:r>
          </w:p>
          <w:p w14:paraId="3FD2AF8F" w14:textId="77777777" w:rsidR="00B762D9" w:rsidRPr="00105726" w:rsidRDefault="00B762D9" w:rsidP="00B762D9">
            <w:pPr>
              <w:rPr>
                <w:rFonts w:asciiTheme="minorHAnsi" w:hAnsiTheme="minorHAnsi"/>
                <w:sz w:val="22"/>
                <w:szCs w:val="22"/>
                <w:lang w:val="es-ES"/>
              </w:rPr>
            </w:pPr>
          </w:p>
        </w:tc>
      </w:tr>
      <w:tr w:rsidR="00B762D9" w:rsidRPr="00105726" w14:paraId="07C11A66" w14:textId="77777777" w:rsidTr="00432B49">
        <w:tc>
          <w:tcPr>
            <w:tcW w:w="14283" w:type="dxa"/>
            <w:gridSpan w:val="2"/>
          </w:tcPr>
          <w:p w14:paraId="42B96C3B" w14:textId="66CAF27F" w:rsidR="000D0F50" w:rsidRPr="00105726" w:rsidRDefault="000D0F50" w:rsidP="000D0F50">
            <w:pPr>
              <w:rPr>
                <w:rFonts w:asciiTheme="minorHAnsi" w:hAnsiTheme="minorHAnsi" w:cs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xml:space="preserve">: ¿En </w:t>
            </w:r>
            <w:r w:rsidR="001F198D" w:rsidRPr="00105726">
              <w:rPr>
                <w:rFonts w:asciiTheme="minorHAnsi" w:hAnsiTheme="minorHAnsi" w:cstheme="minorHAnsi"/>
                <w:sz w:val="22"/>
                <w:szCs w:val="22"/>
                <w:lang w:val="es-ES"/>
              </w:rPr>
              <w:t>qué medida los PLR reconocen</w:t>
            </w:r>
            <w:r w:rsidRPr="00105726">
              <w:rPr>
                <w:rFonts w:asciiTheme="minorHAnsi" w:hAnsiTheme="minorHAnsi" w:cstheme="minorHAnsi"/>
                <w:sz w:val="22"/>
                <w:szCs w:val="22"/>
                <w:lang w:val="es-ES"/>
              </w:rPr>
              <w:t xml:space="preserve"> y protegen el derecho a la </w:t>
            </w:r>
            <w:r w:rsidR="001E07B6" w:rsidRPr="00105726">
              <w:rPr>
                <w:rFonts w:asciiTheme="minorHAnsi" w:hAnsiTheme="minorHAnsi" w:cstheme="minorHAnsi"/>
                <w:sz w:val="22"/>
                <w:szCs w:val="22"/>
                <w:lang w:val="es-ES"/>
              </w:rPr>
              <w:t>auto</w:t>
            </w:r>
            <w:r w:rsidRPr="00105726">
              <w:rPr>
                <w:rFonts w:asciiTheme="minorHAnsi" w:hAnsiTheme="minorHAnsi" w:cstheme="minorHAnsi"/>
                <w:sz w:val="22"/>
                <w:szCs w:val="22"/>
                <w:lang w:val="es-ES"/>
              </w:rPr>
              <w:t xml:space="preserve">determinación de los pueblos indígenas y las comunidades locales de conformidad con el derecho internacional? </w:t>
            </w:r>
          </w:p>
          <w:p w14:paraId="5E79F537" w14:textId="77777777" w:rsidR="00B762D9" w:rsidRPr="00105726" w:rsidRDefault="00B762D9" w:rsidP="00B762D9">
            <w:pPr>
              <w:rPr>
                <w:rFonts w:asciiTheme="minorHAnsi" w:hAnsiTheme="minorHAnsi"/>
                <w:sz w:val="22"/>
                <w:szCs w:val="22"/>
                <w:lang w:val="es-ES"/>
              </w:rPr>
            </w:pPr>
          </w:p>
        </w:tc>
      </w:tr>
      <w:tr w:rsidR="001F198D" w:rsidRPr="00105726" w14:paraId="6AAF5BF5" w14:textId="77777777" w:rsidTr="003A157A">
        <w:tc>
          <w:tcPr>
            <w:tcW w:w="4797" w:type="dxa"/>
          </w:tcPr>
          <w:p w14:paraId="161E5F3F" w14:textId="77777777" w:rsidR="001F198D" w:rsidRPr="00105726" w:rsidRDefault="001F198D"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486" w:type="dxa"/>
          </w:tcPr>
          <w:p w14:paraId="2638C376" w14:textId="77777777" w:rsidR="001F198D" w:rsidRPr="00105726" w:rsidRDefault="001F198D" w:rsidP="001F198D">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1F198D" w:rsidRPr="00105726" w14:paraId="3B965CDD" w14:textId="77777777" w:rsidTr="003A157A">
        <w:tc>
          <w:tcPr>
            <w:tcW w:w="4797" w:type="dxa"/>
          </w:tcPr>
          <w:p w14:paraId="6467BAE4" w14:textId="461307DB" w:rsidR="001F198D" w:rsidRPr="00105726" w:rsidRDefault="001F198D" w:rsidP="000D0F50">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PLR reconocen y protegen el derecho de los pueblos indígenas y las comunidades locales a la </w:t>
            </w:r>
            <w:r w:rsidR="001E07B6" w:rsidRPr="00105726">
              <w:rPr>
                <w:rFonts w:asciiTheme="minorHAnsi" w:hAnsiTheme="minorHAnsi" w:cstheme="minorHAnsi"/>
                <w:sz w:val="22"/>
                <w:szCs w:val="22"/>
                <w:lang w:val="es-ES"/>
              </w:rPr>
              <w:t>auto</w:t>
            </w:r>
            <w:r w:rsidRPr="00105726">
              <w:rPr>
                <w:rFonts w:asciiTheme="minorHAnsi" w:hAnsiTheme="minorHAnsi" w:cstheme="minorHAnsi"/>
                <w:sz w:val="22"/>
                <w:szCs w:val="22"/>
                <w:lang w:val="es-ES"/>
              </w:rPr>
              <w:t>determinación de acuerdo con el Convenio 169 de la OIT y la UNDRIP (si aplica)</w:t>
            </w:r>
          </w:p>
          <w:p w14:paraId="7A79A473" w14:textId="77777777" w:rsidR="001F198D" w:rsidRPr="00105726" w:rsidRDefault="001F198D" w:rsidP="000D0F50">
            <w:pPr>
              <w:rPr>
                <w:rFonts w:asciiTheme="minorHAnsi" w:hAnsiTheme="minorHAnsi"/>
                <w:sz w:val="22"/>
                <w:szCs w:val="22"/>
                <w:lang w:val="es-ES"/>
              </w:rPr>
            </w:pPr>
          </w:p>
        </w:tc>
        <w:tc>
          <w:tcPr>
            <w:tcW w:w="9486" w:type="dxa"/>
          </w:tcPr>
          <w:p w14:paraId="46B9342B" w14:textId="536D2287" w:rsidR="0043004D" w:rsidRPr="00105726" w:rsidRDefault="008D4E30" w:rsidP="008D4E30">
            <w:pPr>
              <w:pStyle w:val="NormalWeb"/>
              <w:jc w:val="both"/>
              <w:rPr>
                <w:rFonts w:asciiTheme="minorHAnsi" w:hAnsiTheme="minorHAnsi" w:cs="Arial"/>
                <w:b/>
                <w:color w:val="000000"/>
                <w:sz w:val="22"/>
                <w:szCs w:val="22"/>
                <w:lang w:val="es-ES"/>
              </w:rPr>
            </w:pPr>
            <w:r w:rsidRPr="00105726">
              <w:rPr>
                <w:rFonts w:asciiTheme="minorHAnsi" w:hAnsiTheme="minorHAnsi" w:cs="Arial"/>
                <w:b/>
                <w:color w:val="000000"/>
                <w:sz w:val="22"/>
                <w:szCs w:val="22"/>
                <w:lang w:val="es-ES"/>
              </w:rPr>
              <w:t xml:space="preserve">El Marco Jurídico reconoce y protege el derecho de los pueblos indígenas a la </w:t>
            </w:r>
            <w:r w:rsidR="001E07B6" w:rsidRPr="00105726">
              <w:rPr>
                <w:rFonts w:asciiTheme="minorHAnsi" w:hAnsiTheme="minorHAnsi" w:cs="Arial"/>
                <w:b/>
                <w:color w:val="000000"/>
                <w:sz w:val="22"/>
                <w:szCs w:val="22"/>
                <w:lang w:val="es-ES"/>
              </w:rPr>
              <w:t>auto</w:t>
            </w:r>
            <w:r w:rsidRPr="00105726">
              <w:rPr>
                <w:rFonts w:asciiTheme="minorHAnsi" w:hAnsiTheme="minorHAnsi" w:cs="Arial"/>
                <w:b/>
                <w:color w:val="000000"/>
                <w:sz w:val="22"/>
                <w:szCs w:val="22"/>
                <w:lang w:val="es-ES"/>
              </w:rPr>
              <w:t>determinación</w:t>
            </w:r>
            <w:r w:rsidR="00D950FE" w:rsidRPr="00105726">
              <w:rPr>
                <w:rFonts w:asciiTheme="minorHAnsi" w:hAnsiTheme="minorHAnsi" w:cs="Arial"/>
                <w:b/>
                <w:color w:val="000000"/>
                <w:sz w:val="22"/>
                <w:szCs w:val="22"/>
                <w:lang w:val="es-ES"/>
              </w:rPr>
              <w:t xml:space="preserve">. </w:t>
            </w:r>
          </w:p>
          <w:p w14:paraId="5C3EBCFA" w14:textId="4D7AC9CD" w:rsidR="0043004D" w:rsidRPr="00105726" w:rsidRDefault="008D4E30" w:rsidP="0043004D">
            <w:pPr>
              <w:autoSpaceDE w:val="0"/>
              <w:autoSpaceDN w:val="0"/>
              <w:adjustRightInd w:val="0"/>
              <w:spacing w:before="60" w:after="60"/>
              <w:rPr>
                <w:rFonts w:asciiTheme="minorHAnsi" w:hAnsiTheme="minorHAnsi" w:cs="Arial"/>
                <w:sz w:val="22"/>
                <w:szCs w:val="22"/>
                <w:lang w:val="es-ES"/>
              </w:rPr>
            </w:pPr>
            <w:r w:rsidRPr="00105726">
              <w:rPr>
                <w:rFonts w:asciiTheme="minorHAnsi" w:hAnsiTheme="minorHAnsi" w:cs="Arial"/>
                <w:sz w:val="22"/>
                <w:szCs w:val="22"/>
                <w:lang w:val="es-ES"/>
              </w:rPr>
              <w:t>El marco jurídico reconoce el derecho de los pueblos indígenas a la autodeterminación a través de las siguientes figuras: las reservas indígenas, las estructuras comunitarias tradicionales y la figura de las "asociaciones de desarrollo" que, previo registro, actuarán como el gobierno local de la reserva.</w:t>
            </w:r>
          </w:p>
          <w:p w14:paraId="6DE4BC80" w14:textId="263D6225" w:rsidR="0043004D" w:rsidRPr="00105726" w:rsidRDefault="008D4E30" w:rsidP="0043004D">
            <w:pPr>
              <w:autoSpaceDE w:val="0"/>
              <w:autoSpaceDN w:val="0"/>
              <w:adjustRightInd w:val="0"/>
              <w:spacing w:before="60" w:after="60"/>
              <w:rPr>
                <w:rFonts w:asciiTheme="minorHAnsi" w:hAnsiTheme="minorHAnsi" w:cs="Arial"/>
                <w:sz w:val="22"/>
                <w:szCs w:val="22"/>
                <w:lang w:val="es-ES"/>
              </w:rPr>
            </w:pPr>
            <w:r w:rsidRPr="00105726">
              <w:rPr>
                <w:rFonts w:asciiTheme="minorHAnsi" w:hAnsiTheme="minorHAnsi" w:cs="Arial"/>
                <w:sz w:val="22"/>
                <w:szCs w:val="22"/>
                <w:lang w:val="es-ES"/>
              </w:rPr>
              <w:lastRenderedPageBreak/>
              <w:t>El marco jurídico prevé reservas indígenas, como los territorios indígenas, que</w:t>
            </w:r>
            <w:r w:rsidR="0043004D" w:rsidRPr="00105726">
              <w:rPr>
                <w:rStyle w:val="Refdenotaalpie"/>
                <w:rFonts w:asciiTheme="minorHAnsi" w:hAnsiTheme="minorHAnsi" w:cs="Arial"/>
                <w:sz w:val="22"/>
                <w:szCs w:val="22"/>
                <w:lang w:val="es-ES"/>
              </w:rPr>
              <w:footnoteReference w:id="48"/>
            </w:r>
            <w:r w:rsidRPr="00105726">
              <w:rPr>
                <w:rFonts w:asciiTheme="minorHAnsi" w:hAnsiTheme="minorHAnsi" w:cs="Arial"/>
                <w:sz w:val="22"/>
                <w:szCs w:val="22"/>
                <w:lang w:val="es-ES"/>
              </w:rPr>
              <w:t xml:space="preserve"> serán gobernados por los nativos en sus estructuras comunitarias tradicionales (o las leyes de la República que los rigen, bajo la coordinación y asesoramiento de la CONAI)</w:t>
            </w:r>
            <w:r w:rsidR="0043004D" w:rsidRPr="00105726">
              <w:rPr>
                <w:rStyle w:val="Refdenotaalpie"/>
                <w:rFonts w:asciiTheme="minorHAnsi" w:hAnsiTheme="minorHAnsi" w:cs="Arial"/>
                <w:sz w:val="22"/>
                <w:szCs w:val="22"/>
                <w:lang w:val="es-ES"/>
              </w:rPr>
              <w:footnoteReference w:id="49"/>
            </w:r>
            <w:r w:rsidR="0043004D" w:rsidRPr="00105726">
              <w:rPr>
                <w:rFonts w:asciiTheme="minorHAnsi" w:hAnsiTheme="minorHAnsi" w:cs="Arial"/>
                <w:sz w:val="22"/>
                <w:szCs w:val="22"/>
                <w:lang w:val="es-ES"/>
              </w:rPr>
              <w:t xml:space="preserve">. </w:t>
            </w:r>
            <w:r w:rsidRPr="00105726">
              <w:rPr>
                <w:rFonts w:asciiTheme="minorHAnsi" w:hAnsiTheme="minorHAnsi" w:cs="Arial"/>
                <w:sz w:val="22"/>
                <w:szCs w:val="22"/>
                <w:lang w:val="es-ES"/>
              </w:rPr>
              <w:t>Para ello, define las estructuras comunitarias tradicionales como "la convivencia y cohesión aborigen bajo la influencia del cacicazgo y/o cualquier otro tipo de jerarquía de los grupos indígenas"</w:t>
            </w:r>
            <w:r w:rsidR="0043004D" w:rsidRPr="00105726">
              <w:rPr>
                <w:rFonts w:asciiTheme="minorHAnsi" w:hAnsiTheme="minorHAnsi" w:cs="Arial"/>
                <w:color w:val="000000"/>
                <w:sz w:val="22"/>
                <w:szCs w:val="22"/>
                <w:lang w:val="es-ES"/>
              </w:rPr>
              <w:t>.</w:t>
            </w:r>
            <w:r w:rsidR="0043004D" w:rsidRPr="00105726">
              <w:rPr>
                <w:rStyle w:val="Refdenotaalpie"/>
                <w:rFonts w:asciiTheme="minorHAnsi" w:hAnsiTheme="minorHAnsi" w:cs="Arial"/>
                <w:color w:val="000000"/>
                <w:sz w:val="22"/>
                <w:szCs w:val="22"/>
                <w:lang w:val="es-ES"/>
              </w:rPr>
              <w:footnoteReference w:id="50"/>
            </w:r>
          </w:p>
          <w:p w14:paraId="7B207A19" w14:textId="77777777" w:rsidR="0043004D" w:rsidRPr="00105726" w:rsidRDefault="0043004D" w:rsidP="0043004D">
            <w:pPr>
              <w:pStyle w:val="NormalWeb"/>
              <w:spacing w:before="0" w:beforeAutospacing="0" w:after="0" w:afterAutospacing="0"/>
              <w:jc w:val="both"/>
              <w:rPr>
                <w:rFonts w:asciiTheme="minorHAnsi" w:hAnsiTheme="minorHAnsi" w:cs="Arial"/>
                <w:sz w:val="22"/>
                <w:szCs w:val="22"/>
                <w:lang w:val="es-ES"/>
              </w:rPr>
            </w:pPr>
          </w:p>
          <w:p w14:paraId="27F91E2C" w14:textId="4177E520" w:rsidR="0043004D" w:rsidRPr="00105726" w:rsidRDefault="008D4E30" w:rsidP="008D4E30">
            <w:pPr>
              <w:rPr>
                <w:rFonts w:asciiTheme="minorHAnsi" w:hAnsiTheme="minorHAnsi" w:cs="Arial"/>
                <w:sz w:val="22"/>
                <w:szCs w:val="22"/>
                <w:lang w:val="es-ES"/>
              </w:rPr>
            </w:pPr>
            <w:r w:rsidRPr="00105726">
              <w:rPr>
                <w:rFonts w:asciiTheme="minorHAnsi" w:hAnsiTheme="minorHAnsi" w:cs="Arial"/>
                <w:sz w:val="22"/>
                <w:szCs w:val="22"/>
                <w:lang w:val="es-ES"/>
              </w:rPr>
              <w:t>Por último, reconoce que si bien las estructuras tradicionales funcionarán dentro de las comunidades indígenas, serán las Asociaciones de Desarrollo Integral las que actúen como su gobierno local.</w:t>
            </w:r>
            <w:r w:rsidR="0043004D" w:rsidRPr="00105726">
              <w:rPr>
                <w:rStyle w:val="Refdenotaalpie"/>
                <w:rFonts w:asciiTheme="minorHAnsi" w:hAnsiTheme="minorHAnsi"/>
                <w:color w:val="000000"/>
                <w:sz w:val="22"/>
                <w:szCs w:val="22"/>
                <w:lang w:val="es-ES"/>
              </w:rPr>
              <w:footnoteReference w:id="51"/>
            </w:r>
          </w:p>
          <w:p w14:paraId="2F9DE4DA" w14:textId="57614C12" w:rsidR="00D950FE" w:rsidRPr="00105726" w:rsidRDefault="00D950FE" w:rsidP="008D4E30">
            <w:pPr>
              <w:rPr>
                <w:rFonts w:asciiTheme="minorHAnsi" w:hAnsiTheme="minorHAnsi" w:cs="Arial"/>
                <w:sz w:val="22"/>
                <w:szCs w:val="22"/>
                <w:lang w:val="es-ES"/>
              </w:rPr>
            </w:pPr>
          </w:p>
          <w:p w14:paraId="4AB03650" w14:textId="2C32550A" w:rsidR="00D950FE" w:rsidRPr="00105726" w:rsidRDefault="00D950FE" w:rsidP="008D4E30">
            <w:pPr>
              <w:rPr>
                <w:rFonts w:asciiTheme="minorHAnsi" w:hAnsiTheme="minorHAnsi" w:cs="Arial"/>
                <w:sz w:val="22"/>
                <w:szCs w:val="22"/>
                <w:lang w:val="es-ES"/>
              </w:rPr>
            </w:pPr>
            <w:r w:rsidRPr="00105726">
              <w:rPr>
                <w:rFonts w:asciiTheme="minorHAnsi" w:hAnsiTheme="minorHAnsi"/>
                <w:sz w:val="22"/>
                <w:szCs w:val="22"/>
                <w:lang w:val="es-ES"/>
              </w:rPr>
              <w:t>Existe un nuevo mecanismo de consulta a los pueblos indígenas ("Mecanismo general de Consulta a Pueblos Indígenas") aprobado mediante el Decreto Ejecutivo N040932-MP-MJP en 2018, desarrollado en plena consulta con los pueblos indígenas, mediante el cual se reafirman los principios del CLPI y es obligatorio para todos los proyectos de desarrollo estatales y privados, incluidos los procedimientos para tratar el desplazamiento de manera plenamente participativa.</w:t>
            </w:r>
          </w:p>
          <w:p w14:paraId="159CCDF8" w14:textId="77777777" w:rsidR="00DD2D47" w:rsidRPr="00105726" w:rsidRDefault="00DD2D47" w:rsidP="008D4E30">
            <w:pPr>
              <w:autoSpaceDE w:val="0"/>
              <w:autoSpaceDN w:val="0"/>
              <w:adjustRightInd w:val="0"/>
              <w:rPr>
                <w:rFonts w:asciiTheme="minorHAnsi" w:hAnsiTheme="minorHAnsi"/>
                <w:sz w:val="22"/>
                <w:szCs w:val="22"/>
                <w:highlight w:val="yellow"/>
                <w:lang w:val="es-ES"/>
              </w:rPr>
            </w:pPr>
          </w:p>
        </w:tc>
      </w:tr>
      <w:tr w:rsidR="001F198D" w:rsidRPr="00105726" w14:paraId="10F75B03" w14:textId="77777777" w:rsidTr="003A157A">
        <w:tc>
          <w:tcPr>
            <w:tcW w:w="4797" w:type="dxa"/>
          </w:tcPr>
          <w:p w14:paraId="127565DA" w14:textId="77777777" w:rsidR="001F198D" w:rsidRPr="00105726" w:rsidRDefault="001F198D" w:rsidP="000D0F50">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reconocen las estructuras tradicionales de toma de decisiones (incluidos los mecanismos de resolución de controversias, si procede)</w:t>
            </w:r>
          </w:p>
          <w:p w14:paraId="3CD10E53" w14:textId="77777777" w:rsidR="001F198D" w:rsidRPr="00105726" w:rsidRDefault="001F198D" w:rsidP="00475157">
            <w:pPr>
              <w:rPr>
                <w:rFonts w:asciiTheme="minorHAnsi" w:hAnsiTheme="minorHAnsi"/>
                <w:sz w:val="22"/>
                <w:szCs w:val="22"/>
                <w:lang w:val="es-ES"/>
              </w:rPr>
            </w:pPr>
          </w:p>
        </w:tc>
        <w:tc>
          <w:tcPr>
            <w:tcW w:w="9486" w:type="dxa"/>
          </w:tcPr>
          <w:p w14:paraId="1ABFBFB3" w14:textId="21824ECF" w:rsidR="00D950FE" w:rsidRPr="00105726" w:rsidRDefault="00D950FE" w:rsidP="00D950FE">
            <w:pPr>
              <w:pStyle w:val="NormalWeb"/>
              <w:jc w:val="both"/>
              <w:rPr>
                <w:rFonts w:asciiTheme="minorHAnsi" w:hAnsiTheme="minorHAnsi" w:cs="Arial"/>
                <w:b/>
                <w:color w:val="000000"/>
                <w:sz w:val="22"/>
                <w:szCs w:val="22"/>
                <w:lang w:val="es-ES"/>
              </w:rPr>
            </w:pPr>
            <w:r w:rsidRPr="00105726">
              <w:rPr>
                <w:rFonts w:asciiTheme="minorHAnsi" w:hAnsiTheme="minorHAnsi" w:cs="Arial"/>
                <w:b/>
                <w:color w:val="000000"/>
                <w:sz w:val="22"/>
                <w:szCs w:val="22"/>
                <w:lang w:val="es-ES"/>
              </w:rPr>
              <w:t>El Marco Jurídico reconoce las estructuras tradicionales dentro de las comunidades, incluidas las estructuras tradicionales de adopción de decisiones (en el nuevo Mecanismo de Consulta)</w:t>
            </w:r>
          </w:p>
          <w:p w14:paraId="05DFCD44" w14:textId="367754C2" w:rsidR="00BD7710" w:rsidRPr="00105726" w:rsidRDefault="00FE2782" w:rsidP="00FE2782">
            <w:pPr>
              <w:rPr>
                <w:rFonts w:asciiTheme="minorHAnsi" w:hAnsiTheme="minorHAnsi"/>
                <w:sz w:val="22"/>
                <w:szCs w:val="22"/>
                <w:lang w:val="es-ES"/>
              </w:rPr>
            </w:pPr>
            <w:r w:rsidRPr="00105726">
              <w:rPr>
                <w:rFonts w:asciiTheme="minorHAnsi" w:hAnsiTheme="minorHAnsi" w:cs="Arial"/>
                <w:sz w:val="22"/>
                <w:szCs w:val="22"/>
                <w:lang w:val="es-ES"/>
              </w:rPr>
              <w:t xml:space="preserve">De conformidad con la Ley Indígena No. 6172, se reconoce el papel de las estructuras tradicionales dentro de las comunidades que reconocen las jerarquías de los grupos indígenas. Sin embargo, no existe una disposición específica sobre la toma de decisiones tradicionales. </w:t>
            </w:r>
            <w:r w:rsidR="00423FBC" w:rsidRPr="00105726">
              <w:rPr>
                <w:rFonts w:asciiTheme="minorHAnsi" w:hAnsiTheme="minorHAnsi" w:cs="Arial"/>
                <w:sz w:val="22"/>
                <w:szCs w:val="22"/>
                <w:lang w:val="es-ES"/>
              </w:rPr>
              <w:t>(</w:t>
            </w:r>
            <w:hyperlink r:id="rId21" w:history="1">
              <w:r w:rsidR="00BD7710" w:rsidRPr="00105726">
                <w:rPr>
                  <w:rStyle w:val="Hipervnculo"/>
                  <w:rFonts w:asciiTheme="minorHAnsi" w:eastAsiaTheme="majorEastAsia" w:hAnsiTheme="minorHAnsi" w:cs="Arial"/>
                  <w:sz w:val="22"/>
                  <w:szCs w:val="22"/>
                  <w:lang w:val="es-ES"/>
                </w:rPr>
                <w:t>Ley Indígena N° 6172</w:t>
              </w:r>
            </w:hyperlink>
            <w:r w:rsidR="00BD7710" w:rsidRPr="00105726">
              <w:rPr>
                <w:rStyle w:val="Hipervnculo"/>
                <w:rFonts w:asciiTheme="minorHAnsi" w:eastAsiaTheme="majorEastAsia" w:hAnsiTheme="minorHAnsi" w:cs="Arial"/>
                <w:sz w:val="22"/>
                <w:szCs w:val="22"/>
                <w:lang w:val="es-ES"/>
              </w:rPr>
              <w:t xml:space="preserve"> de 29 de noviembre de 1977</w:t>
            </w:r>
            <w:r w:rsidR="00423FBC" w:rsidRPr="00105726">
              <w:rPr>
                <w:rStyle w:val="Hipervnculo"/>
                <w:rFonts w:asciiTheme="minorHAnsi" w:eastAsiaTheme="majorEastAsia" w:hAnsiTheme="minorHAnsi" w:cs="Arial"/>
                <w:sz w:val="22"/>
                <w:szCs w:val="22"/>
                <w:lang w:val="es-ES"/>
              </w:rPr>
              <w:t>).</w:t>
            </w:r>
          </w:p>
          <w:p w14:paraId="51116958" w14:textId="77777777" w:rsidR="00FE2782" w:rsidRPr="00105726" w:rsidRDefault="00FE2782" w:rsidP="00BD7710">
            <w:pPr>
              <w:rPr>
                <w:rFonts w:asciiTheme="minorHAnsi" w:hAnsiTheme="minorHAnsi" w:cs="Arial"/>
                <w:sz w:val="22"/>
                <w:szCs w:val="22"/>
                <w:lang w:val="es-ES"/>
              </w:rPr>
            </w:pPr>
          </w:p>
          <w:p w14:paraId="2305771C" w14:textId="2E42524E" w:rsidR="00BD7710" w:rsidRPr="00105726" w:rsidRDefault="00BD7710" w:rsidP="00FE2782">
            <w:pPr>
              <w:autoSpaceDE w:val="0"/>
              <w:autoSpaceDN w:val="0"/>
              <w:adjustRightInd w:val="0"/>
              <w:spacing w:before="60" w:after="60"/>
              <w:rPr>
                <w:rFonts w:asciiTheme="minorHAnsi" w:hAnsiTheme="minorHAnsi" w:cs="Arial"/>
                <w:sz w:val="22"/>
                <w:szCs w:val="22"/>
                <w:lang w:val="es-ES"/>
              </w:rPr>
            </w:pPr>
            <w:r w:rsidRPr="00105726">
              <w:rPr>
                <w:rFonts w:asciiTheme="minorHAnsi" w:hAnsiTheme="minorHAnsi" w:cs="Arial"/>
                <w:sz w:val="22"/>
                <w:szCs w:val="22"/>
                <w:lang w:val="es-ES"/>
              </w:rPr>
              <w:lastRenderedPageBreak/>
              <w:t>Esta ley establece que la</w:t>
            </w:r>
            <w:r w:rsidR="003E5AE1" w:rsidRPr="00105726">
              <w:rPr>
                <w:rFonts w:asciiTheme="minorHAnsi" w:hAnsiTheme="minorHAnsi" w:cs="Arial"/>
                <w:sz w:val="22"/>
                <w:szCs w:val="22"/>
                <w:lang w:val="es-ES"/>
              </w:rPr>
              <w:t>s</w:t>
            </w:r>
            <w:r w:rsidRPr="00105726">
              <w:rPr>
                <w:rFonts w:asciiTheme="minorHAnsi" w:hAnsiTheme="minorHAnsi" w:cs="Arial"/>
                <w:sz w:val="22"/>
                <w:szCs w:val="22"/>
                <w:lang w:val="es-ES"/>
              </w:rPr>
              <w:t xml:space="preserve"> Asociac</w:t>
            </w:r>
            <w:r w:rsidR="003E5AE1" w:rsidRPr="00105726">
              <w:rPr>
                <w:rFonts w:asciiTheme="minorHAnsi" w:hAnsiTheme="minorHAnsi" w:cs="Arial"/>
                <w:sz w:val="22"/>
                <w:szCs w:val="22"/>
                <w:lang w:val="es-ES"/>
              </w:rPr>
              <w:t>iones</w:t>
            </w:r>
            <w:r w:rsidRPr="00105726">
              <w:rPr>
                <w:rFonts w:asciiTheme="minorHAnsi" w:hAnsiTheme="minorHAnsi" w:cs="Arial"/>
                <w:sz w:val="22"/>
                <w:szCs w:val="22"/>
                <w:lang w:val="es-ES"/>
              </w:rPr>
              <w:t xml:space="preserve"> </w:t>
            </w:r>
            <w:r w:rsidR="003E5AE1" w:rsidRPr="00105726">
              <w:rPr>
                <w:rFonts w:asciiTheme="minorHAnsi" w:hAnsiTheme="minorHAnsi" w:cs="Arial"/>
                <w:sz w:val="22"/>
                <w:szCs w:val="22"/>
                <w:lang w:val="es-ES"/>
              </w:rPr>
              <w:t>de</w:t>
            </w:r>
            <w:r w:rsidRPr="00105726">
              <w:rPr>
                <w:rFonts w:asciiTheme="minorHAnsi" w:hAnsiTheme="minorHAnsi" w:cs="Arial"/>
                <w:sz w:val="22"/>
                <w:szCs w:val="22"/>
                <w:lang w:val="es-ES"/>
              </w:rPr>
              <w:t xml:space="preserve"> Desarrollo</w:t>
            </w:r>
            <w:r w:rsidR="003E5AE1" w:rsidRPr="00105726">
              <w:rPr>
                <w:rFonts w:asciiTheme="minorHAnsi" w:hAnsiTheme="minorHAnsi" w:cs="Arial"/>
                <w:sz w:val="22"/>
                <w:szCs w:val="22"/>
                <w:lang w:val="es-ES"/>
              </w:rPr>
              <w:t xml:space="preserve"> Integral</w:t>
            </w:r>
            <w:r w:rsidRPr="00105726">
              <w:rPr>
                <w:rFonts w:asciiTheme="minorHAnsi" w:hAnsiTheme="minorHAnsi" w:cs="Arial"/>
                <w:sz w:val="22"/>
                <w:szCs w:val="22"/>
                <w:lang w:val="es-ES"/>
              </w:rPr>
              <w:t xml:space="preserve"> tiene</w:t>
            </w:r>
            <w:r w:rsidR="003E5AE1" w:rsidRPr="00105726">
              <w:rPr>
                <w:rFonts w:asciiTheme="minorHAnsi" w:hAnsiTheme="minorHAnsi" w:cs="Arial"/>
                <w:sz w:val="22"/>
                <w:szCs w:val="22"/>
                <w:lang w:val="es-ES"/>
              </w:rPr>
              <w:t>n</w:t>
            </w:r>
            <w:r w:rsidRPr="00105726">
              <w:rPr>
                <w:rFonts w:asciiTheme="minorHAnsi" w:hAnsiTheme="minorHAnsi" w:cs="Arial"/>
                <w:sz w:val="22"/>
                <w:szCs w:val="22"/>
                <w:lang w:val="es-ES"/>
              </w:rPr>
              <w:t xml:space="preserve"> la representación legal de las comunidades indígenas y actúa</w:t>
            </w:r>
            <w:r w:rsidR="003E5AE1" w:rsidRPr="00105726">
              <w:rPr>
                <w:rFonts w:asciiTheme="minorHAnsi" w:hAnsiTheme="minorHAnsi" w:cs="Arial"/>
                <w:sz w:val="22"/>
                <w:szCs w:val="22"/>
                <w:lang w:val="es-ES"/>
              </w:rPr>
              <w:t>n</w:t>
            </w:r>
            <w:r w:rsidRPr="00105726">
              <w:rPr>
                <w:rFonts w:asciiTheme="minorHAnsi" w:hAnsiTheme="minorHAnsi" w:cs="Arial"/>
                <w:sz w:val="22"/>
                <w:szCs w:val="22"/>
                <w:lang w:val="es-ES"/>
              </w:rPr>
              <w:t xml:space="preserve"> como su gobierno local. Define como indígenas a las personas que constituyen grupos étnicos, descendientes directos de civilizaciones precolombinas y que conservan su propia identidad; </w:t>
            </w:r>
            <w:r w:rsidR="00423FBC" w:rsidRPr="00105726">
              <w:rPr>
                <w:rFonts w:asciiTheme="minorHAnsi" w:hAnsiTheme="minorHAnsi" w:cs="Arial"/>
                <w:sz w:val="22"/>
                <w:szCs w:val="22"/>
                <w:lang w:val="es-ES"/>
              </w:rPr>
              <w:t>además,</w:t>
            </w:r>
            <w:r w:rsidRPr="00105726">
              <w:rPr>
                <w:rFonts w:asciiTheme="minorHAnsi" w:hAnsiTheme="minorHAnsi" w:cs="Arial"/>
                <w:sz w:val="22"/>
                <w:szCs w:val="22"/>
                <w:lang w:val="es-ES"/>
              </w:rPr>
              <w:t xml:space="preserve"> establece los límites de las "Reservas Indígenas" o territorios indígenas (art. 1). Establece que las comunidades indígenas tienen plena capacidad jurídica para adquirir derechos y obligaciones de cualquier tipo. No son entidades estatales; además, declara la propiedad de los pueblos indígenas sobre las reservas mencionadas en el artículo 1 de esta ley (art. 2). Las reservas indígenas son inalienables, </w:t>
            </w:r>
            <w:r w:rsidR="00423FBC" w:rsidRPr="00105726">
              <w:rPr>
                <w:rFonts w:asciiTheme="minorHAnsi" w:hAnsiTheme="minorHAnsi" w:cs="Arial"/>
                <w:sz w:val="22"/>
                <w:szCs w:val="22"/>
                <w:lang w:val="es-ES"/>
              </w:rPr>
              <w:t>imprescriptibles</w:t>
            </w:r>
            <w:r w:rsidRPr="00105726">
              <w:rPr>
                <w:rFonts w:asciiTheme="minorHAnsi" w:hAnsiTheme="minorHAnsi" w:cs="Arial"/>
                <w:sz w:val="22"/>
                <w:szCs w:val="22"/>
                <w:lang w:val="es-ES"/>
              </w:rPr>
              <w:t xml:space="preserve">, </w:t>
            </w:r>
            <w:r w:rsidR="00423FBC" w:rsidRPr="00105726">
              <w:rPr>
                <w:rFonts w:asciiTheme="minorHAnsi" w:hAnsiTheme="minorHAnsi" w:cs="Arial"/>
                <w:sz w:val="22"/>
                <w:szCs w:val="22"/>
                <w:lang w:val="es-ES"/>
              </w:rPr>
              <w:t>intransferibles</w:t>
            </w:r>
            <w:r w:rsidRPr="00105726">
              <w:rPr>
                <w:rFonts w:asciiTheme="minorHAnsi" w:hAnsiTheme="minorHAnsi" w:cs="Arial"/>
                <w:sz w:val="22"/>
                <w:szCs w:val="22"/>
                <w:lang w:val="es-ES"/>
              </w:rPr>
              <w:t xml:space="preserve"> y exclusivas de las comunidades indígenas que las habitan. Las reservas serán regidas por los </w:t>
            </w:r>
            <w:r w:rsidR="00423FBC" w:rsidRPr="00105726">
              <w:rPr>
                <w:rFonts w:asciiTheme="minorHAnsi" w:hAnsiTheme="minorHAnsi" w:cs="Arial"/>
                <w:sz w:val="22"/>
                <w:szCs w:val="22"/>
                <w:lang w:val="es-ES"/>
              </w:rPr>
              <w:t>indígenas</w:t>
            </w:r>
            <w:r w:rsidRPr="00105726">
              <w:rPr>
                <w:rFonts w:asciiTheme="minorHAnsi" w:hAnsiTheme="minorHAnsi" w:cs="Arial"/>
                <w:sz w:val="22"/>
                <w:szCs w:val="22"/>
                <w:lang w:val="es-ES"/>
              </w:rPr>
              <w:t xml:space="preserve"> bajo sus propias </w:t>
            </w:r>
            <w:r w:rsidR="00423FBC" w:rsidRPr="00105726">
              <w:rPr>
                <w:rFonts w:asciiTheme="minorHAnsi" w:hAnsiTheme="minorHAnsi" w:cs="Arial"/>
                <w:sz w:val="22"/>
                <w:szCs w:val="22"/>
                <w:lang w:val="es-ES"/>
              </w:rPr>
              <w:t>estructuras</w:t>
            </w:r>
            <w:r w:rsidRPr="00105726">
              <w:rPr>
                <w:rFonts w:asciiTheme="minorHAnsi" w:hAnsiTheme="minorHAnsi" w:cs="Arial"/>
                <w:sz w:val="22"/>
                <w:szCs w:val="22"/>
                <w:lang w:val="es-ES"/>
              </w:rPr>
              <w:t xml:space="preserve"> comunitarias tradicionales </w:t>
            </w:r>
            <w:r w:rsidR="00423FBC" w:rsidRPr="00105726">
              <w:rPr>
                <w:rFonts w:asciiTheme="minorHAnsi" w:hAnsiTheme="minorHAnsi" w:cs="Arial"/>
                <w:sz w:val="22"/>
                <w:szCs w:val="22"/>
                <w:lang w:val="es-ES"/>
              </w:rPr>
              <w:t>o</w:t>
            </w:r>
            <w:r w:rsidRPr="00105726">
              <w:rPr>
                <w:rFonts w:asciiTheme="minorHAnsi" w:hAnsiTheme="minorHAnsi" w:cs="Arial"/>
                <w:sz w:val="22"/>
                <w:szCs w:val="22"/>
                <w:lang w:val="es-ES"/>
              </w:rPr>
              <w:t xml:space="preserve"> por las leyes de la república que rigen bajo la coordinación y asesoría de la CONAI (art. 4). </w:t>
            </w:r>
          </w:p>
          <w:p w14:paraId="62F75F04" w14:textId="77777777" w:rsidR="00D950FE" w:rsidRPr="00105726" w:rsidRDefault="00D950FE" w:rsidP="00BD7710">
            <w:pPr>
              <w:rPr>
                <w:rFonts w:asciiTheme="minorHAnsi" w:hAnsiTheme="minorHAnsi"/>
                <w:sz w:val="22"/>
                <w:szCs w:val="22"/>
                <w:lang w:val="es-ES"/>
              </w:rPr>
            </w:pPr>
          </w:p>
          <w:p w14:paraId="23B72525" w14:textId="11BEE22C" w:rsidR="00BD7710" w:rsidRPr="00105726" w:rsidRDefault="00BD7710" w:rsidP="00BD7710">
            <w:pPr>
              <w:rPr>
                <w:rFonts w:asciiTheme="minorHAnsi" w:hAnsiTheme="minorHAnsi" w:cs="Arial"/>
                <w:sz w:val="22"/>
                <w:szCs w:val="22"/>
                <w:lang w:val="es-ES"/>
              </w:rPr>
            </w:pPr>
            <w:r w:rsidRPr="00105726">
              <w:rPr>
                <w:rFonts w:asciiTheme="minorHAnsi" w:hAnsiTheme="minorHAnsi"/>
                <w:sz w:val="22"/>
                <w:szCs w:val="22"/>
                <w:lang w:val="es-ES"/>
              </w:rPr>
              <w:t xml:space="preserve">Esta ley fue reglamentada por los Decretos </w:t>
            </w:r>
            <w:r w:rsidR="00423FBC" w:rsidRPr="00105726">
              <w:rPr>
                <w:rFonts w:asciiTheme="minorHAnsi" w:hAnsiTheme="minorHAnsi"/>
                <w:sz w:val="22"/>
                <w:szCs w:val="22"/>
                <w:lang w:val="es-ES"/>
              </w:rPr>
              <w:t>ejecutivos</w:t>
            </w:r>
            <w:r w:rsidRPr="00105726">
              <w:rPr>
                <w:rFonts w:asciiTheme="minorHAnsi" w:hAnsiTheme="minorHAnsi" w:cs="Arial"/>
                <w:sz w:val="22"/>
                <w:szCs w:val="22"/>
                <w:lang w:val="es-ES"/>
              </w:rPr>
              <w:t xml:space="preserve"> Nº 8487 de 26 de abril de 1978 y Nº 13568, de 30 de abril de 1982, mediante los cuales se establece en su artículo 3 que para </w:t>
            </w:r>
            <w:r w:rsidR="00423FBC" w:rsidRPr="00105726">
              <w:rPr>
                <w:rFonts w:asciiTheme="minorHAnsi" w:hAnsiTheme="minorHAnsi" w:cs="Arial"/>
                <w:sz w:val="22"/>
                <w:szCs w:val="22"/>
                <w:lang w:val="es-ES"/>
              </w:rPr>
              <w:t>el ejercicio de</w:t>
            </w:r>
            <w:r w:rsidRPr="00105726">
              <w:rPr>
                <w:rFonts w:asciiTheme="minorHAnsi" w:hAnsiTheme="minorHAnsi" w:cs="Arial"/>
                <w:sz w:val="22"/>
                <w:szCs w:val="22"/>
                <w:lang w:val="es-ES"/>
              </w:rPr>
              <w:t xml:space="preserve"> los derechos y el cumplimiento de los deberes señalados en el artículo 2, "... las comunidades indígenas adoptarán la organización prevista en la Ley Nº 3859 de Administración de Asociaciones Nacionales de </w:t>
            </w:r>
            <w:r w:rsidR="00423FBC" w:rsidRPr="00105726">
              <w:rPr>
                <w:rFonts w:asciiTheme="minorHAnsi" w:hAnsiTheme="minorHAnsi" w:cs="Arial"/>
                <w:sz w:val="22"/>
                <w:szCs w:val="22"/>
                <w:lang w:val="es-ES"/>
              </w:rPr>
              <w:t>Desarrollo</w:t>
            </w:r>
            <w:r w:rsidRPr="00105726">
              <w:rPr>
                <w:rFonts w:asciiTheme="minorHAnsi" w:hAnsiTheme="minorHAnsi" w:cs="Arial"/>
                <w:sz w:val="22"/>
                <w:szCs w:val="22"/>
                <w:lang w:val="es-ES"/>
              </w:rPr>
              <w:t xml:space="preserve"> de la </w:t>
            </w:r>
            <w:r w:rsidR="00423FBC" w:rsidRPr="00105726">
              <w:rPr>
                <w:rFonts w:asciiTheme="minorHAnsi" w:hAnsiTheme="minorHAnsi" w:cs="Arial"/>
                <w:sz w:val="22"/>
                <w:szCs w:val="22"/>
                <w:lang w:val="es-ES"/>
              </w:rPr>
              <w:t>comunidad</w:t>
            </w:r>
            <w:r w:rsidRPr="00105726">
              <w:rPr>
                <w:rFonts w:asciiTheme="minorHAnsi" w:hAnsiTheme="minorHAnsi" w:cs="Arial"/>
                <w:sz w:val="22"/>
                <w:szCs w:val="22"/>
                <w:lang w:val="es-ES"/>
              </w:rPr>
              <w:t xml:space="preserve"> y en su mandato; Permitiendo el funcionamiento de las estructuras comunitarias tradicionales (</w:t>
            </w:r>
            <w:r w:rsidR="00423FBC" w:rsidRPr="00105726">
              <w:rPr>
                <w:rFonts w:asciiTheme="minorHAnsi" w:hAnsiTheme="minorHAnsi" w:cs="Arial"/>
                <w:sz w:val="22"/>
                <w:szCs w:val="22"/>
                <w:lang w:val="es-ES"/>
              </w:rPr>
              <w:t>a las que se refiere el</w:t>
            </w:r>
            <w:r w:rsidRPr="00105726">
              <w:rPr>
                <w:rFonts w:asciiTheme="minorHAnsi" w:hAnsiTheme="minorHAnsi" w:cs="Arial"/>
                <w:sz w:val="22"/>
                <w:szCs w:val="22"/>
                <w:lang w:val="es-ES"/>
              </w:rPr>
              <w:t xml:space="preserve"> artículo 4) dentro de dichas comunidades y; Las Asociaciones de Desarrollo, una vez registradas oficialmente, representarán a dichas comunidades en los planos legal, judicial y extrajudicial"</w:t>
            </w:r>
            <w:r w:rsidRPr="00105726">
              <w:rPr>
                <w:rStyle w:val="Refdenotaalpie"/>
                <w:rFonts w:asciiTheme="minorHAnsi" w:hAnsiTheme="minorHAnsi" w:cs="Arial"/>
                <w:sz w:val="22"/>
                <w:szCs w:val="22"/>
                <w:lang w:val="es-ES"/>
              </w:rPr>
              <w:footnoteReference w:id="52"/>
            </w:r>
            <w:r w:rsidRPr="00105726">
              <w:rPr>
                <w:rFonts w:asciiTheme="minorHAnsi" w:hAnsiTheme="minorHAnsi" w:cs="Arial"/>
                <w:sz w:val="22"/>
                <w:szCs w:val="22"/>
                <w:lang w:val="es-ES"/>
              </w:rPr>
              <w:t xml:space="preserve"> .</w:t>
            </w:r>
          </w:p>
          <w:p w14:paraId="4418CA38" w14:textId="77777777" w:rsidR="00BD7710" w:rsidRPr="00105726" w:rsidRDefault="00BD7710" w:rsidP="00BD7710">
            <w:pPr>
              <w:rPr>
                <w:rFonts w:asciiTheme="minorHAnsi" w:hAnsiTheme="minorHAnsi" w:cs="Arial"/>
                <w:sz w:val="22"/>
                <w:szCs w:val="22"/>
                <w:lang w:val="es-ES"/>
              </w:rPr>
            </w:pPr>
          </w:p>
          <w:p w14:paraId="06128EA7" w14:textId="24345681" w:rsidR="00BD7710" w:rsidRPr="00105726" w:rsidRDefault="00BD7710" w:rsidP="00BD7710">
            <w:pPr>
              <w:autoSpaceDE w:val="0"/>
              <w:autoSpaceDN w:val="0"/>
              <w:adjustRightInd w:val="0"/>
              <w:rPr>
                <w:rFonts w:asciiTheme="minorHAnsi" w:hAnsiTheme="minorHAnsi"/>
                <w:color w:val="000000"/>
                <w:sz w:val="22"/>
                <w:szCs w:val="22"/>
                <w:lang w:val="es-ES"/>
              </w:rPr>
            </w:pPr>
            <w:r w:rsidRPr="00105726">
              <w:rPr>
                <w:rFonts w:asciiTheme="minorHAnsi" w:hAnsiTheme="minorHAnsi" w:cs="Arial"/>
                <w:sz w:val="22"/>
                <w:szCs w:val="22"/>
                <w:lang w:val="es-ES"/>
              </w:rPr>
              <w:t xml:space="preserve">Esta ley no regula aspectos como el Consentimiento Libre, Previo e Informado; o el derecho a la </w:t>
            </w:r>
            <w:r w:rsidR="003E5AE1" w:rsidRPr="00105726">
              <w:rPr>
                <w:rFonts w:asciiTheme="minorHAnsi" w:hAnsiTheme="minorHAnsi" w:cs="Arial"/>
                <w:sz w:val="22"/>
                <w:szCs w:val="22"/>
                <w:lang w:val="es-ES"/>
              </w:rPr>
              <w:t xml:space="preserve">libre </w:t>
            </w:r>
            <w:r w:rsidRPr="00105726">
              <w:rPr>
                <w:rFonts w:asciiTheme="minorHAnsi" w:hAnsiTheme="minorHAnsi" w:cs="Arial"/>
                <w:sz w:val="22"/>
                <w:szCs w:val="22"/>
                <w:lang w:val="es-ES"/>
              </w:rPr>
              <w:t xml:space="preserve">determinación y a </w:t>
            </w:r>
            <w:r w:rsidR="00423FBC" w:rsidRPr="00105726">
              <w:rPr>
                <w:rFonts w:asciiTheme="minorHAnsi" w:hAnsiTheme="minorHAnsi" w:cs="Arial"/>
                <w:sz w:val="22"/>
                <w:szCs w:val="22"/>
                <w:lang w:val="es-ES"/>
              </w:rPr>
              <w:t>poseer</w:t>
            </w:r>
            <w:r w:rsidRPr="00105726">
              <w:rPr>
                <w:rFonts w:asciiTheme="minorHAnsi" w:hAnsiTheme="minorHAnsi" w:cs="Arial"/>
                <w:sz w:val="22"/>
                <w:szCs w:val="22"/>
                <w:lang w:val="es-ES"/>
              </w:rPr>
              <w:t>, controlar y administrar sus tierras y territorios tradicionales, aguas y otros recursos; reconoce tribunales propios o consuetudinarios sobre el derecho de los pueblos indígenas, como formas procesales para la resolución de conflictos; entre otros.</w:t>
            </w:r>
          </w:p>
        </w:tc>
      </w:tr>
    </w:tbl>
    <w:p w14:paraId="7C6B3A5C" w14:textId="77777777" w:rsidR="00B762D9" w:rsidRPr="00105726" w:rsidRDefault="00B762D9" w:rsidP="00B762D9">
      <w:pPr>
        <w:rPr>
          <w:rFonts w:asciiTheme="minorHAnsi" w:hAnsiTheme="minorHAnsi"/>
          <w:sz w:val="22"/>
          <w:szCs w:val="22"/>
          <w:lang w:val="es-ES"/>
        </w:rPr>
      </w:pPr>
    </w:p>
    <w:p w14:paraId="38AAC512" w14:textId="77777777" w:rsidR="0036418B" w:rsidRPr="00105726" w:rsidRDefault="0036418B" w:rsidP="00B762D9">
      <w:pPr>
        <w:rPr>
          <w:rFonts w:asciiTheme="minorHAnsi" w:hAnsiTheme="minorHAnsi"/>
          <w:sz w:val="22"/>
          <w:szCs w:val="22"/>
          <w:lang w:val="es-ES"/>
        </w:rPr>
      </w:pPr>
    </w:p>
    <w:p w14:paraId="0A5721E1" w14:textId="77777777" w:rsidR="0036418B" w:rsidRPr="00105726" w:rsidRDefault="0036418B" w:rsidP="00B762D9">
      <w:pPr>
        <w:rPr>
          <w:rFonts w:asciiTheme="minorHAnsi" w:hAnsiTheme="minorHAnsi"/>
          <w:sz w:val="22"/>
          <w:szCs w:val="22"/>
          <w:lang w:val="es-ES"/>
        </w:rPr>
      </w:pPr>
    </w:p>
    <w:p w14:paraId="4BBB5C26" w14:textId="77777777" w:rsidR="0036418B" w:rsidRPr="00105726" w:rsidRDefault="0036418B" w:rsidP="00B762D9">
      <w:pPr>
        <w:rPr>
          <w:rFonts w:asciiTheme="minorHAnsi" w:hAnsiTheme="minorHAnsi"/>
          <w:sz w:val="22"/>
          <w:szCs w:val="22"/>
          <w:lang w:val="es-ES"/>
        </w:rPr>
      </w:pPr>
    </w:p>
    <w:p w14:paraId="6DCB0C79" w14:textId="77777777" w:rsidR="0036418B" w:rsidRPr="00105726" w:rsidRDefault="0036418B" w:rsidP="00B762D9">
      <w:pPr>
        <w:rPr>
          <w:rFonts w:asciiTheme="minorHAnsi" w:hAnsiTheme="minorHAnsi"/>
          <w:sz w:val="22"/>
          <w:szCs w:val="22"/>
          <w:lang w:val="es-ES"/>
        </w:rPr>
      </w:pPr>
    </w:p>
    <w:p w14:paraId="21AA62AA" w14:textId="77777777" w:rsidR="0036418B" w:rsidRPr="00105726" w:rsidRDefault="0036418B" w:rsidP="00B762D9">
      <w:pPr>
        <w:rPr>
          <w:rFonts w:asciiTheme="minorHAnsi" w:hAnsiTheme="minorHAnsi"/>
          <w:sz w:val="22"/>
          <w:szCs w:val="22"/>
          <w:lang w:val="es-ES"/>
        </w:rPr>
      </w:pPr>
    </w:p>
    <w:p w14:paraId="2097CC08" w14:textId="77777777" w:rsidR="0036418B" w:rsidRPr="00105726" w:rsidRDefault="0036418B" w:rsidP="00B762D9">
      <w:pPr>
        <w:rPr>
          <w:rFonts w:asciiTheme="minorHAnsi" w:hAnsiTheme="minorHAnsi"/>
          <w:sz w:val="22"/>
          <w:szCs w:val="22"/>
          <w:lang w:val="es-ES"/>
        </w:rPr>
      </w:pPr>
    </w:p>
    <w:p w14:paraId="7A7B1230" w14:textId="77777777" w:rsidR="0036418B" w:rsidRPr="00105726" w:rsidRDefault="0036418B" w:rsidP="00B762D9">
      <w:pPr>
        <w:rPr>
          <w:rFonts w:asciiTheme="minorHAnsi" w:hAnsiTheme="minorHAnsi"/>
          <w:sz w:val="22"/>
          <w:szCs w:val="22"/>
          <w:lang w:val="es-ES"/>
        </w:rPr>
      </w:pPr>
    </w:p>
    <w:p w14:paraId="5E75BFFC" w14:textId="77777777" w:rsidR="0036418B" w:rsidRPr="00105726" w:rsidRDefault="0036418B" w:rsidP="00B762D9">
      <w:pPr>
        <w:rPr>
          <w:rFonts w:asciiTheme="minorHAnsi" w:hAnsiTheme="minorHAnsi"/>
          <w:sz w:val="22"/>
          <w:szCs w:val="22"/>
          <w:lang w:val="es-ES"/>
        </w:rPr>
      </w:pPr>
    </w:p>
    <w:p w14:paraId="66530CD2" w14:textId="77777777" w:rsidR="00B762D9" w:rsidRPr="00105726" w:rsidRDefault="00B762D9" w:rsidP="00B762D9">
      <w:pPr>
        <w:rPr>
          <w:rFonts w:asciiTheme="minorHAnsi" w:hAnsiTheme="minorHAnsi"/>
          <w:sz w:val="22"/>
          <w:szCs w:val="22"/>
          <w:lang w:val="es-ES"/>
        </w:rPr>
      </w:pPr>
    </w:p>
    <w:tbl>
      <w:tblPr>
        <w:tblStyle w:val="Tablaconcuadrcula"/>
        <w:tblW w:w="14283" w:type="dxa"/>
        <w:tblLook w:val="04A0" w:firstRow="1" w:lastRow="0" w:firstColumn="1" w:lastColumn="0" w:noHBand="0" w:noVBand="1"/>
      </w:tblPr>
      <w:tblGrid>
        <w:gridCol w:w="4761"/>
        <w:gridCol w:w="9522"/>
      </w:tblGrid>
      <w:tr w:rsidR="000801C5" w:rsidRPr="00105726" w14:paraId="2ECE9B75" w14:textId="77777777" w:rsidTr="00475157">
        <w:tc>
          <w:tcPr>
            <w:tcW w:w="14283" w:type="dxa"/>
            <w:gridSpan w:val="2"/>
            <w:shd w:val="clear" w:color="auto" w:fill="CCFFCC"/>
          </w:tcPr>
          <w:p w14:paraId="1B1FD22C" w14:textId="77777777" w:rsidR="000801C5" w:rsidRPr="00105726" w:rsidRDefault="000D0F50" w:rsidP="00475157">
            <w:pPr>
              <w:jc w:val="center"/>
              <w:rPr>
                <w:rFonts w:asciiTheme="minorHAnsi" w:hAnsiTheme="minorHAnsi"/>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C</w:t>
            </w:r>
          </w:p>
        </w:tc>
      </w:tr>
      <w:tr w:rsidR="00B762D9" w:rsidRPr="00105726" w14:paraId="1487E3C4" w14:textId="77777777" w:rsidTr="00E51873">
        <w:tc>
          <w:tcPr>
            <w:tcW w:w="14283" w:type="dxa"/>
            <w:gridSpan w:val="2"/>
            <w:shd w:val="clear" w:color="auto" w:fill="CCFFCC"/>
          </w:tcPr>
          <w:p w14:paraId="472E9731" w14:textId="77777777" w:rsidR="000D0F50" w:rsidRPr="00105726" w:rsidRDefault="000D0F50" w:rsidP="000D0F50">
            <w:pPr>
              <w:rPr>
                <w:rFonts w:asciiTheme="minorHAnsi" w:hAnsiTheme="minorHAnsi"/>
                <w:b/>
                <w:bCs/>
                <w:sz w:val="22"/>
                <w:szCs w:val="22"/>
                <w:lang w:val="es-ES"/>
              </w:rPr>
            </w:pPr>
            <w:r w:rsidRPr="00105726">
              <w:rPr>
                <w:rFonts w:asciiTheme="minorHAnsi" w:hAnsiTheme="minorHAnsi"/>
                <w:b/>
                <w:bCs/>
                <w:sz w:val="22"/>
                <w:szCs w:val="22"/>
                <w:lang w:val="es-ES"/>
              </w:rPr>
              <w:t>Criterio C.3. Reconocimiento y aplicación de los derechos de conformidad con el derecho internacional</w:t>
            </w:r>
          </w:p>
          <w:p w14:paraId="616B1BC6" w14:textId="77777777" w:rsidR="000D0F50" w:rsidRPr="00105726" w:rsidRDefault="000D0F50" w:rsidP="00B762D9">
            <w:pPr>
              <w:rPr>
                <w:rFonts w:asciiTheme="minorHAnsi" w:hAnsiTheme="minorHAnsi"/>
                <w:b/>
                <w:sz w:val="22"/>
                <w:szCs w:val="22"/>
                <w:lang w:val="es-ES"/>
              </w:rPr>
            </w:pPr>
          </w:p>
          <w:p w14:paraId="65156720" w14:textId="77777777" w:rsidR="000D0F50" w:rsidRPr="00105726" w:rsidRDefault="000D0F50" w:rsidP="000D0F50">
            <w:pPr>
              <w:rPr>
                <w:rFonts w:asciiTheme="minorHAnsi" w:hAnsiTheme="minorHAnsi"/>
                <w:b/>
                <w:bCs/>
                <w:sz w:val="22"/>
                <w:szCs w:val="22"/>
                <w:lang w:val="es-ES"/>
              </w:rPr>
            </w:pPr>
            <w:r w:rsidRPr="00105726">
              <w:rPr>
                <w:rFonts w:asciiTheme="minorHAnsi" w:hAnsiTheme="minorHAnsi"/>
                <w:b/>
                <w:bCs/>
                <w:sz w:val="22"/>
                <w:szCs w:val="22"/>
                <w:lang w:val="es-ES"/>
              </w:rPr>
              <w:t>Subcriterio C.3.3.: Derechos asociados a la cultura</w:t>
            </w:r>
          </w:p>
          <w:p w14:paraId="01221B8F" w14:textId="77777777" w:rsidR="00B762D9" w:rsidRPr="00105726" w:rsidRDefault="00B762D9" w:rsidP="00B762D9">
            <w:pPr>
              <w:rPr>
                <w:rFonts w:asciiTheme="minorHAnsi" w:hAnsiTheme="minorHAnsi"/>
                <w:sz w:val="22"/>
                <w:szCs w:val="22"/>
                <w:lang w:val="es-ES"/>
              </w:rPr>
            </w:pPr>
          </w:p>
        </w:tc>
      </w:tr>
      <w:tr w:rsidR="00B762D9" w:rsidRPr="00105726" w14:paraId="0AD95F93" w14:textId="77777777" w:rsidTr="00432B49">
        <w:tc>
          <w:tcPr>
            <w:tcW w:w="14283" w:type="dxa"/>
            <w:gridSpan w:val="2"/>
          </w:tcPr>
          <w:p w14:paraId="3C398D21" w14:textId="77777777" w:rsidR="000D0F50" w:rsidRPr="00105726" w:rsidRDefault="000D0F50" w:rsidP="000D0F50">
            <w:pPr>
              <w:rPr>
                <w:rFonts w:asciiTheme="minorHAnsi" w:hAnsiTheme="minorHAnsi" w:cstheme="minorHAnsi"/>
                <w:sz w:val="22"/>
                <w:szCs w:val="22"/>
                <w:lang w:val="es-ES"/>
              </w:rPr>
            </w:pPr>
            <w:r w:rsidRPr="00105726">
              <w:rPr>
                <w:rFonts w:asciiTheme="minorHAnsi" w:hAnsiTheme="minorHAnsi"/>
                <w:b/>
                <w:bCs/>
                <w:sz w:val="22"/>
                <w:szCs w:val="22"/>
                <w:lang w:val="es-ES"/>
              </w:rPr>
              <w:t xml:space="preserve">Pregunta de diagnóstico: </w:t>
            </w:r>
            <w:r w:rsidRPr="00105726">
              <w:rPr>
                <w:rFonts w:asciiTheme="minorHAnsi" w:hAnsiTheme="minorHAnsi"/>
                <w:bCs/>
                <w:sz w:val="22"/>
                <w:szCs w:val="22"/>
                <w:lang w:val="es-ES"/>
              </w:rPr>
              <w:t>¿En qué medida los PLR</w:t>
            </w:r>
            <w:r w:rsidR="001F198D" w:rsidRPr="00105726">
              <w:rPr>
                <w:rFonts w:asciiTheme="minorHAnsi" w:hAnsiTheme="minorHAnsi" w:cstheme="minorHAnsi"/>
                <w:sz w:val="22"/>
                <w:szCs w:val="22"/>
                <w:lang w:val="es-ES"/>
              </w:rPr>
              <w:t xml:space="preserve"> reconocen</w:t>
            </w:r>
            <w:r w:rsidRPr="00105726">
              <w:rPr>
                <w:rFonts w:asciiTheme="minorHAnsi" w:hAnsiTheme="minorHAnsi" w:cstheme="minorHAnsi"/>
                <w:sz w:val="22"/>
                <w:szCs w:val="22"/>
                <w:lang w:val="es-ES"/>
              </w:rPr>
              <w:t xml:space="preserve"> y protegen los derechos asociados a la cultura de los pueblos indígenas y las comunidades locales de conformidad con el derecho internacional? </w:t>
            </w:r>
          </w:p>
          <w:p w14:paraId="06E7EF70" w14:textId="77777777" w:rsidR="00B762D9" w:rsidRPr="00105726" w:rsidRDefault="00B762D9" w:rsidP="00B762D9">
            <w:pPr>
              <w:rPr>
                <w:rFonts w:asciiTheme="minorHAnsi" w:hAnsiTheme="minorHAnsi"/>
                <w:sz w:val="22"/>
                <w:szCs w:val="22"/>
                <w:lang w:val="es-ES"/>
              </w:rPr>
            </w:pPr>
          </w:p>
        </w:tc>
      </w:tr>
      <w:tr w:rsidR="001F198D" w:rsidRPr="00105726" w14:paraId="5C2B33D3" w14:textId="77777777" w:rsidTr="003A157A">
        <w:tc>
          <w:tcPr>
            <w:tcW w:w="4761" w:type="dxa"/>
          </w:tcPr>
          <w:p w14:paraId="5034539B" w14:textId="77777777" w:rsidR="001F198D" w:rsidRPr="00105726" w:rsidRDefault="001F198D"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522" w:type="dxa"/>
          </w:tcPr>
          <w:p w14:paraId="02784CE9" w14:textId="77777777" w:rsidR="001F198D" w:rsidRPr="00105726" w:rsidRDefault="001F198D" w:rsidP="001F198D">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684E10" w:rsidRPr="00105726" w14:paraId="77750405" w14:textId="77777777" w:rsidTr="003A157A">
        <w:tc>
          <w:tcPr>
            <w:tcW w:w="4761" w:type="dxa"/>
          </w:tcPr>
          <w:p w14:paraId="007013CE" w14:textId="77777777" w:rsidR="00684E10" w:rsidRPr="00105726" w:rsidRDefault="00684E10" w:rsidP="000D0F50">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PLR protegen los derechos de los pueblos indígenas y las comunidades locales asociados a la cultura, incluido el respeto a las costumbres y tradiciones </w:t>
            </w:r>
          </w:p>
          <w:p w14:paraId="66B46A66" w14:textId="77777777" w:rsidR="00684E10" w:rsidRPr="00105726" w:rsidRDefault="00684E10" w:rsidP="000D0F50">
            <w:pPr>
              <w:rPr>
                <w:rFonts w:asciiTheme="minorHAnsi" w:hAnsiTheme="minorHAnsi"/>
                <w:sz w:val="22"/>
                <w:szCs w:val="22"/>
                <w:lang w:val="es-ES"/>
              </w:rPr>
            </w:pPr>
          </w:p>
        </w:tc>
        <w:tc>
          <w:tcPr>
            <w:tcW w:w="9522" w:type="dxa"/>
          </w:tcPr>
          <w:p w14:paraId="4EA2D5B7" w14:textId="432DCEE3" w:rsidR="00FE2782" w:rsidRPr="00105726" w:rsidRDefault="00FE2782" w:rsidP="00786603">
            <w:pPr>
              <w:spacing w:after="120"/>
              <w:jc w:val="both"/>
              <w:rPr>
                <w:rFonts w:asciiTheme="minorHAnsi" w:hAnsiTheme="minorHAnsi" w:cstheme="majorHAnsi"/>
                <w:b/>
                <w:sz w:val="22"/>
                <w:szCs w:val="22"/>
                <w:lang w:val="es-ES"/>
              </w:rPr>
            </w:pPr>
            <w:r w:rsidRPr="00105726">
              <w:rPr>
                <w:rFonts w:asciiTheme="minorHAnsi" w:hAnsiTheme="minorHAnsi" w:cstheme="majorHAnsi"/>
                <w:b/>
                <w:sz w:val="22"/>
                <w:szCs w:val="22"/>
                <w:lang w:val="es-ES"/>
              </w:rPr>
              <w:t xml:space="preserve">El Marco Jurídico protege los derechos de los pueblos indígenas y las comunidades locales relacionados con la cultura, incluido el respeto </w:t>
            </w:r>
            <w:r w:rsidR="003E5AE1" w:rsidRPr="00105726">
              <w:rPr>
                <w:rFonts w:asciiTheme="minorHAnsi" w:hAnsiTheme="minorHAnsi" w:cstheme="majorHAnsi"/>
                <w:b/>
                <w:sz w:val="22"/>
                <w:szCs w:val="22"/>
                <w:lang w:val="es-ES"/>
              </w:rPr>
              <w:t>a</w:t>
            </w:r>
            <w:r w:rsidRPr="00105726">
              <w:rPr>
                <w:rFonts w:asciiTheme="minorHAnsi" w:hAnsiTheme="minorHAnsi" w:cstheme="majorHAnsi"/>
                <w:b/>
                <w:sz w:val="22"/>
                <w:szCs w:val="22"/>
                <w:lang w:val="es-ES"/>
              </w:rPr>
              <w:t xml:space="preserve"> la identidad, las costumbres, las tradiciones y las instituciones</w:t>
            </w:r>
          </w:p>
          <w:p w14:paraId="5EBBBB04" w14:textId="77777777" w:rsidR="00281E1E" w:rsidRPr="00105726" w:rsidRDefault="00FE2782" w:rsidP="00281E1E">
            <w:pPr>
              <w:spacing w:after="120"/>
              <w:rPr>
                <w:rStyle w:val="tlid-translation"/>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 Constitución Política de Costa Rica</w:t>
            </w:r>
          </w:p>
          <w:p w14:paraId="04CF8E07" w14:textId="411AFE41" w:rsidR="003C2E74" w:rsidRPr="00105726" w:rsidRDefault="00FE2782" w:rsidP="00921263">
            <w:pPr>
              <w:pStyle w:val="Prrafodelista"/>
              <w:numPr>
                <w:ilvl w:val="0"/>
                <w:numId w:val="2"/>
              </w:numPr>
              <w:spacing w:after="120"/>
              <w:rPr>
                <w:rFonts w:asciiTheme="minorHAnsi" w:hAnsiTheme="minorHAnsi" w:cstheme="majorHAnsi"/>
                <w:lang w:val="es-ES"/>
              </w:rPr>
            </w:pPr>
            <w:r w:rsidRPr="00105726">
              <w:rPr>
                <w:rStyle w:val="tlid-translation"/>
                <w:rFonts w:asciiTheme="minorHAnsi" w:hAnsiTheme="minorHAnsi" w:cstheme="majorHAnsi"/>
                <w:lang w:val="es-ES"/>
              </w:rPr>
              <w:t>Artículo 76-. El Estado velará por el mantenimiento y el cultivo de las lenguas indígenas nacionales</w:t>
            </w:r>
            <w:r w:rsidR="003C2E74" w:rsidRPr="00105726">
              <w:rPr>
                <w:rStyle w:val="Refdenotaalpie"/>
                <w:rFonts w:asciiTheme="minorHAnsi" w:eastAsiaTheme="minorHAnsi" w:hAnsiTheme="minorHAnsi" w:cstheme="majorHAnsi"/>
                <w:lang w:val="es-ES"/>
              </w:rPr>
              <w:footnoteReference w:id="53"/>
            </w:r>
            <w:r w:rsidR="003C2E74" w:rsidRPr="00105726">
              <w:rPr>
                <w:rFonts w:asciiTheme="minorHAnsi" w:eastAsiaTheme="minorHAnsi" w:hAnsiTheme="minorHAnsi" w:cstheme="majorHAnsi"/>
                <w:lang w:val="es-ES"/>
              </w:rPr>
              <w:t xml:space="preserve">. </w:t>
            </w:r>
            <w:r w:rsidR="001B414B" w:rsidRPr="00105726">
              <w:rPr>
                <w:rStyle w:val="tlid-translation"/>
                <w:rFonts w:asciiTheme="minorHAnsi" w:hAnsiTheme="minorHAnsi" w:cstheme="majorHAnsi"/>
                <w:lang w:val="es-ES"/>
              </w:rPr>
              <w:t>En el material agrícola se reconoce el respeto a las diferentes costumbres de la población indígena</w:t>
            </w:r>
            <w:r w:rsidR="003C2E74" w:rsidRPr="00105726">
              <w:rPr>
                <w:rFonts w:asciiTheme="minorHAnsi" w:eastAsiaTheme="minorHAnsi" w:hAnsiTheme="minorHAnsi" w:cstheme="majorHAnsi"/>
                <w:lang w:val="es-ES"/>
              </w:rPr>
              <w:t>.</w:t>
            </w:r>
            <w:r w:rsidR="003C2E74" w:rsidRPr="00105726">
              <w:rPr>
                <w:rStyle w:val="Refdenotaalpie"/>
                <w:rFonts w:asciiTheme="minorHAnsi" w:eastAsiaTheme="minorHAnsi" w:hAnsiTheme="minorHAnsi" w:cstheme="majorHAnsi"/>
                <w:lang w:val="es-ES"/>
              </w:rPr>
              <w:footnoteReference w:id="54"/>
            </w:r>
          </w:p>
          <w:p w14:paraId="3919D7B0" w14:textId="5C96A43D" w:rsidR="00281E1E" w:rsidRPr="00105726" w:rsidRDefault="001B414B" w:rsidP="00786603">
            <w:pPr>
              <w:spacing w:after="120"/>
              <w:rPr>
                <w:rFonts w:asciiTheme="minorHAnsi" w:hAnsiTheme="minorHAnsi" w:cstheme="majorHAnsi"/>
                <w:color w:val="000000"/>
                <w:sz w:val="22"/>
                <w:szCs w:val="22"/>
                <w:lang w:val="es-ES"/>
              </w:rPr>
            </w:pPr>
            <w:r w:rsidRPr="00105726">
              <w:rPr>
                <w:rStyle w:val="tlid-translation"/>
                <w:rFonts w:asciiTheme="minorHAnsi" w:hAnsiTheme="minorHAnsi" w:cstheme="majorHAnsi"/>
                <w:sz w:val="22"/>
                <w:szCs w:val="22"/>
                <w:lang w:val="es-ES"/>
              </w:rPr>
              <w:t xml:space="preserve">- Ley de creación del Consejo Nacional de Asuntos Indígenas CONAI </w:t>
            </w:r>
          </w:p>
          <w:p w14:paraId="7104F0B5" w14:textId="1A27A82E" w:rsidR="00545F0F" w:rsidRPr="00105726" w:rsidRDefault="001B414B" w:rsidP="00921263">
            <w:pPr>
              <w:pStyle w:val="Prrafodelista"/>
              <w:numPr>
                <w:ilvl w:val="0"/>
                <w:numId w:val="2"/>
              </w:numPr>
              <w:spacing w:after="120"/>
              <w:rPr>
                <w:rFonts w:asciiTheme="minorHAnsi" w:hAnsiTheme="minorHAnsi" w:cstheme="majorHAnsi"/>
                <w:lang w:val="es-ES"/>
              </w:rPr>
            </w:pPr>
            <w:r w:rsidRPr="00105726">
              <w:rPr>
                <w:rStyle w:val="tlid-translation"/>
                <w:rFonts w:asciiTheme="minorHAnsi" w:hAnsiTheme="minorHAnsi" w:cstheme="majorHAnsi"/>
                <w:lang w:val="es-ES"/>
              </w:rPr>
              <w:t xml:space="preserve">Artículo 4: La CONAI se encarga de promover "la investigación científica sobre el modo de vida de los grupos indígenas, con el fin de lograr el más profundo conocimiento de los </w:t>
            </w:r>
            <w:r w:rsidRPr="00105726">
              <w:rPr>
                <w:rStyle w:val="tlid-translation"/>
                <w:rFonts w:asciiTheme="minorHAnsi" w:hAnsiTheme="minorHAnsi" w:cstheme="majorHAnsi"/>
                <w:lang w:val="es-ES"/>
              </w:rPr>
              <w:lastRenderedPageBreak/>
              <w:t>mismos, y así apoyar la orientación de los programas destinados a su bienestar, para valorar objetivamente nuestras tradiciones culturales indígenas"</w:t>
            </w:r>
            <w:r w:rsidR="00545F0F" w:rsidRPr="00105726">
              <w:rPr>
                <w:rFonts w:asciiTheme="minorHAnsi" w:hAnsiTheme="minorHAnsi" w:cstheme="majorHAnsi"/>
                <w:color w:val="000000"/>
                <w:lang w:val="es-ES"/>
              </w:rPr>
              <w:t>.</w:t>
            </w:r>
            <w:r w:rsidR="00545F0F" w:rsidRPr="00105726">
              <w:rPr>
                <w:rStyle w:val="Refdenotaalpie"/>
                <w:rFonts w:asciiTheme="minorHAnsi" w:hAnsiTheme="minorHAnsi" w:cstheme="majorHAnsi"/>
                <w:color w:val="000000"/>
                <w:lang w:val="es-ES"/>
              </w:rPr>
              <w:footnoteReference w:id="55"/>
            </w:r>
          </w:p>
          <w:p w14:paraId="5C1C6208" w14:textId="023B24CD" w:rsidR="00545F0F" w:rsidRPr="00105726" w:rsidRDefault="000869A9" w:rsidP="008913C7">
            <w:pPr>
              <w:pStyle w:val="Prrafodelista"/>
              <w:numPr>
                <w:ilvl w:val="0"/>
                <w:numId w:val="2"/>
              </w:numPr>
              <w:spacing w:after="120" w:line="240" w:lineRule="auto"/>
              <w:rPr>
                <w:rFonts w:asciiTheme="minorHAnsi" w:hAnsiTheme="minorHAnsi"/>
                <w:lang w:val="es-ES"/>
              </w:rPr>
            </w:pPr>
            <w:r w:rsidRPr="00105726">
              <w:rPr>
                <w:rStyle w:val="tlid-translation"/>
                <w:rFonts w:asciiTheme="minorHAnsi" w:hAnsiTheme="minorHAnsi" w:cstheme="majorHAnsi"/>
                <w:lang w:val="es-ES"/>
              </w:rPr>
              <w:t xml:space="preserve">El Decreto 22072 crea el subsistema de educación indígena, el cual se encargará de promover el pleno goce de los derechos sociales, económicos y culturales de los miembros de </w:t>
            </w:r>
            <w:r w:rsidR="003E5AE1" w:rsidRPr="00105726">
              <w:rPr>
                <w:rStyle w:val="tlid-translation"/>
                <w:rFonts w:asciiTheme="minorHAnsi" w:hAnsiTheme="minorHAnsi" w:cstheme="majorHAnsi"/>
                <w:lang w:val="es-ES"/>
              </w:rPr>
              <w:t>l</w:t>
            </w:r>
            <w:r w:rsidR="003E5AE1" w:rsidRPr="00105726">
              <w:rPr>
                <w:rStyle w:val="tlid-translation"/>
                <w:lang w:val="es-ES"/>
              </w:rPr>
              <w:t xml:space="preserve">as reservas </w:t>
            </w:r>
            <w:r w:rsidRPr="00105726">
              <w:rPr>
                <w:rStyle w:val="tlid-translation"/>
                <w:rFonts w:asciiTheme="minorHAnsi" w:hAnsiTheme="minorHAnsi" w:cstheme="majorHAnsi"/>
                <w:lang w:val="es-ES"/>
              </w:rPr>
              <w:t>indígenas, respetando su identidad sociocultural, su medio ambiente, sus costumbres, tradiciones e instituciones; preservar las lenguas indígenas utilizadas en l</w:t>
            </w:r>
            <w:r w:rsidR="003E5AE1" w:rsidRPr="00105726">
              <w:rPr>
                <w:rStyle w:val="tlid-translation"/>
                <w:rFonts w:asciiTheme="minorHAnsi" w:hAnsiTheme="minorHAnsi" w:cstheme="majorHAnsi"/>
                <w:lang w:val="es-ES"/>
              </w:rPr>
              <w:t>a</w:t>
            </w:r>
            <w:r w:rsidRPr="00105726">
              <w:rPr>
                <w:rStyle w:val="tlid-translation"/>
                <w:rFonts w:asciiTheme="minorHAnsi" w:hAnsiTheme="minorHAnsi" w:cstheme="majorHAnsi"/>
                <w:lang w:val="es-ES"/>
              </w:rPr>
              <w:t xml:space="preserve">s </w:t>
            </w:r>
            <w:r w:rsidR="003E5AE1" w:rsidRPr="00105726">
              <w:rPr>
                <w:rStyle w:val="tlid-translation"/>
                <w:rFonts w:asciiTheme="minorHAnsi" w:hAnsiTheme="minorHAnsi" w:cstheme="majorHAnsi"/>
                <w:lang w:val="es-ES"/>
              </w:rPr>
              <w:t>reservas</w:t>
            </w:r>
            <w:r w:rsidRPr="00105726">
              <w:rPr>
                <w:rStyle w:val="tlid-translation"/>
                <w:rFonts w:asciiTheme="minorHAnsi" w:hAnsiTheme="minorHAnsi" w:cstheme="majorHAnsi"/>
                <w:lang w:val="es-ES"/>
              </w:rPr>
              <w:t xml:space="preserve"> indígenas y promover su desarrollo y práctica</w:t>
            </w:r>
            <w:r w:rsidR="00545F0F" w:rsidRPr="00105726">
              <w:rPr>
                <w:rFonts w:asciiTheme="minorHAnsi" w:hAnsiTheme="minorHAnsi" w:cstheme="majorHAnsi"/>
                <w:lang w:val="es-ES" w:eastAsia="es-ES"/>
              </w:rPr>
              <w:t xml:space="preserve">. </w:t>
            </w:r>
            <w:r w:rsidR="00545F0F" w:rsidRPr="00105726">
              <w:rPr>
                <w:rStyle w:val="Refdenotaalpie"/>
                <w:rFonts w:asciiTheme="minorHAnsi" w:hAnsiTheme="minorHAnsi" w:cstheme="majorHAnsi"/>
                <w:lang w:val="es-ES" w:eastAsia="es-ES"/>
              </w:rPr>
              <w:footnoteReference w:id="56"/>
            </w:r>
          </w:p>
          <w:p w14:paraId="47E9A579" w14:textId="77777777" w:rsidR="00EB054E" w:rsidRPr="00105726" w:rsidRDefault="00545F0F" w:rsidP="008913C7">
            <w:pPr>
              <w:pStyle w:val="Prrafodelista"/>
              <w:widowControl w:val="0"/>
              <w:numPr>
                <w:ilvl w:val="0"/>
                <w:numId w:val="3"/>
              </w:numPr>
              <w:autoSpaceDE w:val="0"/>
              <w:autoSpaceDN w:val="0"/>
              <w:adjustRightInd w:val="0"/>
              <w:spacing w:after="120" w:line="240" w:lineRule="auto"/>
              <w:jc w:val="both"/>
              <w:rPr>
                <w:rFonts w:asciiTheme="minorHAnsi" w:hAnsiTheme="minorHAnsi"/>
                <w:color w:val="000000"/>
                <w:lang w:val="es-ES"/>
              </w:rPr>
            </w:pPr>
            <w:r w:rsidRPr="00105726">
              <w:rPr>
                <w:rFonts w:asciiTheme="minorHAnsi" w:hAnsiTheme="minorHAnsi"/>
                <w:bCs/>
                <w:lang w:val="es-ES"/>
              </w:rPr>
              <w:t>Decreto 21475 –G 1992 Establece los “Consejos Étnicos Indígenas”</w:t>
            </w:r>
            <w:r w:rsidRPr="00105726">
              <w:rPr>
                <w:rFonts w:asciiTheme="minorHAnsi" w:hAnsiTheme="minorHAnsi"/>
                <w:b/>
                <w:bCs/>
                <w:color w:val="000000"/>
                <w:lang w:val="es-ES"/>
              </w:rPr>
              <w:t xml:space="preserve"> </w:t>
            </w:r>
          </w:p>
          <w:p w14:paraId="697DE141" w14:textId="77777777" w:rsidR="00EB054E" w:rsidRPr="00105726" w:rsidRDefault="00545F0F" w:rsidP="008913C7">
            <w:pPr>
              <w:pStyle w:val="Prrafodelista"/>
              <w:widowControl w:val="0"/>
              <w:numPr>
                <w:ilvl w:val="2"/>
                <w:numId w:val="3"/>
              </w:numPr>
              <w:autoSpaceDE w:val="0"/>
              <w:autoSpaceDN w:val="0"/>
              <w:adjustRightInd w:val="0"/>
              <w:spacing w:after="120" w:line="240" w:lineRule="auto"/>
              <w:jc w:val="both"/>
              <w:rPr>
                <w:rFonts w:asciiTheme="minorHAnsi" w:hAnsiTheme="minorHAnsi"/>
                <w:color w:val="000000"/>
                <w:lang w:val="es-ES"/>
              </w:rPr>
            </w:pPr>
            <w:r w:rsidRPr="00105726">
              <w:rPr>
                <w:rFonts w:asciiTheme="minorHAnsi" w:hAnsiTheme="minorHAnsi"/>
                <w:b/>
                <w:bCs/>
                <w:color w:val="000000"/>
                <w:lang w:val="es-ES"/>
              </w:rPr>
              <w:t>ARTÍCULO 1.</w:t>
            </w:r>
            <w:r w:rsidRPr="00105726">
              <w:rPr>
                <w:rFonts w:asciiTheme="minorHAnsi" w:hAnsiTheme="minorHAnsi"/>
                <w:color w:val="000000"/>
                <w:lang w:val="es-ES"/>
              </w:rPr>
              <w:t xml:space="preserve"> Establézcanse los “Consejos Étnicos Indígenas”, como organismos socioculturales </w:t>
            </w:r>
            <w:r w:rsidRPr="00105726">
              <w:rPr>
                <w:rFonts w:asciiTheme="minorHAnsi" w:hAnsiTheme="minorHAnsi"/>
                <w:lang w:val="es-ES"/>
              </w:rPr>
              <w:t>consultativos y de coordinación entre las diferentes Reservas Indígenas pertenecientes a un mismo grupo étnico indígena.</w:t>
            </w:r>
            <w:r w:rsidRPr="00105726">
              <w:rPr>
                <w:rFonts w:asciiTheme="minorHAnsi" w:hAnsiTheme="minorHAnsi"/>
                <w:b/>
                <w:bCs/>
                <w:color w:val="000000"/>
                <w:lang w:val="es-ES"/>
              </w:rPr>
              <w:t xml:space="preserve"> </w:t>
            </w:r>
          </w:p>
          <w:p w14:paraId="1D3773B3" w14:textId="77777777" w:rsidR="00545F0F" w:rsidRPr="00105726" w:rsidRDefault="00545F0F" w:rsidP="008913C7">
            <w:pPr>
              <w:pStyle w:val="Prrafodelista"/>
              <w:widowControl w:val="0"/>
              <w:numPr>
                <w:ilvl w:val="2"/>
                <w:numId w:val="3"/>
              </w:numPr>
              <w:autoSpaceDE w:val="0"/>
              <w:autoSpaceDN w:val="0"/>
              <w:adjustRightInd w:val="0"/>
              <w:spacing w:after="120" w:line="240" w:lineRule="auto"/>
              <w:jc w:val="both"/>
              <w:rPr>
                <w:rFonts w:asciiTheme="minorHAnsi" w:hAnsiTheme="minorHAnsi" w:cstheme="majorHAnsi"/>
                <w:bCs/>
                <w:lang w:val="es-ES"/>
              </w:rPr>
            </w:pPr>
            <w:r w:rsidRPr="00105726">
              <w:rPr>
                <w:rFonts w:asciiTheme="minorHAnsi" w:hAnsiTheme="minorHAnsi"/>
                <w:b/>
                <w:bCs/>
                <w:color w:val="000000"/>
                <w:lang w:val="es-ES"/>
              </w:rPr>
              <w:t>ARTÍCULO 4.</w:t>
            </w:r>
            <w:r w:rsidRPr="00105726">
              <w:rPr>
                <w:rFonts w:asciiTheme="minorHAnsi" w:hAnsiTheme="minorHAnsi"/>
                <w:color w:val="000000"/>
                <w:lang w:val="es-ES"/>
              </w:rPr>
              <w:t xml:space="preserve"> Para los efectos del artículo 3o. del Decreto Núm. 13,573-G-C del 30 de abril de</w:t>
            </w:r>
            <w:r w:rsidR="00A04F75" w:rsidRPr="00105726">
              <w:rPr>
                <w:rFonts w:asciiTheme="minorHAnsi" w:hAnsiTheme="minorHAnsi"/>
                <w:color w:val="000000"/>
                <w:lang w:val="es-ES"/>
              </w:rPr>
              <w:t xml:space="preserve"> </w:t>
            </w:r>
            <w:r w:rsidRPr="00105726">
              <w:rPr>
                <w:rFonts w:asciiTheme="minorHAnsi" w:hAnsiTheme="minorHAnsi"/>
                <w:color w:val="000000"/>
                <w:lang w:val="es-ES"/>
              </w:rPr>
              <w:t xml:space="preserve">1982, los Consejos Étnicos serán los que elaborarán el documento que expresa las características, costumbres y reglas de su etnia. Las costumbres heredadas de los tiempos pre-colombianos, tales como el respeto de los clanes en </w:t>
            </w:r>
            <w:r w:rsidRPr="00105726">
              <w:rPr>
                <w:rFonts w:asciiTheme="minorHAnsi" w:hAnsiTheme="minorHAnsi" w:cstheme="majorHAnsi"/>
                <w:color w:val="000000"/>
                <w:lang w:val="es-ES"/>
              </w:rPr>
              <w:t>las etnias Bribrí y Cabécar tendrán valor y fuerza de ley.</w:t>
            </w:r>
          </w:p>
          <w:p w14:paraId="3C56EBE8" w14:textId="669827C2" w:rsidR="000869A9" w:rsidRPr="00105726" w:rsidRDefault="000869A9" w:rsidP="008913C7">
            <w:pPr>
              <w:spacing w:after="120"/>
              <w:rPr>
                <w:rStyle w:val="tlid-translation"/>
                <w:rFonts w:asciiTheme="minorHAnsi" w:hAnsiTheme="minorHAnsi" w:cstheme="majorHAnsi"/>
                <w:b/>
                <w:bCs/>
                <w:sz w:val="22"/>
                <w:szCs w:val="22"/>
                <w:lang w:val="es-ES"/>
              </w:rPr>
            </w:pPr>
            <w:r w:rsidRPr="00105726">
              <w:rPr>
                <w:rStyle w:val="tlid-translation"/>
                <w:rFonts w:asciiTheme="minorHAnsi" w:hAnsiTheme="minorHAnsi" w:cstheme="majorHAnsi"/>
                <w:b/>
                <w:bCs/>
                <w:sz w:val="22"/>
                <w:szCs w:val="22"/>
                <w:lang w:val="es-ES"/>
              </w:rPr>
              <w:t>El marco jurídico promueve la conservación del patrimonio cultural</w:t>
            </w:r>
          </w:p>
          <w:p w14:paraId="6C618D83" w14:textId="29DB8C0A" w:rsidR="000869A9" w:rsidRPr="00105726" w:rsidRDefault="000869A9" w:rsidP="008913C7">
            <w:pPr>
              <w:spacing w:after="120"/>
              <w:rPr>
                <w:rStyle w:val="tlid-translation"/>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El marco legal exige a la CONAI "asegurar el cumplimiento de cualquier disposición legal actual o futura para la protección del patrimonio cultural indígena, colaborando con las instituciones responsables de estos aspectos"</w:t>
            </w:r>
            <w:r w:rsidR="00EE1C99" w:rsidRPr="00105726">
              <w:rPr>
                <w:rFonts w:asciiTheme="minorHAnsi" w:hAnsiTheme="minorHAnsi" w:cstheme="majorHAnsi"/>
                <w:sz w:val="22"/>
                <w:szCs w:val="22"/>
                <w:lang w:val="es-ES"/>
              </w:rPr>
              <w:t>.</w:t>
            </w:r>
            <w:r w:rsidR="00EE1C99" w:rsidRPr="00105726">
              <w:rPr>
                <w:rStyle w:val="Refdenotaalpie"/>
                <w:rFonts w:asciiTheme="minorHAnsi" w:hAnsiTheme="minorHAnsi" w:cstheme="majorHAnsi"/>
                <w:sz w:val="22"/>
                <w:szCs w:val="22"/>
                <w:lang w:val="es-ES"/>
              </w:rPr>
              <w:footnoteReference w:id="57"/>
            </w:r>
          </w:p>
          <w:p w14:paraId="0EAEC185" w14:textId="763A2C4B" w:rsidR="000869A9" w:rsidRPr="00105726" w:rsidRDefault="000869A9" w:rsidP="008913C7">
            <w:pPr>
              <w:spacing w:after="120"/>
              <w:rPr>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 xml:space="preserve">En relación específicamente con el patrimonio arqueológico vinculado al patrimonio cultural indígena, la Ley Indígena prohíbe la búsqueda y extracción de huacas en los cementerios indígenas, </w:t>
            </w:r>
            <w:r w:rsidRPr="00105726">
              <w:rPr>
                <w:rStyle w:val="tlid-translation"/>
                <w:rFonts w:asciiTheme="minorHAnsi" w:hAnsiTheme="minorHAnsi" w:cstheme="majorHAnsi"/>
                <w:sz w:val="22"/>
                <w:szCs w:val="22"/>
                <w:lang w:val="es-ES"/>
              </w:rPr>
              <w:lastRenderedPageBreak/>
              <w:t>con excepción de las exploraciones científicas autorizadas por instituciones oficiales, siempre y cuando la comunidad indígena y la CONAI concedan la autorización para ello</w:t>
            </w:r>
            <w:r w:rsidR="00EE1C99" w:rsidRPr="00105726">
              <w:rPr>
                <w:rFonts w:asciiTheme="minorHAnsi" w:hAnsiTheme="minorHAnsi" w:cstheme="majorHAnsi"/>
                <w:sz w:val="22"/>
                <w:szCs w:val="22"/>
                <w:lang w:val="es-ES"/>
              </w:rPr>
              <w:t>.</w:t>
            </w:r>
            <w:r w:rsidR="00EE1C99" w:rsidRPr="00105726">
              <w:rPr>
                <w:rStyle w:val="Refdenotaalpie"/>
                <w:rFonts w:asciiTheme="minorHAnsi" w:hAnsiTheme="minorHAnsi" w:cstheme="majorHAnsi"/>
                <w:sz w:val="22"/>
                <w:szCs w:val="22"/>
                <w:lang w:val="es-ES"/>
              </w:rPr>
              <w:footnoteReference w:id="58"/>
            </w:r>
          </w:p>
          <w:p w14:paraId="31FF7E04" w14:textId="172B9DA0" w:rsidR="00D87144" w:rsidRPr="00105726" w:rsidRDefault="000869A9" w:rsidP="000869A9">
            <w:pPr>
              <w:rPr>
                <w:rFonts w:asciiTheme="minorHAnsi" w:hAnsiTheme="minorHAnsi"/>
                <w:sz w:val="22"/>
                <w:szCs w:val="22"/>
                <w:lang w:val="es-ES"/>
              </w:rPr>
            </w:pPr>
            <w:r w:rsidRPr="00105726">
              <w:rPr>
                <w:rStyle w:val="tlid-translation"/>
                <w:rFonts w:asciiTheme="minorHAnsi" w:hAnsiTheme="minorHAnsi" w:cstheme="majorHAnsi"/>
                <w:sz w:val="22"/>
                <w:szCs w:val="22"/>
                <w:lang w:val="es-ES"/>
              </w:rPr>
              <w:t>El subsistema de Educación Indígena se encargará de promover estrategias de rescate de las lenguas indígenas en las reservas indígenas en las que estén en peligro de extinción</w:t>
            </w:r>
            <w:r w:rsidR="00EE1C99" w:rsidRPr="00105726">
              <w:rPr>
                <w:rFonts w:asciiTheme="minorHAnsi" w:hAnsiTheme="minorHAnsi"/>
                <w:sz w:val="22"/>
                <w:szCs w:val="22"/>
                <w:lang w:val="es-ES" w:eastAsia="es-ES"/>
              </w:rPr>
              <w:t>.</w:t>
            </w:r>
            <w:r w:rsidR="00EE1C99" w:rsidRPr="00105726">
              <w:rPr>
                <w:rStyle w:val="Refdenotaalpie"/>
                <w:rFonts w:asciiTheme="minorHAnsi" w:hAnsiTheme="minorHAnsi"/>
                <w:sz w:val="22"/>
                <w:szCs w:val="22"/>
                <w:lang w:val="es-ES" w:eastAsia="es-ES"/>
              </w:rPr>
              <w:footnoteReference w:id="59"/>
            </w:r>
          </w:p>
          <w:p w14:paraId="3192242A" w14:textId="77777777" w:rsidR="00797997" w:rsidRPr="00105726" w:rsidRDefault="00797997" w:rsidP="003F7F4F">
            <w:pPr>
              <w:autoSpaceDE w:val="0"/>
              <w:autoSpaceDN w:val="0"/>
              <w:adjustRightInd w:val="0"/>
              <w:jc w:val="both"/>
              <w:rPr>
                <w:rFonts w:asciiTheme="minorHAnsi" w:hAnsiTheme="minorHAnsi"/>
                <w:color w:val="000000"/>
                <w:sz w:val="22"/>
                <w:szCs w:val="22"/>
                <w:lang w:val="es-ES"/>
              </w:rPr>
            </w:pPr>
            <w:r w:rsidRPr="00105726">
              <w:rPr>
                <w:rFonts w:asciiTheme="minorHAnsi" w:hAnsiTheme="minorHAnsi"/>
                <w:color w:val="000000"/>
                <w:sz w:val="22"/>
                <w:szCs w:val="22"/>
                <w:lang w:val="es-ES"/>
              </w:rPr>
              <w:t>Para más información, véanse las respuestas a las dos secciones anteriores (supra), que abarcan las responsabilidades/acciones de PNGATI y los protocolos de consulta indígenas coordinados por el INCRA.</w:t>
            </w:r>
          </w:p>
          <w:p w14:paraId="4E822863" w14:textId="77777777" w:rsidR="00BD7710" w:rsidRPr="00105726" w:rsidRDefault="00BD7710" w:rsidP="003F7F4F">
            <w:pPr>
              <w:autoSpaceDE w:val="0"/>
              <w:autoSpaceDN w:val="0"/>
              <w:adjustRightInd w:val="0"/>
              <w:jc w:val="both"/>
              <w:rPr>
                <w:rFonts w:asciiTheme="minorHAnsi" w:hAnsiTheme="minorHAnsi"/>
                <w:color w:val="000000"/>
                <w:sz w:val="22"/>
                <w:szCs w:val="22"/>
                <w:lang w:val="es-ES"/>
              </w:rPr>
            </w:pPr>
          </w:p>
          <w:p w14:paraId="72544297" w14:textId="505C65CA" w:rsidR="00DD2D47" w:rsidRPr="00105726" w:rsidRDefault="00BD7710" w:rsidP="003F7F4F">
            <w:pPr>
              <w:jc w:val="both"/>
              <w:rPr>
                <w:rFonts w:asciiTheme="minorHAnsi" w:hAnsiTheme="minorHAnsi" w:cs="Arial"/>
                <w:sz w:val="22"/>
                <w:szCs w:val="22"/>
                <w:lang w:val="es-ES"/>
              </w:rPr>
            </w:pPr>
            <w:r w:rsidRPr="00105726">
              <w:rPr>
                <w:rFonts w:asciiTheme="minorHAnsi" w:hAnsiTheme="minorHAnsi" w:cs="Arial"/>
                <w:sz w:val="22"/>
                <w:szCs w:val="22"/>
                <w:lang w:val="es-ES"/>
              </w:rPr>
              <w:t xml:space="preserve">La Ley N° 5251 crea la </w:t>
            </w:r>
            <w:r w:rsidR="00281E1E" w:rsidRPr="00105726">
              <w:rPr>
                <w:rFonts w:asciiTheme="minorHAnsi" w:hAnsiTheme="minorHAnsi" w:cs="Arial"/>
                <w:sz w:val="22"/>
                <w:szCs w:val="22"/>
                <w:lang w:val="es-ES"/>
              </w:rPr>
              <w:t>Comisión Nacional de Asuntos Indígenas</w:t>
            </w:r>
            <w:r w:rsidRPr="00105726">
              <w:rPr>
                <w:rFonts w:asciiTheme="minorHAnsi" w:hAnsiTheme="minorHAnsi" w:cs="Arial"/>
                <w:sz w:val="22"/>
                <w:szCs w:val="22"/>
                <w:lang w:val="es-ES"/>
              </w:rPr>
              <w:t xml:space="preserve"> (CONAI), 11 de julio de 1973.</w:t>
            </w:r>
          </w:p>
          <w:p w14:paraId="258B98E3" w14:textId="32FBD205" w:rsidR="00F1510E" w:rsidRPr="00105726" w:rsidRDefault="00BD7710" w:rsidP="003F7F4F">
            <w:pPr>
              <w:jc w:val="both"/>
              <w:rPr>
                <w:rFonts w:asciiTheme="minorHAnsi" w:hAnsiTheme="minorHAnsi" w:cs="Arial"/>
                <w:sz w:val="22"/>
                <w:szCs w:val="22"/>
                <w:lang w:val="es-ES"/>
              </w:rPr>
            </w:pPr>
            <w:r w:rsidRPr="00105726">
              <w:rPr>
                <w:rFonts w:asciiTheme="minorHAnsi" w:hAnsiTheme="minorHAnsi" w:cs="Arial"/>
                <w:sz w:val="22"/>
                <w:szCs w:val="22"/>
                <w:lang w:val="es-ES"/>
              </w:rPr>
              <w:t xml:space="preserve">Esta ley crea la CONAI, con varios objetivos. Esta institución promueve el mejoramiento social, económico y cultural de las poblaciones indígenas; sirve de instrumento de coordinación entre las diferentes instituciones públicas que deben </w:t>
            </w:r>
            <w:r w:rsidR="00281E1E" w:rsidRPr="00105726">
              <w:rPr>
                <w:rFonts w:asciiTheme="minorHAnsi" w:hAnsiTheme="minorHAnsi" w:cs="Arial"/>
                <w:sz w:val="22"/>
                <w:szCs w:val="22"/>
                <w:lang w:val="es-ES"/>
              </w:rPr>
              <w:t>ejecutar</w:t>
            </w:r>
            <w:r w:rsidRPr="00105726">
              <w:rPr>
                <w:rFonts w:asciiTheme="minorHAnsi" w:hAnsiTheme="minorHAnsi" w:cs="Arial"/>
                <w:sz w:val="22"/>
                <w:szCs w:val="22"/>
                <w:lang w:val="es-ES"/>
              </w:rPr>
              <w:t xml:space="preserve"> obras de construcción y prestación de servicios en beneficio de las comunidades indígenas; asegura y promueve el respeto de los derechos de las minorías del IPS, estimulando la acción del Estado para garantizar los derechos de propiedad individual y colectiva; </w:t>
            </w:r>
            <w:r w:rsidR="003E5AE1" w:rsidRPr="00105726">
              <w:rPr>
                <w:rFonts w:asciiTheme="minorHAnsi" w:hAnsiTheme="minorHAnsi" w:cs="Arial"/>
                <w:sz w:val="22"/>
                <w:szCs w:val="22"/>
                <w:lang w:val="es-ES"/>
              </w:rPr>
              <w:t>v</w:t>
            </w:r>
            <w:r w:rsidRPr="00105726">
              <w:rPr>
                <w:rFonts w:asciiTheme="minorHAnsi" w:hAnsiTheme="minorHAnsi" w:cs="Arial"/>
                <w:sz w:val="22"/>
                <w:szCs w:val="22"/>
                <w:lang w:val="es-ES"/>
              </w:rPr>
              <w:t>elar por el cumplimiento de las disposiciones legales vigentes o futuras para la protección del patrimonio cultural indígena, colaborando con las instituciones que tengan un mandato en esta materia; crear consejos de administración local; y servir de entidad oficial designada para representar y vincularse con el Instituto Interamericano del Indígena y otros organismos internacionales en la materia (artículo 4).</w:t>
            </w:r>
          </w:p>
        </w:tc>
      </w:tr>
    </w:tbl>
    <w:p w14:paraId="5F281F90" w14:textId="77777777" w:rsidR="00B762D9" w:rsidRPr="00105726" w:rsidRDefault="00B762D9" w:rsidP="00B762D9">
      <w:pPr>
        <w:rPr>
          <w:rFonts w:asciiTheme="minorHAnsi" w:hAnsiTheme="minorHAnsi"/>
          <w:sz w:val="22"/>
          <w:szCs w:val="22"/>
          <w:lang w:val="es-ES"/>
        </w:rPr>
      </w:pPr>
    </w:p>
    <w:p w14:paraId="214FB8F2" w14:textId="77777777" w:rsidR="00B762D9" w:rsidRPr="00105726" w:rsidRDefault="00B762D9" w:rsidP="00B762D9">
      <w:pPr>
        <w:rPr>
          <w:rFonts w:asciiTheme="minorHAnsi" w:hAnsiTheme="minorHAnsi"/>
          <w:sz w:val="22"/>
          <w:szCs w:val="22"/>
          <w:lang w:val="es-ES"/>
        </w:rPr>
      </w:pPr>
    </w:p>
    <w:p w14:paraId="0A76E965" w14:textId="77777777" w:rsidR="00614E95" w:rsidRPr="00105726" w:rsidRDefault="00614E95">
      <w:pPr>
        <w:rPr>
          <w:rFonts w:asciiTheme="minorHAnsi" w:hAnsiTheme="minorHAnsi"/>
          <w:sz w:val="22"/>
          <w:szCs w:val="22"/>
          <w:lang w:val="es-ES"/>
        </w:rPr>
      </w:pPr>
      <w:r w:rsidRPr="00105726">
        <w:rPr>
          <w:rFonts w:asciiTheme="minorHAnsi" w:hAnsiTheme="minorHAnsi"/>
          <w:sz w:val="22"/>
          <w:szCs w:val="22"/>
          <w:lang w:val="es-ES"/>
        </w:rPr>
        <w:br w:type="page"/>
      </w:r>
    </w:p>
    <w:p w14:paraId="0EE47421" w14:textId="77777777" w:rsidR="00241357" w:rsidRPr="00105726" w:rsidRDefault="00241357" w:rsidP="00B762D9">
      <w:pPr>
        <w:rPr>
          <w:rFonts w:asciiTheme="minorHAnsi" w:hAnsiTheme="minorHAnsi"/>
          <w:sz w:val="22"/>
          <w:szCs w:val="22"/>
          <w:lang w:val="es-ES"/>
        </w:rPr>
      </w:pPr>
    </w:p>
    <w:p w14:paraId="6D47BE72" w14:textId="77777777" w:rsidR="009D36FD" w:rsidRPr="00105726" w:rsidRDefault="009D36FD" w:rsidP="00B762D9">
      <w:pPr>
        <w:rPr>
          <w:rFonts w:asciiTheme="minorHAnsi" w:hAnsiTheme="minorHAnsi"/>
          <w:sz w:val="22"/>
          <w:szCs w:val="22"/>
          <w:lang w:val="es-ES"/>
        </w:rPr>
      </w:pPr>
    </w:p>
    <w:tbl>
      <w:tblPr>
        <w:tblStyle w:val="Tablaconcuadrcula"/>
        <w:tblW w:w="14283" w:type="dxa"/>
        <w:tblLook w:val="04A0" w:firstRow="1" w:lastRow="0" w:firstColumn="1" w:lastColumn="0" w:noHBand="0" w:noVBand="1"/>
      </w:tblPr>
      <w:tblGrid>
        <w:gridCol w:w="4763"/>
        <w:gridCol w:w="9520"/>
      </w:tblGrid>
      <w:tr w:rsidR="000801C5" w:rsidRPr="00105726" w14:paraId="7348C874" w14:textId="77777777" w:rsidTr="00475157">
        <w:tc>
          <w:tcPr>
            <w:tcW w:w="14283" w:type="dxa"/>
            <w:gridSpan w:val="2"/>
            <w:shd w:val="clear" w:color="auto" w:fill="CCFFCC"/>
          </w:tcPr>
          <w:p w14:paraId="74621EE9" w14:textId="77777777" w:rsidR="000801C5" w:rsidRPr="00105726" w:rsidRDefault="000D0F50" w:rsidP="00475157">
            <w:pPr>
              <w:jc w:val="center"/>
              <w:rPr>
                <w:rFonts w:asciiTheme="minorHAnsi" w:hAnsiTheme="minorHAnsi"/>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C</w:t>
            </w:r>
          </w:p>
        </w:tc>
      </w:tr>
      <w:tr w:rsidR="00B762D9" w:rsidRPr="00105726" w14:paraId="7AD84BB0" w14:textId="77777777" w:rsidTr="00E51873">
        <w:tc>
          <w:tcPr>
            <w:tcW w:w="14283" w:type="dxa"/>
            <w:gridSpan w:val="2"/>
            <w:shd w:val="clear" w:color="auto" w:fill="CCFFCC"/>
          </w:tcPr>
          <w:p w14:paraId="4A3EF510" w14:textId="77777777" w:rsidR="000D0F50" w:rsidRPr="00105726" w:rsidRDefault="000D0F50" w:rsidP="000D0F50">
            <w:pPr>
              <w:rPr>
                <w:rFonts w:asciiTheme="minorHAnsi" w:hAnsiTheme="minorHAnsi"/>
                <w:b/>
                <w:bCs/>
                <w:sz w:val="22"/>
                <w:szCs w:val="22"/>
                <w:lang w:val="es-ES"/>
              </w:rPr>
            </w:pPr>
            <w:r w:rsidRPr="00105726">
              <w:rPr>
                <w:rFonts w:asciiTheme="minorHAnsi" w:hAnsiTheme="minorHAnsi"/>
                <w:b/>
                <w:bCs/>
                <w:sz w:val="22"/>
                <w:szCs w:val="22"/>
                <w:lang w:val="es-ES"/>
              </w:rPr>
              <w:t xml:space="preserve"> Criterio C.3. Reconocimiento y aplicación de los derechos de conformidad con el derecho internacional</w:t>
            </w:r>
          </w:p>
          <w:p w14:paraId="6C4C4871" w14:textId="77777777" w:rsidR="00AA212F" w:rsidRPr="00105726" w:rsidRDefault="00AA212F">
            <w:pPr>
              <w:rPr>
                <w:rFonts w:asciiTheme="minorHAnsi" w:hAnsiTheme="minorHAnsi"/>
                <w:sz w:val="22"/>
                <w:szCs w:val="22"/>
                <w:lang w:val="es-ES"/>
              </w:rPr>
            </w:pPr>
          </w:p>
          <w:p w14:paraId="45840AE4" w14:textId="77777777" w:rsidR="000D0F50" w:rsidRPr="00105726" w:rsidRDefault="000D0F50" w:rsidP="000D0F50">
            <w:pPr>
              <w:rPr>
                <w:rFonts w:asciiTheme="minorHAnsi" w:hAnsiTheme="minorHAnsi"/>
                <w:b/>
                <w:bCs/>
                <w:sz w:val="22"/>
                <w:szCs w:val="22"/>
                <w:lang w:val="es-ES"/>
              </w:rPr>
            </w:pPr>
            <w:r w:rsidRPr="00105726">
              <w:rPr>
                <w:rFonts w:asciiTheme="minorHAnsi" w:hAnsiTheme="minorHAnsi"/>
                <w:b/>
                <w:bCs/>
                <w:sz w:val="22"/>
                <w:szCs w:val="22"/>
                <w:lang w:val="es-ES"/>
              </w:rPr>
              <w:t>Subcriterio C.3.4.: Tenencia colectiva de la tierra</w:t>
            </w:r>
          </w:p>
          <w:p w14:paraId="75A29FC5" w14:textId="77777777" w:rsidR="000D0F50" w:rsidRPr="00105726" w:rsidRDefault="000D0F50">
            <w:pPr>
              <w:rPr>
                <w:rFonts w:asciiTheme="minorHAnsi" w:hAnsiTheme="minorHAnsi"/>
                <w:sz w:val="22"/>
                <w:szCs w:val="22"/>
                <w:lang w:val="es-ES"/>
              </w:rPr>
            </w:pPr>
          </w:p>
        </w:tc>
      </w:tr>
      <w:tr w:rsidR="00B762D9" w:rsidRPr="00105726" w14:paraId="48CF7B02" w14:textId="77777777" w:rsidTr="00432B49">
        <w:tc>
          <w:tcPr>
            <w:tcW w:w="14283" w:type="dxa"/>
            <w:gridSpan w:val="2"/>
          </w:tcPr>
          <w:p w14:paraId="56DC9A58" w14:textId="496E9F00" w:rsidR="000D0F50" w:rsidRPr="00105726" w:rsidRDefault="000D0F50" w:rsidP="000D0F50">
            <w:pPr>
              <w:rPr>
                <w:rFonts w:asciiTheme="minorHAnsi" w:hAnsiTheme="minorHAnsi" w:cs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xml:space="preserve">: ¿En qué medida </w:t>
            </w:r>
            <w:r w:rsidR="003E5AE1" w:rsidRPr="00105726">
              <w:rPr>
                <w:rFonts w:asciiTheme="minorHAnsi" w:hAnsiTheme="minorHAnsi"/>
                <w:bCs/>
                <w:sz w:val="22"/>
                <w:szCs w:val="22"/>
                <w:lang w:val="es-ES"/>
              </w:rPr>
              <w:t>PLR</w:t>
            </w:r>
            <w:r w:rsidRPr="00105726">
              <w:rPr>
                <w:rFonts w:asciiTheme="minorHAnsi" w:hAnsiTheme="minorHAnsi" w:cstheme="minorHAnsi"/>
                <w:sz w:val="22"/>
                <w:szCs w:val="22"/>
                <w:lang w:val="es-ES"/>
              </w:rPr>
              <w:t xml:space="preserve"> reconocen y protegen los derechos relacionados con la tenencia de la tierra </w:t>
            </w:r>
            <w:r w:rsidR="003E5AE1" w:rsidRPr="00105726">
              <w:rPr>
                <w:rFonts w:asciiTheme="minorHAnsi" w:hAnsiTheme="minorHAnsi" w:cstheme="minorHAnsi"/>
                <w:sz w:val="22"/>
                <w:szCs w:val="22"/>
                <w:lang w:val="es-ES"/>
              </w:rPr>
              <w:t xml:space="preserve">los pueblos indígenas y de las comunidades locales </w:t>
            </w:r>
            <w:r w:rsidRPr="00105726">
              <w:rPr>
                <w:rFonts w:asciiTheme="minorHAnsi" w:hAnsiTheme="minorHAnsi" w:cstheme="minorHAnsi"/>
                <w:sz w:val="22"/>
                <w:szCs w:val="22"/>
                <w:lang w:val="es-ES"/>
              </w:rPr>
              <w:t>de conformidad con el derecho internacional?</w:t>
            </w:r>
          </w:p>
          <w:p w14:paraId="681A021A" w14:textId="77777777" w:rsidR="00B762D9" w:rsidRPr="00105726" w:rsidRDefault="00B762D9" w:rsidP="00B762D9">
            <w:pPr>
              <w:rPr>
                <w:rFonts w:asciiTheme="minorHAnsi" w:hAnsiTheme="minorHAnsi"/>
                <w:sz w:val="22"/>
                <w:szCs w:val="22"/>
                <w:lang w:val="es-ES"/>
              </w:rPr>
            </w:pPr>
          </w:p>
        </w:tc>
      </w:tr>
      <w:tr w:rsidR="00684E10" w:rsidRPr="00105726" w14:paraId="0801D6B1" w14:textId="77777777" w:rsidTr="003A157A">
        <w:tc>
          <w:tcPr>
            <w:tcW w:w="4763" w:type="dxa"/>
          </w:tcPr>
          <w:p w14:paraId="5AAED437" w14:textId="77777777" w:rsidR="00684E10" w:rsidRPr="00105726" w:rsidRDefault="00684E10"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520" w:type="dxa"/>
          </w:tcPr>
          <w:p w14:paraId="00102FAE" w14:textId="77777777" w:rsidR="00684E10" w:rsidRPr="00105726" w:rsidRDefault="00684E10" w:rsidP="00684E10">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684E10" w:rsidRPr="00105726" w14:paraId="168BEB9D" w14:textId="77777777" w:rsidTr="003A157A">
        <w:tc>
          <w:tcPr>
            <w:tcW w:w="4763" w:type="dxa"/>
          </w:tcPr>
          <w:p w14:paraId="49960BC9" w14:textId="77777777" w:rsidR="00684E10" w:rsidRPr="00105726" w:rsidRDefault="00684E10" w:rsidP="00644AC1">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PLR reconocen los derechos colectivos de propiedad/uso/manejo de los bosques de los pueblos indígenas y/o comunidades locales </w:t>
            </w:r>
          </w:p>
          <w:p w14:paraId="1C4EEA18" w14:textId="77777777" w:rsidR="00684E10" w:rsidRPr="00105726" w:rsidRDefault="00684E10" w:rsidP="000D0F50">
            <w:pPr>
              <w:rPr>
                <w:rFonts w:asciiTheme="minorHAnsi" w:hAnsiTheme="minorHAnsi" w:cstheme="minorHAnsi"/>
                <w:sz w:val="22"/>
                <w:szCs w:val="22"/>
                <w:lang w:val="es-ES"/>
              </w:rPr>
            </w:pPr>
            <w:r w:rsidRPr="00105726">
              <w:rPr>
                <w:rFonts w:asciiTheme="minorHAnsi" w:hAnsiTheme="minorHAnsi" w:cstheme="minorHAnsi"/>
                <w:sz w:val="22"/>
                <w:szCs w:val="22"/>
                <w:lang w:val="es-ES"/>
              </w:rPr>
              <w:tab/>
            </w:r>
            <w:r w:rsidRPr="00105726">
              <w:rPr>
                <w:rFonts w:asciiTheme="minorHAnsi" w:hAnsiTheme="minorHAnsi" w:cstheme="minorHAnsi"/>
                <w:sz w:val="22"/>
                <w:szCs w:val="22"/>
                <w:lang w:val="es-ES"/>
              </w:rPr>
              <w:tab/>
            </w:r>
          </w:p>
        </w:tc>
        <w:tc>
          <w:tcPr>
            <w:tcW w:w="9520" w:type="dxa"/>
          </w:tcPr>
          <w:p w14:paraId="73D8B1DC" w14:textId="584B6E02" w:rsidR="000869A9" w:rsidRPr="00105726" w:rsidRDefault="000869A9" w:rsidP="000869A9">
            <w:pPr>
              <w:rPr>
                <w:rStyle w:val="tlid-translation"/>
                <w:rFonts w:asciiTheme="minorHAnsi" w:hAnsiTheme="minorHAnsi" w:cstheme="majorHAnsi"/>
                <w:b/>
                <w:bCs/>
                <w:sz w:val="22"/>
                <w:szCs w:val="22"/>
                <w:lang w:val="es-ES"/>
              </w:rPr>
            </w:pPr>
            <w:r w:rsidRPr="00105726">
              <w:rPr>
                <w:rStyle w:val="tlid-translation"/>
                <w:rFonts w:asciiTheme="minorHAnsi" w:hAnsiTheme="minorHAnsi" w:cstheme="majorHAnsi"/>
                <w:b/>
                <w:bCs/>
                <w:sz w:val="22"/>
                <w:szCs w:val="22"/>
                <w:lang w:val="es-ES"/>
              </w:rPr>
              <w:t>Existe un reconocimiento de la propiedad colectiva de los bosques (de manera general o explícita por parte de los pueblos indígenas y las comunidades locales)</w:t>
            </w:r>
          </w:p>
          <w:p w14:paraId="60C82FD2" w14:textId="77777777" w:rsidR="00AD6EA5" w:rsidRPr="00105726" w:rsidRDefault="00AD6EA5" w:rsidP="000869A9">
            <w:pPr>
              <w:rPr>
                <w:rFonts w:asciiTheme="minorHAnsi" w:hAnsiTheme="minorHAnsi" w:cstheme="majorHAnsi"/>
                <w:b/>
                <w:bCs/>
                <w:sz w:val="22"/>
                <w:szCs w:val="22"/>
                <w:lang w:val="es-ES"/>
              </w:rPr>
            </w:pPr>
          </w:p>
          <w:p w14:paraId="5617C72A" w14:textId="49A4EE5D" w:rsidR="00C17360" w:rsidRPr="00105726" w:rsidRDefault="000869A9" w:rsidP="000869A9">
            <w:pPr>
              <w:rPr>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La Ley Indígena reconoce la plena capacidad jurídica de las comunidades indígenas para adquirir derechos y contraer obligaciones. Además, declara la propiedad de las comunidades indígenas y la exclusividad para ellas de las reservas establecidas -territorio con límites definidos- mediante decretos ejecutivos</w:t>
            </w:r>
            <w:r w:rsidR="00C17360" w:rsidRPr="00105726">
              <w:rPr>
                <w:rFonts w:asciiTheme="minorHAnsi" w:hAnsiTheme="minorHAnsi" w:cstheme="majorHAnsi"/>
                <w:sz w:val="22"/>
                <w:szCs w:val="22"/>
                <w:lang w:val="es-ES"/>
              </w:rPr>
              <w:t>.</w:t>
            </w:r>
            <w:r w:rsidR="00C17360" w:rsidRPr="00105726">
              <w:rPr>
                <w:rStyle w:val="Refdenotaalpie"/>
                <w:rFonts w:asciiTheme="minorHAnsi" w:hAnsiTheme="minorHAnsi" w:cstheme="majorHAnsi"/>
                <w:sz w:val="22"/>
                <w:szCs w:val="22"/>
                <w:lang w:val="es-ES"/>
              </w:rPr>
              <w:footnoteReference w:id="60"/>
            </w:r>
          </w:p>
          <w:p w14:paraId="185B4266" w14:textId="77777777" w:rsidR="000869A9" w:rsidRPr="00105726" w:rsidRDefault="000869A9" w:rsidP="000869A9">
            <w:pPr>
              <w:rPr>
                <w:rStyle w:val="tlid-translation"/>
                <w:rFonts w:asciiTheme="minorHAnsi" w:hAnsiTheme="minorHAnsi" w:cstheme="majorHAnsi"/>
                <w:sz w:val="22"/>
                <w:szCs w:val="22"/>
                <w:lang w:val="es-ES"/>
              </w:rPr>
            </w:pPr>
          </w:p>
          <w:p w14:paraId="6AF91FA5" w14:textId="163CE061" w:rsidR="00C17360" w:rsidRPr="00105726" w:rsidRDefault="000869A9" w:rsidP="000869A9">
            <w:pPr>
              <w:rPr>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La CONAI se encargará de velar por el respeto de los derechos de las minorías indígenas, estimulando la acción del Estado para garantizar a los ind</w:t>
            </w:r>
            <w:r w:rsidR="00BF3086" w:rsidRPr="00105726">
              <w:rPr>
                <w:rStyle w:val="tlid-translation"/>
                <w:rFonts w:asciiTheme="minorHAnsi" w:hAnsiTheme="minorHAnsi" w:cstheme="majorHAnsi"/>
                <w:sz w:val="22"/>
                <w:szCs w:val="22"/>
                <w:lang w:val="es-ES"/>
              </w:rPr>
              <w:t>ígenas</w:t>
            </w:r>
            <w:r w:rsidRPr="00105726">
              <w:rPr>
                <w:rStyle w:val="tlid-translation"/>
                <w:rFonts w:asciiTheme="minorHAnsi" w:hAnsiTheme="minorHAnsi" w:cstheme="majorHAnsi"/>
                <w:sz w:val="22"/>
                <w:szCs w:val="22"/>
                <w:lang w:val="es-ES"/>
              </w:rPr>
              <w:t xml:space="preserve"> la propiedad individual y colectiva de la tierra</w:t>
            </w:r>
            <w:r w:rsidR="00C17360" w:rsidRPr="00105726">
              <w:rPr>
                <w:rFonts w:asciiTheme="minorHAnsi" w:hAnsiTheme="minorHAnsi" w:cstheme="majorHAnsi"/>
                <w:color w:val="000000"/>
                <w:sz w:val="22"/>
                <w:szCs w:val="22"/>
                <w:lang w:val="es-ES"/>
              </w:rPr>
              <w:t>.</w:t>
            </w:r>
            <w:r w:rsidR="00C17360" w:rsidRPr="00105726">
              <w:rPr>
                <w:rStyle w:val="Refdenotaalpie"/>
                <w:rFonts w:asciiTheme="minorHAnsi" w:hAnsiTheme="minorHAnsi" w:cstheme="majorHAnsi"/>
                <w:color w:val="000000"/>
                <w:sz w:val="22"/>
                <w:szCs w:val="22"/>
                <w:lang w:val="es-ES"/>
              </w:rPr>
              <w:footnoteReference w:id="61"/>
            </w:r>
          </w:p>
          <w:p w14:paraId="723FE983" w14:textId="77777777" w:rsidR="00C17360" w:rsidRPr="00105726" w:rsidRDefault="00C17360" w:rsidP="00C17360">
            <w:pPr>
              <w:pStyle w:val="Textonotapie"/>
              <w:rPr>
                <w:rFonts w:asciiTheme="minorHAnsi" w:hAnsiTheme="minorHAnsi" w:cstheme="majorHAnsi"/>
                <w:sz w:val="22"/>
                <w:szCs w:val="22"/>
                <w:lang w:val="es-ES"/>
              </w:rPr>
            </w:pPr>
          </w:p>
          <w:p w14:paraId="18EE2813" w14:textId="0155379D" w:rsidR="00C17360" w:rsidRPr="00105726" w:rsidRDefault="00FA04DA" w:rsidP="00C17360">
            <w:pPr>
              <w:pStyle w:val="Textonotapie"/>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Si bien el marco legal reconoce la figura de las reservas indígenas y su propiedad colectiva a favor de la comunidad indígena, en el ámbito agrario establece expresamente que "No se declarará que </w:t>
            </w:r>
            <w:r w:rsidRPr="00105726">
              <w:rPr>
                <w:rFonts w:asciiTheme="minorHAnsi" w:hAnsiTheme="minorHAnsi" w:cstheme="majorHAnsi"/>
                <w:sz w:val="22"/>
                <w:szCs w:val="22"/>
                <w:lang w:val="es-ES"/>
              </w:rPr>
              <w:lastRenderedPageBreak/>
              <w:t>las grandes áreas donde viven las comunidades en aislamiento pertenecen exclusivamente a ellas". sino que se tratará de agrupar a todas estas comunidades, formando un solo centro agrícola, en la zona que el Instituto considere apropiada y para la cual se hará uso de la superficie de tierra que sea necesaria".</w:t>
            </w:r>
            <w:r w:rsidR="00C17360" w:rsidRPr="00105726">
              <w:rPr>
                <w:rStyle w:val="Refdenotaalpie"/>
                <w:rFonts w:asciiTheme="minorHAnsi" w:hAnsiTheme="minorHAnsi" w:cstheme="majorHAnsi"/>
                <w:sz w:val="22"/>
                <w:szCs w:val="22"/>
                <w:lang w:val="es-ES"/>
              </w:rPr>
              <w:footnoteReference w:id="62"/>
            </w:r>
          </w:p>
          <w:p w14:paraId="03842085" w14:textId="77777777" w:rsidR="00DD2D47" w:rsidRPr="00105726" w:rsidRDefault="00DD2D47" w:rsidP="00DD2D47">
            <w:pPr>
              <w:rPr>
                <w:rFonts w:asciiTheme="minorHAnsi" w:hAnsiTheme="minorHAnsi" w:cstheme="majorHAnsi"/>
                <w:sz w:val="22"/>
                <w:szCs w:val="22"/>
                <w:highlight w:val="yellow"/>
                <w:lang w:val="es-ES"/>
              </w:rPr>
            </w:pPr>
          </w:p>
          <w:p w14:paraId="0C79325B" w14:textId="641D26D3" w:rsidR="000869A9" w:rsidRPr="00105726" w:rsidRDefault="000869A9" w:rsidP="000869A9">
            <w:pPr>
              <w:rPr>
                <w:rFonts w:asciiTheme="minorHAnsi" w:hAnsiTheme="minorHAnsi" w:cstheme="majorHAnsi"/>
                <w:sz w:val="22"/>
                <w:szCs w:val="22"/>
                <w:lang w:val="es-ES"/>
              </w:rPr>
            </w:pPr>
            <w:r w:rsidRPr="00105726">
              <w:rPr>
                <w:rFonts w:asciiTheme="minorHAnsi" w:hAnsiTheme="minorHAnsi" w:cstheme="majorHAnsi"/>
                <w:sz w:val="22"/>
                <w:szCs w:val="22"/>
                <w:lang w:val="es-ES"/>
              </w:rPr>
              <w:t>Se reconocen los derechos de los pueblos indígenas y las comunidades locales sobre la tierra y/o los recursos forestales, limitados territorialmente a las reservas indígenas. Por lo tanto</w:t>
            </w:r>
            <w:r w:rsidR="00AD6EA5" w:rsidRPr="00105726">
              <w:rPr>
                <w:rFonts w:asciiTheme="minorHAnsi" w:hAnsiTheme="minorHAnsi" w:cstheme="majorHAnsi"/>
                <w:sz w:val="22"/>
                <w:szCs w:val="22"/>
                <w:lang w:val="es-ES"/>
              </w:rPr>
              <w:t>,</w:t>
            </w:r>
            <w:r w:rsidRPr="00105726">
              <w:rPr>
                <w:rFonts w:asciiTheme="minorHAnsi" w:hAnsiTheme="minorHAnsi" w:cstheme="majorHAnsi"/>
                <w:sz w:val="22"/>
                <w:szCs w:val="22"/>
                <w:lang w:val="es-ES"/>
              </w:rPr>
              <w:t xml:space="preserve"> no hay un reconocimiento de los bosques y recursos que han sido tradicionalmente manejados.</w:t>
            </w:r>
          </w:p>
          <w:p w14:paraId="7D822C51" w14:textId="77777777" w:rsidR="004528A8" w:rsidRPr="00105726" w:rsidRDefault="004528A8" w:rsidP="004528A8">
            <w:pPr>
              <w:pStyle w:val="Textonotapie"/>
              <w:rPr>
                <w:rFonts w:asciiTheme="minorHAnsi" w:hAnsiTheme="minorHAnsi" w:cstheme="majorHAnsi"/>
                <w:sz w:val="22"/>
                <w:szCs w:val="22"/>
                <w:lang w:val="es-ES" w:eastAsia="en-US"/>
              </w:rPr>
            </w:pPr>
          </w:p>
          <w:p w14:paraId="05EB2A6C" w14:textId="2CA58D82" w:rsidR="004528A8" w:rsidRPr="00105726" w:rsidRDefault="000869A9" w:rsidP="000869A9">
            <w:pPr>
              <w:rPr>
                <w:rFonts w:asciiTheme="minorHAnsi" w:hAnsiTheme="minorHAnsi" w:cstheme="majorHAnsi"/>
                <w:sz w:val="22"/>
                <w:szCs w:val="22"/>
                <w:lang w:val="es-ES"/>
              </w:rPr>
            </w:pPr>
            <w:r w:rsidRPr="00105726">
              <w:rPr>
                <w:rFonts w:asciiTheme="minorHAnsi" w:hAnsiTheme="minorHAnsi" w:cstheme="majorHAnsi"/>
                <w:sz w:val="22"/>
                <w:szCs w:val="22"/>
                <w:lang w:val="es-ES"/>
              </w:rPr>
              <w:t>En principio, el reconocimiento de los derechos de los pueblos indígenas sobre los bosques y recursos gestionados tradicionalmente no está previsto en el marco jurídico. Dado que el mecanismo para el tratamiento de los indígenas responde a la delimitación de la tierra y la reubicación de los pueblos indígenas. Por ejemplo, las reservas indígenas registradas a nombre del Instituto de Tierras y Colonización (</w:t>
            </w:r>
            <w:r w:rsidR="0051706E" w:rsidRPr="00105726">
              <w:rPr>
                <w:rFonts w:asciiTheme="minorHAnsi" w:hAnsiTheme="minorHAnsi" w:cstheme="majorHAnsi"/>
                <w:sz w:val="22"/>
                <w:szCs w:val="22"/>
                <w:lang w:val="es-ES"/>
              </w:rPr>
              <w:t>INDER (ANTIGUA ITCO)</w:t>
            </w:r>
            <w:r w:rsidRPr="00105726">
              <w:rPr>
                <w:rFonts w:asciiTheme="minorHAnsi" w:hAnsiTheme="minorHAnsi" w:cstheme="majorHAnsi"/>
                <w:sz w:val="22"/>
                <w:szCs w:val="22"/>
                <w:lang w:val="es-ES"/>
              </w:rPr>
              <w:t>), se utilizarán exclusivamente para el asentamiento de comunidades indígenas, los servicios públicos indispensables, y para el uso, habitación y usufructo de los aborígenes que carezcan de tierras de su propiedad</w:t>
            </w:r>
            <w:r w:rsidR="00BF3086" w:rsidRPr="00105726">
              <w:rPr>
                <w:rFonts w:asciiTheme="minorHAnsi" w:hAnsiTheme="minorHAnsi" w:cstheme="majorHAnsi"/>
                <w:sz w:val="22"/>
                <w:szCs w:val="22"/>
                <w:lang w:val="es-ES"/>
              </w:rPr>
              <w:t>, inscritas</w:t>
            </w:r>
            <w:r w:rsidRPr="00105726">
              <w:rPr>
                <w:rFonts w:asciiTheme="minorHAnsi" w:hAnsiTheme="minorHAnsi" w:cstheme="majorHAnsi"/>
                <w:sz w:val="22"/>
                <w:szCs w:val="22"/>
                <w:lang w:val="es-ES"/>
              </w:rPr>
              <w:t xml:space="preserve"> o no </w:t>
            </w:r>
            <w:r w:rsidR="00BF3086" w:rsidRPr="00105726">
              <w:rPr>
                <w:rFonts w:asciiTheme="minorHAnsi" w:hAnsiTheme="minorHAnsi" w:cstheme="majorHAnsi"/>
                <w:sz w:val="22"/>
                <w:szCs w:val="22"/>
                <w:lang w:val="es-ES"/>
              </w:rPr>
              <w:t>inscritas</w:t>
            </w:r>
            <w:r w:rsidRPr="00105726">
              <w:rPr>
                <w:rFonts w:asciiTheme="minorHAnsi" w:hAnsiTheme="minorHAnsi" w:cstheme="majorHAnsi"/>
                <w:sz w:val="22"/>
                <w:szCs w:val="22"/>
                <w:lang w:val="es-ES"/>
              </w:rPr>
              <w:t xml:space="preserve"> fuera de </w:t>
            </w:r>
            <w:r w:rsidR="00BF3086" w:rsidRPr="00105726">
              <w:rPr>
                <w:rFonts w:asciiTheme="minorHAnsi" w:hAnsiTheme="minorHAnsi" w:cstheme="majorHAnsi"/>
                <w:sz w:val="22"/>
                <w:szCs w:val="22"/>
                <w:lang w:val="es-ES"/>
              </w:rPr>
              <w:t>e</w:t>
            </w:r>
            <w:r w:rsidR="00BF3086" w:rsidRPr="00105726">
              <w:rPr>
                <w:lang w:val="es-ES"/>
              </w:rPr>
              <w:t xml:space="preserve">stas reservas. </w:t>
            </w:r>
            <w:r w:rsidR="004528A8" w:rsidRPr="00105726">
              <w:rPr>
                <w:rFonts w:asciiTheme="minorHAnsi" w:hAnsiTheme="minorHAnsi" w:cstheme="majorHAnsi"/>
                <w:sz w:val="22"/>
                <w:szCs w:val="22"/>
                <w:vertAlign w:val="superscript"/>
                <w:lang w:val="es-ES"/>
              </w:rPr>
              <w:footnoteReference w:id="63"/>
            </w:r>
            <w:r w:rsidR="004528A8" w:rsidRPr="00105726">
              <w:rPr>
                <w:rFonts w:asciiTheme="minorHAnsi" w:hAnsiTheme="minorHAnsi" w:cstheme="majorHAnsi"/>
                <w:sz w:val="22"/>
                <w:szCs w:val="22"/>
                <w:lang w:val="es-ES"/>
              </w:rPr>
              <w:t xml:space="preserve"> De acuerdo</w:t>
            </w:r>
            <w:r w:rsidR="00677794" w:rsidRPr="00105726">
              <w:rPr>
                <w:rFonts w:asciiTheme="minorHAnsi" w:hAnsiTheme="minorHAnsi" w:cstheme="majorHAnsi"/>
                <w:sz w:val="22"/>
                <w:szCs w:val="22"/>
                <w:lang w:val="es-ES"/>
              </w:rPr>
              <w:t xml:space="preserve"> con esta disposición, la misma ley obliga </w:t>
            </w:r>
            <w:r w:rsidR="0051706E" w:rsidRPr="00105726">
              <w:rPr>
                <w:rFonts w:asciiTheme="minorHAnsi" w:hAnsiTheme="minorHAnsi" w:cstheme="majorHAnsi"/>
                <w:sz w:val="22"/>
                <w:szCs w:val="22"/>
                <w:lang w:val="es-ES"/>
              </w:rPr>
              <w:t>al INDER (ANTIGUA ITCO)</w:t>
            </w:r>
            <w:r w:rsidR="00677794" w:rsidRPr="00105726">
              <w:rPr>
                <w:rFonts w:asciiTheme="minorHAnsi" w:hAnsiTheme="minorHAnsi" w:cstheme="majorHAnsi"/>
                <w:sz w:val="22"/>
                <w:szCs w:val="22"/>
                <w:lang w:val="es-ES"/>
              </w:rPr>
              <w:t xml:space="preserve"> a indemnizar a las familias indígenas que sean trasladadas a otras zonas por los daños que se les puedan ocasionar</w:t>
            </w:r>
            <w:r w:rsidR="004528A8" w:rsidRPr="00105726">
              <w:rPr>
                <w:rFonts w:asciiTheme="minorHAnsi" w:hAnsiTheme="minorHAnsi" w:cstheme="majorHAnsi"/>
                <w:sz w:val="22"/>
                <w:szCs w:val="22"/>
                <w:lang w:val="es-ES"/>
              </w:rPr>
              <w:t>.</w:t>
            </w:r>
            <w:r w:rsidR="004528A8" w:rsidRPr="00105726">
              <w:rPr>
                <w:rFonts w:asciiTheme="minorHAnsi" w:hAnsiTheme="minorHAnsi" w:cstheme="majorHAnsi"/>
                <w:sz w:val="22"/>
                <w:szCs w:val="22"/>
                <w:vertAlign w:val="superscript"/>
                <w:lang w:val="es-ES"/>
              </w:rPr>
              <w:footnoteReference w:id="64"/>
            </w:r>
          </w:p>
          <w:p w14:paraId="3B71344D" w14:textId="4D676B5B" w:rsidR="00677794" w:rsidRPr="00105726" w:rsidRDefault="00677794" w:rsidP="00677794">
            <w:pPr>
              <w:rPr>
                <w:rFonts w:asciiTheme="minorHAnsi" w:hAnsiTheme="minorHAnsi" w:cstheme="majorHAnsi"/>
                <w:sz w:val="22"/>
                <w:szCs w:val="22"/>
                <w:lang w:val="es-ES"/>
              </w:rPr>
            </w:pPr>
          </w:p>
          <w:p w14:paraId="00F034EF" w14:textId="54786C2B" w:rsidR="00677794" w:rsidRPr="00105726" w:rsidRDefault="00677794" w:rsidP="00677794">
            <w:pPr>
              <w:rPr>
                <w:rFonts w:asciiTheme="minorHAnsi" w:hAnsiTheme="minorHAnsi" w:cstheme="majorHAnsi"/>
                <w:sz w:val="22"/>
                <w:szCs w:val="22"/>
                <w:lang w:val="es-ES"/>
              </w:rPr>
            </w:pPr>
            <w:r w:rsidRPr="00105726">
              <w:rPr>
                <w:rFonts w:asciiTheme="minorHAnsi" w:hAnsiTheme="minorHAnsi" w:cstheme="majorHAnsi"/>
                <w:sz w:val="22"/>
                <w:szCs w:val="22"/>
                <w:lang w:val="es-ES"/>
              </w:rPr>
              <w:t>El marco jurídico reconoce un amplio espectro de derechos asociados a la tenencia de las comunidades dependientes de los bosques y los pueblos indígenas (por ejemplo, propiedad, uso, gestión, acceso)</w:t>
            </w:r>
            <w:r w:rsidR="00D950FE" w:rsidRPr="00105726">
              <w:rPr>
                <w:rFonts w:asciiTheme="minorHAnsi" w:hAnsiTheme="minorHAnsi" w:cstheme="majorHAnsi"/>
                <w:sz w:val="22"/>
                <w:szCs w:val="22"/>
                <w:lang w:val="es-ES"/>
              </w:rPr>
              <w:t>.</w:t>
            </w:r>
          </w:p>
          <w:p w14:paraId="2ADA8776" w14:textId="77777777" w:rsidR="00D950FE" w:rsidRPr="00105726" w:rsidRDefault="00D950FE" w:rsidP="00677794">
            <w:pPr>
              <w:rPr>
                <w:rFonts w:asciiTheme="minorHAnsi" w:hAnsiTheme="minorHAnsi" w:cstheme="majorHAnsi"/>
                <w:sz w:val="22"/>
                <w:szCs w:val="22"/>
                <w:lang w:val="es-ES"/>
              </w:rPr>
            </w:pPr>
          </w:p>
          <w:p w14:paraId="0B6128D6" w14:textId="249046FD" w:rsidR="0063194A" w:rsidRPr="00105726" w:rsidRDefault="00677794" w:rsidP="00677794">
            <w:pPr>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El marco jurídico es muy claro en cuanto a la naturaleza jurídica de las reservas indígenas, y las declara inalienables e imprescriptibles, intransferibles y exclusivas de las comunidades indígenas que las habitan. De manera que deja claro las reglas entre las reservas que los indígenas sólo pueden negociar sus tierras con otros indígenas y cualquier transferencia o negociación de tierras </w:t>
            </w:r>
            <w:r w:rsidRPr="00105726">
              <w:rPr>
                <w:rFonts w:asciiTheme="minorHAnsi" w:hAnsiTheme="minorHAnsi" w:cstheme="majorHAnsi"/>
                <w:sz w:val="22"/>
                <w:szCs w:val="22"/>
                <w:lang w:val="es-ES"/>
              </w:rPr>
              <w:lastRenderedPageBreak/>
              <w:t>o mejoras de éstas en las reservas indígenas, entre indígenas y no indígenas, es absolutamente nula, con las consecuencias jurídicas del caso</w:t>
            </w:r>
            <w:r w:rsidR="0063194A" w:rsidRPr="00105726">
              <w:rPr>
                <w:rStyle w:val="Refdenotaalpie"/>
                <w:rFonts w:asciiTheme="minorHAnsi" w:hAnsiTheme="minorHAnsi" w:cstheme="majorHAnsi"/>
                <w:sz w:val="22"/>
                <w:szCs w:val="22"/>
                <w:lang w:val="es-ES"/>
              </w:rPr>
              <w:footnoteReference w:id="65"/>
            </w:r>
            <w:r w:rsidR="0063194A" w:rsidRPr="00105726">
              <w:rPr>
                <w:rFonts w:asciiTheme="minorHAnsi" w:hAnsiTheme="minorHAnsi" w:cstheme="majorHAnsi"/>
                <w:sz w:val="22"/>
                <w:szCs w:val="22"/>
                <w:lang w:val="es-ES"/>
              </w:rPr>
              <w:t>. Por lo tanto,</w:t>
            </w:r>
            <w:r w:rsidRPr="00105726">
              <w:rPr>
                <w:rFonts w:asciiTheme="minorHAnsi" w:hAnsiTheme="minorHAnsi" w:cstheme="majorHAnsi"/>
                <w:sz w:val="22"/>
                <w:szCs w:val="22"/>
                <w:lang w:val="es-ES"/>
              </w:rPr>
              <w:t xml:space="preserve"> no hay libertad por parte de la comunidad para vender o permitir el acceso comercial </w:t>
            </w:r>
            <w:r w:rsidRPr="00105726">
              <w:rPr>
                <w:rFonts w:asciiTheme="minorHAnsi" w:hAnsiTheme="minorHAnsi" w:cstheme="majorHAnsi"/>
                <w:sz w:val="22"/>
                <w:szCs w:val="22"/>
                <w:highlight w:val="yellow"/>
                <w:lang w:val="es-ES"/>
              </w:rPr>
              <w:t>a los que son indígenas para nosotros</w:t>
            </w:r>
            <w:r w:rsidR="00BF3086" w:rsidRPr="00105726">
              <w:rPr>
                <w:rFonts w:asciiTheme="minorHAnsi" w:hAnsiTheme="minorHAnsi" w:cstheme="majorHAnsi"/>
                <w:sz w:val="22"/>
                <w:szCs w:val="22"/>
                <w:highlight w:val="yellow"/>
                <w:lang w:val="es-ES"/>
              </w:rPr>
              <w:t>???</w:t>
            </w:r>
            <w:r w:rsidR="0063194A" w:rsidRPr="00105726">
              <w:rPr>
                <w:rFonts w:asciiTheme="minorHAnsi" w:hAnsiTheme="minorHAnsi" w:cstheme="majorHAnsi"/>
                <w:sz w:val="22"/>
                <w:szCs w:val="22"/>
                <w:lang w:val="es-ES"/>
              </w:rPr>
              <w:t xml:space="preserve">. </w:t>
            </w:r>
          </w:p>
          <w:p w14:paraId="30750686" w14:textId="77777777" w:rsidR="00D950FE" w:rsidRPr="00105726" w:rsidRDefault="00D950FE" w:rsidP="0063194A">
            <w:pPr>
              <w:pStyle w:val="Textonotapie"/>
              <w:rPr>
                <w:rFonts w:asciiTheme="minorHAnsi" w:hAnsiTheme="minorHAnsi" w:cstheme="majorHAnsi"/>
                <w:sz w:val="22"/>
                <w:szCs w:val="22"/>
                <w:lang w:val="es-ES"/>
              </w:rPr>
            </w:pPr>
          </w:p>
          <w:p w14:paraId="23D6F2F4" w14:textId="1C8B8B8B" w:rsidR="0063194A" w:rsidRPr="00105726" w:rsidRDefault="00534B72" w:rsidP="0063194A">
            <w:pPr>
              <w:pStyle w:val="Textonotapie"/>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Además de la propiedad colectiva, el marco jurídico garantiza la propiedad privada de los miembros de los grupos indígenas. La Ley de Tierras y Colonización prevé la entrega de parcelas a las familias indígenas de forma gratuita y con propiedad, a fin de satisfacer sus necesidades. </w:t>
            </w:r>
            <w:r w:rsidR="0063194A" w:rsidRPr="00105726">
              <w:rPr>
                <w:rStyle w:val="Refdenotaalpie"/>
                <w:rFonts w:asciiTheme="minorHAnsi" w:hAnsiTheme="minorHAnsi" w:cstheme="majorHAnsi"/>
                <w:sz w:val="22"/>
                <w:szCs w:val="22"/>
                <w:lang w:val="es-ES"/>
              </w:rPr>
              <w:footnoteReference w:id="66"/>
            </w:r>
            <w:r w:rsidR="00AD6EA5" w:rsidRPr="00105726">
              <w:rPr>
                <w:rFonts w:asciiTheme="minorHAnsi" w:hAnsiTheme="minorHAnsi" w:cstheme="majorHAnsi"/>
                <w:sz w:val="22"/>
                <w:szCs w:val="22"/>
                <w:lang w:val="es-ES"/>
              </w:rPr>
              <w:t xml:space="preserve"> Asimismo, las familias indígenas pueden solicitar posteriormente al Instituto la adquisición, mediante compra, de extensiones de tierra adicionales, siempre que no excedan el límite legal</w:t>
            </w:r>
            <w:r w:rsidR="0063194A" w:rsidRPr="00105726">
              <w:rPr>
                <w:rFonts w:asciiTheme="minorHAnsi" w:hAnsiTheme="minorHAnsi" w:cstheme="majorHAnsi"/>
                <w:sz w:val="22"/>
                <w:szCs w:val="22"/>
                <w:lang w:val="es-ES"/>
              </w:rPr>
              <w:t>.</w:t>
            </w:r>
            <w:r w:rsidR="0063194A" w:rsidRPr="00105726">
              <w:rPr>
                <w:rStyle w:val="Refdenotaalpie"/>
                <w:rFonts w:asciiTheme="minorHAnsi" w:hAnsiTheme="minorHAnsi" w:cstheme="majorHAnsi"/>
                <w:sz w:val="22"/>
                <w:szCs w:val="22"/>
                <w:lang w:val="es-ES"/>
              </w:rPr>
              <w:footnoteReference w:id="67"/>
            </w:r>
          </w:p>
          <w:p w14:paraId="0833481F" w14:textId="77777777" w:rsidR="0063194A" w:rsidRPr="00105726" w:rsidRDefault="0063194A" w:rsidP="0063194A">
            <w:pPr>
              <w:pStyle w:val="Textonotapie"/>
              <w:rPr>
                <w:rFonts w:asciiTheme="minorHAnsi" w:hAnsiTheme="minorHAnsi" w:cstheme="majorHAnsi"/>
                <w:sz w:val="22"/>
                <w:szCs w:val="22"/>
                <w:lang w:val="es-ES"/>
              </w:rPr>
            </w:pPr>
          </w:p>
          <w:p w14:paraId="326279B2" w14:textId="3A0E83A1" w:rsidR="0063194A" w:rsidRPr="00105726" w:rsidRDefault="00534B72" w:rsidP="0063194A">
            <w:pPr>
              <w:spacing w:before="60" w:after="60"/>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Debido a que los recursos minerales que se encuentran en el subsuelo de </w:t>
            </w:r>
            <w:r w:rsidR="00BF3086" w:rsidRPr="00105726">
              <w:rPr>
                <w:rFonts w:asciiTheme="minorHAnsi" w:hAnsiTheme="minorHAnsi" w:cstheme="majorHAnsi"/>
                <w:sz w:val="22"/>
                <w:szCs w:val="22"/>
                <w:lang w:val="es-ES"/>
              </w:rPr>
              <w:t xml:space="preserve">las reservas </w:t>
            </w:r>
            <w:r w:rsidRPr="00105726">
              <w:rPr>
                <w:rFonts w:asciiTheme="minorHAnsi" w:hAnsiTheme="minorHAnsi" w:cstheme="majorHAnsi"/>
                <w:sz w:val="22"/>
                <w:szCs w:val="22"/>
                <w:lang w:val="es-ES"/>
              </w:rPr>
              <w:t>indígenas son patrimonio del Estado y de las comunidades indígenas, en caso de requerir la exploración o la explotación minera, se debe solicitar la autorización para ello ante la CONAI</w:t>
            </w:r>
            <w:r w:rsidR="0063194A" w:rsidRPr="00105726">
              <w:rPr>
                <w:rFonts w:asciiTheme="minorHAnsi" w:hAnsiTheme="minorHAnsi" w:cstheme="majorHAnsi"/>
                <w:sz w:val="22"/>
                <w:szCs w:val="22"/>
                <w:lang w:val="es-ES"/>
              </w:rPr>
              <w:t>.</w:t>
            </w:r>
            <w:r w:rsidR="0063194A" w:rsidRPr="00105726">
              <w:rPr>
                <w:rStyle w:val="Refdenotaalpie"/>
                <w:rFonts w:asciiTheme="minorHAnsi" w:hAnsiTheme="minorHAnsi" w:cstheme="majorHAnsi"/>
                <w:sz w:val="22"/>
                <w:szCs w:val="22"/>
                <w:lang w:val="es-ES"/>
              </w:rPr>
              <w:footnoteReference w:id="68"/>
            </w:r>
          </w:p>
          <w:p w14:paraId="06E3707E" w14:textId="77777777" w:rsidR="004528A8" w:rsidRPr="00105726" w:rsidRDefault="004528A8" w:rsidP="00DD2D47">
            <w:pPr>
              <w:rPr>
                <w:rFonts w:asciiTheme="minorHAnsi" w:hAnsiTheme="minorHAnsi" w:cstheme="majorHAnsi"/>
                <w:sz w:val="22"/>
                <w:szCs w:val="22"/>
                <w:lang w:val="es-ES"/>
              </w:rPr>
            </w:pPr>
          </w:p>
          <w:p w14:paraId="30E001DC" w14:textId="77777777" w:rsidR="00534B72" w:rsidRPr="00105726" w:rsidRDefault="00534B72" w:rsidP="00534B72">
            <w:pPr>
              <w:spacing w:before="60" w:after="60"/>
              <w:rPr>
                <w:rFonts w:asciiTheme="minorHAnsi" w:hAnsiTheme="minorHAnsi" w:cstheme="majorHAnsi"/>
                <w:b/>
                <w:sz w:val="22"/>
                <w:szCs w:val="22"/>
                <w:lang w:val="es-ES"/>
              </w:rPr>
            </w:pPr>
            <w:r w:rsidRPr="00105726">
              <w:rPr>
                <w:rFonts w:asciiTheme="minorHAnsi" w:hAnsiTheme="minorHAnsi" w:cstheme="majorHAnsi"/>
                <w:b/>
                <w:sz w:val="22"/>
                <w:szCs w:val="22"/>
                <w:lang w:val="es-ES"/>
              </w:rPr>
              <w:t>Se reconoce el derecho de acceso a los recursos forestales de los pueblos indígenas y las comunidades locales</w:t>
            </w:r>
          </w:p>
          <w:p w14:paraId="086EF43C" w14:textId="414FEDA6" w:rsidR="00CF2D4C" w:rsidRPr="00105726" w:rsidRDefault="00534B72" w:rsidP="00534B72">
            <w:pPr>
              <w:spacing w:before="60" w:after="60"/>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La legislación indígena reconoce la propiedad de los recursos minerales que se encuentran en el subsuelo de las reservas indígenas tanto del Estado como de las comunidades indígenas </w:t>
            </w:r>
            <w:r w:rsidR="00CF2D4C" w:rsidRPr="00105726">
              <w:rPr>
                <w:rFonts w:asciiTheme="minorHAnsi" w:hAnsiTheme="minorHAnsi" w:cstheme="majorHAnsi"/>
                <w:sz w:val="22"/>
                <w:szCs w:val="22"/>
                <w:lang w:val="es-ES"/>
              </w:rPr>
              <w:t>(</w:t>
            </w:r>
            <w:r w:rsidRPr="00105726">
              <w:rPr>
                <w:rFonts w:asciiTheme="minorHAnsi" w:hAnsiTheme="minorHAnsi" w:cstheme="majorHAnsi"/>
                <w:sz w:val="22"/>
                <w:szCs w:val="22"/>
                <w:lang w:val="es-ES"/>
              </w:rPr>
              <w:t>pueblos indígenas y patrimonio</w:t>
            </w:r>
            <w:r w:rsidR="00AD6EA5" w:rsidRPr="00105726">
              <w:rPr>
                <w:rFonts w:asciiTheme="minorHAnsi" w:hAnsiTheme="minorHAnsi" w:cstheme="majorHAnsi"/>
                <w:sz w:val="22"/>
                <w:szCs w:val="22"/>
                <w:lang w:val="es-ES"/>
              </w:rPr>
              <w:t xml:space="preserve"> del</w:t>
            </w:r>
            <w:r w:rsidRPr="00105726">
              <w:rPr>
                <w:rFonts w:asciiTheme="minorHAnsi" w:hAnsiTheme="minorHAnsi" w:cstheme="majorHAnsi"/>
                <w:sz w:val="22"/>
                <w:szCs w:val="22"/>
                <w:lang w:val="es-ES"/>
              </w:rPr>
              <w:t xml:space="preserve"> Estado</w:t>
            </w:r>
            <w:r w:rsidR="00CF2D4C" w:rsidRPr="00105726">
              <w:rPr>
                <w:rFonts w:asciiTheme="minorHAnsi" w:hAnsiTheme="minorHAnsi" w:cstheme="majorHAnsi"/>
                <w:sz w:val="22"/>
                <w:szCs w:val="22"/>
                <w:lang w:val="es-ES"/>
              </w:rPr>
              <w:t>).</w:t>
            </w:r>
            <w:r w:rsidR="00CF2D4C" w:rsidRPr="00105726">
              <w:rPr>
                <w:rStyle w:val="Refdenotaalpie"/>
                <w:rFonts w:asciiTheme="minorHAnsi" w:hAnsiTheme="minorHAnsi" w:cstheme="majorHAnsi"/>
                <w:sz w:val="22"/>
                <w:szCs w:val="22"/>
                <w:lang w:val="es-ES"/>
              </w:rPr>
              <w:footnoteReference w:id="69"/>
            </w:r>
          </w:p>
          <w:p w14:paraId="239C5F51" w14:textId="628D592D" w:rsidR="00CF2D4C" w:rsidRPr="00105726" w:rsidRDefault="008913C7" w:rsidP="00CF2D4C">
            <w:pPr>
              <w:spacing w:before="60" w:after="60"/>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De conformidad con la Ley Indígena, sólo los indígenas podrán construir casas, cortar árboles, explotar los recursos madereros o plantar cultivos </w:t>
            </w:r>
            <w:r w:rsidR="00BF3086" w:rsidRPr="00105726">
              <w:rPr>
                <w:rFonts w:asciiTheme="minorHAnsi" w:hAnsiTheme="minorHAnsi" w:cstheme="majorHAnsi"/>
                <w:sz w:val="22"/>
                <w:szCs w:val="22"/>
                <w:lang w:val="es-ES"/>
              </w:rPr>
              <w:t>para</w:t>
            </w:r>
            <w:r w:rsidRPr="00105726">
              <w:rPr>
                <w:rFonts w:asciiTheme="minorHAnsi" w:hAnsiTheme="minorHAnsi" w:cstheme="majorHAnsi"/>
                <w:sz w:val="22"/>
                <w:szCs w:val="22"/>
                <w:lang w:val="es-ES"/>
              </w:rPr>
              <w:t xml:space="preserve"> su beneficio dentro de los límites de las reservas</w:t>
            </w:r>
            <w:r w:rsidR="00CF2D4C" w:rsidRPr="00105726">
              <w:rPr>
                <w:rFonts w:asciiTheme="minorHAnsi" w:hAnsiTheme="minorHAnsi" w:cstheme="majorHAnsi"/>
                <w:sz w:val="22"/>
                <w:szCs w:val="22"/>
                <w:lang w:val="es-ES"/>
              </w:rPr>
              <w:t>.</w:t>
            </w:r>
            <w:r w:rsidR="00CF2D4C" w:rsidRPr="00105726">
              <w:rPr>
                <w:rStyle w:val="Refdenotaalpie"/>
                <w:rFonts w:asciiTheme="minorHAnsi" w:hAnsiTheme="minorHAnsi" w:cstheme="majorHAnsi"/>
                <w:sz w:val="22"/>
                <w:szCs w:val="22"/>
                <w:lang w:val="es-ES"/>
              </w:rPr>
              <w:footnoteReference w:id="70"/>
            </w:r>
          </w:p>
          <w:p w14:paraId="41015EC6" w14:textId="77777777" w:rsidR="00CF2D4C" w:rsidRPr="00105726" w:rsidRDefault="00CF2D4C" w:rsidP="00CF2D4C">
            <w:pPr>
              <w:spacing w:before="60" w:after="60"/>
              <w:rPr>
                <w:rFonts w:asciiTheme="minorHAnsi" w:hAnsiTheme="minorHAnsi" w:cstheme="majorHAnsi"/>
                <w:sz w:val="22"/>
                <w:szCs w:val="22"/>
                <w:lang w:val="es-ES"/>
              </w:rPr>
            </w:pPr>
          </w:p>
          <w:p w14:paraId="757D9123" w14:textId="7E81F18D" w:rsidR="00CF2D4C" w:rsidRPr="00105726" w:rsidRDefault="00534B72" w:rsidP="008913C7">
            <w:pPr>
              <w:spacing w:before="60" w:after="60"/>
              <w:rPr>
                <w:rFonts w:asciiTheme="minorHAnsi" w:hAnsiTheme="minorHAnsi" w:cstheme="majorHAnsi"/>
                <w:color w:val="000000"/>
                <w:sz w:val="22"/>
                <w:szCs w:val="22"/>
                <w:lang w:val="es-ES"/>
              </w:rPr>
            </w:pPr>
            <w:r w:rsidRPr="00105726">
              <w:rPr>
                <w:rFonts w:asciiTheme="minorHAnsi" w:hAnsiTheme="minorHAnsi" w:cstheme="majorHAnsi"/>
                <w:sz w:val="22"/>
                <w:szCs w:val="22"/>
                <w:lang w:val="es-ES"/>
              </w:rPr>
              <w:t>Asimismo</w:t>
            </w:r>
            <w:r w:rsidR="00CF2D4C" w:rsidRPr="00105726">
              <w:rPr>
                <w:rFonts w:asciiTheme="minorHAnsi" w:hAnsiTheme="minorHAnsi" w:cstheme="majorHAnsi"/>
                <w:sz w:val="22"/>
                <w:szCs w:val="22"/>
                <w:lang w:val="es-ES"/>
              </w:rPr>
              <w:t xml:space="preserve">, </w:t>
            </w:r>
            <w:r w:rsidRPr="00105726">
              <w:rPr>
                <w:rFonts w:asciiTheme="minorHAnsi" w:hAnsiTheme="minorHAnsi" w:cstheme="majorHAnsi"/>
                <w:sz w:val="22"/>
                <w:szCs w:val="22"/>
                <w:lang w:val="es-ES"/>
              </w:rPr>
              <w:t xml:space="preserve">los grupos indígenas dentro de </w:t>
            </w:r>
            <w:r w:rsidR="00BF3086" w:rsidRPr="00105726">
              <w:rPr>
                <w:rFonts w:asciiTheme="minorHAnsi" w:hAnsiTheme="minorHAnsi" w:cstheme="majorHAnsi"/>
                <w:sz w:val="22"/>
                <w:szCs w:val="22"/>
                <w:lang w:val="es-ES"/>
              </w:rPr>
              <w:t>las reservas</w:t>
            </w:r>
            <w:r w:rsidRPr="00105726">
              <w:rPr>
                <w:rFonts w:asciiTheme="minorHAnsi" w:hAnsiTheme="minorHAnsi" w:cstheme="majorHAnsi"/>
                <w:sz w:val="22"/>
                <w:szCs w:val="22"/>
                <w:lang w:val="es-ES"/>
              </w:rPr>
              <w:t xml:space="preserve"> indígenas</w:t>
            </w:r>
            <w:r w:rsidRPr="00105726">
              <w:rPr>
                <w:rFonts w:asciiTheme="minorHAnsi" w:hAnsiTheme="minorHAnsi" w:cstheme="majorHAnsi"/>
                <w:color w:val="000000"/>
                <w:sz w:val="22"/>
                <w:szCs w:val="22"/>
                <w:lang w:val="es-ES"/>
              </w:rPr>
              <w:t xml:space="preserve"> tienen jurisdicción sobre el control del uso del recurso forestal, canalizando la tramitación de los permisos para la extracción y/o uso de los árboles, en tierras sin cobertura forestal, para fines domésticos en beneficio de sus habitantes; labor que estará a cargo de las Asociaciones de Desarrollo Indígena, como medida de salvaguarda de algunos de sus principios y costumbres más arraigados.</w:t>
            </w:r>
            <w:r w:rsidR="00CF2D4C" w:rsidRPr="00105726">
              <w:rPr>
                <w:rStyle w:val="Refdenotaalpie"/>
                <w:rFonts w:asciiTheme="minorHAnsi" w:hAnsiTheme="minorHAnsi" w:cstheme="majorHAnsi"/>
                <w:color w:val="000000"/>
                <w:sz w:val="22"/>
                <w:szCs w:val="22"/>
                <w:lang w:val="es-ES"/>
              </w:rPr>
              <w:footnoteReference w:id="71"/>
            </w:r>
          </w:p>
          <w:p w14:paraId="089A45A2" w14:textId="77777777" w:rsidR="00AD6EA5" w:rsidRPr="00105726" w:rsidRDefault="00AD6EA5" w:rsidP="00AD6EA5">
            <w:pPr>
              <w:spacing w:before="60" w:after="60"/>
              <w:rPr>
                <w:rFonts w:asciiTheme="minorHAnsi" w:hAnsiTheme="minorHAnsi" w:cstheme="majorHAnsi"/>
                <w:b/>
                <w:sz w:val="22"/>
                <w:szCs w:val="22"/>
                <w:lang w:val="es-ES"/>
              </w:rPr>
            </w:pPr>
            <w:r w:rsidRPr="00105726">
              <w:rPr>
                <w:rFonts w:asciiTheme="minorHAnsi" w:hAnsiTheme="minorHAnsi" w:cstheme="majorHAnsi"/>
                <w:b/>
                <w:sz w:val="22"/>
                <w:szCs w:val="22"/>
                <w:lang w:val="es-ES"/>
              </w:rPr>
              <w:t>El Marco Jurídico reconoce y protege los derechos sobre la tierra</w:t>
            </w:r>
          </w:p>
          <w:p w14:paraId="0A2A8482" w14:textId="06FAAB81" w:rsidR="003C5501" w:rsidRPr="00105726" w:rsidRDefault="00AD6EA5" w:rsidP="00921263">
            <w:pPr>
              <w:pStyle w:val="Prrafodelista"/>
              <w:numPr>
                <w:ilvl w:val="0"/>
                <w:numId w:val="11"/>
              </w:numPr>
              <w:spacing w:before="60" w:after="60"/>
              <w:rPr>
                <w:rFonts w:asciiTheme="minorHAnsi" w:hAnsiTheme="minorHAnsi" w:cstheme="majorHAnsi"/>
                <w:b/>
                <w:lang w:val="es-ES"/>
              </w:rPr>
            </w:pPr>
            <w:r w:rsidRPr="00105726">
              <w:rPr>
                <w:rFonts w:asciiTheme="minorHAnsi" w:hAnsiTheme="minorHAnsi" w:cstheme="majorHAnsi"/>
                <w:lang w:val="es-ES"/>
              </w:rPr>
              <w:t>La ley indígena establece que la administración y el uso de los recursos naturales dentro de las Reservas Indígenas debe ser llevada a cabo por las comunidades indígenas</w:t>
            </w:r>
            <w:r w:rsidR="003C5501" w:rsidRPr="00105726">
              <w:rPr>
                <w:rStyle w:val="Refdenotaalpie"/>
                <w:rFonts w:asciiTheme="minorHAnsi" w:hAnsiTheme="minorHAnsi" w:cstheme="majorHAnsi"/>
                <w:lang w:val="es-ES"/>
              </w:rPr>
              <w:footnoteReference w:id="72"/>
            </w:r>
          </w:p>
          <w:p w14:paraId="187387E6" w14:textId="65C10C33" w:rsidR="00BF3086" w:rsidRPr="00105726" w:rsidRDefault="00AD6EA5" w:rsidP="00921263">
            <w:pPr>
              <w:pStyle w:val="Prrafodelista"/>
              <w:numPr>
                <w:ilvl w:val="0"/>
                <w:numId w:val="4"/>
              </w:numPr>
              <w:autoSpaceDE w:val="0"/>
              <w:autoSpaceDN w:val="0"/>
              <w:adjustRightInd w:val="0"/>
              <w:spacing w:before="60" w:after="60"/>
              <w:rPr>
                <w:rFonts w:asciiTheme="minorHAnsi" w:hAnsiTheme="minorHAnsi" w:cstheme="majorHAnsi"/>
                <w:lang w:val="es-ES"/>
              </w:rPr>
            </w:pPr>
            <w:r w:rsidRPr="00105726">
              <w:rPr>
                <w:rFonts w:asciiTheme="minorHAnsi" w:hAnsiTheme="minorHAnsi" w:cstheme="majorHAnsi"/>
                <w:lang w:val="es-ES"/>
              </w:rPr>
              <w:t>Las comunidades indígenas, dentro de las reservas, tendrán plena capacidad jurídica para adquirir derechos y contraer obligaciones de todo tipo (art.2 ley indígena</w:t>
            </w:r>
            <w:r w:rsidR="00BF3086" w:rsidRPr="00105726">
              <w:rPr>
                <w:rFonts w:asciiTheme="minorHAnsi" w:hAnsiTheme="minorHAnsi" w:cstheme="majorHAnsi"/>
                <w:lang w:val="es-ES"/>
              </w:rPr>
              <w:t>)</w:t>
            </w:r>
          </w:p>
          <w:p w14:paraId="785E3CF1" w14:textId="02989CDE" w:rsidR="003C5501" w:rsidRPr="00105726" w:rsidRDefault="00BF3086" w:rsidP="00BF3086">
            <w:pPr>
              <w:pStyle w:val="Prrafodelista"/>
              <w:autoSpaceDE w:val="0"/>
              <w:autoSpaceDN w:val="0"/>
              <w:adjustRightInd w:val="0"/>
              <w:spacing w:before="60" w:after="60"/>
              <w:rPr>
                <w:rFonts w:asciiTheme="minorHAnsi" w:hAnsiTheme="minorHAnsi" w:cstheme="majorHAnsi"/>
                <w:lang w:val="es-ES"/>
              </w:rPr>
            </w:pPr>
            <w:r w:rsidRPr="00105726">
              <w:rPr>
                <w:rFonts w:asciiTheme="minorHAnsi" w:hAnsiTheme="minorHAnsi" w:cstheme="majorHAnsi"/>
                <w:lang w:val="es-ES"/>
              </w:rPr>
              <w:t>-</w:t>
            </w:r>
            <w:r w:rsidR="00AD6EA5" w:rsidRPr="00105726">
              <w:rPr>
                <w:rFonts w:asciiTheme="minorHAnsi" w:hAnsiTheme="minorHAnsi" w:cstheme="majorHAnsi"/>
                <w:lang w:val="es-ES"/>
              </w:rPr>
              <w:t xml:space="preserve"> Pero cualquier transacción que se realice con un no indígena es NULA-</w:t>
            </w:r>
            <w:r w:rsidR="00AD6EA5" w:rsidRPr="00105726">
              <w:rPr>
                <w:rFonts w:asciiTheme="minorHAnsi" w:hAnsiTheme="minorHAnsi" w:cstheme="majorHAnsi"/>
                <w:lang w:val="es-ES"/>
              </w:rPr>
              <w:br/>
              <w:t xml:space="preserve"> </w:t>
            </w:r>
            <w:r w:rsidRPr="00105726">
              <w:rPr>
                <w:rFonts w:asciiTheme="minorHAnsi" w:hAnsiTheme="minorHAnsi" w:cstheme="majorHAnsi"/>
                <w:lang w:val="es-ES"/>
              </w:rPr>
              <w:t>-</w:t>
            </w:r>
            <w:r w:rsidR="00AD6EA5" w:rsidRPr="00105726">
              <w:rPr>
                <w:rFonts w:asciiTheme="minorHAnsi" w:hAnsiTheme="minorHAnsi" w:cstheme="majorHAnsi"/>
                <w:lang w:val="es-ES"/>
              </w:rPr>
              <w:t>Pero hay una excepción a esta regla y es en el área de exploración o explotación minera, que hay si se permite la transacción, sólo si es autorizada por la CONAI (no pide el consentimiento de las comunidades</w:t>
            </w:r>
            <w:r w:rsidR="003C5501" w:rsidRPr="00105726">
              <w:rPr>
                <w:rFonts w:asciiTheme="minorHAnsi" w:hAnsiTheme="minorHAnsi" w:cstheme="majorHAnsi"/>
                <w:lang w:val="es-ES"/>
              </w:rPr>
              <w:t>)</w:t>
            </w:r>
            <w:r w:rsidR="003C5501" w:rsidRPr="00105726">
              <w:rPr>
                <w:rStyle w:val="Refdenotaalpie"/>
                <w:rFonts w:asciiTheme="minorHAnsi" w:hAnsiTheme="minorHAnsi" w:cstheme="majorHAnsi"/>
                <w:lang w:val="es-ES"/>
              </w:rPr>
              <w:footnoteReference w:id="73"/>
            </w:r>
          </w:p>
          <w:p w14:paraId="1E5365F7" w14:textId="3DB91941" w:rsidR="00397DE5" w:rsidRPr="00105726" w:rsidRDefault="00FF1591" w:rsidP="00921263">
            <w:pPr>
              <w:pStyle w:val="Prrafodelista"/>
              <w:numPr>
                <w:ilvl w:val="0"/>
                <w:numId w:val="4"/>
              </w:numPr>
              <w:rPr>
                <w:rFonts w:asciiTheme="minorHAnsi" w:hAnsiTheme="minorHAnsi" w:cstheme="majorHAnsi"/>
                <w:lang w:val="es-ES"/>
              </w:rPr>
            </w:pPr>
            <w:r w:rsidRPr="00105726">
              <w:rPr>
                <w:rFonts w:asciiTheme="minorHAnsi" w:hAnsiTheme="minorHAnsi" w:cstheme="majorHAnsi"/>
                <w:lang w:val="es-ES"/>
              </w:rPr>
              <w:t>Sólo existen derechos colectivos en las reservas indígenas demarcadas por el Estado.</w:t>
            </w:r>
          </w:p>
          <w:p w14:paraId="1DA67965" w14:textId="3327038D" w:rsidR="003C5501" w:rsidRPr="00105726" w:rsidRDefault="00AD6EA5" w:rsidP="003C5501">
            <w:pPr>
              <w:rPr>
                <w:rFonts w:asciiTheme="minorHAnsi" w:hAnsiTheme="minorHAnsi"/>
                <w:sz w:val="22"/>
                <w:szCs w:val="22"/>
                <w:highlight w:val="yellow"/>
                <w:lang w:val="es-ES"/>
              </w:rPr>
            </w:pPr>
            <w:r w:rsidRPr="00105726">
              <w:rPr>
                <w:rFonts w:asciiTheme="minorHAnsi" w:eastAsiaTheme="minorHAnsi" w:hAnsiTheme="minorHAnsi" w:cstheme="majorHAnsi"/>
                <w:color w:val="262626"/>
                <w:sz w:val="22"/>
                <w:szCs w:val="22"/>
                <w:lang w:val="es-ES"/>
              </w:rPr>
              <w:t xml:space="preserve">La Ley Nº 5651 del año 1974, reformó la ley de creación de la Comisión Nacional de Asuntos Indígenas y declaró inalienables </w:t>
            </w:r>
            <w:r w:rsidR="00BF3086" w:rsidRPr="00105726">
              <w:rPr>
                <w:rFonts w:asciiTheme="minorHAnsi" w:eastAsiaTheme="minorHAnsi" w:hAnsiTheme="minorHAnsi" w:cstheme="majorHAnsi"/>
                <w:color w:val="262626"/>
                <w:sz w:val="22"/>
                <w:szCs w:val="22"/>
                <w:lang w:val="es-ES"/>
              </w:rPr>
              <w:t>las reservas</w:t>
            </w:r>
            <w:r w:rsidRPr="00105726">
              <w:rPr>
                <w:rFonts w:asciiTheme="minorHAnsi" w:eastAsiaTheme="minorHAnsi" w:hAnsiTheme="minorHAnsi" w:cstheme="majorHAnsi"/>
                <w:color w:val="262626"/>
                <w:sz w:val="22"/>
                <w:szCs w:val="22"/>
                <w:lang w:val="es-ES"/>
              </w:rPr>
              <w:t xml:space="preserve"> indígenas registrad</w:t>
            </w:r>
            <w:r w:rsidR="00BF3086" w:rsidRPr="00105726">
              <w:rPr>
                <w:rFonts w:asciiTheme="minorHAnsi" w:eastAsiaTheme="minorHAnsi" w:hAnsiTheme="minorHAnsi" w:cstheme="majorHAnsi"/>
                <w:color w:val="262626"/>
                <w:sz w:val="22"/>
                <w:szCs w:val="22"/>
                <w:lang w:val="es-ES"/>
              </w:rPr>
              <w:t>a</w:t>
            </w:r>
            <w:r w:rsidRPr="00105726">
              <w:rPr>
                <w:rFonts w:asciiTheme="minorHAnsi" w:eastAsiaTheme="minorHAnsi" w:hAnsiTheme="minorHAnsi" w:cstheme="majorHAnsi"/>
                <w:color w:val="262626"/>
                <w:sz w:val="22"/>
                <w:szCs w:val="22"/>
                <w:lang w:val="es-ES"/>
              </w:rPr>
              <w:t xml:space="preserve">s a nombre del </w:t>
            </w:r>
            <w:r w:rsidR="0051706E" w:rsidRPr="00105726">
              <w:rPr>
                <w:rFonts w:asciiTheme="minorHAnsi" w:eastAsiaTheme="minorHAnsi" w:hAnsiTheme="minorHAnsi" w:cstheme="majorHAnsi"/>
                <w:color w:val="262626"/>
                <w:sz w:val="22"/>
                <w:szCs w:val="22"/>
                <w:lang w:val="es-ES"/>
              </w:rPr>
              <w:t>INDER (ANTIGUA ITCO)</w:t>
            </w:r>
            <w:r w:rsidRPr="00105726">
              <w:rPr>
                <w:rFonts w:asciiTheme="minorHAnsi" w:eastAsiaTheme="minorHAnsi" w:hAnsiTheme="minorHAnsi" w:cstheme="majorHAnsi"/>
                <w:color w:val="262626"/>
                <w:sz w:val="22"/>
                <w:szCs w:val="22"/>
                <w:lang w:val="es-ES"/>
              </w:rPr>
              <w:t xml:space="preserve">. Por otro lado, se autoriza al INDER </w:t>
            </w:r>
            <w:r w:rsidR="0051706E" w:rsidRPr="00105726">
              <w:rPr>
                <w:rFonts w:asciiTheme="minorHAnsi" w:eastAsiaTheme="minorHAnsi" w:hAnsiTheme="minorHAnsi" w:cstheme="majorHAnsi"/>
                <w:color w:val="262626"/>
                <w:sz w:val="22"/>
                <w:szCs w:val="22"/>
                <w:lang w:val="es-ES"/>
              </w:rPr>
              <w:t>(ANTIGUA ITCO) a arrendar</w:t>
            </w:r>
            <w:r w:rsidRPr="00105726">
              <w:rPr>
                <w:rFonts w:asciiTheme="minorHAnsi" w:eastAsiaTheme="minorHAnsi" w:hAnsiTheme="minorHAnsi" w:cstheme="majorHAnsi"/>
                <w:color w:val="262626"/>
                <w:sz w:val="22"/>
                <w:szCs w:val="22"/>
                <w:lang w:val="es-ES"/>
              </w:rPr>
              <w:t xml:space="preserve"> tierras a los indígenas que no las posean y se ordena a los bancos del sistema bancario nacional a abrir líneas de crédito a favor de los indígenas.</w:t>
            </w:r>
          </w:p>
        </w:tc>
      </w:tr>
      <w:tr w:rsidR="00684E10" w:rsidRPr="00105726" w14:paraId="3A61D7B4" w14:textId="77777777" w:rsidTr="003A157A">
        <w:tc>
          <w:tcPr>
            <w:tcW w:w="4763" w:type="dxa"/>
          </w:tcPr>
          <w:p w14:paraId="10DAB5CD" w14:textId="77777777" w:rsidR="00684E10" w:rsidRPr="00105726" w:rsidRDefault="00684E10" w:rsidP="000D0F50">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PLR establecen procedimientos transparentes y justos para abordar las </w:t>
            </w:r>
            <w:r w:rsidRPr="00105726">
              <w:rPr>
                <w:rFonts w:asciiTheme="minorHAnsi" w:hAnsiTheme="minorHAnsi" w:cstheme="minorHAnsi"/>
                <w:sz w:val="22"/>
                <w:szCs w:val="22"/>
                <w:lang w:val="es-ES"/>
              </w:rPr>
              <w:lastRenderedPageBreak/>
              <w:t>circunstancias en que los derechos deben ser extinguidos o disminuidos</w:t>
            </w:r>
          </w:p>
          <w:p w14:paraId="317D2771" w14:textId="77777777" w:rsidR="00684E10" w:rsidRPr="00105726" w:rsidRDefault="00684E10" w:rsidP="000D0F50">
            <w:pPr>
              <w:rPr>
                <w:rFonts w:asciiTheme="minorHAnsi" w:hAnsiTheme="minorHAnsi"/>
                <w:sz w:val="22"/>
                <w:szCs w:val="22"/>
                <w:lang w:val="es-ES"/>
              </w:rPr>
            </w:pPr>
          </w:p>
        </w:tc>
        <w:tc>
          <w:tcPr>
            <w:tcW w:w="9520" w:type="dxa"/>
          </w:tcPr>
          <w:p w14:paraId="295EF175" w14:textId="653E9AD9" w:rsidR="00DD2D47" w:rsidRPr="00105726" w:rsidRDefault="00FF1591" w:rsidP="00393B7F">
            <w:pPr>
              <w:autoSpaceDE w:val="0"/>
              <w:autoSpaceDN w:val="0"/>
              <w:adjustRightInd w:val="0"/>
              <w:rPr>
                <w:rFonts w:asciiTheme="minorHAnsi" w:hAnsiTheme="minorHAnsi"/>
                <w:sz w:val="22"/>
                <w:szCs w:val="22"/>
                <w:lang w:val="es-ES"/>
              </w:rPr>
            </w:pPr>
            <w:r w:rsidRPr="00105726">
              <w:rPr>
                <w:rFonts w:asciiTheme="minorHAnsi" w:hAnsiTheme="minorHAnsi"/>
                <w:sz w:val="22"/>
                <w:szCs w:val="22"/>
                <w:lang w:val="es-ES"/>
              </w:rPr>
              <w:lastRenderedPageBreak/>
              <w:t>El nuevo Mecanismo de Consulta se elaboró con el fin de garantizar la existencia de procedimientos justos y transparentes en los casos en que sea necesario extinguir o disminuir los derechos.</w:t>
            </w:r>
          </w:p>
        </w:tc>
      </w:tr>
    </w:tbl>
    <w:p w14:paraId="569CED71" w14:textId="77777777" w:rsidR="00B762D9" w:rsidRPr="00105726" w:rsidRDefault="00B762D9" w:rsidP="00B762D9">
      <w:pPr>
        <w:rPr>
          <w:rFonts w:asciiTheme="minorHAnsi" w:hAnsiTheme="minorHAnsi"/>
          <w:sz w:val="22"/>
          <w:szCs w:val="22"/>
          <w:lang w:val="es-ES"/>
        </w:rPr>
      </w:pPr>
    </w:p>
    <w:p w14:paraId="5D4DF080" w14:textId="77777777" w:rsidR="00FB47B5" w:rsidRPr="00105726" w:rsidRDefault="00FB47B5" w:rsidP="00B762D9">
      <w:pPr>
        <w:rPr>
          <w:rFonts w:asciiTheme="minorHAnsi" w:hAnsiTheme="minorHAnsi"/>
          <w:sz w:val="22"/>
          <w:szCs w:val="22"/>
          <w:lang w:val="es-ES"/>
        </w:rPr>
      </w:pPr>
    </w:p>
    <w:p w14:paraId="12104049" w14:textId="77777777" w:rsidR="00FB47B5" w:rsidRPr="00105726" w:rsidRDefault="00FB47B5" w:rsidP="00B762D9">
      <w:pPr>
        <w:rPr>
          <w:rFonts w:asciiTheme="minorHAnsi" w:hAnsiTheme="minorHAnsi"/>
          <w:sz w:val="22"/>
          <w:szCs w:val="22"/>
          <w:lang w:val="es-ES"/>
        </w:rPr>
      </w:pPr>
    </w:p>
    <w:p w14:paraId="147EE592" w14:textId="77777777" w:rsidR="00FB47B5" w:rsidRPr="00105726" w:rsidRDefault="00FB47B5" w:rsidP="00B762D9">
      <w:pPr>
        <w:rPr>
          <w:rFonts w:asciiTheme="minorHAnsi" w:hAnsiTheme="minorHAnsi"/>
          <w:sz w:val="22"/>
          <w:szCs w:val="22"/>
          <w:lang w:val="es-ES"/>
        </w:rPr>
      </w:pPr>
    </w:p>
    <w:p w14:paraId="6339DC97" w14:textId="77777777" w:rsidR="00B762D9" w:rsidRPr="00105726" w:rsidRDefault="00B762D9" w:rsidP="00B762D9">
      <w:pPr>
        <w:rPr>
          <w:rFonts w:asciiTheme="minorHAnsi" w:hAnsiTheme="minorHAnsi"/>
          <w:sz w:val="22"/>
          <w:szCs w:val="22"/>
          <w:lang w:val="es-ES"/>
        </w:rPr>
      </w:pPr>
    </w:p>
    <w:tbl>
      <w:tblPr>
        <w:tblStyle w:val="Tablaconcuadrcula"/>
        <w:tblW w:w="14283" w:type="dxa"/>
        <w:tblLook w:val="04A0" w:firstRow="1" w:lastRow="0" w:firstColumn="1" w:lastColumn="0" w:noHBand="0" w:noVBand="1"/>
      </w:tblPr>
      <w:tblGrid>
        <w:gridCol w:w="4761"/>
        <w:gridCol w:w="9522"/>
      </w:tblGrid>
      <w:tr w:rsidR="000801C5" w:rsidRPr="00105726" w14:paraId="03367BD8" w14:textId="77777777" w:rsidTr="000801C5">
        <w:tc>
          <w:tcPr>
            <w:tcW w:w="14283" w:type="dxa"/>
            <w:gridSpan w:val="2"/>
            <w:shd w:val="clear" w:color="auto" w:fill="CCFFCC"/>
          </w:tcPr>
          <w:p w14:paraId="3DD082CB" w14:textId="77777777" w:rsidR="000801C5" w:rsidRPr="00105726" w:rsidRDefault="000D0F50" w:rsidP="00475157">
            <w:pPr>
              <w:jc w:val="center"/>
              <w:rPr>
                <w:rFonts w:asciiTheme="minorHAnsi" w:hAnsiTheme="minorHAnsi"/>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C</w:t>
            </w:r>
          </w:p>
        </w:tc>
      </w:tr>
      <w:tr w:rsidR="00B762D9" w:rsidRPr="00105726" w14:paraId="32F03A02" w14:textId="77777777" w:rsidTr="000D0F50">
        <w:tc>
          <w:tcPr>
            <w:tcW w:w="14283" w:type="dxa"/>
            <w:gridSpan w:val="2"/>
            <w:shd w:val="clear" w:color="auto" w:fill="CCFFCC"/>
          </w:tcPr>
          <w:p w14:paraId="5C39B5A1" w14:textId="77777777" w:rsidR="001A62A7" w:rsidRPr="00105726" w:rsidRDefault="001A62A7" w:rsidP="001A62A7">
            <w:pPr>
              <w:rPr>
                <w:rFonts w:asciiTheme="minorHAnsi" w:hAnsiTheme="minorHAnsi"/>
                <w:b/>
                <w:bCs/>
                <w:sz w:val="22"/>
                <w:szCs w:val="22"/>
                <w:lang w:val="es-ES"/>
              </w:rPr>
            </w:pPr>
            <w:r w:rsidRPr="00105726">
              <w:rPr>
                <w:rFonts w:asciiTheme="minorHAnsi" w:hAnsiTheme="minorHAnsi"/>
                <w:b/>
                <w:bCs/>
                <w:sz w:val="22"/>
                <w:szCs w:val="22"/>
                <w:lang w:val="es-ES"/>
              </w:rPr>
              <w:t>Criterio C.3. Reconocimiento y aplicación de los derechos de conformidad con el derecho internacional</w:t>
            </w:r>
          </w:p>
          <w:p w14:paraId="2CF9C91E" w14:textId="77777777" w:rsidR="000D0F50" w:rsidRPr="00105726" w:rsidRDefault="000D0F50" w:rsidP="000D0F50">
            <w:pPr>
              <w:rPr>
                <w:rFonts w:asciiTheme="minorHAnsi" w:hAnsiTheme="minorHAnsi"/>
                <w:b/>
                <w:bCs/>
                <w:sz w:val="22"/>
                <w:szCs w:val="22"/>
                <w:lang w:val="es-ES"/>
              </w:rPr>
            </w:pPr>
            <w:r w:rsidRPr="00105726">
              <w:rPr>
                <w:rFonts w:asciiTheme="minorHAnsi" w:hAnsiTheme="minorHAnsi"/>
                <w:b/>
                <w:bCs/>
                <w:sz w:val="22"/>
                <w:szCs w:val="22"/>
                <w:lang w:val="es-ES"/>
              </w:rPr>
              <w:t>Subcriterio C.3.5: Distribución de beneficios</w:t>
            </w:r>
          </w:p>
          <w:p w14:paraId="05A55666" w14:textId="77777777" w:rsidR="000D0F50" w:rsidRPr="00105726" w:rsidRDefault="000D0F50" w:rsidP="00B762D9">
            <w:pPr>
              <w:rPr>
                <w:rFonts w:asciiTheme="minorHAnsi" w:hAnsiTheme="minorHAnsi"/>
                <w:sz w:val="22"/>
                <w:szCs w:val="22"/>
                <w:lang w:val="es-ES"/>
              </w:rPr>
            </w:pPr>
          </w:p>
        </w:tc>
      </w:tr>
      <w:tr w:rsidR="00F771A0" w:rsidRPr="00105726" w14:paraId="099A6ED7" w14:textId="77777777" w:rsidTr="000D0F50">
        <w:tc>
          <w:tcPr>
            <w:tcW w:w="14283" w:type="dxa"/>
            <w:gridSpan w:val="2"/>
          </w:tcPr>
          <w:p w14:paraId="44EE25FC" w14:textId="787B4019" w:rsidR="000D0F50" w:rsidRPr="00105726" w:rsidRDefault="000D0F50" w:rsidP="000D0F50">
            <w:pPr>
              <w:rPr>
                <w:rFonts w:asciiTheme="minorHAnsi" w:hAnsiTheme="minorHAnsi"/>
                <w:b/>
                <w:bCs/>
                <w:sz w:val="22"/>
                <w:szCs w:val="22"/>
                <w:lang w:val="es-ES"/>
              </w:rPr>
            </w:pPr>
            <w:r w:rsidRPr="00105726">
              <w:rPr>
                <w:rFonts w:asciiTheme="minorHAnsi" w:hAnsiTheme="minorHAnsi"/>
                <w:b/>
                <w:bCs/>
                <w:sz w:val="22"/>
                <w:szCs w:val="22"/>
                <w:lang w:val="es-ES"/>
              </w:rPr>
              <w:t xml:space="preserve">Pregunta de diagnóstico: </w:t>
            </w:r>
            <w:r w:rsidRPr="00105726">
              <w:rPr>
                <w:rFonts w:asciiTheme="minorHAnsi" w:hAnsiTheme="minorHAnsi" w:cstheme="minorHAnsi"/>
                <w:sz w:val="22"/>
                <w:szCs w:val="22"/>
                <w:lang w:val="es-ES"/>
              </w:rPr>
              <w:t xml:space="preserve">¿En qué medida </w:t>
            </w:r>
            <w:r w:rsidRPr="00105726">
              <w:rPr>
                <w:rFonts w:asciiTheme="minorHAnsi" w:hAnsiTheme="minorHAnsi"/>
                <w:bCs/>
                <w:sz w:val="22"/>
                <w:szCs w:val="22"/>
                <w:lang w:val="es-ES"/>
              </w:rPr>
              <w:t xml:space="preserve">los </w:t>
            </w:r>
            <w:r w:rsidR="00320530" w:rsidRPr="00105726">
              <w:rPr>
                <w:rFonts w:asciiTheme="minorHAnsi" w:hAnsiTheme="minorHAnsi"/>
                <w:bCs/>
                <w:sz w:val="22"/>
                <w:szCs w:val="22"/>
                <w:lang w:val="es-ES"/>
              </w:rPr>
              <w:t>PLR</w:t>
            </w:r>
            <w:r w:rsidR="00684E10" w:rsidRPr="00105726">
              <w:rPr>
                <w:rFonts w:asciiTheme="minorHAnsi" w:hAnsiTheme="minorHAnsi" w:cstheme="minorHAnsi"/>
                <w:sz w:val="22"/>
                <w:szCs w:val="22"/>
                <w:lang w:val="es-ES"/>
              </w:rPr>
              <w:t xml:space="preserve"> reconocen</w:t>
            </w:r>
            <w:r w:rsidRPr="00105726">
              <w:rPr>
                <w:rFonts w:asciiTheme="minorHAnsi" w:hAnsiTheme="minorHAnsi" w:cstheme="minorHAnsi"/>
                <w:sz w:val="22"/>
                <w:szCs w:val="22"/>
                <w:lang w:val="es-ES"/>
              </w:rPr>
              <w:t xml:space="preserve"> y protegen los acuerdos de distribución de beneficios </w:t>
            </w:r>
            <w:r w:rsidR="00F22EB2" w:rsidRPr="00105726">
              <w:rPr>
                <w:rFonts w:asciiTheme="minorHAnsi" w:hAnsiTheme="minorHAnsi" w:cstheme="minorHAnsi"/>
                <w:sz w:val="22"/>
                <w:szCs w:val="22"/>
                <w:lang w:val="es-ES"/>
              </w:rPr>
              <w:t>específicos de los</w:t>
            </w:r>
            <w:r w:rsidRPr="00105726">
              <w:rPr>
                <w:rFonts w:asciiTheme="minorHAnsi" w:hAnsiTheme="minorHAnsi" w:cstheme="minorHAnsi"/>
                <w:sz w:val="22"/>
                <w:szCs w:val="22"/>
                <w:lang w:val="es-ES"/>
              </w:rPr>
              <w:t xml:space="preserve"> pueblos indígenas y las comunidades locales de conformidad con el derecho internacional?</w:t>
            </w:r>
          </w:p>
          <w:p w14:paraId="7F34046B" w14:textId="77777777" w:rsidR="00F771A0" w:rsidRPr="00105726" w:rsidRDefault="00F771A0" w:rsidP="00475157">
            <w:pPr>
              <w:rPr>
                <w:rFonts w:asciiTheme="minorHAnsi" w:hAnsiTheme="minorHAnsi"/>
                <w:sz w:val="22"/>
                <w:szCs w:val="22"/>
                <w:lang w:val="es-ES"/>
              </w:rPr>
            </w:pPr>
          </w:p>
        </w:tc>
      </w:tr>
      <w:tr w:rsidR="00F22EB2" w:rsidRPr="00105726" w14:paraId="2E346856" w14:textId="77777777" w:rsidTr="003A157A">
        <w:tc>
          <w:tcPr>
            <w:tcW w:w="4761" w:type="dxa"/>
          </w:tcPr>
          <w:p w14:paraId="049AEC3A" w14:textId="77777777" w:rsidR="00F22EB2" w:rsidRPr="00105726" w:rsidRDefault="00F22EB2"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522" w:type="dxa"/>
          </w:tcPr>
          <w:p w14:paraId="46651070" w14:textId="77777777" w:rsidR="00F22EB2" w:rsidRPr="00105726" w:rsidRDefault="00F22EB2" w:rsidP="00B762D9">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F22EB2" w:rsidRPr="00105726" w14:paraId="46BD2086" w14:textId="77777777" w:rsidTr="003A157A">
        <w:tc>
          <w:tcPr>
            <w:tcW w:w="4761" w:type="dxa"/>
          </w:tcPr>
          <w:p w14:paraId="2B93884E" w14:textId="77777777" w:rsidR="00F22EB2" w:rsidRPr="00105726" w:rsidRDefault="00F22EB2" w:rsidP="001A62A7">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definen mecanismos para la distribución equitativa de los beneficios (específicos de los pueblos indígenas/comunidades locales) derivados de la utilización de los recursos forestales y la utilización de los conocimientos tradicionales relacionados con los bosques</w:t>
            </w:r>
          </w:p>
          <w:p w14:paraId="55E0E2BD" w14:textId="77777777" w:rsidR="00F22EB2" w:rsidRPr="00105726" w:rsidRDefault="00F22EB2" w:rsidP="001A62A7">
            <w:pPr>
              <w:rPr>
                <w:rFonts w:asciiTheme="minorHAnsi" w:hAnsiTheme="minorHAnsi"/>
                <w:sz w:val="22"/>
                <w:szCs w:val="22"/>
                <w:lang w:val="es-ES"/>
              </w:rPr>
            </w:pPr>
          </w:p>
        </w:tc>
        <w:tc>
          <w:tcPr>
            <w:tcW w:w="9522" w:type="dxa"/>
          </w:tcPr>
          <w:p w14:paraId="507394B5" w14:textId="5153CF4C" w:rsidR="00FC1247" w:rsidRPr="00105726" w:rsidRDefault="00AD6EA5" w:rsidP="00786603">
            <w:pPr>
              <w:pStyle w:val="Textonotapie"/>
              <w:spacing w:after="120"/>
              <w:rPr>
                <w:rFonts w:asciiTheme="minorHAnsi" w:hAnsiTheme="minorHAnsi"/>
                <w:b/>
                <w:sz w:val="22"/>
                <w:szCs w:val="22"/>
                <w:lang w:val="es-ES" w:eastAsia="en-US"/>
              </w:rPr>
            </w:pPr>
            <w:r w:rsidRPr="00105726">
              <w:rPr>
                <w:rFonts w:asciiTheme="minorHAnsi" w:hAnsiTheme="minorHAnsi"/>
                <w:b/>
                <w:sz w:val="22"/>
                <w:szCs w:val="22"/>
                <w:lang w:val="es-ES" w:eastAsia="en-US"/>
              </w:rPr>
              <w:t>El Marco Jurídico no exige expresamente que haya una distribución justa y equitativa de los beneficios derivados del uso de los bosques</w:t>
            </w:r>
            <w:r w:rsidR="00FF1591" w:rsidRPr="00105726">
              <w:rPr>
                <w:rFonts w:asciiTheme="minorHAnsi" w:hAnsiTheme="minorHAnsi"/>
                <w:b/>
                <w:sz w:val="22"/>
                <w:szCs w:val="22"/>
                <w:lang w:val="es-ES" w:eastAsia="en-US"/>
              </w:rPr>
              <w:t xml:space="preserve"> y de los </w:t>
            </w:r>
            <w:r w:rsidRPr="00105726">
              <w:rPr>
                <w:rFonts w:asciiTheme="minorHAnsi" w:hAnsiTheme="minorHAnsi"/>
                <w:b/>
                <w:sz w:val="22"/>
                <w:szCs w:val="22"/>
                <w:lang w:val="es-ES" w:eastAsia="en-US"/>
              </w:rPr>
              <w:t>conocimientos tradicionales relacionados con los bosques</w:t>
            </w:r>
            <w:r w:rsidR="00FF1591" w:rsidRPr="00105726">
              <w:rPr>
                <w:rFonts w:asciiTheme="minorHAnsi" w:hAnsiTheme="minorHAnsi"/>
                <w:b/>
                <w:sz w:val="22"/>
                <w:szCs w:val="22"/>
                <w:lang w:val="es-ES" w:eastAsia="en-US"/>
              </w:rPr>
              <w:t xml:space="preserve">, con excepción de los recursos genéticos. </w:t>
            </w:r>
          </w:p>
          <w:p w14:paraId="7D1CD26B" w14:textId="27247E89" w:rsidR="00FC1247" w:rsidRPr="00105726" w:rsidRDefault="00AD6EA5" w:rsidP="00786603">
            <w:pPr>
              <w:pStyle w:val="Textonotapie"/>
              <w:spacing w:after="120"/>
              <w:rPr>
                <w:rFonts w:asciiTheme="minorHAnsi" w:hAnsiTheme="minorHAnsi"/>
                <w:sz w:val="22"/>
                <w:szCs w:val="22"/>
                <w:lang w:val="es-ES"/>
              </w:rPr>
            </w:pPr>
            <w:r w:rsidRPr="00105726">
              <w:rPr>
                <w:rFonts w:asciiTheme="minorHAnsi" w:hAnsiTheme="minorHAnsi"/>
                <w:sz w:val="22"/>
                <w:szCs w:val="22"/>
                <w:lang w:val="es-ES"/>
              </w:rPr>
              <w:t xml:space="preserve">De acuerdo con la ley indígena, los establecimientos comerciales sólo pueden ser administrados por indígenas y menciona que las empresas que se establezcan dentro de las reservas indígenas deben ser administradas preferentemente por cooperativas u otros grupos organizados de la comunidad, pero no lo requieren, simplemente </w:t>
            </w:r>
            <w:r w:rsidR="00320530" w:rsidRPr="00105726">
              <w:rPr>
                <w:rFonts w:asciiTheme="minorHAnsi" w:hAnsiTheme="minorHAnsi"/>
                <w:sz w:val="22"/>
                <w:szCs w:val="22"/>
                <w:lang w:val="es-ES"/>
              </w:rPr>
              <w:t xml:space="preserve">lo </w:t>
            </w:r>
            <w:r w:rsidRPr="00105726">
              <w:rPr>
                <w:rFonts w:asciiTheme="minorHAnsi" w:hAnsiTheme="minorHAnsi"/>
                <w:sz w:val="22"/>
                <w:szCs w:val="22"/>
                <w:lang w:val="es-ES"/>
              </w:rPr>
              <w:t>sugiere</w:t>
            </w:r>
            <w:r w:rsidR="00FC1247" w:rsidRPr="00105726">
              <w:rPr>
                <w:rFonts w:asciiTheme="minorHAnsi" w:hAnsiTheme="minorHAnsi"/>
                <w:sz w:val="22"/>
                <w:szCs w:val="22"/>
                <w:lang w:val="es-ES"/>
              </w:rPr>
              <w:t>.</w:t>
            </w:r>
            <w:r w:rsidR="00FC1247" w:rsidRPr="00105726">
              <w:rPr>
                <w:rStyle w:val="Refdenotaalpie"/>
                <w:rFonts w:asciiTheme="minorHAnsi" w:hAnsiTheme="minorHAnsi"/>
                <w:sz w:val="22"/>
                <w:szCs w:val="22"/>
                <w:lang w:val="es-ES"/>
              </w:rPr>
              <w:footnoteReference w:id="74"/>
            </w:r>
          </w:p>
          <w:p w14:paraId="3B4F52C6" w14:textId="1AFAE581" w:rsidR="00FF1591" w:rsidRPr="00105726" w:rsidRDefault="00FF1591" w:rsidP="00786603">
            <w:pPr>
              <w:pStyle w:val="Textonotapie"/>
              <w:spacing w:after="120"/>
              <w:rPr>
                <w:rFonts w:asciiTheme="minorHAnsi" w:hAnsiTheme="minorHAnsi"/>
                <w:sz w:val="22"/>
                <w:szCs w:val="22"/>
                <w:lang w:val="es-ES"/>
              </w:rPr>
            </w:pPr>
            <w:r w:rsidRPr="00105726">
              <w:rPr>
                <w:rFonts w:asciiTheme="minorHAnsi" w:hAnsiTheme="minorHAnsi"/>
                <w:sz w:val="22"/>
                <w:szCs w:val="22"/>
                <w:lang w:val="es-ES"/>
              </w:rPr>
              <w:t>La Ley de Biodiversidad exige una distribución justa y equitativa de los beneficios derivados de los recursos genéticos.</w:t>
            </w:r>
          </w:p>
          <w:p w14:paraId="763D9ED2" w14:textId="69E0F830" w:rsidR="00FC1247" w:rsidRPr="00105726" w:rsidRDefault="00281E1E" w:rsidP="00786603">
            <w:pPr>
              <w:spacing w:after="120"/>
              <w:rPr>
                <w:rFonts w:asciiTheme="minorHAnsi" w:hAnsiTheme="minorHAnsi"/>
                <w:color w:val="000000"/>
                <w:sz w:val="22"/>
                <w:szCs w:val="22"/>
                <w:lang w:val="es-ES"/>
              </w:rPr>
            </w:pPr>
            <w:r w:rsidRPr="00105726">
              <w:rPr>
                <w:rFonts w:asciiTheme="minorHAnsi" w:hAnsiTheme="minorHAnsi"/>
                <w:color w:val="000000"/>
                <w:sz w:val="22"/>
                <w:szCs w:val="22"/>
                <w:lang w:val="es-ES"/>
              </w:rPr>
              <w:lastRenderedPageBreak/>
              <w:t>El mecanismo de distribución de beneficios será regulado y será responsabilidad de las Asociaciones de Desarrollo Indígena, como medida para salvaguardar algunos de sus principios y costumbres más arraigados</w:t>
            </w:r>
            <w:r w:rsidR="00FC1247" w:rsidRPr="00105726">
              <w:rPr>
                <w:rFonts w:asciiTheme="minorHAnsi" w:hAnsiTheme="minorHAnsi" w:cs="Arial"/>
                <w:color w:val="000000"/>
                <w:sz w:val="22"/>
                <w:szCs w:val="22"/>
                <w:lang w:val="es-ES"/>
              </w:rPr>
              <w:t>.</w:t>
            </w:r>
            <w:r w:rsidR="00FC1247" w:rsidRPr="00105726">
              <w:rPr>
                <w:rStyle w:val="Refdenotaalpie"/>
                <w:rFonts w:asciiTheme="minorHAnsi" w:hAnsiTheme="minorHAnsi" w:cs="Arial"/>
                <w:color w:val="000000"/>
                <w:sz w:val="22"/>
                <w:szCs w:val="22"/>
                <w:lang w:val="es-ES"/>
              </w:rPr>
              <w:footnoteReference w:id="75"/>
            </w:r>
          </w:p>
          <w:p w14:paraId="3502C7F0" w14:textId="77777777" w:rsidR="00DD2D47" w:rsidRPr="00105726" w:rsidRDefault="00DD2D47" w:rsidP="00FC1247">
            <w:pPr>
              <w:autoSpaceDE w:val="0"/>
              <w:autoSpaceDN w:val="0"/>
              <w:adjustRightInd w:val="0"/>
              <w:rPr>
                <w:rFonts w:asciiTheme="minorHAnsi" w:hAnsiTheme="minorHAnsi"/>
                <w:sz w:val="22"/>
                <w:szCs w:val="22"/>
                <w:lang w:val="es-ES"/>
              </w:rPr>
            </w:pPr>
          </w:p>
        </w:tc>
      </w:tr>
    </w:tbl>
    <w:p w14:paraId="60958274" w14:textId="77777777" w:rsidR="00B762D9" w:rsidRPr="00105726" w:rsidRDefault="00B762D9" w:rsidP="00B762D9">
      <w:pPr>
        <w:rPr>
          <w:rFonts w:asciiTheme="minorHAnsi" w:hAnsiTheme="minorHAnsi"/>
          <w:sz w:val="22"/>
          <w:szCs w:val="22"/>
          <w:lang w:val="es-ES"/>
        </w:rPr>
      </w:pPr>
    </w:p>
    <w:p w14:paraId="62BA8ACF" w14:textId="77777777" w:rsidR="006E55F8" w:rsidRPr="00105726" w:rsidRDefault="006E55F8">
      <w:pPr>
        <w:rPr>
          <w:rFonts w:asciiTheme="minorHAnsi" w:hAnsiTheme="minorHAnsi"/>
          <w:sz w:val="22"/>
          <w:szCs w:val="22"/>
          <w:lang w:val="es-ES"/>
        </w:rPr>
      </w:pPr>
      <w:r w:rsidRPr="00105726">
        <w:rPr>
          <w:rFonts w:asciiTheme="minorHAnsi" w:hAnsiTheme="minorHAnsi"/>
          <w:sz w:val="22"/>
          <w:szCs w:val="22"/>
          <w:lang w:val="es-ES"/>
        </w:rPr>
        <w:br w:type="page"/>
      </w:r>
    </w:p>
    <w:tbl>
      <w:tblPr>
        <w:tblStyle w:val="Tablaconcuadrcula"/>
        <w:tblW w:w="14283" w:type="dxa"/>
        <w:tblLook w:val="04A0" w:firstRow="1" w:lastRow="0" w:firstColumn="1" w:lastColumn="0" w:noHBand="0" w:noVBand="1"/>
      </w:tblPr>
      <w:tblGrid>
        <w:gridCol w:w="4417"/>
        <w:gridCol w:w="9759"/>
        <w:gridCol w:w="107"/>
      </w:tblGrid>
      <w:tr w:rsidR="0008106A" w:rsidRPr="00105726" w14:paraId="31117B8E" w14:textId="77777777" w:rsidTr="00EB69DD">
        <w:trPr>
          <w:gridAfter w:val="1"/>
          <w:wAfter w:w="107" w:type="dxa"/>
        </w:trPr>
        <w:tc>
          <w:tcPr>
            <w:tcW w:w="14176" w:type="dxa"/>
            <w:gridSpan w:val="2"/>
            <w:shd w:val="clear" w:color="auto" w:fill="CCFFFF"/>
          </w:tcPr>
          <w:p w14:paraId="296C0BE8" w14:textId="77777777" w:rsidR="00AA212F" w:rsidRPr="00105726" w:rsidRDefault="001A62A7" w:rsidP="00BA744D">
            <w:pPr>
              <w:jc w:val="center"/>
              <w:rPr>
                <w:rFonts w:asciiTheme="minorHAnsi" w:hAnsiTheme="minorHAnsi"/>
                <w:b/>
                <w:sz w:val="22"/>
                <w:szCs w:val="22"/>
                <w:lang w:val="es-ES"/>
              </w:rPr>
            </w:pPr>
            <w:r w:rsidRPr="00105726">
              <w:rPr>
                <w:rFonts w:asciiTheme="minorHAnsi" w:hAnsiTheme="minorHAnsi"/>
                <w:b/>
                <w:sz w:val="22"/>
                <w:szCs w:val="22"/>
                <w:lang w:val="es-ES"/>
              </w:rPr>
              <w:lastRenderedPageBreak/>
              <w:t>Salvaguardia</w:t>
            </w:r>
            <w:r w:rsidR="00316563" w:rsidRPr="00105726">
              <w:rPr>
                <w:rFonts w:asciiTheme="minorHAnsi" w:hAnsiTheme="minorHAnsi"/>
                <w:b/>
                <w:sz w:val="22"/>
                <w:szCs w:val="22"/>
                <w:lang w:val="es-ES"/>
              </w:rPr>
              <w:t xml:space="preserve"> D</w:t>
            </w:r>
          </w:p>
        </w:tc>
      </w:tr>
      <w:tr w:rsidR="00B762D9" w:rsidRPr="00105726" w14:paraId="3D462A5E" w14:textId="77777777" w:rsidTr="00EB69DD">
        <w:trPr>
          <w:gridAfter w:val="1"/>
          <w:wAfter w:w="107" w:type="dxa"/>
        </w:trPr>
        <w:tc>
          <w:tcPr>
            <w:tcW w:w="14176" w:type="dxa"/>
            <w:gridSpan w:val="2"/>
            <w:shd w:val="clear" w:color="auto" w:fill="CCFFFF"/>
          </w:tcPr>
          <w:p w14:paraId="06BDB9E0" w14:textId="77777777" w:rsidR="001A62A7" w:rsidRPr="00105726" w:rsidRDefault="001A62A7" w:rsidP="001A62A7">
            <w:pPr>
              <w:rPr>
                <w:rFonts w:asciiTheme="minorHAnsi" w:hAnsiTheme="minorHAnsi"/>
                <w:b/>
                <w:bCs/>
                <w:sz w:val="22"/>
                <w:szCs w:val="22"/>
                <w:lang w:val="es-ES"/>
              </w:rPr>
            </w:pPr>
            <w:r w:rsidRPr="00105726">
              <w:rPr>
                <w:rFonts w:asciiTheme="minorHAnsi" w:hAnsiTheme="minorHAnsi"/>
                <w:b/>
                <w:bCs/>
                <w:sz w:val="22"/>
                <w:szCs w:val="22"/>
                <w:lang w:val="es-ES"/>
              </w:rPr>
              <w:t>Criterio D.1.: Definición y regulación Participación significativa, plena y efectiva</w:t>
            </w:r>
          </w:p>
          <w:p w14:paraId="37907E33" w14:textId="77777777" w:rsidR="00AA212F" w:rsidRPr="00105726" w:rsidRDefault="00AA212F">
            <w:pPr>
              <w:rPr>
                <w:rFonts w:asciiTheme="minorHAnsi" w:hAnsiTheme="minorHAnsi"/>
                <w:sz w:val="22"/>
                <w:szCs w:val="22"/>
                <w:lang w:val="es-ES"/>
              </w:rPr>
            </w:pPr>
          </w:p>
        </w:tc>
      </w:tr>
      <w:tr w:rsidR="00EB2DDE" w:rsidRPr="00105726" w14:paraId="36FF4B14" w14:textId="77777777" w:rsidTr="00EB69DD">
        <w:tc>
          <w:tcPr>
            <w:tcW w:w="14283" w:type="dxa"/>
            <w:gridSpan w:val="3"/>
          </w:tcPr>
          <w:p w14:paraId="47D428B2" w14:textId="71931F36" w:rsidR="00EB2DDE" w:rsidRPr="00105726" w:rsidRDefault="00EB2DDE" w:rsidP="00CC7221">
            <w:pPr>
              <w:rPr>
                <w:rFonts w:asciiTheme="minorHAnsi" w:hAnsiTheme="minorHAnsi" w:cs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xml:space="preserve">: ¿Hasta qué punto los </w:t>
            </w:r>
            <w:r w:rsidR="00320530" w:rsidRPr="00105726">
              <w:rPr>
                <w:rFonts w:asciiTheme="minorHAnsi" w:hAnsiTheme="minorHAnsi" w:cstheme="minorHAnsi"/>
                <w:sz w:val="22"/>
                <w:szCs w:val="22"/>
                <w:lang w:val="es-ES"/>
              </w:rPr>
              <w:t>PLR</w:t>
            </w:r>
            <w:r w:rsidRPr="00105726">
              <w:rPr>
                <w:rFonts w:asciiTheme="minorHAnsi" w:hAnsiTheme="minorHAnsi" w:cstheme="minorHAnsi"/>
                <w:sz w:val="22"/>
                <w:szCs w:val="22"/>
                <w:lang w:val="es-ES"/>
              </w:rPr>
              <w:t xml:space="preserve"> garantizan la participación pública efectiva en la formulación de políticas relacionadas con los bosques? </w:t>
            </w:r>
          </w:p>
          <w:p w14:paraId="312A189F" w14:textId="77777777" w:rsidR="00EB2DDE" w:rsidRPr="00105726" w:rsidRDefault="00EB2DDE" w:rsidP="00CC7221">
            <w:pPr>
              <w:rPr>
                <w:rFonts w:asciiTheme="minorHAnsi" w:hAnsiTheme="minorHAnsi"/>
                <w:sz w:val="22"/>
                <w:szCs w:val="22"/>
                <w:lang w:val="es-ES"/>
              </w:rPr>
            </w:pPr>
          </w:p>
        </w:tc>
      </w:tr>
      <w:tr w:rsidR="003A157A" w:rsidRPr="00105726" w14:paraId="56F19FE7" w14:textId="77777777" w:rsidTr="003A157A">
        <w:tc>
          <w:tcPr>
            <w:tcW w:w="4417" w:type="dxa"/>
          </w:tcPr>
          <w:p w14:paraId="7AF00465" w14:textId="77777777" w:rsidR="003A157A" w:rsidRPr="00105726" w:rsidRDefault="003A157A" w:rsidP="00CC7221">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866" w:type="dxa"/>
            <w:gridSpan w:val="2"/>
          </w:tcPr>
          <w:p w14:paraId="64E5977E" w14:textId="77777777" w:rsidR="003A157A" w:rsidRPr="00105726" w:rsidRDefault="003A157A" w:rsidP="003A157A">
            <w:pPr>
              <w:rPr>
                <w:rFonts w:asciiTheme="minorHAnsi" w:hAnsiTheme="minorHAnsi" w:cstheme="majorHAnsi"/>
                <w:b/>
                <w:sz w:val="22"/>
                <w:szCs w:val="22"/>
                <w:lang w:val="es-ES"/>
              </w:rPr>
            </w:pPr>
            <w:r w:rsidRPr="00105726">
              <w:rPr>
                <w:rFonts w:asciiTheme="minorHAnsi" w:hAnsiTheme="minorHAnsi" w:cstheme="majorHAnsi"/>
                <w:b/>
                <w:sz w:val="22"/>
                <w:szCs w:val="22"/>
                <w:lang w:val="es-ES"/>
              </w:rPr>
              <w:t>Explicación (identificar los artículos/las disposiciones)</w:t>
            </w:r>
          </w:p>
        </w:tc>
      </w:tr>
      <w:tr w:rsidR="003A157A" w:rsidRPr="00105726" w14:paraId="27A5D263" w14:textId="77777777" w:rsidTr="003A157A">
        <w:trPr>
          <w:trHeight w:val="325"/>
        </w:trPr>
        <w:tc>
          <w:tcPr>
            <w:tcW w:w="4417" w:type="dxa"/>
          </w:tcPr>
          <w:p w14:paraId="0E9046AD" w14:textId="77777777" w:rsidR="003A157A" w:rsidRPr="00105726" w:rsidRDefault="003A157A" w:rsidP="00CC7221">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reconocen el derecho a la participación pública en la toma de decisiones (proceso de políticas y/o proyectos de desarrollo</w:t>
            </w:r>
            <w:r w:rsidR="00FA7D2E" w:rsidRPr="00105726">
              <w:rPr>
                <w:rFonts w:asciiTheme="minorHAnsi" w:hAnsiTheme="minorHAnsi" w:cstheme="minorHAnsi"/>
                <w:sz w:val="22"/>
                <w:szCs w:val="22"/>
                <w:lang w:val="es-ES"/>
              </w:rPr>
              <w:t>)</w:t>
            </w:r>
          </w:p>
          <w:p w14:paraId="4FF40196" w14:textId="77777777" w:rsidR="003A157A" w:rsidRPr="00105726" w:rsidRDefault="003A157A" w:rsidP="00CC7221">
            <w:pPr>
              <w:rPr>
                <w:rFonts w:asciiTheme="minorHAnsi" w:hAnsiTheme="minorHAnsi" w:cstheme="minorHAnsi"/>
                <w:sz w:val="22"/>
                <w:szCs w:val="22"/>
                <w:lang w:val="es-ES"/>
              </w:rPr>
            </w:pPr>
          </w:p>
        </w:tc>
        <w:tc>
          <w:tcPr>
            <w:tcW w:w="9866" w:type="dxa"/>
            <w:gridSpan w:val="2"/>
          </w:tcPr>
          <w:p w14:paraId="3F5B0E63" w14:textId="77777777" w:rsidR="00281E1E" w:rsidRPr="00105726" w:rsidRDefault="00281E1E" w:rsidP="00786603">
            <w:pPr>
              <w:spacing w:after="120"/>
              <w:rPr>
                <w:rFonts w:asciiTheme="minorHAnsi" w:hAnsiTheme="minorHAnsi" w:cstheme="majorHAnsi"/>
                <w:bCs/>
                <w:sz w:val="22"/>
                <w:szCs w:val="22"/>
                <w:lang w:val="es-ES"/>
              </w:rPr>
            </w:pPr>
            <w:r w:rsidRPr="00105726">
              <w:rPr>
                <w:rFonts w:asciiTheme="minorHAnsi" w:hAnsiTheme="minorHAnsi" w:cstheme="majorHAnsi"/>
                <w:b/>
                <w:sz w:val="22"/>
                <w:szCs w:val="22"/>
                <w:lang w:val="es-ES"/>
              </w:rPr>
              <w:t>El Marco Jurídico no define ni prevé los criterios para garantizar una participación plena y efectiva de conformidad con los requisitos establecidos por el derecho internacional</w:t>
            </w:r>
            <w:r w:rsidRPr="00105726">
              <w:rPr>
                <w:rFonts w:asciiTheme="minorHAnsi" w:hAnsiTheme="minorHAnsi" w:cstheme="majorHAnsi"/>
                <w:bCs/>
                <w:sz w:val="22"/>
                <w:szCs w:val="22"/>
                <w:lang w:val="es-ES"/>
              </w:rPr>
              <w:t xml:space="preserve">. </w:t>
            </w:r>
          </w:p>
          <w:p w14:paraId="614654C6" w14:textId="01FF6F3C" w:rsidR="00281E1E" w:rsidRPr="00105726" w:rsidRDefault="00281E1E" w:rsidP="00786603">
            <w:pPr>
              <w:spacing w:after="120"/>
              <w:rPr>
                <w:rFonts w:asciiTheme="minorHAnsi" w:hAnsiTheme="minorHAnsi" w:cstheme="majorHAnsi"/>
                <w:bCs/>
                <w:sz w:val="22"/>
                <w:szCs w:val="22"/>
                <w:lang w:val="es-ES"/>
              </w:rPr>
            </w:pPr>
            <w:r w:rsidRPr="00105726">
              <w:rPr>
                <w:rFonts w:asciiTheme="minorHAnsi" w:hAnsiTheme="minorHAnsi" w:cstheme="majorHAnsi"/>
                <w:bCs/>
                <w:sz w:val="22"/>
                <w:szCs w:val="22"/>
                <w:lang w:val="es-ES"/>
              </w:rPr>
              <w:t>El término utilizado por Costa Rica es Participación activa y efectiva o participación activa y organizada.</w:t>
            </w:r>
          </w:p>
          <w:p w14:paraId="622F1994" w14:textId="77777777" w:rsidR="00281E1E" w:rsidRPr="00105726" w:rsidRDefault="00281E1E" w:rsidP="00786603">
            <w:pPr>
              <w:spacing w:after="120"/>
              <w:rPr>
                <w:rFonts w:asciiTheme="minorHAnsi" w:hAnsiTheme="minorHAnsi" w:cstheme="majorHAnsi"/>
                <w:b/>
                <w:sz w:val="22"/>
                <w:szCs w:val="22"/>
                <w:lang w:val="es-ES"/>
              </w:rPr>
            </w:pPr>
            <w:r w:rsidRPr="00105726">
              <w:rPr>
                <w:rFonts w:asciiTheme="minorHAnsi" w:hAnsiTheme="minorHAnsi" w:cstheme="majorHAnsi"/>
                <w:b/>
                <w:sz w:val="22"/>
                <w:szCs w:val="22"/>
                <w:lang w:val="es-ES"/>
              </w:rPr>
              <w:t>El Marco Jurídico garantiza parcialmente el derecho a participar en los procesos de adopción de decisiones en todas las etapas y es aplicable al sector forestal</w:t>
            </w:r>
          </w:p>
          <w:p w14:paraId="3CF0814C" w14:textId="09D67B23" w:rsidR="000E55C8" w:rsidRPr="00105726" w:rsidRDefault="00281E1E" w:rsidP="00281E1E">
            <w:pPr>
              <w:autoSpaceDE w:val="0"/>
              <w:autoSpaceDN w:val="0"/>
              <w:adjustRightInd w:val="0"/>
              <w:spacing w:after="120"/>
              <w:rPr>
                <w:rFonts w:asciiTheme="minorHAnsi" w:hAnsiTheme="minorHAnsi" w:cstheme="majorHAnsi"/>
                <w:sz w:val="22"/>
                <w:szCs w:val="22"/>
                <w:lang w:val="es-ES"/>
              </w:rPr>
            </w:pPr>
            <w:r w:rsidRPr="00105726">
              <w:rPr>
                <w:rFonts w:asciiTheme="minorHAnsi" w:hAnsiTheme="minorHAnsi" w:cstheme="majorHAnsi"/>
                <w:bCs/>
                <w:sz w:val="22"/>
                <w:szCs w:val="22"/>
                <w:lang w:val="es-ES"/>
              </w:rPr>
              <w:t xml:space="preserve">Aun cuando la Ley Orgánica del Ambiente exige al Estado y a </w:t>
            </w:r>
            <w:r w:rsidR="00320530" w:rsidRPr="00105726">
              <w:rPr>
                <w:rFonts w:asciiTheme="minorHAnsi" w:hAnsiTheme="minorHAnsi" w:cstheme="majorHAnsi"/>
                <w:bCs/>
                <w:sz w:val="22"/>
                <w:szCs w:val="22"/>
                <w:lang w:val="es-ES"/>
              </w:rPr>
              <w:t>las municipalidades</w:t>
            </w:r>
            <w:r w:rsidRPr="00105726">
              <w:rPr>
                <w:rFonts w:asciiTheme="minorHAnsi" w:hAnsiTheme="minorHAnsi" w:cstheme="majorHAnsi"/>
                <w:bCs/>
                <w:sz w:val="22"/>
                <w:szCs w:val="22"/>
                <w:lang w:val="es-ES"/>
              </w:rPr>
              <w:t xml:space="preserve"> que alienten a los habitantes de la República a participar activamente y de manera organizada en la toma de decisiones y en las acciones destinadas a proteger y mejorar el ambiente</w:t>
            </w:r>
            <w:r w:rsidR="003018FF" w:rsidRPr="00105726">
              <w:rPr>
                <w:rFonts w:asciiTheme="minorHAnsi" w:hAnsiTheme="minorHAnsi" w:cstheme="majorHAnsi"/>
                <w:sz w:val="22"/>
                <w:szCs w:val="22"/>
                <w:lang w:val="es-ES"/>
              </w:rPr>
              <w:t>.</w:t>
            </w:r>
            <w:r w:rsidR="003018FF" w:rsidRPr="00105726">
              <w:rPr>
                <w:rStyle w:val="Refdenotaalpie"/>
                <w:rFonts w:asciiTheme="minorHAnsi" w:hAnsiTheme="minorHAnsi" w:cstheme="majorHAnsi"/>
                <w:sz w:val="22"/>
                <w:szCs w:val="22"/>
                <w:lang w:val="es-ES"/>
              </w:rPr>
              <w:footnoteReference w:id="76"/>
            </w:r>
          </w:p>
          <w:p w14:paraId="6D6860BA" w14:textId="1441A076" w:rsidR="003018FF" w:rsidRPr="00105726" w:rsidRDefault="000E55C8" w:rsidP="00786603">
            <w:pPr>
              <w:autoSpaceDE w:val="0"/>
              <w:autoSpaceDN w:val="0"/>
              <w:adjustRightInd w:val="0"/>
              <w:spacing w:after="120"/>
              <w:rPr>
                <w:rFonts w:asciiTheme="minorHAnsi" w:hAnsiTheme="minorHAnsi" w:cstheme="majorHAnsi"/>
                <w:sz w:val="22"/>
                <w:szCs w:val="22"/>
                <w:lang w:val="es-ES"/>
              </w:rPr>
            </w:pPr>
            <w:r w:rsidRPr="00105726">
              <w:rPr>
                <w:rFonts w:asciiTheme="minorHAnsi" w:hAnsiTheme="minorHAnsi" w:cstheme="majorHAnsi"/>
                <w:sz w:val="22"/>
                <w:szCs w:val="22"/>
                <w:lang w:val="es-ES"/>
              </w:rPr>
              <w:t>La Ley Orgánica del Ambiente no garantiza plenamente el derecho de participación, sólo garantiza el derecho de las personas, físicas o jurídicas, públicas o privadas, a ser escuchadas por la Secretaría Técnica Nacional del Ambiente, en cualquier etapa del proceso de evaluación y en la fase operativa de la obra o proyecto a la toma de decisiones y acciones encaminadas a la protección y mejoramiento del ambiente</w:t>
            </w:r>
            <w:r w:rsidR="003018FF" w:rsidRPr="00105726">
              <w:rPr>
                <w:rFonts w:asciiTheme="minorHAnsi" w:hAnsiTheme="minorHAnsi" w:cstheme="majorHAnsi"/>
                <w:sz w:val="22"/>
                <w:szCs w:val="22"/>
                <w:lang w:val="es-ES"/>
              </w:rPr>
              <w:t>.</w:t>
            </w:r>
            <w:r w:rsidR="003018FF" w:rsidRPr="00105726">
              <w:rPr>
                <w:rStyle w:val="Refdenotaalpie"/>
                <w:rFonts w:asciiTheme="minorHAnsi" w:hAnsiTheme="minorHAnsi" w:cstheme="majorHAnsi"/>
                <w:sz w:val="22"/>
                <w:szCs w:val="22"/>
                <w:lang w:val="es-ES"/>
              </w:rPr>
              <w:footnoteReference w:id="77"/>
            </w:r>
          </w:p>
          <w:p w14:paraId="1FA34418" w14:textId="36621271" w:rsidR="00756974" w:rsidRPr="00105726" w:rsidRDefault="000E55C8" w:rsidP="00786603">
            <w:pPr>
              <w:autoSpaceDE w:val="0"/>
              <w:autoSpaceDN w:val="0"/>
              <w:adjustRightInd w:val="0"/>
              <w:spacing w:after="120"/>
              <w:rPr>
                <w:rFonts w:asciiTheme="minorHAnsi" w:hAnsiTheme="minorHAnsi" w:cstheme="majorHAnsi"/>
                <w:b/>
                <w:sz w:val="22"/>
                <w:szCs w:val="22"/>
                <w:lang w:val="es-ES"/>
              </w:rPr>
            </w:pPr>
            <w:r w:rsidRPr="00105726">
              <w:rPr>
                <w:rFonts w:asciiTheme="minorHAnsi" w:hAnsiTheme="minorHAnsi" w:cstheme="majorHAnsi"/>
                <w:b/>
                <w:sz w:val="22"/>
                <w:szCs w:val="22"/>
                <w:lang w:val="es-ES"/>
              </w:rPr>
              <w:t>El Marco Legal no requiere la publicación de cómo se refleja la opinión pública en la decisión final</w:t>
            </w:r>
            <w:r w:rsidRPr="00105726">
              <w:rPr>
                <w:rFonts w:asciiTheme="minorHAnsi" w:hAnsiTheme="minorHAnsi" w:cstheme="majorHAnsi"/>
                <w:b/>
                <w:sz w:val="22"/>
                <w:szCs w:val="22"/>
                <w:lang w:val="es-ES"/>
              </w:rPr>
              <w:br/>
            </w:r>
            <w:r w:rsidRPr="00105726">
              <w:rPr>
                <w:rFonts w:asciiTheme="minorHAnsi" w:hAnsiTheme="minorHAnsi" w:cstheme="majorHAnsi"/>
                <w:bCs/>
                <w:sz w:val="22"/>
                <w:szCs w:val="22"/>
                <w:lang w:val="es-ES"/>
              </w:rPr>
              <w:t>Las observaciones de los interesados que se reciban en la Secretaría Técnica Nacional del</w:t>
            </w:r>
            <w:r w:rsidR="00BB0C3C" w:rsidRPr="00105726">
              <w:rPr>
                <w:rFonts w:asciiTheme="minorHAnsi" w:hAnsiTheme="minorHAnsi" w:cstheme="majorHAnsi"/>
                <w:bCs/>
                <w:sz w:val="22"/>
                <w:szCs w:val="22"/>
                <w:lang w:val="es-ES"/>
              </w:rPr>
              <w:t xml:space="preserve"> </w:t>
            </w:r>
            <w:r w:rsidRPr="00105726">
              <w:rPr>
                <w:rFonts w:asciiTheme="minorHAnsi" w:hAnsiTheme="minorHAnsi" w:cstheme="majorHAnsi"/>
                <w:bCs/>
                <w:sz w:val="22"/>
                <w:szCs w:val="22"/>
                <w:lang w:val="es-ES"/>
              </w:rPr>
              <w:t xml:space="preserve">Ambiente, </w:t>
            </w:r>
            <w:r w:rsidRPr="00105726">
              <w:rPr>
                <w:rFonts w:asciiTheme="minorHAnsi" w:hAnsiTheme="minorHAnsi" w:cstheme="majorHAnsi"/>
                <w:bCs/>
                <w:sz w:val="22"/>
                <w:szCs w:val="22"/>
                <w:lang w:val="es-ES"/>
              </w:rPr>
              <w:lastRenderedPageBreak/>
              <w:t>relativas al proceso de evaluación y al funcionamiento de una obra o proyecto, deberán ser incluidas en el expediente y evaluadas para el informe final</w:t>
            </w:r>
            <w:r w:rsidR="00756974" w:rsidRPr="00105726">
              <w:rPr>
                <w:rFonts w:asciiTheme="minorHAnsi" w:hAnsiTheme="minorHAnsi" w:cstheme="majorHAnsi"/>
                <w:sz w:val="22"/>
                <w:szCs w:val="22"/>
                <w:lang w:val="es-ES"/>
              </w:rPr>
              <w:t>.</w:t>
            </w:r>
            <w:r w:rsidR="00756974" w:rsidRPr="00105726">
              <w:rPr>
                <w:rStyle w:val="Refdenotaalpie"/>
                <w:rFonts w:asciiTheme="minorHAnsi" w:hAnsiTheme="minorHAnsi" w:cstheme="majorHAnsi"/>
                <w:sz w:val="22"/>
                <w:szCs w:val="22"/>
                <w:lang w:val="es-ES"/>
              </w:rPr>
              <w:footnoteReference w:id="78"/>
            </w:r>
          </w:p>
          <w:p w14:paraId="2177751F" w14:textId="77777777" w:rsidR="000E55C8" w:rsidRPr="00105726" w:rsidRDefault="000E55C8" w:rsidP="000E55C8">
            <w:pPr>
              <w:autoSpaceDE w:val="0"/>
              <w:autoSpaceDN w:val="0"/>
              <w:adjustRightInd w:val="0"/>
              <w:spacing w:after="120"/>
              <w:rPr>
                <w:rFonts w:asciiTheme="minorHAnsi" w:hAnsiTheme="minorHAnsi" w:cstheme="majorHAnsi"/>
                <w:b/>
                <w:sz w:val="22"/>
                <w:szCs w:val="22"/>
                <w:lang w:val="es-ES"/>
              </w:rPr>
            </w:pPr>
            <w:r w:rsidRPr="00105726">
              <w:rPr>
                <w:rFonts w:asciiTheme="minorHAnsi" w:hAnsiTheme="minorHAnsi" w:cstheme="majorHAnsi"/>
                <w:b/>
                <w:sz w:val="22"/>
                <w:szCs w:val="22"/>
                <w:lang w:val="es-ES"/>
              </w:rPr>
              <w:t>El Marco Jurídico no exige la participación de las mujeres en los procesos de adopción de decisiones relacionadas con los bosques</w:t>
            </w:r>
          </w:p>
          <w:p w14:paraId="7CC834FD" w14:textId="02BC5322" w:rsidR="005B2F25" w:rsidRPr="00105726" w:rsidRDefault="005B2F25" w:rsidP="00786603">
            <w:pPr>
              <w:autoSpaceDE w:val="0"/>
              <w:autoSpaceDN w:val="0"/>
              <w:adjustRightInd w:val="0"/>
              <w:spacing w:after="120"/>
              <w:rPr>
                <w:rFonts w:asciiTheme="minorHAnsi" w:hAnsiTheme="minorHAnsi" w:cstheme="majorHAnsi"/>
                <w:sz w:val="22"/>
                <w:szCs w:val="22"/>
                <w:lang w:val="es-ES"/>
              </w:rPr>
            </w:pPr>
          </w:p>
        </w:tc>
      </w:tr>
    </w:tbl>
    <w:p w14:paraId="1F84D8D6" w14:textId="77777777" w:rsidR="002B3B2F" w:rsidRPr="00105726" w:rsidRDefault="002B3B2F" w:rsidP="00B762D9">
      <w:pPr>
        <w:rPr>
          <w:rFonts w:asciiTheme="minorHAnsi" w:hAnsiTheme="minorHAnsi"/>
          <w:sz w:val="22"/>
          <w:szCs w:val="22"/>
          <w:lang w:val="es-ES"/>
        </w:rPr>
      </w:pPr>
    </w:p>
    <w:p w14:paraId="467F5E69" w14:textId="77777777" w:rsidR="00104AA0" w:rsidRPr="00105726" w:rsidRDefault="00104AA0" w:rsidP="00B762D9">
      <w:pPr>
        <w:rPr>
          <w:rFonts w:asciiTheme="minorHAnsi" w:hAnsiTheme="minorHAnsi"/>
          <w:sz w:val="22"/>
          <w:szCs w:val="22"/>
          <w:lang w:val="es-ES"/>
        </w:rPr>
      </w:pPr>
    </w:p>
    <w:p w14:paraId="1F55C5BA" w14:textId="77777777" w:rsidR="00104AA0" w:rsidRPr="00105726" w:rsidRDefault="00104AA0" w:rsidP="00B762D9">
      <w:pPr>
        <w:rPr>
          <w:rFonts w:asciiTheme="minorHAnsi" w:hAnsiTheme="minorHAnsi"/>
          <w:sz w:val="22"/>
          <w:szCs w:val="22"/>
          <w:lang w:val="es-ES"/>
        </w:rPr>
      </w:pPr>
    </w:p>
    <w:p w14:paraId="388F3368" w14:textId="77777777" w:rsidR="00B762D9" w:rsidRPr="00105726" w:rsidRDefault="00B762D9" w:rsidP="00B762D9">
      <w:pPr>
        <w:rPr>
          <w:rFonts w:asciiTheme="minorHAnsi" w:hAnsiTheme="minorHAnsi"/>
          <w:sz w:val="22"/>
          <w:szCs w:val="22"/>
          <w:lang w:val="es-ES"/>
        </w:rPr>
      </w:pPr>
    </w:p>
    <w:tbl>
      <w:tblPr>
        <w:tblStyle w:val="Tablaconcuadrcula"/>
        <w:tblW w:w="0" w:type="auto"/>
        <w:tblLook w:val="04A0" w:firstRow="1" w:lastRow="0" w:firstColumn="1" w:lastColumn="0" w:noHBand="0" w:noVBand="1"/>
      </w:tblPr>
      <w:tblGrid>
        <w:gridCol w:w="4683"/>
        <w:gridCol w:w="42"/>
        <w:gridCol w:w="9192"/>
        <w:gridCol w:w="33"/>
      </w:tblGrid>
      <w:tr w:rsidR="000801C5" w:rsidRPr="00105726" w14:paraId="5B2B81E1" w14:textId="77777777" w:rsidTr="002B05F6">
        <w:tc>
          <w:tcPr>
            <w:tcW w:w="13950" w:type="dxa"/>
            <w:gridSpan w:val="4"/>
            <w:shd w:val="clear" w:color="auto" w:fill="CCFFFF"/>
          </w:tcPr>
          <w:p w14:paraId="68B3F784" w14:textId="77777777" w:rsidR="000801C5" w:rsidRPr="00105726" w:rsidRDefault="001A62A7" w:rsidP="00475157">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D</w:t>
            </w:r>
          </w:p>
        </w:tc>
      </w:tr>
      <w:tr w:rsidR="00B762D9" w:rsidRPr="00105726" w14:paraId="5E64B7EF" w14:textId="77777777" w:rsidTr="002B05F6">
        <w:tc>
          <w:tcPr>
            <w:tcW w:w="13950" w:type="dxa"/>
            <w:gridSpan w:val="4"/>
            <w:shd w:val="clear" w:color="auto" w:fill="CCFFFF"/>
          </w:tcPr>
          <w:p w14:paraId="2F228967" w14:textId="77777777" w:rsidR="001A62A7" w:rsidRPr="00105726" w:rsidRDefault="001A62A7" w:rsidP="001A62A7">
            <w:pPr>
              <w:rPr>
                <w:rFonts w:asciiTheme="minorHAnsi" w:hAnsiTheme="minorHAnsi"/>
                <w:b/>
                <w:bCs/>
                <w:sz w:val="22"/>
                <w:szCs w:val="22"/>
                <w:lang w:val="es-ES"/>
              </w:rPr>
            </w:pPr>
            <w:r w:rsidRPr="00105726">
              <w:rPr>
                <w:rFonts w:asciiTheme="minorHAnsi" w:hAnsiTheme="minorHAnsi"/>
                <w:b/>
                <w:bCs/>
                <w:sz w:val="22"/>
                <w:szCs w:val="22"/>
                <w:lang w:val="es-ES"/>
              </w:rPr>
              <w:t>Criterio D.2.: Creación de un entorno propicio para una participación efectiva</w:t>
            </w:r>
          </w:p>
          <w:p w14:paraId="5AFE0723" w14:textId="77777777" w:rsidR="00AA212F" w:rsidRPr="00105726" w:rsidRDefault="001A62A7" w:rsidP="001A62A7">
            <w:pPr>
              <w:rPr>
                <w:rFonts w:asciiTheme="minorHAnsi" w:hAnsiTheme="minorHAnsi"/>
                <w:sz w:val="22"/>
                <w:szCs w:val="22"/>
                <w:lang w:val="es-ES"/>
              </w:rPr>
            </w:pPr>
            <w:r w:rsidRPr="00105726">
              <w:rPr>
                <w:rFonts w:asciiTheme="minorHAnsi" w:hAnsiTheme="minorHAnsi"/>
                <w:b/>
                <w:bCs/>
                <w:sz w:val="22"/>
                <w:szCs w:val="22"/>
                <w:lang w:val="es-ES"/>
              </w:rPr>
              <w:t>Subcriterio D.2.1.: Identificación de las partes interesadas pertinentes</w:t>
            </w:r>
          </w:p>
        </w:tc>
      </w:tr>
      <w:tr w:rsidR="00B762D9" w:rsidRPr="00105726" w14:paraId="375B4FA1" w14:textId="77777777" w:rsidTr="002B05F6">
        <w:trPr>
          <w:trHeight w:val="594"/>
        </w:trPr>
        <w:tc>
          <w:tcPr>
            <w:tcW w:w="13950" w:type="dxa"/>
            <w:gridSpan w:val="4"/>
          </w:tcPr>
          <w:p w14:paraId="58F12D14" w14:textId="3386826C" w:rsidR="00B762D9" w:rsidRPr="00105726" w:rsidRDefault="001A62A7" w:rsidP="00B762D9">
            <w:pPr>
              <w:rPr>
                <w:rFonts w:asciiTheme="minorHAnsi" w:hAnsiTheme="minorHAnsi" w:cs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¿En qué medida los PLR identifican o requieren la identificación de las partes interesadas pertinentes en el proceso de</w:t>
            </w:r>
            <w:r w:rsidR="003A157A" w:rsidRPr="00105726">
              <w:rPr>
                <w:rFonts w:asciiTheme="minorHAnsi" w:hAnsiTheme="minorHAnsi" w:cstheme="minorHAnsi"/>
                <w:sz w:val="22"/>
                <w:szCs w:val="22"/>
                <w:lang w:val="es-ES"/>
              </w:rPr>
              <w:t xml:space="preserve"> </w:t>
            </w:r>
            <w:r w:rsidR="00320530" w:rsidRPr="00105726">
              <w:rPr>
                <w:rFonts w:asciiTheme="minorHAnsi" w:hAnsiTheme="minorHAnsi" w:cstheme="minorHAnsi"/>
                <w:sz w:val="22"/>
                <w:szCs w:val="22"/>
                <w:lang w:val="es-ES"/>
              </w:rPr>
              <w:t>toma</w:t>
            </w:r>
            <w:r w:rsidR="003A157A" w:rsidRPr="00105726">
              <w:rPr>
                <w:rFonts w:asciiTheme="minorHAnsi" w:hAnsiTheme="minorHAnsi" w:cstheme="minorHAnsi"/>
                <w:sz w:val="22"/>
                <w:szCs w:val="22"/>
                <w:lang w:val="es-ES"/>
              </w:rPr>
              <w:t xml:space="preserve"> de decisiones</w:t>
            </w:r>
            <w:r w:rsidRPr="00105726">
              <w:rPr>
                <w:rFonts w:asciiTheme="minorHAnsi" w:hAnsiTheme="minorHAnsi" w:cstheme="minorHAnsi"/>
                <w:sz w:val="22"/>
                <w:szCs w:val="22"/>
                <w:lang w:val="es-ES"/>
              </w:rPr>
              <w:t>?</w:t>
            </w:r>
          </w:p>
        </w:tc>
      </w:tr>
      <w:tr w:rsidR="003A157A" w:rsidRPr="00105726" w14:paraId="4DCEBE04" w14:textId="77777777" w:rsidTr="002B05F6">
        <w:tc>
          <w:tcPr>
            <w:tcW w:w="4725" w:type="dxa"/>
            <w:gridSpan w:val="2"/>
          </w:tcPr>
          <w:p w14:paraId="450A9487" w14:textId="77777777" w:rsidR="003A157A" w:rsidRPr="00105726" w:rsidRDefault="003A157A"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225" w:type="dxa"/>
            <w:gridSpan w:val="2"/>
          </w:tcPr>
          <w:p w14:paraId="41F0CBFF" w14:textId="77777777" w:rsidR="003A157A" w:rsidRPr="00105726" w:rsidRDefault="003A157A" w:rsidP="00B762D9">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2B05F6" w:rsidRPr="00105726" w14:paraId="385DF136" w14:textId="77777777" w:rsidTr="002B05F6">
        <w:tc>
          <w:tcPr>
            <w:tcW w:w="4725" w:type="dxa"/>
            <w:gridSpan w:val="2"/>
          </w:tcPr>
          <w:p w14:paraId="0F5C8B21" w14:textId="77777777" w:rsidR="002B05F6" w:rsidRPr="00105726" w:rsidRDefault="002B05F6" w:rsidP="002B05F6">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PLR requieren un mapeo de las partes interesadas pertinentes antes de las consultas </w:t>
            </w:r>
          </w:p>
          <w:p w14:paraId="6C522523" w14:textId="77777777" w:rsidR="002B05F6" w:rsidRPr="00105726" w:rsidRDefault="002B05F6" w:rsidP="002B05F6">
            <w:pPr>
              <w:rPr>
                <w:rFonts w:asciiTheme="minorHAnsi" w:hAnsiTheme="minorHAnsi"/>
                <w:sz w:val="22"/>
                <w:szCs w:val="22"/>
                <w:lang w:val="es-ES"/>
              </w:rPr>
            </w:pPr>
          </w:p>
          <w:p w14:paraId="266799BE" w14:textId="77777777" w:rsidR="002B05F6" w:rsidRPr="00105726" w:rsidRDefault="002B05F6" w:rsidP="002B05F6">
            <w:pPr>
              <w:rPr>
                <w:rFonts w:asciiTheme="minorHAnsi" w:hAnsiTheme="minorHAnsi"/>
                <w:sz w:val="22"/>
                <w:szCs w:val="22"/>
                <w:lang w:val="es-ES"/>
              </w:rPr>
            </w:pPr>
          </w:p>
        </w:tc>
        <w:tc>
          <w:tcPr>
            <w:tcW w:w="9225" w:type="dxa"/>
            <w:gridSpan w:val="2"/>
          </w:tcPr>
          <w:p w14:paraId="3F3A79AA" w14:textId="76015AFC" w:rsidR="000E55C8" w:rsidRPr="00105726" w:rsidRDefault="000E55C8" w:rsidP="00786603">
            <w:pPr>
              <w:spacing w:after="120"/>
              <w:rPr>
                <w:rFonts w:asciiTheme="minorHAnsi" w:hAnsiTheme="minorHAnsi"/>
                <w:b/>
                <w:sz w:val="22"/>
                <w:szCs w:val="22"/>
                <w:lang w:val="es-ES"/>
              </w:rPr>
            </w:pPr>
            <w:r w:rsidRPr="00105726">
              <w:rPr>
                <w:rFonts w:asciiTheme="minorHAnsi" w:hAnsiTheme="minorHAnsi"/>
                <w:b/>
                <w:sz w:val="22"/>
                <w:szCs w:val="22"/>
                <w:lang w:val="es-ES"/>
              </w:rPr>
              <w:t xml:space="preserve">El Marco Jurídico no requiere la identificación de los interesados pertinentes antes de los procesos de </w:t>
            </w:r>
            <w:r w:rsidR="00320530" w:rsidRPr="00105726">
              <w:rPr>
                <w:rFonts w:asciiTheme="minorHAnsi" w:hAnsiTheme="minorHAnsi"/>
                <w:b/>
                <w:sz w:val="22"/>
                <w:szCs w:val="22"/>
                <w:lang w:val="es-ES"/>
              </w:rPr>
              <w:t>toma</w:t>
            </w:r>
            <w:r w:rsidRPr="00105726">
              <w:rPr>
                <w:rFonts w:asciiTheme="minorHAnsi" w:hAnsiTheme="minorHAnsi"/>
                <w:b/>
                <w:sz w:val="22"/>
                <w:szCs w:val="22"/>
                <w:lang w:val="es-ES"/>
              </w:rPr>
              <w:t xml:space="preserve"> de decisiones</w:t>
            </w:r>
          </w:p>
          <w:p w14:paraId="600B9B9E" w14:textId="03505AC5" w:rsidR="002B05F6" w:rsidRPr="00105726" w:rsidRDefault="000E55C8" w:rsidP="00786603">
            <w:pPr>
              <w:spacing w:after="120"/>
              <w:rPr>
                <w:rFonts w:asciiTheme="minorHAnsi" w:hAnsiTheme="minorHAnsi"/>
                <w:bCs/>
                <w:sz w:val="22"/>
                <w:szCs w:val="22"/>
                <w:highlight w:val="yellow"/>
                <w:lang w:val="es-ES"/>
              </w:rPr>
            </w:pPr>
            <w:r w:rsidRPr="00105726">
              <w:rPr>
                <w:rFonts w:asciiTheme="minorHAnsi" w:hAnsiTheme="minorHAnsi"/>
                <w:bCs/>
                <w:sz w:val="22"/>
                <w:szCs w:val="22"/>
                <w:lang w:val="es-ES"/>
              </w:rPr>
              <w:t>No lo requiere en el mecanismo de participación relacionado con los planes de</w:t>
            </w:r>
            <w:r w:rsidR="00320530" w:rsidRPr="00105726">
              <w:rPr>
                <w:rFonts w:asciiTheme="minorHAnsi" w:hAnsiTheme="minorHAnsi"/>
                <w:bCs/>
                <w:sz w:val="22"/>
                <w:szCs w:val="22"/>
                <w:lang w:val="es-ES"/>
              </w:rPr>
              <w:t xml:space="preserve"> manejo</w:t>
            </w:r>
            <w:r w:rsidRPr="00105726">
              <w:rPr>
                <w:rFonts w:asciiTheme="minorHAnsi" w:hAnsiTheme="minorHAnsi"/>
                <w:bCs/>
                <w:sz w:val="22"/>
                <w:szCs w:val="22"/>
                <w:lang w:val="es-ES"/>
              </w:rPr>
              <w:t>, conservación y recuperación del suelo</w:t>
            </w:r>
            <w:r w:rsidR="002B05F6" w:rsidRPr="00105726">
              <w:rPr>
                <w:rFonts w:asciiTheme="minorHAnsi" w:hAnsiTheme="minorHAnsi"/>
                <w:bCs/>
                <w:sz w:val="22"/>
                <w:szCs w:val="22"/>
                <w:lang w:val="es-ES"/>
              </w:rPr>
              <w:t>.</w:t>
            </w:r>
          </w:p>
        </w:tc>
      </w:tr>
      <w:tr w:rsidR="002B05F6" w:rsidRPr="00105726" w14:paraId="69EDBBCE" w14:textId="77777777" w:rsidTr="002B05F6">
        <w:tc>
          <w:tcPr>
            <w:tcW w:w="4725" w:type="dxa"/>
            <w:gridSpan w:val="2"/>
          </w:tcPr>
          <w:p w14:paraId="06FB8547" w14:textId="77777777" w:rsidR="002B05F6" w:rsidRPr="00105726" w:rsidRDefault="002B05F6" w:rsidP="002B05F6">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definen las partes interesadas pertinentes que deben participar en el proceso de toma de decisiones</w:t>
            </w:r>
          </w:p>
          <w:p w14:paraId="7A34B467" w14:textId="77777777" w:rsidR="002B05F6" w:rsidRPr="00105726" w:rsidRDefault="002B05F6" w:rsidP="002B05F6">
            <w:pPr>
              <w:rPr>
                <w:rFonts w:asciiTheme="minorHAnsi" w:hAnsiTheme="minorHAnsi"/>
                <w:sz w:val="22"/>
                <w:szCs w:val="22"/>
                <w:lang w:val="es-ES"/>
              </w:rPr>
            </w:pPr>
          </w:p>
        </w:tc>
        <w:tc>
          <w:tcPr>
            <w:tcW w:w="9225" w:type="dxa"/>
            <w:gridSpan w:val="2"/>
          </w:tcPr>
          <w:p w14:paraId="08A18C1B" w14:textId="053F1655" w:rsidR="00786603" w:rsidRPr="00105726" w:rsidRDefault="000E55C8" w:rsidP="000E55C8">
            <w:pPr>
              <w:autoSpaceDE w:val="0"/>
              <w:autoSpaceDN w:val="0"/>
              <w:adjustRightInd w:val="0"/>
              <w:spacing w:after="120"/>
              <w:rPr>
                <w:rFonts w:asciiTheme="minorHAnsi" w:hAnsiTheme="minorHAnsi"/>
                <w:bCs/>
                <w:sz w:val="22"/>
                <w:szCs w:val="22"/>
                <w:lang w:val="es-ES"/>
              </w:rPr>
            </w:pPr>
            <w:r w:rsidRPr="00105726">
              <w:rPr>
                <w:rFonts w:asciiTheme="minorHAnsi" w:hAnsiTheme="minorHAnsi"/>
                <w:b/>
                <w:sz w:val="22"/>
                <w:szCs w:val="22"/>
                <w:lang w:val="es-ES"/>
              </w:rPr>
              <w:t xml:space="preserve">El Marco Jurídico no define claramente quiénes serán los interesados que podrán participar en el proceso de </w:t>
            </w:r>
            <w:r w:rsidR="00320530" w:rsidRPr="00105726">
              <w:rPr>
                <w:rFonts w:asciiTheme="minorHAnsi" w:hAnsiTheme="minorHAnsi"/>
                <w:b/>
                <w:sz w:val="22"/>
                <w:szCs w:val="22"/>
                <w:lang w:val="es-ES"/>
              </w:rPr>
              <w:t>toma</w:t>
            </w:r>
            <w:r w:rsidRPr="00105726">
              <w:rPr>
                <w:rFonts w:asciiTheme="minorHAnsi" w:hAnsiTheme="minorHAnsi"/>
                <w:b/>
                <w:sz w:val="22"/>
                <w:szCs w:val="22"/>
                <w:lang w:val="es-ES"/>
              </w:rPr>
              <w:t xml:space="preserve"> de decisiones.</w:t>
            </w:r>
            <w:r w:rsidRPr="00105726">
              <w:rPr>
                <w:rFonts w:asciiTheme="minorHAnsi" w:hAnsiTheme="minorHAnsi"/>
                <w:b/>
                <w:sz w:val="22"/>
                <w:szCs w:val="22"/>
                <w:lang w:val="es-ES"/>
              </w:rPr>
              <w:br/>
            </w:r>
          </w:p>
          <w:p w14:paraId="56719E56" w14:textId="206267BE" w:rsidR="002B05F6" w:rsidRPr="00105726" w:rsidRDefault="000E55C8" w:rsidP="00786603">
            <w:pPr>
              <w:autoSpaceDE w:val="0"/>
              <w:autoSpaceDN w:val="0"/>
              <w:adjustRightInd w:val="0"/>
              <w:spacing w:after="120"/>
              <w:rPr>
                <w:rFonts w:asciiTheme="minorHAnsi" w:hAnsiTheme="minorHAnsi" w:cs="Arial"/>
                <w:sz w:val="22"/>
                <w:szCs w:val="22"/>
                <w:lang w:val="es-ES"/>
              </w:rPr>
            </w:pPr>
            <w:r w:rsidRPr="00105726">
              <w:rPr>
                <w:rFonts w:asciiTheme="minorHAnsi" w:hAnsiTheme="minorHAnsi"/>
                <w:bCs/>
                <w:sz w:val="22"/>
                <w:szCs w:val="22"/>
                <w:lang w:val="es-ES"/>
              </w:rPr>
              <w:t xml:space="preserve">En cuanto a la cuestión de la utilización y </w:t>
            </w:r>
            <w:r w:rsidR="00320530" w:rsidRPr="00105726">
              <w:rPr>
                <w:rFonts w:asciiTheme="minorHAnsi" w:hAnsiTheme="minorHAnsi"/>
                <w:bCs/>
                <w:sz w:val="22"/>
                <w:szCs w:val="22"/>
                <w:lang w:val="es-ES"/>
              </w:rPr>
              <w:t>manejo</w:t>
            </w:r>
            <w:r w:rsidRPr="00105726">
              <w:rPr>
                <w:rFonts w:asciiTheme="minorHAnsi" w:hAnsiTheme="minorHAnsi"/>
                <w:bCs/>
                <w:sz w:val="22"/>
                <w:szCs w:val="22"/>
                <w:lang w:val="es-ES"/>
              </w:rPr>
              <w:t xml:space="preserve"> de </w:t>
            </w:r>
            <w:r w:rsidR="00320530" w:rsidRPr="00105726">
              <w:rPr>
                <w:rFonts w:asciiTheme="minorHAnsi" w:hAnsiTheme="minorHAnsi"/>
                <w:bCs/>
                <w:sz w:val="22"/>
                <w:szCs w:val="22"/>
                <w:lang w:val="es-ES"/>
              </w:rPr>
              <w:t>los suelos</w:t>
            </w:r>
            <w:r w:rsidRPr="00105726">
              <w:rPr>
                <w:rFonts w:asciiTheme="minorHAnsi" w:hAnsiTheme="minorHAnsi"/>
                <w:bCs/>
                <w:sz w:val="22"/>
                <w:szCs w:val="22"/>
                <w:lang w:val="es-ES"/>
              </w:rPr>
              <w:t xml:space="preserve">, la Ley no es tan clara al afirmar que los planes de </w:t>
            </w:r>
            <w:r w:rsidR="00320530" w:rsidRPr="00105726">
              <w:rPr>
                <w:rFonts w:asciiTheme="minorHAnsi" w:hAnsiTheme="minorHAnsi"/>
                <w:bCs/>
                <w:sz w:val="22"/>
                <w:szCs w:val="22"/>
                <w:lang w:val="es-ES"/>
              </w:rPr>
              <w:t>manejo</w:t>
            </w:r>
            <w:r w:rsidRPr="00105726">
              <w:rPr>
                <w:rFonts w:asciiTheme="minorHAnsi" w:hAnsiTheme="minorHAnsi"/>
                <w:bCs/>
                <w:sz w:val="22"/>
                <w:szCs w:val="22"/>
                <w:lang w:val="es-ES"/>
              </w:rPr>
              <w:t xml:space="preserve">, conservación y recuperación de tierras deben incluir, como mínimo, </w:t>
            </w:r>
            <w:r w:rsidRPr="00105726">
              <w:rPr>
                <w:rFonts w:asciiTheme="minorHAnsi" w:hAnsiTheme="minorHAnsi"/>
                <w:bCs/>
                <w:sz w:val="22"/>
                <w:szCs w:val="22"/>
                <w:lang w:val="es-ES"/>
              </w:rPr>
              <w:lastRenderedPageBreak/>
              <w:t>una audiencia pública, a la que "podrán asistir personas, agricultores o no, que vivan en la zona en que se está elaborando el plan o tengan interés en él</w:t>
            </w:r>
            <w:r w:rsidR="002B05F6" w:rsidRPr="00105726">
              <w:rPr>
                <w:rFonts w:asciiTheme="minorHAnsi" w:hAnsiTheme="minorHAnsi" w:cs="Arial"/>
                <w:sz w:val="22"/>
                <w:szCs w:val="22"/>
                <w:lang w:val="es-ES"/>
              </w:rPr>
              <w:t>".</w:t>
            </w:r>
            <w:r w:rsidR="002B05F6" w:rsidRPr="00105726">
              <w:rPr>
                <w:rStyle w:val="Refdenotaalpie"/>
                <w:rFonts w:asciiTheme="minorHAnsi" w:hAnsiTheme="minorHAnsi" w:cs="Arial"/>
                <w:sz w:val="22"/>
                <w:szCs w:val="22"/>
                <w:lang w:val="es-ES"/>
              </w:rPr>
              <w:footnoteReference w:id="79"/>
            </w:r>
          </w:p>
          <w:p w14:paraId="5FD42DCB" w14:textId="7A32B5FE" w:rsidR="002B05F6" w:rsidRPr="00105726" w:rsidRDefault="00320530" w:rsidP="00786603">
            <w:pPr>
              <w:spacing w:after="120"/>
              <w:rPr>
                <w:rFonts w:asciiTheme="minorHAnsi" w:hAnsiTheme="minorHAnsi" w:cs="Arial"/>
                <w:sz w:val="22"/>
                <w:szCs w:val="22"/>
                <w:lang w:val="es-ES"/>
              </w:rPr>
            </w:pPr>
            <w:r w:rsidRPr="00105726">
              <w:rPr>
                <w:rFonts w:asciiTheme="minorHAnsi" w:hAnsiTheme="minorHAnsi" w:cs="Arial"/>
                <w:sz w:val="22"/>
                <w:szCs w:val="22"/>
                <w:lang w:val="es-ES"/>
              </w:rPr>
              <w:t>E</w:t>
            </w:r>
            <w:r w:rsidR="00786603" w:rsidRPr="00105726">
              <w:rPr>
                <w:rFonts w:asciiTheme="minorHAnsi" w:hAnsiTheme="minorHAnsi" w:cs="Arial"/>
                <w:sz w:val="22"/>
                <w:szCs w:val="22"/>
                <w:lang w:val="es-ES"/>
              </w:rPr>
              <w:t>n materia de evaluación del impacto ambiental, la participación de las partes interesadas en la toma de decisiones se refiere a la aportación de observaciones a la Secretaría Técnica Nacional Ambiental, en relación con el proceso de evaluación y en el funcionamiento de una obra o proyecto, que deben ser incluidas en el expediente y evaluadas para el informe final</w:t>
            </w:r>
            <w:r w:rsidR="002B05F6" w:rsidRPr="00105726">
              <w:rPr>
                <w:rFonts w:asciiTheme="minorHAnsi" w:hAnsiTheme="minorHAnsi"/>
                <w:sz w:val="22"/>
                <w:szCs w:val="22"/>
                <w:lang w:val="es-ES"/>
              </w:rPr>
              <w:t>.</w:t>
            </w:r>
            <w:r w:rsidR="002B05F6" w:rsidRPr="00105726">
              <w:rPr>
                <w:rStyle w:val="Refdenotaalpie"/>
                <w:rFonts w:asciiTheme="minorHAnsi" w:hAnsiTheme="minorHAnsi"/>
                <w:sz w:val="22"/>
                <w:szCs w:val="22"/>
                <w:lang w:val="es-ES"/>
              </w:rPr>
              <w:footnoteReference w:id="80"/>
            </w:r>
          </w:p>
        </w:tc>
      </w:tr>
      <w:tr w:rsidR="00B44C31" w:rsidRPr="00105726" w14:paraId="7CE93B10" w14:textId="77777777" w:rsidTr="002B05F6">
        <w:tc>
          <w:tcPr>
            <w:tcW w:w="4725" w:type="dxa"/>
            <w:gridSpan w:val="2"/>
          </w:tcPr>
          <w:p w14:paraId="604ABFBA" w14:textId="77777777" w:rsidR="00B44C31" w:rsidRPr="00105726" w:rsidRDefault="00B44C31" w:rsidP="00B44C31">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requieren la participación/representación de las comunidades locales y/o pueblos indígenas en los procesos de toma de decisiones forestales pertinentes</w:t>
            </w:r>
          </w:p>
          <w:p w14:paraId="2EAA2002" w14:textId="77777777" w:rsidR="00B44C31" w:rsidRPr="00105726" w:rsidRDefault="00B44C31" w:rsidP="00B44C31">
            <w:pPr>
              <w:rPr>
                <w:rFonts w:asciiTheme="minorHAnsi" w:hAnsiTheme="minorHAnsi"/>
                <w:sz w:val="22"/>
                <w:szCs w:val="22"/>
                <w:lang w:val="es-ES"/>
              </w:rPr>
            </w:pPr>
          </w:p>
        </w:tc>
        <w:tc>
          <w:tcPr>
            <w:tcW w:w="9225" w:type="dxa"/>
            <w:gridSpan w:val="2"/>
          </w:tcPr>
          <w:p w14:paraId="1ED20C32" w14:textId="1FFA29FB" w:rsidR="00FF1591" w:rsidRPr="00105726" w:rsidRDefault="00FF1591" w:rsidP="00B44C31">
            <w:pPr>
              <w:autoSpaceDE w:val="0"/>
              <w:autoSpaceDN w:val="0"/>
              <w:adjustRightInd w:val="0"/>
              <w:rPr>
                <w:rFonts w:asciiTheme="minorHAnsi" w:hAnsiTheme="minorHAnsi" w:cs="Arial"/>
                <w:b/>
                <w:bCs/>
                <w:sz w:val="22"/>
                <w:szCs w:val="22"/>
                <w:lang w:val="es-ES"/>
              </w:rPr>
            </w:pPr>
            <w:r w:rsidRPr="00105726">
              <w:rPr>
                <w:rFonts w:asciiTheme="minorHAnsi" w:hAnsiTheme="minorHAnsi" w:cs="Arial"/>
                <w:b/>
                <w:bCs/>
                <w:sz w:val="22"/>
                <w:szCs w:val="22"/>
                <w:lang w:val="es-ES"/>
              </w:rPr>
              <w:t xml:space="preserve">El marco jurídico de Costa Rica exige la representación de los pueblos indígenas en los procesos pertinentes de </w:t>
            </w:r>
            <w:r w:rsidR="00320530" w:rsidRPr="00105726">
              <w:rPr>
                <w:rFonts w:asciiTheme="minorHAnsi" w:hAnsiTheme="minorHAnsi" w:cs="Arial"/>
                <w:b/>
                <w:bCs/>
                <w:sz w:val="22"/>
                <w:szCs w:val="22"/>
                <w:lang w:val="es-ES"/>
              </w:rPr>
              <w:t xml:space="preserve">toma </w:t>
            </w:r>
            <w:r w:rsidRPr="00105726">
              <w:rPr>
                <w:rFonts w:asciiTheme="minorHAnsi" w:hAnsiTheme="minorHAnsi" w:cs="Arial"/>
                <w:b/>
                <w:bCs/>
                <w:sz w:val="22"/>
                <w:szCs w:val="22"/>
                <w:lang w:val="es-ES"/>
              </w:rPr>
              <w:t>de decisiones en materia forestal.</w:t>
            </w:r>
          </w:p>
          <w:p w14:paraId="461251B0" w14:textId="77777777" w:rsidR="002113C6" w:rsidRPr="00105726" w:rsidRDefault="002113C6" w:rsidP="00FF1591">
            <w:pPr>
              <w:rPr>
                <w:rFonts w:asciiTheme="minorHAnsi" w:hAnsiTheme="minorHAnsi" w:cs="Arial"/>
                <w:sz w:val="22"/>
                <w:szCs w:val="22"/>
                <w:lang w:val="es-ES"/>
              </w:rPr>
            </w:pPr>
          </w:p>
          <w:p w14:paraId="071E2FA2" w14:textId="47D4A62D" w:rsidR="00FF1591" w:rsidRPr="00105726" w:rsidRDefault="00FF1591" w:rsidP="00FF1591">
            <w:pPr>
              <w:rPr>
                <w:rFonts w:asciiTheme="minorHAnsi" w:hAnsiTheme="minorHAnsi"/>
                <w:sz w:val="22"/>
                <w:szCs w:val="22"/>
                <w:lang w:val="es-ES"/>
              </w:rPr>
            </w:pPr>
            <w:r w:rsidRPr="00105726">
              <w:rPr>
                <w:rFonts w:asciiTheme="minorHAnsi" w:hAnsiTheme="minorHAnsi" w:cs="Arial"/>
                <w:sz w:val="22"/>
                <w:szCs w:val="22"/>
                <w:lang w:val="es-ES"/>
              </w:rPr>
              <w:t xml:space="preserve">El nuevo Mecanismo </w:t>
            </w:r>
            <w:r w:rsidRPr="00105726">
              <w:rPr>
                <w:rFonts w:asciiTheme="minorHAnsi" w:hAnsiTheme="minorHAnsi"/>
                <w:sz w:val="22"/>
                <w:szCs w:val="22"/>
                <w:lang w:val="es-ES"/>
              </w:rPr>
              <w:t xml:space="preserve">general de Consulta a Pueblos Indígenas aprobado mediante el Decreto Ejecutivo N040932-MP-MJP en 2018, desarrollado en plena consulta con los pueblos indígenas, por el que se reafirman los principios del CLPI y que es obligatorio para todos los proyectos de desarrollo estatales y privados, incluidos los procesos de adopción de decisiones pertinentes en materia forestal. </w:t>
            </w:r>
          </w:p>
          <w:p w14:paraId="43F7F300" w14:textId="1A321AFF" w:rsidR="002113C6" w:rsidRPr="00105726" w:rsidRDefault="002113C6" w:rsidP="00FF1591">
            <w:pPr>
              <w:rPr>
                <w:rFonts w:asciiTheme="minorHAnsi" w:hAnsiTheme="minorHAnsi"/>
                <w:sz w:val="22"/>
                <w:szCs w:val="22"/>
                <w:lang w:val="es-ES"/>
              </w:rPr>
            </w:pPr>
          </w:p>
          <w:p w14:paraId="0F4273DE" w14:textId="0B84A22D" w:rsidR="002113C6" w:rsidRPr="00105726" w:rsidRDefault="002113C6" w:rsidP="002113C6">
            <w:pPr>
              <w:autoSpaceDE w:val="0"/>
              <w:autoSpaceDN w:val="0"/>
              <w:adjustRightInd w:val="0"/>
              <w:rPr>
                <w:rFonts w:asciiTheme="minorHAnsi" w:hAnsiTheme="minorHAnsi" w:cs="Arial"/>
                <w:sz w:val="22"/>
                <w:szCs w:val="22"/>
                <w:lang w:val="es-ES"/>
              </w:rPr>
            </w:pPr>
            <w:r w:rsidRPr="00105726">
              <w:rPr>
                <w:rFonts w:asciiTheme="minorHAnsi" w:hAnsiTheme="minorHAnsi"/>
                <w:sz w:val="22"/>
                <w:szCs w:val="22"/>
                <w:lang w:val="es-ES"/>
              </w:rPr>
              <w:t>Aunque no se exige explícitamente en la Ley forestal,</w:t>
            </w:r>
            <w:r w:rsidRPr="00105726">
              <w:rPr>
                <w:rFonts w:asciiTheme="minorHAnsi" w:hAnsiTheme="minorHAnsi" w:cs="Arial"/>
                <w:sz w:val="22"/>
                <w:szCs w:val="22"/>
                <w:lang w:val="es-ES"/>
              </w:rPr>
              <w:t xml:space="preserve"> los pueblos indígenas participan de la Junta Directiva de FONAFIFO, el órgano decisorio de todas las operaciones del Fondo.</w:t>
            </w:r>
          </w:p>
          <w:p w14:paraId="4F9AB39C" w14:textId="22990A4C" w:rsidR="00B44C31" w:rsidRPr="00105726" w:rsidRDefault="00B44C31" w:rsidP="00B44C31">
            <w:pPr>
              <w:autoSpaceDE w:val="0"/>
              <w:autoSpaceDN w:val="0"/>
              <w:adjustRightInd w:val="0"/>
              <w:rPr>
                <w:rFonts w:asciiTheme="minorHAnsi" w:hAnsiTheme="minorHAnsi"/>
                <w:sz w:val="22"/>
                <w:szCs w:val="22"/>
                <w:lang w:val="es-ES"/>
              </w:rPr>
            </w:pPr>
          </w:p>
        </w:tc>
      </w:tr>
      <w:tr w:rsidR="000801C5" w:rsidRPr="00105726" w14:paraId="026C2123" w14:textId="77777777" w:rsidTr="0040095C">
        <w:tc>
          <w:tcPr>
            <w:tcW w:w="13950" w:type="dxa"/>
            <w:gridSpan w:val="4"/>
            <w:shd w:val="clear" w:color="auto" w:fill="CCFFFF"/>
          </w:tcPr>
          <w:p w14:paraId="1A8BDB63" w14:textId="77777777" w:rsidR="000801C5" w:rsidRPr="00105726" w:rsidRDefault="001A62A7" w:rsidP="00475157">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D</w:t>
            </w:r>
          </w:p>
        </w:tc>
      </w:tr>
      <w:tr w:rsidR="00B762D9" w:rsidRPr="00105726" w14:paraId="7B5D6D1D" w14:textId="77777777" w:rsidTr="0040095C">
        <w:trPr>
          <w:gridAfter w:val="1"/>
          <w:wAfter w:w="33" w:type="dxa"/>
        </w:trPr>
        <w:tc>
          <w:tcPr>
            <w:tcW w:w="13917" w:type="dxa"/>
            <w:gridSpan w:val="3"/>
            <w:shd w:val="clear" w:color="auto" w:fill="CCFFFF"/>
          </w:tcPr>
          <w:p w14:paraId="093FE9B9" w14:textId="77777777" w:rsidR="001A62A7" w:rsidRPr="00105726" w:rsidRDefault="001A62A7" w:rsidP="001A62A7">
            <w:pPr>
              <w:rPr>
                <w:rFonts w:asciiTheme="minorHAnsi" w:hAnsiTheme="minorHAnsi"/>
                <w:b/>
                <w:bCs/>
                <w:sz w:val="22"/>
                <w:szCs w:val="22"/>
                <w:lang w:val="es-ES"/>
              </w:rPr>
            </w:pPr>
            <w:r w:rsidRPr="00105726">
              <w:rPr>
                <w:rFonts w:asciiTheme="minorHAnsi" w:hAnsiTheme="minorHAnsi"/>
                <w:b/>
                <w:bCs/>
                <w:sz w:val="22"/>
                <w:szCs w:val="22"/>
                <w:lang w:val="es-ES"/>
              </w:rPr>
              <w:t>Criterio D.2.: Creación de un entorno propicio para una participación efectiva</w:t>
            </w:r>
          </w:p>
          <w:p w14:paraId="73F625EA" w14:textId="77777777" w:rsidR="001A62A7" w:rsidRPr="00105726" w:rsidRDefault="001A62A7" w:rsidP="001A62A7">
            <w:pPr>
              <w:rPr>
                <w:rFonts w:asciiTheme="minorHAnsi" w:hAnsiTheme="minorHAnsi"/>
                <w:b/>
                <w:bCs/>
                <w:sz w:val="22"/>
                <w:szCs w:val="22"/>
                <w:lang w:val="es-ES"/>
              </w:rPr>
            </w:pPr>
            <w:r w:rsidRPr="00105726">
              <w:rPr>
                <w:rFonts w:asciiTheme="minorHAnsi" w:hAnsiTheme="minorHAnsi"/>
                <w:b/>
                <w:bCs/>
                <w:sz w:val="22"/>
                <w:szCs w:val="22"/>
                <w:lang w:val="es-ES"/>
              </w:rPr>
              <w:t>Subcriterio D.2.2. D.2.2. Proporcionar acceso a la información</w:t>
            </w:r>
          </w:p>
          <w:p w14:paraId="45196C52" w14:textId="77777777" w:rsidR="00B762D9" w:rsidRPr="00105726" w:rsidRDefault="00B762D9" w:rsidP="001A62A7">
            <w:pPr>
              <w:rPr>
                <w:rFonts w:asciiTheme="minorHAnsi" w:hAnsiTheme="minorHAnsi"/>
                <w:sz w:val="22"/>
                <w:szCs w:val="22"/>
                <w:lang w:val="es-ES"/>
              </w:rPr>
            </w:pPr>
          </w:p>
        </w:tc>
      </w:tr>
      <w:tr w:rsidR="00B762D9" w:rsidRPr="00105726" w14:paraId="295FF3C1" w14:textId="77777777" w:rsidTr="0040095C">
        <w:trPr>
          <w:gridAfter w:val="1"/>
          <w:wAfter w:w="33" w:type="dxa"/>
        </w:trPr>
        <w:tc>
          <w:tcPr>
            <w:tcW w:w="13917" w:type="dxa"/>
            <w:gridSpan w:val="3"/>
          </w:tcPr>
          <w:p w14:paraId="4A2FDDE2" w14:textId="77777777" w:rsidR="00B762D9" w:rsidRPr="00105726" w:rsidRDefault="001A62A7" w:rsidP="001752A9">
            <w:pPr>
              <w:rPr>
                <w:rFonts w:asciiTheme="minorHAnsi" w:hAnsi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xml:space="preserve">: ¿En qué medida los PLR requieren y regulan el </w:t>
            </w:r>
            <w:r w:rsidR="003A157A" w:rsidRPr="00105726">
              <w:rPr>
                <w:rFonts w:asciiTheme="minorHAnsi" w:hAnsiTheme="minorHAnsi" w:cstheme="minorHAnsi"/>
                <w:sz w:val="22"/>
                <w:szCs w:val="22"/>
                <w:lang w:val="es-ES"/>
              </w:rPr>
              <w:t>suministro de</w:t>
            </w:r>
            <w:r w:rsidR="004851E8" w:rsidRPr="00105726">
              <w:rPr>
                <w:rFonts w:asciiTheme="minorHAnsi" w:hAnsiTheme="minorHAnsi" w:cstheme="minorHAnsi"/>
                <w:sz w:val="22"/>
                <w:szCs w:val="22"/>
                <w:lang w:val="es-ES"/>
              </w:rPr>
              <w:t xml:space="preserve"> información pertinente</w:t>
            </w:r>
            <w:r w:rsidR="003A157A" w:rsidRPr="00105726">
              <w:rPr>
                <w:rFonts w:asciiTheme="minorHAnsi" w:hAnsiTheme="minorHAnsi" w:cstheme="minorHAnsi"/>
                <w:sz w:val="22"/>
                <w:szCs w:val="22"/>
                <w:lang w:val="es-ES"/>
              </w:rPr>
              <w:t xml:space="preserve"> y apropiada como parte del proceso de consulta</w:t>
            </w:r>
            <w:r w:rsidRPr="00105726">
              <w:rPr>
                <w:rFonts w:asciiTheme="minorHAnsi" w:hAnsiTheme="minorHAnsi" w:cstheme="minorHAnsi"/>
                <w:sz w:val="22"/>
                <w:szCs w:val="22"/>
                <w:lang w:val="es-ES"/>
              </w:rPr>
              <w:t>?</w:t>
            </w:r>
          </w:p>
        </w:tc>
      </w:tr>
      <w:tr w:rsidR="003A157A" w:rsidRPr="00105726" w14:paraId="73F5649E" w14:textId="77777777" w:rsidTr="0040095C">
        <w:trPr>
          <w:gridAfter w:val="1"/>
          <w:wAfter w:w="33" w:type="dxa"/>
        </w:trPr>
        <w:tc>
          <w:tcPr>
            <w:tcW w:w="4683" w:type="dxa"/>
          </w:tcPr>
          <w:p w14:paraId="611705FB" w14:textId="77777777" w:rsidR="003A157A" w:rsidRPr="00105726" w:rsidRDefault="003A157A"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234" w:type="dxa"/>
            <w:gridSpan w:val="2"/>
          </w:tcPr>
          <w:p w14:paraId="4B4D6A57" w14:textId="77777777" w:rsidR="003A157A" w:rsidRPr="00105726" w:rsidRDefault="003A157A" w:rsidP="00B762D9">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3A157A" w:rsidRPr="00105726" w14:paraId="66A94926" w14:textId="77777777" w:rsidTr="0040095C">
        <w:trPr>
          <w:gridAfter w:val="1"/>
          <w:wAfter w:w="33" w:type="dxa"/>
        </w:trPr>
        <w:tc>
          <w:tcPr>
            <w:tcW w:w="4683" w:type="dxa"/>
          </w:tcPr>
          <w:p w14:paraId="2821F983" w14:textId="2A202871" w:rsidR="003A157A" w:rsidRPr="00105726" w:rsidRDefault="003A157A" w:rsidP="001A62A7">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w:t>
            </w:r>
            <w:r w:rsidR="000C5D68" w:rsidRPr="00105726">
              <w:rPr>
                <w:rFonts w:asciiTheme="minorHAnsi" w:hAnsiTheme="minorHAnsi" w:cstheme="minorHAnsi"/>
                <w:sz w:val="22"/>
                <w:szCs w:val="22"/>
                <w:lang w:val="es-ES"/>
              </w:rPr>
              <w:t>PLR</w:t>
            </w:r>
            <w:r w:rsidRPr="00105726">
              <w:rPr>
                <w:rFonts w:asciiTheme="minorHAnsi" w:hAnsiTheme="minorHAnsi" w:cstheme="minorHAnsi"/>
                <w:sz w:val="22"/>
                <w:szCs w:val="22"/>
                <w:lang w:val="es-ES"/>
              </w:rPr>
              <w:t xml:space="preserve"> definen claramente los tipos de información que se deben proporcionar durante las consultas</w:t>
            </w:r>
          </w:p>
          <w:p w14:paraId="3A6DD0A9" w14:textId="77777777" w:rsidR="003A157A" w:rsidRPr="00105726" w:rsidRDefault="003A157A" w:rsidP="001A62A7">
            <w:pPr>
              <w:rPr>
                <w:rFonts w:asciiTheme="minorHAnsi" w:hAnsiTheme="minorHAnsi"/>
                <w:sz w:val="22"/>
                <w:szCs w:val="22"/>
                <w:lang w:val="es-ES"/>
              </w:rPr>
            </w:pPr>
          </w:p>
        </w:tc>
        <w:tc>
          <w:tcPr>
            <w:tcW w:w="9234" w:type="dxa"/>
            <w:gridSpan w:val="2"/>
          </w:tcPr>
          <w:p w14:paraId="3A6E07C7" w14:textId="4D6D4D28" w:rsidR="004602E1" w:rsidRPr="00105726" w:rsidRDefault="000E55C8" w:rsidP="00786603">
            <w:pPr>
              <w:autoSpaceDE w:val="0"/>
              <w:autoSpaceDN w:val="0"/>
              <w:adjustRightInd w:val="0"/>
              <w:spacing w:after="120"/>
              <w:rPr>
                <w:rFonts w:asciiTheme="minorHAnsi" w:hAnsiTheme="minorHAnsi" w:cs="Arial"/>
                <w:sz w:val="22"/>
                <w:szCs w:val="22"/>
                <w:lang w:val="es-ES"/>
              </w:rPr>
            </w:pPr>
            <w:r w:rsidRPr="00105726">
              <w:rPr>
                <w:rFonts w:asciiTheme="minorHAnsi" w:hAnsiTheme="minorHAnsi" w:cs="Arial"/>
                <w:b/>
                <w:sz w:val="22"/>
                <w:szCs w:val="22"/>
                <w:lang w:val="es-ES"/>
              </w:rPr>
              <w:t>El Marco Jurídico define claramente el tipo de información que se debe proporcionar</w:t>
            </w:r>
            <w:r w:rsidRPr="00105726">
              <w:rPr>
                <w:rFonts w:asciiTheme="minorHAnsi" w:hAnsiTheme="minorHAnsi" w:cs="Arial"/>
                <w:b/>
                <w:sz w:val="22"/>
                <w:szCs w:val="22"/>
                <w:lang w:val="es-ES"/>
              </w:rPr>
              <w:br/>
            </w:r>
            <w:r w:rsidRPr="00105726">
              <w:rPr>
                <w:rFonts w:asciiTheme="minorHAnsi" w:hAnsiTheme="minorHAnsi" w:cs="Arial"/>
                <w:bCs/>
                <w:sz w:val="22"/>
                <w:szCs w:val="22"/>
                <w:lang w:val="es-ES"/>
              </w:rPr>
              <w:t>En lo que respecta al impacto ambiental, la Secretaría Técnica Nacional de</w:t>
            </w:r>
            <w:r w:rsidR="00BB0C3C" w:rsidRPr="00105726">
              <w:rPr>
                <w:rFonts w:asciiTheme="minorHAnsi" w:hAnsiTheme="minorHAnsi" w:cs="Arial"/>
                <w:bCs/>
                <w:sz w:val="22"/>
                <w:szCs w:val="22"/>
                <w:lang w:val="es-ES"/>
              </w:rPr>
              <w:t>l</w:t>
            </w:r>
            <w:r w:rsidRPr="00105726">
              <w:rPr>
                <w:rFonts w:asciiTheme="minorHAnsi" w:hAnsiTheme="minorHAnsi" w:cs="Arial"/>
                <w:bCs/>
                <w:sz w:val="22"/>
                <w:szCs w:val="22"/>
                <w:lang w:val="es-ES"/>
              </w:rPr>
              <w:t xml:space="preserve"> Ambiente está obligada a proporcionar un extracto de la evaluación de impacto ambiental y la lista de estudios presentados a los municipios en cuya jurisdicción se realizará la obra, actividad o proyecto</w:t>
            </w:r>
            <w:r w:rsidR="0003131B" w:rsidRPr="00105726">
              <w:rPr>
                <w:rFonts w:asciiTheme="minorHAnsi" w:hAnsiTheme="minorHAnsi"/>
                <w:sz w:val="22"/>
                <w:szCs w:val="22"/>
                <w:lang w:val="es-ES"/>
              </w:rPr>
              <w:t>.</w:t>
            </w:r>
            <w:r w:rsidR="0003131B" w:rsidRPr="00105726">
              <w:rPr>
                <w:rStyle w:val="Refdenotaalpie"/>
                <w:rFonts w:asciiTheme="minorHAnsi" w:hAnsiTheme="minorHAnsi"/>
                <w:sz w:val="22"/>
                <w:szCs w:val="22"/>
                <w:lang w:val="es-ES"/>
              </w:rPr>
              <w:footnoteReference w:id="81"/>
            </w:r>
          </w:p>
          <w:p w14:paraId="3FE7FC22" w14:textId="77777777" w:rsidR="000E55C8" w:rsidRPr="00105726" w:rsidRDefault="000E55C8" w:rsidP="000E55C8">
            <w:pPr>
              <w:spacing w:after="120"/>
              <w:rPr>
                <w:rFonts w:asciiTheme="minorHAnsi" w:hAnsiTheme="minorHAnsi"/>
                <w:b/>
                <w:sz w:val="22"/>
                <w:szCs w:val="22"/>
                <w:lang w:val="es-ES"/>
              </w:rPr>
            </w:pPr>
            <w:r w:rsidRPr="00105726">
              <w:rPr>
                <w:rFonts w:asciiTheme="minorHAnsi" w:hAnsiTheme="minorHAnsi"/>
                <w:b/>
                <w:sz w:val="22"/>
                <w:szCs w:val="22"/>
                <w:lang w:val="es-ES"/>
              </w:rPr>
              <w:t>El Marco Jurídico define las responsabilidades de manera general sobre el proceso/mecanismo para facilitar el acceso a la información</w:t>
            </w:r>
          </w:p>
          <w:p w14:paraId="15307109" w14:textId="0F00561E" w:rsidR="004602E1" w:rsidRPr="00105726" w:rsidRDefault="000E55C8" w:rsidP="00786603">
            <w:pPr>
              <w:spacing w:after="120"/>
              <w:rPr>
                <w:rFonts w:asciiTheme="minorHAnsi" w:hAnsiTheme="minorHAnsi" w:cs="Arial"/>
                <w:sz w:val="22"/>
                <w:szCs w:val="22"/>
                <w:lang w:val="es-ES"/>
              </w:rPr>
            </w:pPr>
            <w:r w:rsidRPr="00105726">
              <w:rPr>
                <w:rFonts w:asciiTheme="minorHAnsi" w:hAnsiTheme="minorHAnsi"/>
                <w:bCs/>
                <w:sz w:val="22"/>
                <w:szCs w:val="22"/>
                <w:lang w:val="es-ES"/>
              </w:rPr>
              <w:t>En cuanto a los planes de gestión, conservación y recuperación, la Ley sobre el tema pide al Ministerio de Agricultura y Ganadería que "dé suficiente publicidad" a la audiencia</w:t>
            </w:r>
            <w:r w:rsidR="004602E1" w:rsidRPr="00105726">
              <w:rPr>
                <w:rFonts w:asciiTheme="minorHAnsi" w:hAnsiTheme="minorHAnsi"/>
                <w:bCs/>
                <w:sz w:val="22"/>
                <w:szCs w:val="22"/>
                <w:lang w:val="es-ES"/>
              </w:rPr>
              <w:t>.</w:t>
            </w:r>
            <w:r w:rsidR="004602E1" w:rsidRPr="00105726">
              <w:rPr>
                <w:rStyle w:val="Refdenotaalpie"/>
                <w:rFonts w:asciiTheme="minorHAnsi" w:hAnsiTheme="minorHAnsi"/>
                <w:bCs/>
                <w:sz w:val="22"/>
                <w:szCs w:val="22"/>
                <w:lang w:val="es-ES"/>
              </w:rPr>
              <w:footnoteReference w:id="82"/>
            </w:r>
          </w:p>
          <w:p w14:paraId="3DBD60D0" w14:textId="46EBCECB" w:rsidR="004602E1" w:rsidRPr="00105726" w:rsidRDefault="000E55C8" w:rsidP="00786603">
            <w:pPr>
              <w:spacing w:after="120"/>
              <w:rPr>
                <w:rFonts w:asciiTheme="minorHAnsi" w:hAnsiTheme="minorHAnsi"/>
                <w:sz w:val="22"/>
                <w:szCs w:val="22"/>
                <w:lang w:val="es-ES"/>
              </w:rPr>
            </w:pPr>
            <w:r w:rsidRPr="00105726">
              <w:rPr>
                <w:rFonts w:asciiTheme="minorHAnsi" w:hAnsiTheme="minorHAnsi"/>
                <w:sz w:val="22"/>
                <w:szCs w:val="22"/>
                <w:lang w:val="es-ES"/>
              </w:rPr>
              <w:t>Los organismos estatales encargados de dictar las políticas ambientales promoverán la creación de los instrumentos necesarios para que los medios de comunicación, en función de la función social que ejercen, favorezcan la formación de una cultura ambiental hacia el desarrollo sostenible de los habitantes de la Nación</w:t>
            </w:r>
            <w:r w:rsidR="004602E1" w:rsidRPr="00105726">
              <w:rPr>
                <w:rFonts w:asciiTheme="minorHAnsi" w:hAnsiTheme="minorHAnsi"/>
                <w:sz w:val="22"/>
                <w:szCs w:val="22"/>
                <w:lang w:val="es-ES"/>
              </w:rPr>
              <w:t>.</w:t>
            </w:r>
            <w:r w:rsidR="004602E1" w:rsidRPr="00105726">
              <w:rPr>
                <w:rStyle w:val="Refdenotaalpie"/>
                <w:rFonts w:asciiTheme="minorHAnsi" w:hAnsiTheme="minorHAnsi"/>
                <w:sz w:val="22"/>
                <w:szCs w:val="22"/>
                <w:lang w:val="es-ES"/>
              </w:rPr>
              <w:footnoteReference w:id="83"/>
            </w:r>
          </w:p>
          <w:p w14:paraId="6CB8EE77" w14:textId="688D7CD2" w:rsidR="004602E1" w:rsidRPr="00105726" w:rsidRDefault="000E55C8" w:rsidP="00786603">
            <w:pPr>
              <w:spacing w:after="120"/>
              <w:rPr>
                <w:rFonts w:asciiTheme="minorHAnsi" w:hAnsiTheme="minorHAnsi"/>
                <w:sz w:val="22"/>
                <w:szCs w:val="22"/>
                <w:lang w:val="es-ES"/>
              </w:rPr>
            </w:pPr>
            <w:r w:rsidRPr="00105726">
              <w:rPr>
                <w:rFonts w:asciiTheme="minorHAnsi" w:hAnsiTheme="minorHAnsi"/>
                <w:sz w:val="22"/>
                <w:szCs w:val="22"/>
                <w:lang w:val="es-ES"/>
              </w:rPr>
              <w:t xml:space="preserve">La Secretaría Técnica Nacional del Ambiente se encargará de enviar información sobre la evaluación del impacto ambiental a </w:t>
            </w:r>
            <w:r w:rsidR="00320530" w:rsidRPr="00105726">
              <w:rPr>
                <w:rFonts w:asciiTheme="minorHAnsi" w:hAnsiTheme="minorHAnsi"/>
                <w:sz w:val="22"/>
                <w:szCs w:val="22"/>
                <w:lang w:val="es-ES"/>
              </w:rPr>
              <w:t>las municipalidades</w:t>
            </w:r>
            <w:r w:rsidRPr="00105726">
              <w:rPr>
                <w:rFonts w:asciiTheme="minorHAnsi" w:hAnsiTheme="minorHAnsi"/>
                <w:sz w:val="22"/>
                <w:szCs w:val="22"/>
                <w:lang w:val="es-ES"/>
              </w:rPr>
              <w:t xml:space="preserve"> y de dar amplia difusión, a través de los medios de comunicación, a la lista de estudios presentados para su consideración</w:t>
            </w:r>
            <w:r w:rsidR="004602E1" w:rsidRPr="00105726">
              <w:rPr>
                <w:rFonts w:asciiTheme="minorHAnsi" w:hAnsiTheme="minorHAnsi"/>
                <w:sz w:val="22"/>
                <w:szCs w:val="22"/>
                <w:lang w:val="es-ES"/>
              </w:rPr>
              <w:t>.</w:t>
            </w:r>
            <w:r w:rsidR="004602E1" w:rsidRPr="00105726">
              <w:rPr>
                <w:rStyle w:val="Refdenotaalpie"/>
                <w:rFonts w:asciiTheme="minorHAnsi" w:hAnsiTheme="minorHAnsi"/>
                <w:sz w:val="22"/>
                <w:szCs w:val="22"/>
                <w:lang w:val="es-ES"/>
              </w:rPr>
              <w:footnoteReference w:id="84"/>
            </w:r>
          </w:p>
          <w:p w14:paraId="7FBAF45C" w14:textId="5D9F3AFD" w:rsidR="004602E1" w:rsidRPr="00105726" w:rsidRDefault="000E55C8" w:rsidP="00786603">
            <w:pPr>
              <w:spacing w:after="120"/>
              <w:rPr>
                <w:rFonts w:asciiTheme="minorHAnsi" w:hAnsiTheme="minorHAnsi" w:cstheme="majorHAnsi"/>
                <w:sz w:val="22"/>
                <w:szCs w:val="22"/>
                <w:lang w:val="es-ES"/>
              </w:rPr>
            </w:pPr>
            <w:r w:rsidRPr="00105726">
              <w:rPr>
                <w:rFonts w:asciiTheme="minorHAnsi" w:hAnsiTheme="minorHAnsi"/>
                <w:sz w:val="22"/>
                <w:szCs w:val="22"/>
                <w:lang w:val="es-ES"/>
              </w:rPr>
              <w:t>En cuanto a los procedimientos</w:t>
            </w:r>
            <w:r w:rsidR="00320530" w:rsidRPr="00105726">
              <w:rPr>
                <w:rFonts w:asciiTheme="minorHAnsi" w:hAnsiTheme="minorHAnsi"/>
                <w:sz w:val="22"/>
                <w:szCs w:val="22"/>
                <w:lang w:val="es-ES"/>
              </w:rPr>
              <w:t xml:space="preserve">, </w:t>
            </w:r>
            <w:r w:rsidRPr="00105726">
              <w:rPr>
                <w:rFonts w:asciiTheme="minorHAnsi" w:hAnsiTheme="minorHAnsi"/>
                <w:sz w:val="22"/>
                <w:szCs w:val="22"/>
                <w:lang w:val="es-ES"/>
              </w:rPr>
              <w:t xml:space="preserve"> en principio</w:t>
            </w:r>
            <w:r w:rsidR="00320530" w:rsidRPr="00105726">
              <w:rPr>
                <w:rFonts w:asciiTheme="minorHAnsi" w:hAnsiTheme="minorHAnsi"/>
                <w:sz w:val="22"/>
                <w:szCs w:val="22"/>
                <w:lang w:val="es-ES"/>
              </w:rPr>
              <w:t xml:space="preserve">, </w:t>
            </w:r>
            <w:r w:rsidRPr="00105726">
              <w:rPr>
                <w:rFonts w:asciiTheme="minorHAnsi" w:hAnsiTheme="minorHAnsi"/>
                <w:sz w:val="22"/>
                <w:szCs w:val="22"/>
                <w:lang w:val="es-ES"/>
              </w:rPr>
              <w:t xml:space="preserve"> </w:t>
            </w:r>
            <w:r w:rsidR="00320530" w:rsidRPr="00105726">
              <w:rPr>
                <w:rFonts w:asciiTheme="minorHAnsi" w:hAnsiTheme="minorHAnsi"/>
                <w:sz w:val="22"/>
                <w:szCs w:val="22"/>
                <w:lang w:val="es-ES"/>
              </w:rPr>
              <w:t>t</w:t>
            </w:r>
            <w:r w:rsidRPr="00105726">
              <w:rPr>
                <w:rFonts w:asciiTheme="minorHAnsi" w:hAnsiTheme="minorHAnsi"/>
                <w:sz w:val="22"/>
                <w:szCs w:val="22"/>
                <w:lang w:val="es-ES"/>
              </w:rPr>
              <w:t xml:space="preserve">odo funcionario, entidad u organismo público estará obligado a proporcionar a la empresa administrada información sobre los procedimientos y requisitos que se lleven a cabo en la unidad o dependencia administrativa </w:t>
            </w:r>
            <w:r w:rsidRPr="00105726">
              <w:rPr>
                <w:rFonts w:asciiTheme="minorHAnsi" w:hAnsiTheme="minorHAnsi"/>
                <w:sz w:val="22"/>
                <w:szCs w:val="22"/>
                <w:lang w:val="es-ES"/>
              </w:rPr>
              <w:lastRenderedPageBreak/>
              <w:t>respectiva</w:t>
            </w:r>
            <w:r w:rsidR="004602E1" w:rsidRPr="00105726">
              <w:rPr>
                <w:rFonts w:asciiTheme="minorHAnsi" w:hAnsiTheme="minorHAnsi"/>
                <w:sz w:val="22"/>
                <w:szCs w:val="22"/>
                <w:lang w:val="es-ES"/>
              </w:rPr>
              <w:t xml:space="preserve">. </w:t>
            </w:r>
            <w:r w:rsidR="004602E1" w:rsidRPr="00105726">
              <w:rPr>
                <w:rStyle w:val="Refdenotaalpie"/>
                <w:rFonts w:asciiTheme="minorHAnsi" w:hAnsiTheme="minorHAnsi"/>
                <w:sz w:val="22"/>
                <w:szCs w:val="22"/>
                <w:lang w:val="es-ES"/>
              </w:rPr>
              <w:footnoteReference w:id="85"/>
            </w:r>
            <w:r w:rsidRPr="00105726">
              <w:rPr>
                <w:rFonts w:asciiTheme="minorHAnsi" w:hAnsiTheme="minorHAnsi"/>
                <w:sz w:val="22"/>
                <w:szCs w:val="22"/>
                <w:lang w:val="es-ES"/>
              </w:rPr>
              <w:t xml:space="preserve"> En particular, será la oficina de información al ciudadano de las instituciones la encargada de explicar al usuario los requisitos y el procedimiento de otorgamiento de solicitudes, permisos, licencias o autorizaciones. En caso de no contar con dicha oficina,</w:t>
            </w:r>
            <w:r w:rsidRPr="00105726">
              <w:rPr>
                <w:rFonts w:asciiTheme="minorHAnsi" w:hAnsiTheme="minorHAnsi" w:cstheme="majorHAnsi"/>
                <w:sz w:val="22"/>
                <w:szCs w:val="22"/>
                <w:lang w:val="es-ES"/>
              </w:rPr>
              <w:t xml:space="preserve"> la institución deberá designar un departamento o una persona para este fin</w:t>
            </w:r>
            <w:r w:rsidR="004602E1" w:rsidRPr="00105726">
              <w:rPr>
                <w:rFonts w:asciiTheme="minorHAnsi" w:hAnsiTheme="minorHAnsi" w:cstheme="majorHAnsi"/>
                <w:sz w:val="22"/>
                <w:szCs w:val="22"/>
                <w:lang w:val="es-ES"/>
              </w:rPr>
              <w:t>.</w:t>
            </w:r>
            <w:r w:rsidR="004602E1" w:rsidRPr="00105726">
              <w:rPr>
                <w:rStyle w:val="Refdenotaalpie"/>
                <w:rFonts w:asciiTheme="minorHAnsi" w:hAnsiTheme="minorHAnsi" w:cstheme="majorHAnsi"/>
                <w:sz w:val="22"/>
                <w:szCs w:val="22"/>
                <w:lang w:val="es-ES"/>
              </w:rPr>
              <w:footnoteReference w:id="86"/>
            </w:r>
          </w:p>
          <w:p w14:paraId="657E9272" w14:textId="77777777" w:rsidR="000E55C8" w:rsidRPr="00105726" w:rsidRDefault="000E55C8" w:rsidP="00786603">
            <w:pPr>
              <w:autoSpaceDE w:val="0"/>
              <w:autoSpaceDN w:val="0"/>
              <w:adjustRightInd w:val="0"/>
              <w:spacing w:after="120"/>
              <w:rPr>
                <w:rFonts w:asciiTheme="minorHAnsi" w:hAnsiTheme="minorHAnsi" w:cstheme="majorHAnsi"/>
                <w:b/>
                <w:sz w:val="22"/>
                <w:szCs w:val="22"/>
                <w:lang w:val="es-ES"/>
              </w:rPr>
            </w:pPr>
            <w:r w:rsidRPr="00105726">
              <w:rPr>
                <w:rFonts w:asciiTheme="minorHAnsi" w:hAnsiTheme="minorHAnsi" w:cstheme="majorHAnsi"/>
                <w:b/>
                <w:sz w:val="22"/>
                <w:szCs w:val="22"/>
                <w:lang w:val="es-ES"/>
              </w:rPr>
              <w:t>El Marco Jurídico regula los aspectos de la responsabilidad por las denegaciones de acceso a la información</w:t>
            </w:r>
          </w:p>
          <w:p w14:paraId="5BF9265F" w14:textId="60C44B03" w:rsidR="000E55C8" w:rsidRPr="00105726" w:rsidRDefault="000E55C8" w:rsidP="00786603">
            <w:pPr>
              <w:autoSpaceDE w:val="0"/>
              <w:autoSpaceDN w:val="0"/>
              <w:adjustRightInd w:val="0"/>
              <w:spacing w:after="120"/>
              <w:rPr>
                <w:rFonts w:asciiTheme="minorHAnsi" w:hAnsiTheme="minorHAnsi" w:cstheme="majorHAnsi"/>
                <w:bCs/>
                <w:sz w:val="22"/>
                <w:szCs w:val="22"/>
                <w:lang w:val="es-ES"/>
              </w:rPr>
            </w:pPr>
            <w:r w:rsidRPr="00105726">
              <w:rPr>
                <w:rFonts w:asciiTheme="minorHAnsi" w:hAnsiTheme="minorHAnsi" w:cstheme="majorHAnsi"/>
                <w:bCs/>
                <w:sz w:val="22"/>
                <w:szCs w:val="22"/>
                <w:lang w:val="es-ES"/>
              </w:rPr>
              <w:t>Ley General de la Administración Pública:</w:t>
            </w:r>
          </w:p>
          <w:p w14:paraId="16288913" w14:textId="2689017C" w:rsidR="003A157A" w:rsidRPr="00105726" w:rsidRDefault="000E55C8" w:rsidP="00786603">
            <w:pPr>
              <w:pStyle w:val="Prrafodelista"/>
              <w:spacing w:after="120" w:line="240" w:lineRule="auto"/>
              <w:rPr>
                <w:rFonts w:asciiTheme="minorHAnsi" w:hAnsiTheme="minorHAnsi" w:cstheme="majorHAnsi"/>
                <w:lang w:val="es-ES"/>
              </w:rPr>
            </w:pPr>
            <w:r w:rsidRPr="00105726">
              <w:rPr>
                <w:rFonts w:asciiTheme="minorHAnsi" w:hAnsiTheme="minorHAnsi" w:cstheme="majorHAnsi"/>
                <w:bCs/>
                <w:lang w:val="es-ES"/>
              </w:rPr>
              <w:t xml:space="preserve">Artículo 274.- La decisión que niega el conocimiento y el acceso a una pieza debe estar suficientemente </w:t>
            </w:r>
            <w:r w:rsidR="00A42A4F" w:rsidRPr="00105726">
              <w:rPr>
                <w:rFonts w:asciiTheme="minorHAnsi" w:hAnsiTheme="minorHAnsi" w:cstheme="majorHAnsi"/>
                <w:bCs/>
                <w:lang w:val="es-ES"/>
              </w:rPr>
              <w:t>respaldada</w:t>
            </w:r>
            <w:r w:rsidRPr="00105726">
              <w:rPr>
                <w:rFonts w:asciiTheme="minorHAnsi" w:hAnsiTheme="minorHAnsi" w:cstheme="majorHAnsi"/>
                <w:bCs/>
                <w:lang w:val="es-ES"/>
              </w:rPr>
              <w:t xml:space="preserve">. Los recursos ordinarios de esta ley caerán en su contra. </w:t>
            </w:r>
            <w:r w:rsidRPr="00105726">
              <w:rPr>
                <w:rFonts w:asciiTheme="minorHAnsi" w:hAnsiTheme="minorHAnsi" w:cstheme="majorHAnsi"/>
                <w:bCs/>
                <w:lang w:val="es-ES"/>
              </w:rPr>
              <w:br/>
              <w:t>En cuanto a los procedimientos, el Estado está obligado a informar sobre los procedimientos y requisitos que se lleven a cabo en la unidad o dependencia administrativa respectiva</w:t>
            </w:r>
            <w:r w:rsidR="0003131B" w:rsidRPr="00105726">
              <w:rPr>
                <w:rFonts w:asciiTheme="minorHAnsi" w:hAnsiTheme="minorHAnsi" w:cstheme="majorHAnsi"/>
                <w:lang w:val="es-ES"/>
              </w:rPr>
              <w:t>.</w:t>
            </w:r>
            <w:r w:rsidR="0003131B" w:rsidRPr="00105726">
              <w:rPr>
                <w:rStyle w:val="Refdenotaalpie"/>
                <w:rFonts w:asciiTheme="minorHAnsi" w:hAnsiTheme="minorHAnsi" w:cstheme="majorHAnsi"/>
                <w:lang w:val="es-ES"/>
              </w:rPr>
              <w:footnoteReference w:id="87"/>
            </w:r>
          </w:p>
          <w:p w14:paraId="2E03C209" w14:textId="77777777" w:rsidR="00237FE9" w:rsidRPr="00105726" w:rsidRDefault="00237FE9" w:rsidP="00786603">
            <w:pPr>
              <w:spacing w:after="120"/>
              <w:rPr>
                <w:rStyle w:val="tlid-translation"/>
                <w:rFonts w:asciiTheme="minorHAnsi" w:hAnsiTheme="minorHAnsi" w:cstheme="majorHAnsi"/>
                <w:b/>
                <w:bCs/>
                <w:sz w:val="22"/>
                <w:szCs w:val="22"/>
                <w:lang w:val="es-ES"/>
              </w:rPr>
            </w:pPr>
            <w:r w:rsidRPr="00105726">
              <w:rPr>
                <w:rStyle w:val="tlid-translation"/>
                <w:rFonts w:asciiTheme="minorHAnsi" w:hAnsiTheme="minorHAnsi" w:cstheme="majorHAnsi"/>
                <w:b/>
                <w:bCs/>
                <w:sz w:val="22"/>
                <w:szCs w:val="22"/>
                <w:lang w:val="es-ES"/>
              </w:rPr>
              <w:t>El Marco Jurídico facilita el acceso a la justicia cuando la denegación de acceso a la información no se realiza de conformidad con la ley</w:t>
            </w:r>
          </w:p>
          <w:p w14:paraId="2F4C649B" w14:textId="77777777" w:rsidR="00237FE9" w:rsidRPr="00105726" w:rsidRDefault="00237FE9" w:rsidP="00786603">
            <w:pPr>
              <w:spacing w:after="120"/>
              <w:rPr>
                <w:rStyle w:val="tlid-translation"/>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Ley de Jurisdicción Constitucional</w:t>
            </w:r>
          </w:p>
          <w:p w14:paraId="16A4D6E4" w14:textId="20BC526C" w:rsidR="00237FE9" w:rsidRPr="00105726" w:rsidRDefault="00237FE9" w:rsidP="00921263">
            <w:pPr>
              <w:pStyle w:val="Prrafodelista"/>
              <w:numPr>
                <w:ilvl w:val="0"/>
                <w:numId w:val="15"/>
              </w:numPr>
              <w:spacing w:after="120" w:line="240" w:lineRule="auto"/>
              <w:rPr>
                <w:rStyle w:val="tlid-translation"/>
                <w:rFonts w:asciiTheme="minorHAnsi" w:hAnsiTheme="minorHAnsi" w:cstheme="majorHAnsi"/>
                <w:lang w:val="es-ES"/>
              </w:rPr>
            </w:pPr>
            <w:r w:rsidRPr="00105726">
              <w:rPr>
                <w:rStyle w:val="tlid-translation"/>
                <w:rFonts w:asciiTheme="minorHAnsi" w:hAnsiTheme="minorHAnsi" w:cstheme="majorHAnsi"/>
                <w:lang w:val="es-ES"/>
              </w:rPr>
              <w:t>El derecho de petición de los administradores, y de cualquier persona extranjera, ante la administración, ofreciendo la posibilidad de imponer el recurso a la falta de respuesta.</w:t>
            </w:r>
          </w:p>
          <w:p w14:paraId="6523E320" w14:textId="4D9CE25D" w:rsidR="00237FE9" w:rsidRPr="00105726" w:rsidRDefault="00237FE9" w:rsidP="00786603">
            <w:pPr>
              <w:spacing w:after="120"/>
              <w:rPr>
                <w:rStyle w:val="tlid-translation"/>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Ley de protección de los ciudadanos contra los excesos de requisitos y procedimientos administrativos 8220 y 8990</w:t>
            </w:r>
          </w:p>
          <w:p w14:paraId="6222A66A" w14:textId="77777777" w:rsidR="00237FE9" w:rsidRPr="00105726" w:rsidRDefault="00237FE9" w:rsidP="00921263">
            <w:pPr>
              <w:pStyle w:val="Prrafodelista"/>
              <w:numPr>
                <w:ilvl w:val="0"/>
                <w:numId w:val="15"/>
              </w:numPr>
              <w:spacing w:after="120" w:line="240" w:lineRule="auto"/>
              <w:rPr>
                <w:rStyle w:val="tlid-translation"/>
                <w:rFonts w:asciiTheme="minorHAnsi" w:hAnsiTheme="minorHAnsi" w:cstheme="majorHAnsi"/>
                <w:lang w:val="es-ES"/>
              </w:rPr>
            </w:pPr>
            <w:r w:rsidRPr="00105726">
              <w:rPr>
                <w:rStyle w:val="tlid-translation"/>
                <w:rFonts w:asciiTheme="minorHAnsi" w:hAnsiTheme="minorHAnsi" w:cstheme="majorHAnsi"/>
                <w:lang w:val="es-ES"/>
              </w:rPr>
              <w:t>Artículo 10.- Responsabilidad de la Administración y del funcionario: El administrador podrá exigir responsabilidad tanto a la Administración Pública como al funcionario y a su superior, por el incumplimiento de las disposiciones y principios de la presente ley.</w:t>
            </w:r>
          </w:p>
          <w:p w14:paraId="319CD436" w14:textId="77777777" w:rsidR="00237FE9" w:rsidRPr="00105726" w:rsidRDefault="00237FE9" w:rsidP="00786603">
            <w:pPr>
              <w:spacing w:after="120"/>
              <w:rPr>
                <w:rStyle w:val="tlid-translation"/>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Ley General de la Administración Pública</w:t>
            </w:r>
          </w:p>
          <w:p w14:paraId="2BE6A3C2" w14:textId="4268613D" w:rsidR="00237FE9" w:rsidRPr="00105726" w:rsidRDefault="00237FE9" w:rsidP="00921263">
            <w:pPr>
              <w:pStyle w:val="Prrafodelista"/>
              <w:numPr>
                <w:ilvl w:val="0"/>
                <w:numId w:val="15"/>
              </w:numPr>
              <w:spacing w:after="120" w:line="240" w:lineRule="auto"/>
              <w:rPr>
                <w:rFonts w:asciiTheme="minorHAnsi" w:hAnsiTheme="minorHAnsi"/>
                <w:lang w:val="es-ES"/>
              </w:rPr>
            </w:pPr>
            <w:r w:rsidRPr="00105726">
              <w:rPr>
                <w:rStyle w:val="tlid-translation"/>
                <w:rFonts w:asciiTheme="minorHAnsi" w:hAnsiTheme="minorHAnsi" w:cstheme="majorHAnsi"/>
                <w:lang w:val="es-ES"/>
              </w:rPr>
              <w:lastRenderedPageBreak/>
              <w:t xml:space="preserve">Artículos 190 y siguientes: </w:t>
            </w:r>
            <w:r w:rsidR="00A42A4F" w:rsidRPr="00105726">
              <w:rPr>
                <w:rStyle w:val="tlid-translation"/>
                <w:rFonts w:asciiTheme="minorHAnsi" w:hAnsiTheme="minorHAnsi" w:cstheme="majorHAnsi"/>
                <w:lang w:val="es-ES"/>
              </w:rPr>
              <w:t>R</w:t>
            </w:r>
            <w:r w:rsidRPr="00105726">
              <w:rPr>
                <w:rStyle w:val="tlid-translation"/>
                <w:rFonts w:asciiTheme="minorHAnsi" w:hAnsiTheme="minorHAnsi" w:cstheme="majorHAnsi"/>
                <w:lang w:val="es-ES"/>
              </w:rPr>
              <w:t>esponsabilidad de la Administración</w:t>
            </w:r>
          </w:p>
          <w:p w14:paraId="0B983A9A" w14:textId="77777777" w:rsidR="00237FE9" w:rsidRPr="00105726" w:rsidRDefault="00237FE9" w:rsidP="00921263">
            <w:pPr>
              <w:pStyle w:val="Prrafodelista"/>
              <w:numPr>
                <w:ilvl w:val="0"/>
                <w:numId w:val="15"/>
              </w:numPr>
              <w:spacing w:after="120" w:line="240" w:lineRule="auto"/>
              <w:rPr>
                <w:rStyle w:val="tlid-translation"/>
                <w:rFonts w:asciiTheme="minorHAnsi" w:hAnsiTheme="minorHAnsi" w:cstheme="majorHAnsi"/>
                <w:lang w:val="es-ES"/>
              </w:rPr>
            </w:pPr>
            <w:r w:rsidRPr="00105726">
              <w:rPr>
                <w:rStyle w:val="tlid-translation"/>
                <w:rFonts w:asciiTheme="minorHAnsi" w:hAnsiTheme="minorHAnsi" w:cstheme="majorHAnsi"/>
                <w:lang w:val="es-ES"/>
              </w:rPr>
              <w:t>Artículos 199 y siguientes: Responsabilidad civil y administrativa del funcionario público</w:t>
            </w:r>
          </w:p>
          <w:p w14:paraId="4A241E40" w14:textId="00107885" w:rsidR="000B63A8" w:rsidRPr="00105726" w:rsidRDefault="00237FE9" w:rsidP="00786603">
            <w:pPr>
              <w:pStyle w:val="Prrafodelista"/>
              <w:spacing w:after="120" w:line="240" w:lineRule="auto"/>
              <w:rPr>
                <w:rFonts w:asciiTheme="minorHAnsi" w:hAnsiTheme="minorHAnsi"/>
                <w:lang w:val="es-ES"/>
              </w:rPr>
            </w:pPr>
            <w:r w:rsidRPr="00105726">
              <w:rPr>
                <w:rStyle w:val="tlid-translation"/>
                <w:rFonts w:asciiTheme="minorHAnsi" w:hAnsiTheme="minorHAnsi" w:cstheme="majorHAnsi"/>
                <w:lang w:val="es-ES"/>
              </w:rPr>
              <w:t>Artículo 358 y ss: Responsabilidad penal del funcionario público, según lo dispuesto por la ley penal. Se considerarán delitos graves las siguientes infracciones específicas de esta ley:</w:t>
            </w:r>
            <w:r w:rsidRPr="00105726">
              <w:rPr>
                <w:rFonts w:asciiTheme="minorHAnsi" w:hAnsiTheme="minorHAnsi" w:cstheme="majorHAnsi"/>
                <w:lang w:val="es-ES"/>
              </w:rPr>
              <w:br/>
            </w:r>
            <w:r w:rsidRPr="00105726">
              <w:rPr>
                <w:rStyle w:val="tlid-translation"/>
                <w:rFonts w:asciiTheme="minorHAnsi" w:hAnsiTheme="minorHAnsi" w:cstheme="majorHAnsi"/>
                <w:lang w:val="es-ES"/>
              </w:rPr>
              <w:t xml:space="preserve">a) No aceptar la presentación única de documentos </w:t>
            </w:r>
            <w:r w:rsidR="00A42A4F" w:rsidRPr="00105726">
              <w:rPr>
                <w:rStyle w:val="tlid-translation"/>
                <w:rFonts w:asciiTheme="minorHAnsi" w:hAnsiTheme="minorHAnsi" w:cstheme="majorHAnsi"/>
                <w:lang w:val="es-ES"/>
              </w:rPr>
              <w:t>o</w:t>
            </w:r>
            <w:r w:rsidRPr="00105726">
              <w:rPr>
                <w:rStyle w:val="tlid-translation"/>
                <w:rFonts w:asciiTheme="minorHAnsi" w:hAnsiTheme="minorHAnsi" w:cstheme="majorHAnsi"/>
                <w:lang w:val="es-ES"/>
              </w:rPr>
              <w:t xml:space="preserve"> exigir más requisitos que los establecidos por la ley, los decretos ejecutivos o los reglamentos, según lo establecido por la ley.</w:t>
            </w:r>
            <w:r w:rsidRPr="00105726">
              <w:rPr>
                <w:rFonts w:asciiTheme="minorHAnsi" w:hAnsiTheme="minorHAnsi" w:cstheme="majorHAnsi"/>
                <w:lang w:val="es-ES"/>
              </w:rPr>
              <w:br/>
            </w:r>
            <w:r w:rsidRPr="00105726">
              <w:rPr>
                <w:rStyle w:val="tlid-translation"/>
                <w:rFonts w:asciiTheme="minorHAnsi" w:hAnsiTheme="minorHAnsi" w:cstheme="majorHAnsi"/>
                <w:lang w:val="es-ES"/>
              </w:rPr>
              <w:t>b) No respetar las facultades.</w:t>
            </w:r>
            <w:r w:rsidRPr="00105726">
              <w:rPr>
                <w:rFonts w:asciiTheme="minorHAnsi" w:hAnsiTheme="minorHAnsi" w:cstheme="majorHAnsi"/>
                <w:lang w:val="es-ES"/>
              </w:rPr>
              <w:br/>
            </w:r>
            <w:r w:rsidRPr="00105726">
              <w:rPr>
                <w:rStyle w:val="tlid-translation"/>
                <w:rFonts w:asciiTheme="minorHAnsi" w:hAnsiTheme="minorHAnsi" w:cstheme="majorHAnsi"/>
                <w:lang w:val="es-ES"/>
              </w:rPr>
              <w:t>c) No publi</w:t>
            </w:r>
            <w:r w:rsidR="00A42A4F" w:rsidRPr="00105726">
              <w:rPr>
                <w:rStyle w:val="tlid-translation"/>
                <w:rFonts w:asciiTheme="minorHAnsi" w:hAnsiTheme="minorHAnsi" w:cstheme="majorHAnsi"/>
                <w:lang w:val="es-ES"/>
              </w:rPr>
              <w:t>car</w:t>
            </w:r>
            <w:r w:rsidRPr="00105726">
              <w:rPr>
                <w:rStyle w:val="tlid-translation"/>
                <w:rFonts w:asciiTheme="minorHAnsi" w:hAnsiTheme="minorHAnsi" w:cstheme="majorHAnsi"/>
                <w:lang w:val="es-ES"/>
              </w:rPr>
              <w:t xml:space="preserve"> los procedimientos </w:t>
            </w:r>
            <w:r w:rsidR="00A42A4F" w:rsidRPr="00105726">
              <w:rPr>
                <w:rStyle w:val="tlid-translation"/>
                <w:rFonts w:asciiTheme="minorHAnsi" w:hAnsiTheme="minorHAnsi" w:cstheme="majorHAnsi"/>
                <w:lang w:val="es-ES"/>
              </w:rPr>
              <w:t>o no respetar</w:t>
            </w:r>
            <w:r w:rsidRPr="00105726">
              <w:rPr>
                <w:rStyle w:val="tlid-translation"/>
                <w:rFonts w:asciiTheme="minorHAnsi" w:hAnsiTheme="minorHAnsi" w:cstheme="majorHAnsi"/>
                <w:lang w:val="es-ES"/>
              </w:rPr>
              <w:t xml:space="preserve"> la ley.</w:t>
            </w:r>
            <w:r w:rsidRPr="00105726">
              <w:rPr>
                <w:rFonts w:asciiTheme="minorHAnsi" w:hAnsiTheme="minorHAnsi" w:cstheme="majorHAnsi"/>
                <w:lang w:val="es-ES"/>
              </w:rPr>
              <w:br/>
            </w:r>
            <w:r w:rsidRPr="00105726">
              <w:rPr>
                <w:rStyle w:val="tlid-translation"/>
                <w:rFonts w:asciiTheme="minorHAnsi" w:hAnsiTheme="minorHAnsi" w:cstheme="majorHAnsi"/>
                <w:lang w:val="es-ES"/>
              </w:rPr>
              <w:t>d) No informar a los interesados de manera clara y completa sobre el proceso.</w:t>
            </w:r>
            <w:r w:rsidRPr="00105726">
              <w:rPr>
                <w:rFonts w:asciiTheme="minorHAnsi" w:hAnsiTheme="minorHAnsi" w:cstheme="majorHAnsi"/>
                <w:lang w:val="es-ES"/>
              </w:rPr>
              <w:br/>
            </w:r>
            <w:r w:rsidRPr="00105726">
              <w:rPr>
                <w:rStyle w:val="tlid-translation"/>
                <w:rFonts w:asciiTheme="minorHAnsi" w:hAnsiTheme="minorHAnsi" w:cstheme="majorHAnsi"/>
                <w:lang w:val="es-ES"/>
              </w:rPr>
              <w:t>e) No resolver o calificar las solicitudes, trámites, peticiones y demás documentos dentro del plazo establecido para cada uno de estos procedimientos en la Ley General de la Administración Pública o en la ley especial</w:t>
            </w:r>
            <w:r w:rsidR="00B629DA" w:rsidRPr="00105726">
              <w:rPr>
                <w:rFonts w:asciiTheme="minorHAnsi" w:hAnsiTheme="minorHAnsi"/>
                <w:lang w:val="es-ES"/>
              </w:rPr>
              <w:t>.</w:t>
            </w:r>
          </w:p>
        </w:tc>
      </w:tr>
      <w:tr w:rsidR="003A157A" w:rsidRPr="00105726" w14:paraId="58222ED7" w14:textId="77777777" w:rsidTr="0040095C">
        <w:trPr>
          <w:gridAfter w:val="1"/>
          <w:wAfter w:w="33" w:type="dxa"/>
        </w:trPr>
        <w:tc>
          <w:tcPr>
            <w:tcW w:w="4683" w:type="dxa"/>
          </w:tcPr>
          <w:p w14:paraId="07683716" w14:textId="77777777" w:rsidR="003A157A" w:rsidRPr="00105726" w:rsidRDefault="003A157A" w:rsidP="001A62A7">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PLR </w:t>
            </w:r>
            <w:r w:rsidR="004851E8" w:rsidRPr="00105726">
              <w:rPr>
                <w:rFonts w:asciiTheme="minorHAnsi" w:hAnsiTheme="minorHAnsi" w:cstheme="minorHAnsi"/>
                <w:sz w:val="22"/>
                <w:szCs w:val="22"/>
                <w:lang w:val="es-ES"/>
              </w:rPr>
              <w:t>requieren la distribución de información de manera oportuna</w:t>
            </w:r>
            <w:r w:rsidRPr="00105726">
              <w:rPr>
                <w:rFonts w:asciiTheme="minorHAnsi" w:hAnsiTheme="minorHAnsi" w:cstheme="minorHAnsi"/>
                <w:sz w:val="22"/>
                <w:szCs w:val="22"/>
                <w:lang w:val="es-ES"/>
              </w:rPr>
              <w:t xml:space="preserve"> (antes de las consultas)</w:t>
            </w:r>
          </w:p>
          <w:p w14:paraId="4415F945" w14:textId="77777777" w:rsidR="003A157A" w:rsidRPr="00105726" w:rsidRDefault="003A157A" w:rsidP="001A62A7">
            <w:pPr>
              <w:rPr>
                <w:rFonts w:asciiTheme="minorHAnsi" w:hAnsiTheme="minorHAnsi"/>
                <w:sz w:val="22"/>
                <w:szCs w:val="22"/>
                <w:lang w:val="es-ES"/>
              </w:rPr>
            </w:pPr>
          </w:p>
        </w:tc>
        <w:tc>
          <w:tcPr>
            <w:tcW w:w="9234" w:type="dxa"/>
            <w:gridSpan w:val="2"/>
          </w:tcPr>
          <w:p w14:paraId="0EFDCAB5" w14:textId="7F67412D" w:rsidR="003A157A" w:rsidRPr="00105726" w:rsidRDefault="002113C6" w:rsidP="00B762D9">
            <w:pPr>
              <w:rPr>
                <w:rFonts w:asciiTheme="minorHAnsi" w:hAnsiTheme="minorHAnsi"/>
                <w:b/>
                <w:bCs/>
                <w:sz w:val="22"/>
                <w:szCs w:val="22"/>
                <w:lang w:val="es-ES"/>
              </w:rPr>
            </w:pPr>
            <w:r w:rsidRPr="00105726">
              <w:rPr>
                <w:rFonts w:asciiTheme="minorHAnsi" w:hAnsiTheme="minorHAnsi"/>
                <w:b/>
                <w:bCs/>
                <w:sz w:val="22"/>
                <w:szCs w:val="22"/>
                <w:lang w:val="es-ES"/>
              </w:rPr>
              <w:t>Los PLR requieren la distribución de información de manera oportuna, pero sólo en los casos en que los pueblos indígenas se vean afectados.</w:t>
            </w:r>
          </w:p>
          <w:p w14:paraId="0F8F5B35" w14:textId="77777777" w:rsidR="002113C6" w:rsidRPr="00105726" w:rsidRDefault="002113C6" w:rsidP="002113C6">
            <w:pPr>
              <w:rPr>
                <w:rFonts w:asciiTheme="minorHAnsi" w:hAnsiTheme="minorHAnsi" w:cs="Arial"/>
                <w:b/>
                <w:bCs/>
                <w:sz w:val="22"/>
                <w:szCs w:val="22"/>
                <w:lang w:val="es-ES"/>
              </w:rPr>
            </w:pPr>
          </w:p>
          <w:p w14:paraId="395633E2" w14:textId="3F795CAF" w:rsidR="002113C6" w:rsidRPr="00105726" w:rsidRDefault="002113C6" w:rsidP="002113C6">
            <w:pPr>
              <w:rPr>
                <w:rFonts w:asciiTheme="minorHAnsi" w:hAnsiTheme="minorHAnsi"/>
                <w:sz w:val="22"/>
                <w:szCs w:val="22"/>
                <w:lang w:val="es-ES"/>
              </w:rPr>
            </w:pPr>
            <w:r w:rsidRPr="00105726">
              <w:rPr>
                <w:rFonts w:asciiTheme="minorHAnsi" w:hAnsiTheme="minorHAnsi" w:cs="Arial"/>
                <w:sz w:val="22"/>
                <w:szCs w:val="22"/>
                <w:lang w:val="es-ES"/>
              </w:rPr>
              <w:t xml:space="preserve">El nuevo Mecanismo </w:t>
            </w:r>
            <w:r w:rsidRPr="00105726">
              <w:rPr>
                <w:rFonts w:asciiTheme="minorHAnsi" w:hAnsiTheme="minorHAnsi"/>
                <w:sz w:val="22"/>
                <w:szCs w:val="22"/>
                <w:lang w:val="es-ES"/>
              </w:rPr>
              <w:t xml:space="preserve">general de Consulta a Pueblos Indígenas aprobado mediante el Decreto Ejecutivo N040932-MP-MJP en 2018, desarrollado en plena consulta con los pueblos indígenas, por el cual los principios del CLPI, incluida la toma de decisiones informada, </w:t>
            </w:r>
            <w:r w:rsidR="00A42A4F" w:rsidRPr="00105726">
              <w:rPr>
                <w:rFonts w:asciiTheme="minorHAnsi" w:hAnsiTheme="minorHAnsi"/>
                <w:sz w:val="22"/>
                <w:szCs w:val="22"/>
                <w:lang w:val="es-ES"/>
              </w:rPr>
              <w:t>y</w:t>
            </w:r>
            <w:r w:rsidR="00A42A4F" w:rsidRPr="00105726">
              <w:rPr>
                <w:sz w:val="22"/>
                <w:szCs w:val="22"/>
                <w:lang w:val="es-ES"/>
              </w:rPr>
              <w:t xml:space="preserve"> </w:t>
            </w:r>
            <w:r w:rsidRPr="00105726">
              <w:rPr>
                <w:rFonts w:asciiTheme="minorHAnsi" w:hAnsiTheme="minorHAnsi"/>
                <w:sz w:val="22"/>
                <w:szCs w:val="22"/>
                <w:lang w:val="es-ES"/>
              </w:rPr>
              <w:t>rec</w:t>
            </w:r>
            <w:r w:rsidR="00A42A4F" w:rsidRPr="00105726">
              <w:rPr>
                <w:rFonts w:asciiTheme="minorHAnsi" w:hAnsiTheme="minorHAnsi"/>
                <w:sz w:val="22"/>
                <w:szCs w:val="22"/>
                <w:lang w:val="es-ES"/>
              </w:rPr>
              <w:t>epción de</w:t>
            </w:r>
            <w:r w:rsidRPr="00105726">
              <w:rPr>
                <w:rFonts w:asciiTheme="minorHAnsi" w:hAnsiTheme="minorHAnsi"/>
                <w:sz w:val="22"/>
                <w:szCs w:val="22"/>
                <w:lang w:val="es-ES"/>
              </w:rPr>
              <w:t xml:space="preserve"> información previa a las consultas.</w:t>
            </w:r>
          </w:p>
          <w:p w14:paraId="1CE2752B" w14:textId="77777777" w:rsidR="002113C6" w:rsidRPr="00105726" w:rsidRDefault="002113C6" w:rsidP="00B762D9">
            <w:pPr>
              <w:rPr>
                <w:rFonts w:asciiTheme="minorHAnsi" w:hAnsiTheme="minorHAnsi"/>
                <w:sz w:val="22"/>
                <w:szCs w:val="22"/>
                <w:lang w:val="es-ES"/>
              </w:rPr>
            </w:pPr>
          </w:p>
          <w:p w14:paraId="1A08A156" w14:textId="1E85FD7D" w:rsidR="002113C6" w:rsidRPr="00105726" w:rsidRDefault="002113C6" w:rsidP="00B762D9">
            <w:pPr>
              <w:rPr>
                <w:rFonts w:asciiTheme="minorHAnsi" w:hAnsiTheme="minorHAnsi"/>
                <w:sz w:val="22"/>
                <w:szCs w:val="22"/>
                <w:lang w:val="es-ES"/>
              </w:rPr>
            </w:pPr>
            <w:r w:rsidRPr="00105726">
              <w:rPr>
                <w:rFonts w:asciiTheme="minorHAnsi" w:hAnsiTheme="minorHAnsi"/>
                <w:sz w:val="22"/>
                <w:szCs w:val="22"/>
                <w:lang w:val="es-ES"/>
              </w:rPr>
              <w:t xml:space="preserve">El Acuerdo de Escazú, firmado por Costa Rica (pero aún no ratificado por la Asamblea) también requiere la distribución de información previa </w:t>
            </w:r>
            <w:r w:rsidR="00A42A4F" w:rsidRPr="00105726">
              <w:rPr>
                <w:rFonts w:asciiTheme="minorHAnsi" w:hAnsiTheme="minorHAnsi"/>
                <w:sz w:val="22"/>
                <w:szCs w:val="22"/>
                <w:lang w:val="es-ES"/>
              </w:rPr>
              <w:t xml:space="preserve">a la </w:t>
            </w:r>
            <w:r w:rsidRPr="00105726">
              <w:rPr>
                <w:rFonts w:asciiTheme="minorHAnsi" w:hAnsiTheme="minorHAnsi"/>
                <w:sz w:val="22"/>
                <w:szCs w:val="22"/>
                <w:lang w:val="es-ES"/>
              </w:rPr>
              <w:t xml:space="preserve">consulta. </w:t>
            </w:r>
          </w:p>
        </w:tc>
      </w:tr>
    </w:tbl>
    <w:p w14:paraId="326BDCB3" w14:textId="77777777" w:rsidR="00B35CC6" w:rsidRPr="00105726" w:rsidRDefault="00B35CC6" w:rsidP="00B762D9">
      <w:pPr>
        <w:rPr>
          <w:rFonts w:asciiTheme="minorHAnsi" w:hAnsiTheme="minorHAnsi"/>
          <w:sz w:val="22"/>
          <w:szCs w:val="22"/>
          <w:lang w:val="es-ES"/>
        </w:rPr>
      </w:pPr>
    </w:p>
    <w:p w14:paraId="6EFE9CC3" w14:textId="77777777" w:rsidR="00B35CC6" w:rsidRPr="00105726" w:rsidRDefault="00B35CC6">
      <w:pPr>
        <w:rPr>
          <w:rFonts w:asciiTheme="minorHAnsi" w:hAnsiTheme="minorHAnsi"/>
          <w:sz w:val="22"/>
          <w:szCs w:val="22"/>
          <w:lang w:val="es-ES"/>
        </w:rPr>
      </w:pPr>
      <w:r w:rsidRPr="00105726">
        <w:rPr>
          <w:rFonts w:asciiTheme="minorHAnsi" w:hAnsiTheme="minorHAnsi"/>
          <w:sz w:val="22"/>
          <w:szCs w:val="22"/>
          <w:lang w:val="es-ES"/>
        </w:rPr>
        <w:br w:type="page"/>
      </w:r>
    </w:p>
    <w:tbl>
      <w:tblPr>
        <w:tblStyle w:val="Tablaconcuadrcula"/>
        <w:tblW w:w="0" w:type="auto"/>
        <w:tblLook w:val="04A0" w:firstRow="1" w:lastRow="0" w:firstColumn="1" w:lastColumn="0" w:noHBand="0" w:noVBand="1"/>
      </w:tblPr>
      <w:tblGrid>
        <w:gridCol w:w="4717"/>
        <w:gridCol w:w="9233"/>
      </w:tblGrid>
      <w:tr w:rsidR="000801C5" w:rsidRPr="00105726" w14:paraId="3C85FBA5" w14:textId="77777777" w:rsidTr="00EC6342">
        <w:tc>
          <w:tcPr>
            <w:tcW w:w="13950" w:type="dxa"/>
            <w:gridSpan w:val="2"/>
            <w:shd w:val="clear" w:color="auto" w:fill="CCFFFF"/>
          </w:tcPr>
          <w:p w14:paraId="38D0C799" w14:textId="77777777" w:rsidR="000801C5" w:rsidRPr="00105726" w:rsidRDefault="001A62A7" w:rsidP="001A62A7">
            <w:pPr>
              <w:jc w:val="center"/>
              <w:rPr>
                <w:rFonts w:asciiTheme="minorHAnsi" w:hAnsiTheme="minorHAnsi"/>
                <w:b/>
                <w:sz w:val="22"/>
                <w:szCs w:val="22"/>
                <w:lang w:val="es-ES"/>
              </w:rPr>
            </w:pPr>
            <w:r w:rsidRPr="00105726">
              <w:rPr>
                <w:rFonts w:asciiTheme="minorHAnsi" w:hAnsiTheme="minorHAnsi"/>
                <w:b/>
                <w:sz w:val="22"/>
                <w:szCs w:val="22"/>
                <w:lang w:val="es-ES"/>
              </w:rPr>
              <w:lastRenderedPageBreak/>
              <w:t>Salvaguardia</w:t>
            </w:r>
            <w:r w:rsidR="000801C5" w:rsidRPr="00105726">
              <w:rPr>
                <w:rFonts w:asciiTheme="minorHAnsi" w:hAnsiTheme="minorHAnsi"/>
                <w:b/>
                <w:sz w:val="22"/>
                <w:szCs w:val="22"/>
                <w:lang w:val="es-ES"/>
              </w:rPr>
              <w:t xml:space="preserve"> D</w:t>
            </w:r>
          </w:p>
        </w:tc>
      </w:tr>
      <w:tr w:rsidR="00B762D9" w:rsidRPr="00105726" w14:paraId="41414952" w14:textId="77777777" w:rsidTr="00EC6342">
        <w:tc>
          <w:tcPr>
            <w:tcW w:w="13950" w:type="dxa"/>
            <w:gridSpan w:val="2"/>
            <w:shd w:val="clear" w:color="auto" w:fill="CCFFFF"/>
          </w:tcPr>
          <w:p w14:paraId="7B13B238" w14:textId="77777777" w:rsidR="001A62A7" w:rsidRPr="00105726" w:rsidRDefault="001A62A7" w:rsidP="001A62A7">
            <w:pPr>
              <w:rPr>
                <w:rFonts w:asciiTheme="minorHAnsi" w:hAnsiTheme="minorHAnsi"/>
                <w:b/>
                <w:bCs/>
                <w:sz w:val="22"/>
                <w:szCs w:val="22"/>
                <w:lang w:val="es-ES"/>
              </w:rPr>
            </w:pPr>
            <w:r w:rsidRPr="00105726">
              <w:rPr>
                <w:rFonts w:asciiTheme="minorHAnsi" w:hAnsiTheme="minorHAnsi"/>
                <w:b/>
                <w:bCs/>
                <w:sz w:val="22"/>
                <w:szCs w:val="22"/>
                <w:lang w:val="es-ES"/>
              </w:rPr>
              <w:t>Criterio D.2.: Creación de un entorno propicio para una participación efectiva</w:t>
            </w:r>
          </w:p>
          <w:p w14:paraId="3DA900E9" w14:textId="77777777" w:rsidR="001A62A7" w:rsidRPr="00105726" w:rsidRDefault="001A62A7">
            <w:pPr>
              <w:rPr>
                <w:rFonts w:asciiTheme="minorHAnsi" w:hAnsiTheme="minorHAnsi"/>
                <w:b/>
                <w:sz w:val="22"/>
                <w:szCs w:val="22"/>
                <w:lang w:val="es-ES"/>
              </w:rPr>
            </w:pPr>
          </w:p>
          <w:p w14:paraId="1794BA25" w14:textId="77777777" w:rsidR="001A62A7" w:rsidRPr="00105726" w:rsidRDefault="001A62A7" w:rsidP="001A62A7">
            <w:pPr>
              <w:rPr>
                <w:rFonts w:asciiTheme="minorHAnsi" w:hAnsiTheme="minorHAnsi"/>
                <w:b/>
                <w:bCs/>
                <w:sz w:val="22"/>
                <w:szCs w:val="22"/>
                <w:lang w:val="es-ES"/>
              </w:rPr>
            </w:pPr>
            <w:r w:rsidRPr="00105726">
              <w:rPr>
                <w:rFonts w:asciiTheme="minorHAnsi" w:hAnsiTheme="minorHAnsi"/>
                <w:b/>
                <w:bCs/>
                <w:sz w:val="22"/>
                <w:szCs w:val="22"/>
                <w:lang w:val="es-ES"/>
              </w:rPr>
              <w:t>Subcriterio D.2.3: Mecanismos de participación</w:t>
            </w:r>
            <w:r w:rsidR="0038386D" w:rsidRPr="00105726">
              <w:rPr>
                <w:rFonts w:asciiTheme="minorHAnsi" w:hAnsiTheme="minorHAnsi"/>
                <w:b/>
                <w:bCs/>
                <w:sz w:val="22"/>
                <w:szCs w:val="22"/>
                <w:lang w:val="es-ES"/>
              </w:rPr>
              <w:t xml:space="preserve"> apropiados</w:t>
            </w:r>
          </w:p>
          <w:p w14:paraId="3FB5EC91" w14:textId="77777777" w:rsidR="00AA212F" w:rsidRPr="00105726" w:rsidRDefault="00AA212F">
            <w:pPr>
              <w:rPr>
                <w:rFonts w:asciiTheme="minorHAnsi" w:hAnsiTheme="minorHAnsi"/>
                <w:sz w:val="22"/>
                <w:szCs w:val="22"/>
                <w:lang w:val="es-ES"/>
              </w:rPr>
            </w:pPr>
          </w:p>
        </w:tc>
      </w:tr>
      <w:tr w:rsidR="00B762D9" w:rsidRPr="00105726" w14:paraId="7388DAB6" w14:textId="77777777" w:rsidTr="00EC6342">
        <w:tc>
          <w:tcPr>
            <w:tcW w:w="13950" w:type="dxa"/>
            <w:gridSpan w:val="2"/>
          </w:tcPr>
          <w:p w14:paraId="00A6B60B" w14:textId="77777777" w:rsidR="001A62A7" w:rsidRPr="00105726" w:rsidRDefault="001A62A7" w:rsidP="001A62A7">
            <w:pPr>
              <w:rPr>
                <w:rFonts w:asciiTheme="minorHAnsi" w:hAnsiTheme="minorHAnsi" w:cs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¿En qué medida los PLR definen un proceso/mecanismo claro y significativo para la participación pública en la toma de decisiones ambientales?</w:t>
            </w:r>
          </w:p>
          <w:p w14:paraId="16A28303" w14:textId="77777777" w:rsidR="00B762D9" w:rsidRPr="00105726" w:rsidRDefault="00B762D9" w:rsidP="00B762D9">
            <w:pPr>
              <w:rPr>
                <w:rFonts w:asciiTheme="minorHAnsi" w:hAnsiTheme="minorHAnsi"/>
                <w:sz w:val="22"/>
                <w:szCs w:val="22"/>
                <w:lang w:val="es-ES"/>
              </w:rPr>
            </w:pPr>
          </w:p>
        </w:tc>
      </w:tr>
      <w:tr w:rsidR="0038386D" w:rsidRPr="00105726" w14:paraId="7BEF6193" w14:textId="77777777" w:rsidTr="00EC6342">
        <w:tc>
          <w:tcPr>
            <w:tcW w:w="4717" w:type="dxa"/>
          </w:tcPr>
          <w:p w14:paraId="643B6E8A" w14:textId="77777777" w:rsidR="0038386D" w:rsidRPr="00105726" w:rsidRDefault="0038386D" w:rsidP="00B762D9">
            <w:pPr>
              <w:rPr>
                <w:rFonts w:asciiTheme="minorHAnsi" w:hAnsiTheme="minorHAnsi"/>
                <w:b/>
                <w:sz w:val="22"/>
                <w:szCs w:val="22"/>
                <w:lang w:val="es-ES"/>
              </w:rPr>
            </w:pPr>
            <w:r w:rsidRPr="00105726">
              <w:rPr>
                <w:rFonts w:asciiTheme="minorHAnsi" w:hAnsiTheme="minorHAnsi"/>
                <w:b/>
                <w:sz w:val="22"/>
                <w:szCs w:val="22"/>
                <w:lang w:val="es-ES"/>
              </w:rPr>
              <w:t>Indicadores</w:t>
            </w:r>
          </w:p>
          <w:p w14:paraId="570C9473" w14:textId="77777777" w:rsidR="0050457A" w:rsidRPr="00105726" w:rsidRDefault="0050457A" w:rsidP="00B762D9">
            <w:pPr>
              <w:rPr>
                <w:rFonts w:asciiTheme="minorHAnsi" w:hAnsiTheme="minorHAnsi"/>
                <w:b/>
                <w:sz w:val="22"/>
                <w:szCs w:val="22"/>
                <w:lang w:val="es-ES"/>
              </w:rPr>
            </w:pPr>
          </w:p>
        </w:tc>
        <w:tc>
          <w:tcPr>
            <w:tcW w:w="9233" w:type="dxa"/>
          </w:tcPr>
          <w:p w14:paraId="18A7E455" w14:textId="77777777" w:rsidR="0038386D" w:rsidRPr="00105726" w:rsidRDefault="0038386D" w:rsidP="0038386D">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38386D" w:rsidRPr="00105726" w14:paraId="2E4DFA33" w14:textId="77777777" w:rsidTr="00EC6342">
        <w:tc>
          <w:tcPr>
            <w:tcW w:w="4717" w:type="dxa"/>
          </w:tcPr>
          <w:p w14:paraId="297F364C" w14:textId="77777777" w:rsidR="0038386D" w:rsidRPr="00105726" w:rsidRDefault="0038386D" w:rsidP="001A62A7">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definen un proceso claro para que las autoridades públicas lleven a cabo consultas (responsabilidades institucionales, directrices de procedimiento, plazos)</w:t>
            </w:r>
          </w:p>
          <w:p w14:paraId="1052B8AF" w14:textId="77777777" w:rsidR="0038386D" w:rsidRPr="00105726" w:rsidRDefault="0038386D" w:rsidP="001A62A7">
            <w:pPr>
              <w:rPr>
                <w:rFonts w:asciiTheme="minorHAnsi" w:hAnsiTheme="minorHAnsi"/>
                <w:sz w:val="22"/>
                <w:szCs w:val="22"/>
                <w:lang w:val="es-ES"/>
              </w:rPr>
            </w:pPr>
          </w:p>
        </w:tc>
        <w:tc>
          <w:tcPr>
            <w:tcW w:w="9233" w:type="dxa"/>
          </w:tcPr>
          <w:p w14:paraId="34517850" w14:textId="0F195F11" w:rsidR="00C43341" w:rsidRPr="00105726" w:rsidRDefault="00C43341" w:rsidP="00786603">
            <w:pPr>
              <w:spacing w:after="120"/>
              <w:rPr>
                <w:rFonts w:asciiTheme="minorHAnsi" w:hAnsiTheme="minorHAnsi"/>
                <w:b/>
                <w:sz w:val="22"/>
                <w:szCs w:val="22"/>
                <w:lang w:val="es-ES"/>
              </w:rPr>
            </w:pPr>
            <w:r w:rsidRPr="00105726">
              <w:rPr>
                <w:rFonts w:asciiTheme="minorHAnsi" w:hAnsiTheme="minorHAnsi"/>
                <w:b/>
                <w:sz w:val="22"/>
                <w:szCs w:val="22"/>
                <w:lang w:val="es-ES"/>
              </w:rPr>
              <w:t>El Marco Jurídico define responsabilidades claras de las partes involucradas (principalmente de las instituciones / organismos) sobre el proceso / mecanismo de participación pública</w:t>
            </w:r>
          </w:p>
          <w:p w14:paraId="36A569A8" w14:textId="1AEDDA0A" w:rsidR="00C43341" w:rsidRPr="00105726" w:rsidRDefault="00C43341" w:rsidP="00C43341">
            <w:pPr>
              <w:spacing w:after="120"/>
              <w:rPr>
                <w:rFonts w:asciiTheme="minorHAnsi" w:hAnsiTheme="minorHAnsi"/>
                <w:bCs/>
                <w:sz w:val="22"/>
                <w:szCs w:val="22"/>
                <w:lang w:val="es-ES"/>
              </w:rPr>
            </w:pPr>
            <w:r w:rsidRPr="00105726">
              <w:rPr>
                <w:rFonts w:asciiTheme="minorHAnsi" w:hAnsiTheme="minorHAnsi"/>
                <w:bCs/>
                <w:sz w:val="22"/>
                <w:szCs w:val="22"/>
                <w:lang w:val="es-ES"/>
              </w:rPr>
              <w:t>Ley de Uso y Conservación del Suelo</w:t>
            </w:r>
            <w:r w:rsidRPr="00105726">
              <w:rPr>
                <w:rFonts w:asciiTheme="minorHAnsi" w:hAnsiTheme="minorHAnsi"/>
                <w:bCs/>
                <w:sz w:val="22"/>
                <w:szCs w:val="22"/>
                <w:lang w:val="es-ES"/>
              </w:rPr>
              <w:br/>
            </w:r>
            <w:r w:rsidR="00A42A4F" w:rsidRPr="00105726">
              <w:rPr>
                <w:rFonts w:asciiTheme="minorHAnsi" w:hAnsiTheme="minorHAnsi"/>
                <w:bCs/>
                <w:sz w:val="22"/>
                <w:szCs w:val="22"/>
                <w:lang w:val="es-ES"/>
              </w:rPr>
              <w:t xml:space="preserve">o </w:t>
            </w:r>
            <w:r w:rsidRPr="00105726">
              <w:rPr>
                <w:rFonts w:asciiTheme="minorHAnsi" w:hAnsiTheme="minorHAnsi"/>
                <w:bCs/>
                <w:sz w:val="22"/>
                <w:szCs w:val="22"/>
                <w:lang w:val="es-ES"/>
              </w:rPr>
              <w:t>ARTÍCULO 2.- Esta ley tiene los siguientes objetivos específicos: d) Promover la participación activa de las comunidades y los productores en la generación de decisiones sobre el manejo y conservación del suelo.</w:t>
            </w:r>
            <w:r w:rsidRPr="00105726">
              <w:rPr>
                <w:rFonts w:asciiTheme="minorHAnsi" w:hAnsiTheme="minorHAnsi"/>
                <w:bCs/>
                <w:sz w:val="22"/>
                <w:szCs w:val="22"/>
                <w:lang w:val="es-ES"/>
              </w:rPr>
              <w:br/>
              <w:t xml:space="preserve"> o ARTÍCULO 5.- El Ministerio de Agricultura y Ganadería, en coordinación con el Ministerio de Ambiente y Energía, será el encargado de dar cumplimiento a las disposiciones de esta ley en materia de manejo, conservación y recuperación del suelo. </w:t>
            </w:r>
            <w:r w:rsidRPr="00105726">
              <w:rPr>
                <w:rFonts w:asciiTheme="minorHAnsi" w:hAnsiTheme="minorHAnsi"/>
                <w:bCs/>
                <w:sz w:val="22"/>
                <w:szCs w:val="22"/>
                <w:lang w:val="es-ES"/>
              </w:rPr>
              <w:br/>
              <w:t>o ARTICULO 6.- Para el efecto señalado en el artículo anterior, el Ministerio de Agricultura y Ganadería tendrá las siguientes funciones específicas: j) Promover, de manera constante y sistemática, la aplicación de diversos mecanismos y medios para la participación de la sociedad civil en el adecuado manejo, conservación y recuperación de los suelos.</w:t>
            </w:r>
          </w:p>
          <w:p w14:paraId="05913D63" w14:textId="5C402E08" w:rsidR="00C43341" w:rsidRPr="00105726" w:rsidRDefault="00C43341" w:rsidP="00C43341">
            <w:pPr>
              <w:spacing w:after="120"/>
              <w:rPr>
                <w:rFonts w:asciiTheme="minorHAnsi" w:hAnsiTheme="minorHAnsi"/>
                <w:bCs/>
                <w:sz w:val="22"/>
                <w:szCs w:val="22"/>
                <w:lang w:val="es-ES"/>
              </w:rPr>
            </w:pPr>
            <w:r w:rsidRPr="00105726">
              <w:rPr>
                <w:rFonts w:asciiTheme="minorHAnsi" w:hAnsiTheme="minorHAnsi"/>
                <w:bCs/>
                <w:sz w:val="22"/>
                <w:szCs w:val="22"/>
                <w:lang w:val="es-ES"/>
              </w:rPr>
              <w:t>Ley Orgánica del Ambiente:</w:t>
            </w:r>
          </w:p>
          <w:p w14:paraId="691C9C7E" w14:textId="5E4A1BD6" w:rsidR="00C43341" w:rsidRPr="00105726" w:rsidRDefault="00C43341" w:rsidP="00C43341">
            <w:pPr>
              <w:spacing w:after="120"/>
              <w:rPr>
                <w:rFonts w:asciiTheme="minorHAnsi" w:hAnsiTheme="minorHAnsi"/>
                <w:bCs/>
                <w:sz w:val="22"/>
                <w:szCs w:val="22"/>
                <w:lang w:val="es-ES"/>
              </w:rPr>
            </w:pPr>
            <w:r w:rsidRPr="00105726">
              <w:rPr>
                <w:rFonts w:asciiTheme="minorHAnsi" w:hAnsiTheme="minorHAnsi"/>
                <w:bCs/>
                <w:sz w:val="22"/>
                <w:szCs w:val="22"/>
                <w:lang w:val="es-ES"/>
              </w:rPr>
              <w:t>ARTÍCULO. 6 es obligación del Estado y de los gobiernos locales</w:t>
            </w:r>
            <w:r w:rsidR="00A42A4F" w:rsidRPr="00105726">
              <w:rPr>
                <w:rFonts w:asciiTheme="minorHAnsi" w:hAnsiTheme="minorHAnsi"/>
                <w:bCs/>
                <w:sz w:val="22"/>
                <w:szCs w:val="22"/>
                <w:lang w:val="es-ES"/>
              </w:rPr>
              <w:t xml:space="preserve"> f</w:t>
            </w:r>
            <w:r w:rsidRPr="00105726">
              <w:rPr>
                <w:rFonts w:asciiTheme="minorHAnsi" w:hAnsiTheme="minorHAnsi"/>
                <w:bCs/>
                <w:sz w:val="22"/>
                <w:szCs w:val="22"/>
                <w:lang w:val="es-ES"/>
              </w:rPr>
              <w:t>omentar la participación activa y organizada de los habitantes de la República en la toma de decisiones y en las acciones encaminadas a la protección y mejoramiento del medio ambiente.</w:t>
            </w:r>
            <w:r w:rsidRPr="00105726">
              <w:rPr>
                <w:rFonts w:asciiTheme="minorHAnsi" w:hAnsiTheme="minorHAnsi"/>
                <w:bCs/>
                <w:sz w:val="22"/>
                <w:szCs w:val="22"/>
                <w:lang w:val="es-ES"/>
              </w:rPr>
              <w:br/>
              <w:t xml:space="preserve"> o ARTÍCULO 7.- Creación de los Consejos Regionales del Medio Ambiente.</w:t>
            </w:r>
            <w:r w:rsidRPr="00105726">
              <w:rPr>
                <w:rFonts w:asciiTheme="minorHAnsi" w:hAnsiTheme="minorHAnsi"/>
                <w:bCs/>
                <w:sz w:val="22"/>
                <w:szCs w:val="22"/>
                <w:lang w:val="es-ES"/>
              </w:rPr>
              <w:br/>
              <w:t xml:space="preserve"> o Se crean los Consejos Regionales del Medio Ambiente, adscritos al Ministerio de Ambiente y</w:t>
            </w:r>
            <w:r w:rsidRPr="00105726">
              <w:rPr>
                <w:rFonts w:asciiTheme="minorHAnsi" w:hAnsiTheme="minorHAnsi"/>
                <w:bCs/>
                <w:sz w:val="22"/>
                <w:szCs w:val="22"/>
                <w:lang w:val="es-ES"/>
              </w:rPr>
              <w:br/>
            </w:r>
            <w:r w:rsidRPr="00105726">
              <w:rPr>
                <w:rFonts w:asciiTheme="minorHAnsi" w:hAnsiTheme="minorHAnsi"/>
                <w:bCs/>
                <w:sz w:val="22"/>
                <w:szCs w:val="22"/>
                <w:lang w:val="es-ES"/>
              </w:rPr>
              <w:lastRenderedPageBreak/>
              <w:t>o Energía; como máxima instancia regional descentralizada, con la participación de la sociedad civil, para el análisis, discusión, denuncia y control de las actividades, programas y proyectos ambientales.</w:t>
            </w:r>
            <w:r w:rsidRPr="00105726">
              <w:rPr>
                <w:rFonts w:asciiTheme="minorHAnsi" w:hAnsiTheme="minorHAnsi"/>
                <w:bCs/>
                <w:sz w:val="22"/>
                <w:szCs w:val="22"/>
                <w:lang w:val="es-ES"/>
              </w:rPr>
              <w:br/>
              <w:t xml:space="preserve"> o ARTÍCULO 9.- Integración, los Consejos Regionales del Medio Ambiente, se integrarán de la siguiente manera:</w:t>
            </w:r>
            <w:r w:rsidRPr="00105726">
              <w:rPr>
                <w:rFonts w:asciiTheme="minorHAnsi" w:hAnsiTheme="minorHAnsi"/>
                <w:bCs/>
                <w:sz w:val="22"/>
                <w:szCs w:val="22"/>
                <w:lang w:val="es-ES"/>
              </w:rPr>
              <w:br/>
              <w:t xml:space="preserve">a) Uno de los gobernadores provinciales al servicio de la región, que lo presidirá. </w:t>
            </w:r>
            <w:r w:rsidRPr="00105726">
              <w:rPr>
                <w:rFonts w:asciiTheme="minorHAnsi" w:hAnsiTheme="minorHAnsi"/>
                <w:bCs/>
                <w:sz w:val="22"/>
                <w:szCs w:val="22"/>
                <w:lang w:val="es-ES"/>
              </w:rPr>
              <w:br/>
              <w:t>b) Un representante de la Liga de Municip</w:t>
            </w:r>
            <w:r w:rsidR="00A42A4F" w:rsidRPr="00105726">
              <w:rPr>
                <w:rFonts w:asciiTheme="minorHAnsi" w:hAnsiTheme="minorHAnsi"/>
                <w:bCs/>
                <w:sz w:val="22"/>
                <w:szCs w:val="22"/>
                <w:lang w:val="es-ES"/>
              </w:rPr>
              <w:t>alidades</w:t>
            </w:r>
            <w:r w:rsidRPr="00105726">
              <w:rPr>
                <w:rFonts w:asciiTheme="minorHAnsi" w:hAnsiTheme="minorHAnsi"/>
                <w:bCs/>
                <w:sz w:val="22"/>
                <w:szCs w:val="22"/>
                <w:lang w:val="es-ES"/>
              </w:rPr>
              <w:t>. c) Un representante de las organizaciones ecologistas.</w:t>
            </w:r>
            <w:r w:rsidRPr="00105726">
              <w:rPr>
                <w:rFonts w:asciiTheme="minorHAnsi" w:hAnsiTheme="minorHAnsi"/>
                <w:bCs/>
                <w:sz w:val="22"/>
                <w:szCs w:val="22"/>
                <w:lang w:val="es-ES"/>
              </w:rPr>
              <w:br/>
              <w:t xml:space="preserve"> c) Un representante de cada uno de los Consejos Regionales relacionados con el medio ambiente que operen en la región.</w:t>
            </w:r>
            <w:r w:rsidRPr="00105726">
              <w:rPr>
                <w:rFonts w:asciiTheme="minorHAnsi" w:hAnsiTheme="minorHAnsi"/>
                <w:bCs/>
                <w:sz w:val="22"/>
                <w:szCs w:val="22"/>
                <w:lang w:val="es-ES"/>
              </w:rPr>
              <w:br/>
              <w:t xml:space="preserve"> d) Un representante de los gobiernos estudiantiles de las escuelas secundarias ubicadas en la región.</w:t>
            </w:r>
            <w:r w:rsidRPr="00105726">
              <w:rPr>
                <w:rFonts w:asciiTheme="minorHAnsi" w:hAnsiTheme="minorHAnsi"/>
                <w:bCs/>
                <w:sz w:val="22"/>
                <w:szCs w:val="22"/>
                <w:lang w:val="es-ES"/>
              </w:rPr>
              <w:br/>
              <w:t xml:space="preserve"> e) Un representante de las cámaras empresariales que operen o estén representadas en la región.</w:t>
            </w:r>
            <w:r w:rsidRPr="00105726">
              <w:rPr>
                <w:rFonts w:asciiTheme="minorHAnsi" w:hAnsiTheme="minorHAnsi"/>
                <w:bCs/>
                <w:sz w:val="22"/>
                <w:szCs w:val="22"/>
                <w:lang w:val="es-ES"/>
              </w:rPr>
              <w:br/>
              <w:t xml:space="preserve"> o ARTÍCULO 10.- Sesiones de los Consejos. Los Consejos Regionales de Medio Ambiente se reunirán, ordinariamente, una vez al mes y, extraordinariamente, cuando sean convocados. Sus miembros no recibirán ningún tipo de remuneración, su labor en el Consejo será </w:t>
            </w:r>
            <w:r w:rsidRPr="00105726">
              <w:rPr>
                <w:rFonts w:asciiTheme="minorHAnsi" w:hAnsiTheme="minorHAnsi"/>
                <w:bCs/>
                <w:i/>
                <w:iCs/>
                <w:sz w:val="22"/>
                <w:szCs w:val="22"/>
                <w:lang w:val="es-ES"/>
              </w:rPr>
              <w:t>ad honorem</w:t>
            </w:r>
            <w:r w:rsidRPr="00105726">
              <w:rPr>
                <w:rFonts w:asciiTheme="minorHAnsi" w:hAnsiTheme="minorHAnsi"/>
                <w:bCs/>
                <w:sz w:val="22"/>
                <w:szCs w:val="22"/>
                <w:lang w:val="es-ES"/>
              </w:rPr>
              <w:t>, durarán en sus cargos dos años y podrán ser reelegidos.</w:t>
            </w:r>
          </w:p>
          <w:p w14:paraId="78E69334" w14:textId="2A2BCE35" w:rsidR="00C43341" w:rsidRPr="00105726" w:rsidRDefault="00C43341" w:rsidP="00C43341">
            <w:pPr>
              <w:spacing w:after="120"/>
              <w:rPr>
                <w:rFonts w:asciiTheme="minorHAnsi" w:hAnsiTheme="minorHAnsi"/>
                <w:b/>
                <w:sz w:val="22"/>
                <w:szCs w:val="22"/>
                <w:lang w:val="es-ES"/>
              </w:rPr>
            </w:pPr>
            <w:r w:rsidRPr="00105726">
              <w:rPr>
                <w:rFonts w:asciiTheme="minorHAnsi" w:hAnsiTheme="minorHAnsi"/>
                <w:b/>
                <w:sz w:val="22"/>
                <w:szCs w:val="22"/>
                <w:lang w:val="es-ES"/>
              </w:rPr>
              <w:t>Ley forestal:</w:t>
            </w:r>
          </w:p>
          <w:p w14:paraId="27818166" w14:textId="2C2413F0" w:rsidR="003D4296" w:rsidRPr="00105726" w:rsidRDefault="00C43341" w:rsidP="002113C6">
            <w:pPr>
              <w:spacing w:after="120"/>
              <w:rPr>
                <w:rFonts w:asciiTheme="minorHAnsi" w:hAnsiTheme="minorHAnsi"/>
                <w:bCs/>
                <w:sz w:val="22"/>
                <w:szCs w:val="22"/>
                <w:lang w:val="es-ES"/>
              </w:rPr>
            </w:pPr>
            <w:r w:rsidRPr="00105726">
              <w:rPr>
                <w:rFonts w:asciiTheme="minorHAnsi" w:hAnsiTheme="minorHAnsi"/>
                <w:bCs/>
                <w:sz w:val="22"/>
                <w:szCs w:val="22"/>
                <w:lang w:val="es-ES"/>
              </w:rPr>
              <w:t>El art. 10 sobre la Oficina Nacional Forestal (ONF), en sus funciones establece que debe "promover la constitución y fortalecimiento de asociaciones y grupos organizados para el desarrollo del sector forestal, con énfasis en la incorporación de campesinos y pequeños productores a los beneficios del aprovechamiento y comercialización e industrialización de las plantaciones forestales</w:t>
            </w:r>
            <w:r w:rsidRPr="00105726">
              <w:rPr>
                <w:rFonts w:asciiTheme="minorHAnsi" w:hAnsiTheme="minorHAnsi"/>
                <w:bCs/>
                <w:sz w:val="22"/>
                <w:szCs w:val="22"/>
                <w:lang w:val="es-ES"/>
              </w:rPr>
              <w:br/>
              <w:t>"- Las Asociaciones de Desarrollo Indígena Integral ADII han sido definidas por el Reglamento de la Ley Indígena como los representantes judiciales y extrajudiciales de las comunidades indígenas.</w:t>
            </w:r>
          </w:p>
        </w:tc>
      </w:tr>
      <w:tr w:rsidR="000C49AC" w:rsidRPr="00105726" w14:paraId="58B553AA" w14:textId="77777777" w:rsidTr="00EC6342">
        <w:trPr>
          <w:trHeight w:val="370"/>
        </w:trPr>
        <w:tc>
          <w:tcPr>
            <w:tcW w:w="4717" w:type="dxa"/>
          </w:tcPr>
          <w:p w14:paraId="00844FB2" w14:textId="03142AF0" w:rsidR="000C49AC" w:rsidRPr="00105726" w:rsidRDefault="000C49AC" w:rsidP="001A62A7">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PLR definen el proceso para abordar las aportaciones recibidas </w:t>
            </w:r>
            <w:r w:rsidR="005F7919" w:rsidRPr="00105726">
              <w:rPr>
                <w:rFonts w:asciiTheme="minorHAnsi" w:hAnsiTheme="minorHAnsi" w:cstheme="minorHAnsi"/>
                <w:sz w:val="22"/>
                <w:szCs w:val="22"/>
                <w:lang w:val="es-ES"/>
              </w:rPr>
              <w:t xml:space="preserve">a partir </w:t>
            </w:r>
            <w:r w:rsidRPr="00105726">
              <w:rPr>
                <w:rFonts w:asciiTheme="minorHAnsi" w:hAnsiTheme="minorHAnsi" w:cstheme="minorHAnsi"/>
                <w:sz w:val="22"/>
                <w:szCs w:val="22"/>
                <w:lang w:val="es-ES"/>
              </w:rPr>
              <w:t>de las consultas</w:t>
            </w:r>
          </w:p>
        </w:tc>
        <w:tc>
          <w:tcPr>
            <w:tcW w:w="9233" w:type="dxa"/>
          </w:tcPr>
          <w:p w14:paraId="6A690F0C" w14:textId="5B8952DA" w:rsidR="002113C6" w:rsidRPr="00105726" w:rsidRDefault="002113C6" w:rsidP="002113C6">
            <w:pPr>
              <w:rPr>
                <w:rFonts w:asciiTheme="minorHAnsi" w:hAnsiTheme="minorHAnsi"/>
                <w:sz w:val="22"/>
                <w:szCs w:val="22"/>
                <w:lang w:val="es-ES"/>
              </w:rPr>
            </w:pPr>
            <w:r w:rsidRPr="00105726">
              <w:rPr>
                <w:rFonts w:asciiTheme="minorHAnsi" w:hAnsiTheme="minorHAnsi" w:cs="Arial"/>
                <w:sz w:val="22"/>
                <w:szCs w:val="22"/>
                <w:lang w:val="es-ES"/>
              </w:rPr>
              <w:t xml:space="preserve">El nuevo Mecanismo </w:t>
            </w:r>
            <w:r w:rsidRPr="00105726">
              <w:rPr>
                <w:rFonts w:asciiTheme="minorHAnsi" w:hAnsiTheme="minorHAnsi"/>
                <w:sz w:val="22"/>
                <w:szCs w:val="22"/>
                <w:lang w:val="es-ES"/>
              </w:rPr>
              <w:t>general de Consulta a Pueblos Indígenas aprobado mediante el Decreto Ejecutivo N040932-MP-MJP en 2018, desarrollado en plena consulta con los pueblos indígenas, por el cual los principios del CLPI, definen el proceso para abordar los aportes de las consultas:</w:t>
            </w:r>
          </w:p>
          <w:p w14:paraId="6EF218FB" w14:textId="53EDB7D2" w:rsidR="00811319" w:rsidRPr="00105726" w:rsidRDefault="002113C6" w:rsidP="002113C6">
            <w:pPr>
              <w:ind w:left="720"/>
              <w:rPr>
                <w:rFonts w:asciiTheme="minorHAnsi" w:hAnsiTheme="minorHAnsi" w:cstheme="majorHAnsi"/>
                <w:sz w:val="22"/>
                <w:szCs w:val="22"/>
                <w:lang w:val="es-ES"/>
              </w:rPr>
            </w:pPr>
            <w:r w:rsidRPr="00105726">
              <w:rPr>
                <w:rStyle w:val="tlid-translation"/>
                <w:rFonts w:asciiTheme="minorHAnsi" w:hAnsiTheme="minorHAnsi" w:cstheme="majorHAnsi"/>
                <w:lang w:val="es-ES"/>
              </w:rPr>
              <w:lastRenderedPageBreak/>
              <w:t>a</w:t>
            </w:r>
            <w:r w:rsidRPr="00105726">
              <w:rPr>
                <w:rFonts w:asciiTheme="minorHAnsi" w:hAnsiTheme="minorHAnsi" w:cstheme="majorHAnsi"/>
                <w:sz w:val="22"/>
                <w:szCs w:val="22"/>
                <w:lang w:val="es-ES"/>
              </w:rPr>
              <w:t>. Solicitud de consulta;</w:t>
            </w:r>
            <w:r w:rsidRPr="00105726">
              <w:rPr>
                <w:rFonts w:asciiTheme="minorHAnsi" w:hAnsiTheme="minorHAnsi" w:cstheme="majorHAnsi"/>
                <w:sz w:val="22"/>
                <w:szCs w:val="22"/>
                <w:lang w:val="es-ES"/>
              </w:rPr>
              <w:br/>
              <w:t xml:space="preserve"> b. Admisibilidad de la solicitud de consulta;</w:t>
            </w:r>
            <w:r w:rsidRPr="00105726">
              <w:rPr>
                <w:rFonts w:asciiTheme="minorHAnsi" w:hAnsiTheme="minorHAnsi" w:cstheme="majorHAnsi"/>
                <w:sz w:val="22"/>
                <w:szCs w:val="22"/>
                <w:lang w:val="es-ES"/>
              </w:rPr>
              <w:br/>
              <w:t xml:space="preserve"> c. Acuerdos preparatorios para la consulta;</w:t>
            </w:r>
            <w:r w:rsidRPr="00105726">
              <w:rPr>
                <w:rFonts w:asciiTheme="minorHAnsi" w:hAnsiTheme="minorHAnsi" w:cstheme="majorHAnsi"/>
                <w:sz w:val="22"/>
                <w:szCs w:val="22"/>
                <w:lang w:val="es-ES"/>
              </w:rPr>
              <w:br/>
              <w:t>d. Intercambio de información;</w:t>
            </w:r>
            <w:r w:rsidRPr="00105726">
              <w:rPr>
                <w:rFonts w:asciiTheme="minorHAnsi" w:hAnsiTheme="minorHAnsi" w:cstheme="majorHAnsi"/>
                <w:sz w:val="22"/>
                <w:szCs w:val="22"/>
                <w:lang w:val="es-ES"/>
              </w:rPr>
              <w:br/>
              <w:t xml:space="preserve"> </w:t>
            </w:r>
            <w:r w:rsidR="005F7919" w:rsidRPr="00105726">
              <w:rPr>
                <w:rFonts w:asciiTheme="minorHAnsi" w:hAnsiTheme="minorHAnsi" w:cstheme="majorHAnsi"/>
                <w:sz w:val="22"/>
                <w:szCs w:val="22"/>
                <w:lang w:val="es-ES"/>
              </w:rPr>
              <w:t>e.</w:t>
            </w:r>
            <w:r w:rsidRPr="00105726">
              <w:rPr>
                <w:rFonts w:asciiTheme="minorHAnsi" w:hAnsiTheme="minorHAnsi" w:cstheme="majorHAnsi"/>
                <w:sz w:val="22"/>
                <w:szCs w:val="22"/>
                <w:lang w:val="es-ES"/>
              </w:rPr>
              <w:t xml:space="preserve"> Evaluación interna de los pueblos indígenas;</w:t>
            </w:r>
            <w:r w:rsidRPr="00105726">
              <w:rPr>
                <w:rFonts w:asciiTheme="minorHAnsi" w:hAnsiTheme="minorHAnsi" w:cstheme="majorHAnsi"/>
                <w:sz w:val="22"/>
                <w:szCs w:val="22"/>
                <w:lang w:val="es-ES"/>
              </w:rPr>
              <w:br/>
              <w:t xml:space="preserve"> </w:t>
            </w:r>
            <w:r w:rsidR="005F7919" w:rsidRPr="00105726">
              <w:rPr>
                <w:rFonts w:asciiTheme="minorHAnsi" w:hAnsiTheme="minorHAnsi" w:cstheme="majorHAnsi"/>
                <w:sz w:val="22"/>
                <w:szCs w:val="22"/>
                <w:lang w:val="es-ES"/>
              </w:rPr>
              <w:t>f</w:t>
            </w:r>
            <w:r w:rsidRPr="00105726">
              <w:rPr>
                <w:rFonts w:asciiTheme="minorHAnsi" w:hAnsiTheme="minorHAnsi" w:cstheme="majorHAnsi"/>
                <w:sz w:val="22"/>
                <w:szCs w:val="22"/>
                <w:lang w:val="es-ES"/>
              </w:rPr>
              <w:t>. Diálogo, negociación y acuerdos;</w:t>
            </w:r>
            <w:r w:rsidRPr="00105726">
              <w:rPr>
                <w:rFonts w:asciiTheme="minorHAnsi" w:hAnsiTheme="minorHAnsi" w:cstheme="majorHAnsi"/>
                <w:sz w:val="22"/>
                <w:szCs w:val="22"/>
                <w:lang w:val="es-ES"/>
              </w:rPr>
              <w:br/>
              <w:t xml:space="preserve"> g. Conclusión del proceso de consultas;</w:t>
            </w:r>
            <w:r w:rsidRPr="00105726">
              <w:rPr>
                <w:rFonts w:asciiTheme="minorHAnsi" w:hAnsiTheme="minorHAnsi" w:cstheme="majorHAnsi"/>
                <w:sz w:val="22"/>
                <w:szCs w:val="22"/>
                <w:lang w:val="es-ES"/>
              </w:rPr>
              <w:br/>
              <w:t xml:space="preserve"> h. Cumplimiento y vigilancia de los acuerdos.</w:t>
            </w:r>
          </w:p>
        </w:tc>
      </w:tr>
      <w:tr w:rsidR="000C49AC" w:rsidRPr="00105726" w14:paraId="0B0EBF44" w14:textId="77777777" w:rsidTr="00EC6342">
        <w:trPr>
          <w:trHeight w:val="369"/>
        </w:trPr>
        <w:tc>
          <w:tcPr>
            <w:tcW w:w="4717" w:type="dxa"/>
          </w:tcPr>
          <w:p w14:paraId="3F577727" w14:textId="77777777" w:rsidR="000C49AC" w:rsidRPr="00105726" w:rsidRDefault="000C49AC" w:rsidP="000C49AC">
            <w:pPr>
              <w:rPr>
                <w:rFonts w:asciiTheme="minorHAnsi" w:hAnsiTheme="minorHAnsi"/>
                <w:sz w:val="22"/>
                <w:szCs w:val="22"/>
                <w:lang w:val="es-ES"/>
              </w:rPr>
            </w:pPr>
            <w:r w:rsidRPr="00105726">
              <w:rPr>
                <w:rFonts w:asciiTheme="minorHAnsi" w:hAnsiTheme="minorHAnsi" w:cstheme="minorHAnsi"/>
                <w:sz w:val="22"/>
                <w:szCs w:val="22"/>
                <w:lang w:val="es-ES"/>
              </w:rPr>
              <w:lastRenderedPageBreak/>
              <w:t>Los PLR regulan cómo deben reaccionar las autoridades públicas si las consultas son abrumadoramente negativas (derecho a rechazar una política/proyecto)</w:t>
            </w:r>
          </w:p>
          <w:p w14:paraId="1982D735" w14:textId="77777777" w:rsidR="000C49AC" w:rsidRPr="00105726" w:rsidRDefault="000C49AC" w:rsidP="001A62A7">
            <w:pPr>
              <w:rPr>
                <w:rFonts w:asciiTheme="minorHAnsi" w:hAnsiTheme="minorHAnsi" w:cstheme="minorHAnsi"/>
                <w:sz w:val="22"/>
                <w:szCs w:val="22"/>
                <w:lang w:val="es-ES"/>
              </w:rPr>
            </w:pPr>
          </w:p>
        </w:tc>
        <w:tc>
          <w:tcPr>
            <w:tcW w:w="9233" w:type="dxa"/>
          </w:tcPr>
          <w:p w14:paraId="22872086" w14:textId="75FD32A4" w:rsidR="002113C6" w:rsidRPr="00105726" w:rsidRDefault="005F7919" w:rsidP="001A62A7">
            <w:pPr>
              <w:rPr>
                <w:rFonts w:asciiTheme="minorHAnsi" w:hAnsiTheme="minorHAnsi" w:cs="Arial"/>
                <w:b/>
                <w:bCs/>
                <w:sz w:val="22"/>
                <w:szCs w:val="22"/>
                <w:lang w:val="es-ES"/>
              </w:rPr>
            </w:pPr>
            <w:r w:rsidRPr="00105726">
              <w:rPr>
                <w:rFonts w:asciiTheme="minorHAnsi" w:hAnsiTheme="minorHAnsi" w:cs="Arial"/>
                <w:b/>
                <w:bCs/>
                <w:sz w:val="22"/>
                <w:szCs w:val="22"/>
                <w:lang w:val="es-ES"/>
              </w:rPr>
              <w:t>Los</w:t>
            </w:r>
            <w:r w:rsidR="002113C6" w:rsidRPr="00105726">
              <w:rPr>
                <w:rFonts w:asciiTheme="minorHAnsi" w:hAnsiTheme="minorHAnsi" w:cs="Arial"/>
                <w:b/>
                <w:bCs/>
                <w:sz w:val="22"/>
                <w:szCs w:val="22"/>
                <w:lang w:val="es-ES"/>
              </w:rPr>
              <w:t xml:space="preserve"> PLR indica</w:t>
            </w:r>
            <w:r w:rsidRPr="00105726">
              <w:rPr>
                <w:rFonts w:asciiTheme="minorHAnsi" w:hAnsiTheme="minorHAnsi" w:cs="Arial"/>
                <w:b/>
                <w:bCs/>
                <w:sz w:val="22"/>
                <w:szCs w:val="22"/>
                <w:lang w:val="es-ES"/>
              </w:rPr>
              <w:t xml:space="preserve">n </w:t>
            </w:r>
            <w:r w:rsidR="002113C6" w:rsidRPr="00105726">
              <w:rPr>
                <w:rFonts w:asciiTheme="minorHAnsi" w:hAnsiTheme="minorHAnsi" w:cs="Arial"/>
                <w:b/>
                <w:bCs/>
                <w:sz w:val="22"/>
                <w:szCs w:val="22"/>
                <w:lang w:val="es-ES"/>
              </w:rPr>
              <w:t>explícitamente cómo deben reaccionar las autoridades públicas si las consultas son negativas</w:t>
            </w:r>
            <w:r w:rsidR="008440EB" w:rsidRPr="00105726">
              <w:rPr>
                <w:rFonts w:asciiTheme="minorHAnsi" w:hAnsiTheme="minorHAnsi" w:cs="Arial"/>
                <w:b/>
                <w:bCs/>
                <w:sz w:val="22"/>
                <w:szCs w:val="22"/>
                <w:lang w:val="es-ES"/>
              </w:rPr>
              <w:t>, pero sólo en el caso de los proyectos que afectan a los pueblos indígenas</w:t>
            </w:r>
          </w:p>
          <w:p w14:paraId="14D63C03" w14:textId="77777777" w:rsidR="002113C6" w:rsidRPr="00105726" w:rsidRDefault="002113C6" w:rsidP="001A62A7">
            <w:pPr>
              <w:rPr>
                <w:rFonts w:asciiTheme="minorHAnsi" w:hAnsiTheme="minorHAnsi" w:cs="Arial"/>
                <w:sz w:val="22"/>
                <w:szCs w:val="22"/>
                <w:lang w:val="es-ES"/>
              </w:rPr>
            </w:pPr>
          </w:p>
          <w:p w14:paraId="7C7B15FC" w14:textId="6E1F5C81" w:rsidR="000C49AC" w:rsidRPr="00105726" w:rsidRDefault="002113C6" w:rsidP="001A62A7">
            <w:pPr>
              <w:rPr>
                <w:rFonts w:asciiTheme="minorHAnsi" w:hAnsiTheme="minorHAnsi" w:cs="Arial"/>
                <w:sz w:val="22"/>
                <w:szCs w:val="22"/>
                <w:lang w:val="es-ES"/>
              </w:rPr>
            </w:pPr>
            <w:r w:rsidRPr="00105726">
              <w:rPr>
                <w:rFonts w:asciiTheme="minorHAnsi" w:hAnsiTheme="minorHAnsi" w:cs="Arial"/>
                <w:sz w:val="22"/>
                <w:szCs w:val="22"/>
                <w:lang w:val="es-ES"/>
              </w:rPr>
              <w:t xml:space="preserve">El nuevo mecanismo de consulta incluye la siguiente referencia: </w:t>
            </w:r>
          </w:p>
          <w:p w14:paraId="1F98CB62" w14:textId="77777777" w:rsidR="002113C6" w:rsidRPr="00105726" w:rsidRDefault="002113C6" w:rsidP="002113C6">
            <w:pPr>
              <w:rPr>
                <w:rFonts w:asciiTheme="minorHAnsi" w:hAnsiTheme="minorHAnsi" w:cs="Arial"/>
                <w:sz w:val="22"/>
                <w:szCs w:val="22"/>
                <w:lang w:val="es-ES"/>
              </w:rPr>
            </w:pPr>
          </w:p>
          <w:p w14:paraId="486C710E" w14:textId="67E13B70" w:rsidR="002113C6" w:rsidRPr="00105726" w:rsidRDefault="008440EB" w:rsidP="001A62A7">
            <w:pPr>
              <w:rPr>
                <w:rFonts w:asciiTheme="minorHAnsi" w:hAnsiTheme="minorHAnsi"/>
                <w:lang w:val="es-ES"/>
              </w:rPr>
            </w:pPr>
            <w:r w:rsidRPr="00105726">
              <w:rPr>
                <w:rFonts w:asciiTheme="minorHAnsi" w:hAnsiTheme="minorHAnsi" w:cs="Arial"/>
                <w:sz w:val="22"/>
                <w:szCs w:val="22"/>
                <w:lang w:val="es-ES"/>
              </w:rPr>
              <w:t xml:space="preserve">Artículo 43 c): </w:t>
            </w:r>
            <w:r w:rsidRPr="00105726">
              <w:rPr>
                <w:rStyle w:val="tlid-translation"/>
                <w:rFonts w:asciiTheme="minorHAnsi" w:hAnsiTheme="minorHAnsi"/>
                <w:lang w:val="es-ES"/>
              </w:rPr>
              <w:t>Cuando los pueblos indígenas no hayan dado su consentimiento libre, previo e informado y/o no estén dispuestos a generar acuerdos mínimos. En esta situación, el Estado tiene la posibilidad de implementar la medida consultada, sólo en los casos de</w:t>
            </w:r>
            <w:r w:rsidR="005F7919" w:rsidRPr="00105726">
              <w:rPr>
                <w:rStyle w:val="tlid-translation"/>
                <w:rFonts w:asciiTheme="minorHAnsi" w:hAnsiTheme="minorHAnsi"/>
                <w:lang w:val="es-ES"/>
              </w:rPr>
              <w:t xml:space="preserve"> </w:t>
            </w:r>
            <w:r w:rsidRPr="00105726">
              <w:rPr>
                <w:rStyle w:val="tlid-translation"/>
                <w:rFonts w:asciiTheme="minorHAnsi" w:hAnsiTheme="minorHAnsi"/>
                <w:lang w:val="es-ES"/>
              </w:rPr>
              <w:t>interés público superior, debidamente verificado y justificado sobre la base jurídica y técnica, en el marco de los derechos humanos y, sólo cuando la medida sea necesaria y proporcional con respecto a dicho interés público superior.</w:t>
            </w:r>
          </w:p>
          <w:p w14:paraId="4B86BD08" w14:textId="19074EF3" w:rsidR="002113C6" w:rsidRPr="00105726" w:rsidRDefault="002113C6" w:rsidP="001A62A7">
            <w:pPr>
              <w:rPr>
                <w:rFonts w:asciiTheme="minorHAnsi" w:hAnsiTheme="minorHAnsi" w:cstheme="minorHAnsi"/>
                <w:sz w:val="22"/>
                <w:szCs w:val="22"/>
                <w:highlight w:val="yellow"/>
                <w:lang w:val="es-ES"/>
              </w:rPr>
            </w:pPr>
          </w:p>
        </w:tc>
      </w:tr>
      <w:tr w:rsidR="002113C6" w:rsidRPr="00105726" w14:paraId="5BA1607E" w14:textId="77777777" w:rsidTr="00EC6342">
        <w:trPr>
          <w:trHeight w:val="369"/>
        </w:trPr>
        <w:tc>
          <w:tcPr>
            <w:tcW w:w="4717" w:type="dxa"/>
          </w:tcPr>
          <w:p w14:paraId="4FCC41A2" w14:textId="77777777" w:rsidR="002113C6" w:rsidRPr="00105726" w:rsidRDefault="002113C6" w:rsidP="002113C6">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requieren la divulgación de cómo se reflejaron las aportaciones del público en la decisión final</w:t>
            </w:r>
          </w:p>
          <w:p w14:paraId="69FECAF3" w14:textId="77777777" w:rsidR="002113C6" w:rsidRPr="00105726" w:rsidRDefault="002113C6" w:rsidP="002113C6">
            <w:pPr>
              <w:rPr>
                <w:rFonts w:asciiTheme="minorHAnsi" w:hAnsiTheme="minorHAnsi" w:cstheme="minorHAnsi"/>
                <w:sz w:val="22"/>
                <w:szCs w:val="22"/>
                <w:lang w:val="es-ES"/>
              </w:rPr>
            </w:pPr>
          </w:p>
        </w:tc>
        <w:tc>
          <w:tcPr>
            <w:tcW w:w="9233" w:type="dxa"/>
          </w:tcPr>
          <w:p w14:paraId="6EBCCA14" w14:textId="74EFE2C4" w:rsidR="002113C6" w:rsidRPr="00105726" w:rsidRDefault="008440EB" w:rsidP="008440EB">
            <w:pPr>
              <w:rPr>
                <w:rFonts w:asciiTheme="minorHAnsi" w:hAnsiTheme="minorHAnsi" w:cstheme="minorHAnsi"/>
                <w:sz w:val="22"/>
                <w:szCs w:val="22"/>
                <w:lang w:val="es-ES"/>
              </w:rPr>
            </w:pPr>
            <w:r w:rsidRPr="00105726">
              <w:rPr>
                <w:rFonts w:asciiTheme="minorHAnsi" w:hAnsiTheme="minorHAnsi" w:cs="Arial"/>
                <w:b/>
                <w:bCs/>
                <w:sz w:val="22"/>
                <w:szCs w:val="22"/>
                <w:lang w:val="es-ES"/>
              </w:rPr>
              <w:t>El PLR requiere explícitamente que se revele cómo se reflejaron las aportaciones del público en la decisión final</w:t>
            </w:r>
          </w:p>
        </w:tc>
      </w:tr>
    </w:tbl>
    <w:p w14:paraId="58FFAC18" w14:textId="77777777" w:rsidR="00B762D9" w:rsidRPr="00105726" w:rsidRDefault="00B762D9" w:rsidP="00B762D9">
      <w:pPr>
        <w:rPr>
          <w:rFonts w:asciiTheme="minorHAnsi" w:hAnsiTheme="minorHAnsi"/>
          <w:sz w:val="22"/>
          <w:szCs w:val="22"/>
          <w:lang w:val="es-ES"/>
        </w:rPr>
      </w:pPr>
    </w:p>
    <w:p w14:paraId="637A0B41" w14:textId="77777777" w:rsidR="007D5D8C" w:rsidRPr="00105726" w:rsidRDefault="007D5D8C">
      <w:pPr>
        <w:rPr>
          <w:rFonts w:asciiTheme="minorHAnsi" w:hAnsiTheme="minorHAnsi"/>
          <w:sz w:val="22"/>
          <w:szCs w:val="22"/>
          <w:lang w:val="es-ES"/>
        </w:rPr>
      </w:pPr>
      <w:r w:rsidRPr="00105726">
        <w:rPr>
          <w:rFonts w:asciiTheme="minorHAnsi" w:hAnsiTheme="minorHAnsi"/>
          <w:sz w:val="22"/>
          <w:szCs w:val="22"/>
          <w:lang w:val="es-ES"/>
        </w:rPr>
        <w:br w:type="page"/>
      </w:r>
    </w:p>
    <w:tbl>
      <w:tblPr>
        <w:tblStyle w:val="Tablaconcuadrcula"/>
        <w:tblW w:w="0" w:type="auto"/>
        <w:tblLook w:val="04A0" w:firstRow="1" w:lastRow="0" w:firstColumn="1" w:lastColumn="0" w:noHBand="0" w:noVBand="1"/>
      </w:tblPr>
      <w:tblGrid>
        <w:gridCol w:w="4704"/>
        <w:gridCol w:w="9246"/>
      </w:tblGrid>
      <w:tr w:rsidR="000801C5" w:rsidRPr="00105726" w14:paraId="38B9DA47" w14:textId="77777777" w:rsidTr="007D5D8C">
        <w:tc>
          <w:tcPr>
            <w:tcW w:w="13950" w:type="dxa"/>
            <w:gridSpan w:val="2"/>
            <w:shd w:val="clear" w:color="auto" w:fill="CCFFFF"/>
          </w:tcPr>
          <w:p w14:paraId="5C0EA416" w14:textId="77777777" w:rsidR="000801C5" w:rsidRPr="00105726" w:rsidRDefault="001A62A7" w:rsidP="001A62A7">
            <w:pPr>
              <w:jc w:val="center"/>
              <w:rPr>
                <w:rFonts w:asciiTheme="minorHAnsi" w:hAnsiTheme="minorHAnsi"/>
                <w:b/>
                <w:sz w:val="22"/>
                <w:szCs w:val="22"/>
                <w:lang w:val="es-ES"/>
              </w:rPr>
            </w:pPr>
            <w:r w:rsidRPr="00105726">
              <w:rPr>
                <w:rFonts w:asciiTheme="minorHAnsi" w:hAnsiTheme="minorHAnsi"/>
                <w:b/>
                <w:sz w:val="22"/>
                <w:szCs w:val="22"/>
                <w:lang w:val="es-ES"/>
              </w:rPr>
              <w:lastRenderedPageBreak/>
              <w:t>Salvaguardia</w:t>
            </w:r>
            <w:r w:rsidR="000801C5" w:rsidRPr="00105726">
              <w:rPr>
                <w:rFonts w:asciiTheme="minorHAnsi" w:hAnsiTheme="minorHAnsi"/>
                <w:b/>
                <w:sz w:val="22"/>
                <w:szCs w:val="22"/>
                <w:lang w:val="es-ES"/>
              </w:rPr>
              <w:t xml:space="preserve"> D</w:t>
            </w:r>
          </w:p>
        </w:tc>
      </w:tr>
      <w:tr w:rsidR="00B762D9" w:rsidRPr="00105726" w14:paraId="1E8295B0" w14:textId="77777777" w:rsidTr="007D5D8C">
        <w:tc>
          <w:tcPr>
            <w:tcW w:w="13950" w:type="dxa"/>
            <w:gridSpan w:val="2"/>
            <w:shd w:val="clear" w:color="auto" w:fill="CCFFFF"/>
          </w:tcPr>
          <w:p w14:paraId="4CF79A0D" w14:textId="77777777" w:rsidR="001A62A7" w:rsidRPr="00105726" w:rsidRDefault="001A62A7" w:rsidP="001A62A7">
            <w:pPr>
              <w:rPr>
                <w:rFonts w:asciiTheme="minorHAnsi" w:hAnsiTheme="minorHAnsi"/>
                <w:b/>
                <w:bCs/>
                <w:sz w:val="22"/>
                <w:szCs w:val="22"/>
                <w:lang w:val="es-ES"/>
              </w:rPr>
            </w:pPr>
            <w:r w:rsidRPr="00105726">
              <w:rPr>
                <w:rFonts w:asciiTheme="minorHAnsi" w:hAnsiTheme="minorHAnsi"/>
                <w:b/>
                <w:bCs/>
                <w:sz w:val="22"/>
                <w:szCs w:val="22"/>
                <w:lang w:val="es-ES"/>
              </w:rPr>
              <w:t>Criterio D.2.: Creación de un entorno propicio para una participación efectiva</w:t>
            </w:r>
          </w:p>
          <w:p w14:paraId="51DDD0C5" w14:textId="77777777" w:rsidR="001A62A7" w:rsidRPr="00105726" w:rsidRDefault="001A62A7" w:rsidP="001A62A7">
            <w:pPr>
              <w:rPr>
                <w:rFonts w:asciiTheme="minorHAnsi" w:hAnsiTheme="minorHAnsi"/>
                <w:b/>
                <w:sz w:val="22"/>
                <w:szCs w:val="22"/>
                <w:lang w:val="es-ES"/>
              </w:rPr>
            </w:pPr>
          </w:p>
          <w:p w14:paraId="459EEC8F" w14:textId="77777777" w:rsidR="001A62A7" w:rsidRPr="00105726" w:rsidRDefault="001A62A7" w:rsidP="001A62A7">
            <w:pPr>
              <w:rPr>
                <w:rFonts w:asciiTheme="minorHAnsi" w:hAnsiTheme="minorHAnsi"/>
                <w:b/>
                <w:bCs/>
                <w:sz w:val="22"/>
                <w:szCs w:val="22"/>
                <w:lang w:val="es-ES"/>
              </w:rPr>
            </w:pPr>
            <w:r w:rsidRPr="00105726">
              <w:rPr>
                <w:rFonts w:asciiTheme="minorHAnsi" w:hAnsiTheme="minorHAnsi"/>
                <w:b/>
                <w:bCs/>
                <w:sz w:val="22"/>
                <w:szCs w:val="22"/>
                <w:lang w:val="es-ES"/>
              </w:rPr>
              <w:t>Subcriterio D.2.4. Acceso a la justicia/Mecanismos de resolución de conflictos en la toma de decisiones ambientales</w:t>
            </w:r>
          </w:p>
          <w:p w14:paraId="7CE5FF5D" w14:textId="77777777" w:rsidR="00B762D9" w:rsidRPr="00105726" w:rsidRDefault="00B762D9" w:rsidP="00B762D9">
            <w:pPr>
              <w:rPr>
                <w:rFonts w:asciiTheme="minorHAnsi" w:hAnsiTheme="minorHAnsi"/>
                <w:sz w:val="22"/>
                <w:szCs w:val="22"/>
                <w:lang w:val="es-ES"/>
              </w:rPr>
            </w:pPr>
          </w:p>
        </w:tc>
      </w:tr>
      <w:tr w:rsidR="00B762D9" w:rsidRPr="00105726" w14:paraId="591873BB" w14:textId="77777777" w:rsidTr="007D5D8C">
        <w:tc>
          <w:tcPr>
            <w:tcW w:w="13950" w:type="dxa"/>
            <w:gridSpan w:val="2"/>
          </w:tcPr>
          <w:p w14:paraId="12B54101" w14:textId="081A0486" w:rsidR="001A62A7" w:rsidRPr="00105726" w:rsidRDefault="001A62A7" w:rsidP="001A62A7">
            <w:pPr>
              <w:rPr>
                <w:rFonts w:asciiTheme="minorHAnsi" w:hAnsiTheme="minorHAnsi" w:cs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w:t>
            </w:r>
            <w:r w:rsidR="008C3A04" w:rsidRPr="00105726">
              <w:rPr>
                <w:rFonts w:asciiTheme="minorHAnsi" w:hAnsiTheme="minorHAnsi" w:cstheme="minorHAnsi"/>
                <w:sz w:val="22"/>
                <w:szCs w:val="22"/>
                <w:lang w:val="es-ES"/>
              </w:rPr>
              <w:t>E</w:t>
            </w:r>
            <w:r w:rsidRPr="00105726">
              <w:rPr>
                <w:rFonts w:asciiTheme="minorHAnsi" w:hAnsiTheme="minorHAnsi" w:cstheme="minorHAnsi"/>
                <w:sz w:val="22"/>
                <w:szCs w:val="22"/>
                <w:lang w:val="es-ES"/>
              </w:rPr>
              <w:t xml:space="preserve">n qué medida los </w:t>
            </w:r>
            <w:r w:rsidR="008C3A04" w:rsidRPr="00105726">
              <w:rPr>
                <w:rFonts w:asciiTheme="minorHAnsi" w:hAnsiTheme="minorHAnsi" w:cstheme="minorHAnsi"/>
                <w:sz w:val="22"/>
                <w:szCs w:val="22"/>
                <w:lang w:val="es-ES"/>
              </w:rPr>
              <w:t>PLR</w:t>
            </w:r>
            <w:r w:rsidRPr="00105726">
              <w:rPr>
                <w:rFonts w:asciiTheme="minorHAnsi" w:hAnsiTheme="minorHAnsi" w:cstheme="minorHAnsi"/>
                <w:sz w:val="22"/>
                <w:szCs w:val="22"/>
                <w:lang w:val="es-ES"/>
              </w:rPr>
              <w:t xml:space="preserve"> requieren y regulan el acceso a la justicia en los procesos de toma de decisiones ambientales? </w:t>
            </w:r>
          </w:p>
          <w:p w14:paraId="4E8B8274" w14:textId="77777777" w:rsidR="00B762D9" w:rsidRPr="00105726" w:rsidRDefault="00B762D9" w:rsidP="00B762D9">
            <w:pPr>
              <w:rPr>
                <w:rFonts w:asciiTheme="minorHAnsi" w:hAnsiTheme="minorHAnsi"/>
                <w:sz w:val="22"/>
                <w:szCs w:val="22"/>
                <w:lang w:val="es-ES"/>
              </w:rPr>
            </w:pPr>
          </w:p>
        </w:tc>
      </w:tr>
      <w:tr w:rsidR="0038386D" w:rsidRPr="00105726" w14:paraId="32CB608C" w14:textId="77777777" w:rsidTr="007D5D8C">
        <w:tc>
          <w:tcPr>
            <w:tcW w:w="4704" w:type="dxa"/>
            <w:tcBorders>
              <w:bottom w:val="single" w:sz="4" w:space="0" w:color="auto"/>
            </w:tcBorders>
          </w:tcPr>
          <w:p w14:paraId="1A1CB3BD" w14:textId="77777777" w:rsidR="0038386D" w:rsidRPr="00105726" w:rsidRDefault="0038386D" w:rsidP="00B762D9">
            <w:pPr>
              <w:rPr>
                <w:rFonts w:asciiTheme="minorHAnsi" w:hAnsiTheme="minorHAnsi"/>
                <w:b/>
                <w:sz w:val="22"/>
                <w:szCs w:val="22"/>
                <w:lang w:val="es-ES"/>
              </w:rPr>
            </w:pPr>
            <w:r w:rsidRPr="00105726">
              <w:rPr>
                <w:rFonts w:asciiTheme="minorHAnsi" w:hAnsiTheme="minorHAnsi"/>
                <w:b/>
                <w:sz w:val="22"/>
                <w:szCs w:val="22"/>
                <w:lang w:val="es-ES"/>
              </w:rPr>
              <w:t>Indicadores</w:t>
            </w:r>
          </w:p>
          <w:p w14:paraId="5A28153A" w14:textId="77777777" w:rsidR="0050457A" w:rsidRPr="00105726" w:rsidRDefault="0050457A" w:rsidP="00B762D9">
            <w:pPr>
              <w:rPr>
                <w:rFonts w:asciiTheme="minorHAnsi" w:hAnsiTheme="minorHAnsi"/>
                <w:b/>
                <w:sz w:val="22"/>
                <w:szCs w:val="22"/>
                <w:lang w:val="es-ES"/>
              </w:rPr>
            </w:pPr>
          </w:p>
        </w:tc>
        <w:tc>
          <w:tcPr>
            <w:tcW w:w="9246" w:type="dxa"/>
          </w:tcPr>
          <w:p w14:paraId="4EC33B6B" w14:textId="77777777" w:rsidR="0038386D" w:rsidRPr="00105726" w:rsidRDefault="0038386D" w:rsidP="0038386D">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38386D" w:rsidRPr="00105726" w14:paraId="2858D159" w14:textId="77777777" w:rsidTr="007D5D8C">
        <w:tc>
          <w:tcPr>
            <w:tcW w:w="4704" w:type="dxa"/>
            <w:shd w:val="clear" w:color="auto" w:fill="auto"/>
          </w:tcPr>
          <w:p w14:paraId="3F43AB2F" w14:textId="08D15401" w:rsidR="0038386D" w:rsidRPr="00105726" w:rsidRDefault="0038386D" w:rsidP="00096BCF">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w:t>
            </w:r>
            <w:r w:rsidR="000C5D68" w:rsidRPr="00105726">
              <w:rPr>
                <w:rFonts w:asciiTheme="minorHAnsi" w:hAnsiTheme="minorHAnsi" w:cstheme="minorHAnsi"/>
                <w:sz w:val="22"/>
                <w:szCs w:val="22"/>
                <w:lang w:val="es-ES"/>
              </w:rPr>
              <w:t>PLR</w:t>
            </w:r>
            <w:r w:rsidRPr="00105726">
              <w:rPr>
                <w:rFonts w:asciiTheme="minorHAnsi" w:hAnsiTheme="minorHAnsi" w:cstheme="minorHAnsi"/>
                <w:sz w:val="22"/>
                <w:szCs w:val="22"/>
                <w:lang w:val="es-ES"/>
              </w:rPr>
              <w:t xml:space="preserve"> definen claramente/crean mecanismos de resolución de disputas relevantes para la toma de decisiones ambientales</w:t>
            </w:r>
          </w:p>
          <w:p w14:paraId="220AF920" w14:textId="77777777" w:rsidR="0038386D" w:rsidRPr="00105726" w:rsidRDefault="0038386D" w:rsidP="00096BCF">
            <w:pPr>
              <w:rPr>
                <w:rFonts w:asciiTheme="minorHAnsi" w:hAnsiTheme="minorHAnsi"/>
                <w:sz w:val="22"/>
                <w:szCs w:val="22"/>
                <w:highlight w:val="yellow"/>
                <w:lang w:val="es-ES"/>
              </w:rPr>
            </w:pPr>
          </w:p>
        </w:tc>
        <w:tc>
          <w:tcPr>
            <w:tcW w:w="9246" w:type="dxa"/>
          </w:tcPr>
          <w:p w14:paraId="341977AD" w14:textId="15EFC098" w:rsidR="008440EB" w:rsidRPr="00105726" w:rsidRDefault="008C3A04" w:rsidP="008440EB">
            <w:pPr>
              <w:rPr>
                <w:rFonts w:asciiTheme="minorHAnsi" w:hAnsiTheme="minorHAnsi" w:cstheme="minorHAnsi"/>
                <w:b/>
                <w:bCs/>
                <w:sz w:val="22"/>
                <w:szCs w:val="22"/>
                <w:lang w:val="es-ES"/>
              </w:rPr>
            </w:pPr>
            <w:r w:rsidRPr="00105726">
              <w:rPr>
                <w:rFonts w:asciiTheme="minorHAnsi" w:hAnsiTheme="minorHAnsi" w:cstheme="minorHAnsi"/>
                <w:b/>
                <w:bCs/>
                <w:sz w:val="22"/>
                <w:szCs w:val="22"/>
                <w:lang w:val="es-ES"/>
              </w:rPr>
              <w:t>Los</w:t>
            </w:r>
            <w:r w:rsidR="008440EB" w:rsidRPr="00105726">
              <w:rPr>
                <w:rFonts w:asciiTheme="minorHAnsi" w:hAnsiTheme="minorHAnsi" w:cstheme="minorHAnsi"/>
                <w:b/>
                <w:bCs/>
                <w:sz w:val="22"/>
                <w:szCs w:val="22"/>
                <w:lang w:val="es-ES"/>
              </w:rPr>
              <w:t xml:space="preserve"> PLR de Costa Rica define</w:t>
            </w:r>
            <w:r w:rsidRPr="00105726">
              <w:rPr>
                <w:rFonts w:asciiTheme="minorHAnsi" w:hAnsiTheme="minorHAnsi" w:cstheme="minorHAnsi"/>
                <w:b/>
                <w:bCs/>
                <w:sz w:val="22"/>
                <w:szCs w:val="22"/>
                <w:lang w:val="es-ES"/>
              </w:rPr>
              <w:t>n</w:t>
            </w:r>
            <w:r w:rsidR="008440EB" w:rsidRPr="00105726">
              <w:rPr>
                <w:rFonts w:asciiTheme="minorHAnsi" w:hAnsiTheme="minorHAnsi" w:cstheme="minorHAnsi"/>
                <w:b/>
                <w:bCs/>
                <w:sz w:val="22"/>
                <w:szCs w:val="22"/>
                <w:lang w:val="es-ES"/>
              </w:rPr>
              <w:t xml:space="preserve"> claramente los mecanismos de resolución de controversias relevantes para la toma de decisiones ambientales</w:t>
            </w:r>
          </w:p>
          <w:p w14:paraId="692463E7" w14:textId="77777777" w:rsidR="008440EB" w:rsidRPr="00105726" w:rsidRDefault="008440EB" w:rsidP="00B762D9">
            <w:pPr>
              <w:rPr>
                <w:rFonts w:asciiTheme="minorHAnsi" w:hAnsiTheme="minorHAnsi" w:cs="Arial"/>
                <w:sz w:val="22"/>
                <w:szCs w:val="22"/>
                <w:lang w:val="es-ES"/>
              </w:rPr>
            </w:pPr>
          </w:p>
          <w:p w14:paraId="630A0F42" w14:textId="30384CD5" w:rsidR="0038386D" w:rsidRPr="00105726" w:rsidRDefault="008440EB" w:rsidP="00B762D9">
            <w:pPr>
              <w:rPr>
                <w:rFonts w:asciiTheme="minorHAnsi" w:hAnsiTheme="minorHAnsi"/>
                <w:sz w:val="22"/>
                <w:szCs w:val="22"/>
                <w:lang w:val="es-ES"/>
              </w:rPr>
            </w:pPr>
            <w:r w:rsidRPr="00105726">
              <w:rPr>
                <w:rFonts w:asciiTheme="minorHAnsi" w:hAnsiTheme="minorHAnsi" w:cs="Arial"/>
                <w:sz w:val="22"/>
                <w:szCs w:val="22"/>
                <w:lang w:val="es-ES"/>
              </w:rPr>
              <w:t xml:space="preserve">El nuevo Mecanismo </w:t>
            </w:r>
            <w:r w:rsidRPr="00105726">
              <w:rPr>
                <w:rFonts w:asciiTheme="minorHAnsi" w:hAnsiTheme="minorHAnsi"/>
                <w:sz w:val="22"/>
                <w:szCs w:val="22"/>
                <w:lang w:val="es-ES"/>
              </w:rPr>
              <w:t xml:space="preserve">general de Consulta a Pueblos Indígenas aprobado mediante el Decreto Ejecutivo N040932-MP-MJP en 2018, desarrollado en plena consulta con los pueblos indígenas, </w:t>
            </w:r>
            <w:r w:rsidR="008C3A04" w:rsidRPr="00105726">
              <w:rPr>
                <w:rFonts w:asciiTheme="minorHAnsi" w:hAnsiTheme="minorHAnsi"/>
                <w:sz w:val="22"/>
                <w:szCs w:val="22"/>
                <w:lang w:val="es-ES"/>
              </w:rPr>
              <w:t xml:space="preserve">siguiendo </w:t>
            </w:r>
            <w:r w:rsidRPr="00105726">
              <w:rPr>
                <w:rFonts w:asciiTheme="minorHAnsi" w:hAnsiTheme="minorHAnsi"/>
                <w:sz w:val="22"/>
                <w:szCs w:val="22"/>
                <w:lang w:val="es-ES"/>
              </w:rPr>
              <w:t xml:space="preserve">los principios del CLPI, definen el proceso de resolución de controversias que afectan a los pueblos indígenas. </w:t>
            </w:r>
          </w:p>
          <w:p w14:paraId="36BA0DF7" w14:textId="77777777" w:rsidR="008440EB" w:rsidRPr="00105726" w:rsidRDefault="008440EB" w:rsidP="00B762D9">
            <w:pPr>
              <w:rPr>
                <w:rFonts w:asciiTheme="minorHAnsi" w:hAnsiTheme="minorHAnsi"/>
                <w:sz w:val="22"/>
                <w:szCs w:val="22"/>
                <w:lang w:val="es-ES"/>
              </w:rPr>
            </w:pPr>
          </w:p>
          <w:p w14:paraId="682BA2AF" w14:textId="4F765AEB" w:rsidR="008440EB" w:rsidRPr="00105726" w:rsidRDefault="008440EB" w:rsidP="00B762D9">
            <w:pPr>
              <w:rPr>
                <w:rFonts w:asciiTheme="minorHAnsi" w:hAnsiTheme="minorHAnsi"/>
                <w:sz w:val="22"/>
                <w:szCs w:val="22"/>
                <w:lang w:val="es-ES"/>
              </w:rPr>
            </w:pPr>
            <w:r w:rsidRPr="00105726">
              <w:rPr>
                <w:rFonts w:asciiTheme="minorHAnsi" w:hAnsiTheme="minorHAnsi"/>
                <w:sz w:val="22"/>
                <w:szCs w:val="22"/>
                <w:lang w:val="es-ES"/>
              </w:rPr>
              <w:t xml:space="preserve">La Ley Alternativa para la Resolución de Conflictos y la Promoción de la Paz Social (No7727, 1997), establece un mecanismo para aplicar medidas conciliatorias y medidas extrajudiciales de resolución de conflictos, para todos los conflictos, incluidos los ambientales. </w:t>
            </w:r>
          </w:p>
          <w:p w14:paraId="2946B045" w14:textId="77777777" w:rsidR="008440EB" w:rsidRPr="00105726" w:rsidRDefault="008440EB" w:rsidP="00B762D9">
            <w:pPr>
              <w:rPr>
                <w:rFonts w:asciiTheme="minorHAnsi" w:hAnsiTheme="minorHAnsi"/>
                <w:sz w:val="22"/>
                <w:szCs w:val="22"/>
                <w:lang w:val="es-ES"/>
              </w:rPr>
            </w:pPr>
          </w:p>
          <w:p w14:paraId="1A040C4E" w14:textId="6D0D10B4" w:rsidR="008440EB" w:rsidRPr="00105726" w:rsidRDefault="008440EB" w:rsidP="00B762D9">
            <w:pPr>
              <w:rPr>
                <w:rFonts w:asciiTheme="minorHAnsi" w:hAnsiTheme="minorHAnsi"/>
                <w:sz w:val="22"/>
                <w:szCs w:val="22"/>
                <w:highlight w:val="yellow"/>
                <w:lang w:val="es-ES"/>
              </w:rPr>
            </w:pPr>
          </w:p>
        </w:tc>
      </w:tr>
    </w:tbl>
    <w:p w14:paraId="726401F8" w14:textId="77777777" w:rsidR="00B762D9" w:rsidRPr="00105726" w:rsidRDefault="00B762D9" w:rsidP="00B762D9">
      <w:pPr>
        <w:rPr>
          <w:rFonts w:asciiTheme="minorHAnsi" w:hAnsiTheme="minorHAnsi"/>
          <w:sz w:val="22"/>
          <w:szCs w:val="22"/>
          <w:lang w:val="es-ES"/>
        </w:rPr>
      </w:pPr>
    </w:p>
    <w:p w14:paraId="01AC819B" w14:textId="77777777" w:rsidR="002B3B2F" w:rsidRPr="00105726" w:rsidRDefault="002B3B2F" w:rsidP="00B762D9">
      <w:pPr>
        <w:rPr>
          <w:rFonts w:asciiTheme="minorHAnsi" w:hAnsiTheme="minorHAnsi"/>
          <w:sz w:val="22"/>
          <w:szCs w:val="22"/>
          <w:lang w:val="es-ES"/>
        </w:rPr>
      </w:pPr>
    </w:p>
    <w:p w14:paraId="51F4CA2F" w14:textId="77777777" w:rsidR="002B3B2F" w:rsidRPr="00105726" w:rsidRDefault="002B3B2F" w:rsidP="00B762D9">
      <w:pPr>
        <w:rPr>
          <w:rFonts w:asciiTheme="minorHAnsi" w:hAnsiTheme="minorHAnsi"/>
          <w:sz w:val="22"/>
          <w:szCs w:val="22"/>
          <w:lang w:val="es-ES"/>
        </w:rPr>
      </w:pPr>
    </w:p>
    <w:tbl>
      <w:tblPr>
        <w:tblStyle w:val="Tablaconcuadrcula"/>
        <w:tblW w:w="0" w:type="auto"/>
        <w:tblLook w:val="04A0" w:firstRow="1" w:lastRow="0" w:firstColumn="1" w:lastColumn="0" w:noHBand="0" w:noVBand="1"/>
      </w:tblPr>
      <w:tblGrid>
        <w:gridCol w:w="4726"/>
        <w:gridCol w:w="9224"/>
      </w:tblGrid>
      <w:tr w:rsidR="000801C5" w:rsidRPr="00105726" w14:paraId="2F81F192" w14:textId="77777777" w:rsidTr="00EC6342">
        <w:tc>
          <w:tcPr>
            <w:tcW w:w="13950" w:type="dxa"/>
            <w:gridSpan w:val="2"/>
            <w:shd w:val="clear" w:color="auto" w:fill="CCFFFF"/>
          </w:tcPr>
          <w:p w14:paraId="36FD53BB" w14:textId="77777777" w:rsidR="000801C5" w:rsidRPr="00105726" w:rsidRDefault="00096BCF" w:rsidP="00475157">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D</w:t>
            </w:r>
          </w:p>
        </w:tc>
      </w:tr>
      <w:tr w:rsidR="00B762D9" w:rsidRPr="00105726" w14:paraId="32276AEC" w14:textId="77777777" w:rsidTr="00EC6342">
        <w:tc>
          <w:tcPr>
            <w:tcW w:w="13950" w:type="dxa"/>
            <w:gridSpan w:val="2"/>
            <w:shd w:val="clear" w:color="auto" w:fill="CCFFFF"/>
          </w:tcPr>
          <w:p w14:paraId="271D3034" w14:textId="77777777" w:rsidR="00096BCF" w:rsidRPr="00105726" w:rsidRDefault="00096BCF" w:rsidP="00096BCF">
            <w:pPr>
              <w:rPr>
                <w:rFonts w:asciiTheme="minorHAnsi" w:hAnsiTheme="minorHAnsi"/>
                <w:b/>
                <w:bCs/>
                <w:sz w:val="22"/>
                <w:szCs w:val="22"/>
                <w:lang w:val="es-ES"/>
              </w:rPr>
            </w:pPr>
            <w:r w:rsidRPr="00105726">
              <w:rPr>
                <w:rFonts w:asciiTheme="minorHAnsi" w:hAnsiTheme="minorHAnsi"/>
                <w:b/>
                <w:bCs/>
                <w:sz w:val="22"/>
                <w:szCs w:val="22"/>
                <w:lang w:val="es-ES"/>
              </w:rPr>
              <w:t>Criterio D.3. Participación efectiva de los pueblos indígenas y las comunidades locales</w:t>
            </w:r>
          </w:p>
          <w:p w14:paraId="25CEFD47" w14:textId="77777777" w:rsidR="00096BCF" w:rsidRPr="00105726" w:rsidRDefault="00096BCF" w:rsidP="00096BCF">
            <w:pPr>
              <w:rPr>
                <w:rFonts w:asciiTheme="minorHAnsi" w:hAnsiTheme="minorHAnsi"/>
                <w:b/>
                <w:bCs/>
                <w:sz w:val="22"/>
                <w:szCs w:val="22"/>
                <w:lang w:val="es-ES"/>
              </w:rPr>
            </w:pPr>
            <w:r w:rsidRPr="00105726">
              <w:rPr>
                <w:rFonts w:asciiTheme="minorHAnsi" w:hAnsiTheme="minorHAnsi"/>
                <w:b/>
                <w:bCs/>
                <w:sz w:val="22"/>
                <w:szCs w:val="22"/>
                <w:lang w:val="es-ES"/>
              </w:rPr>
              <w:t>Subcriterio D.3.1. D.3.1. Creación de un entorno favorable</w:t>
            </w:r>
          </w:p>
          <w:p w14:paraId="10D76416" w14:textId="77777777" w:rsidR="00096BCF" w:rsidRPr="00105726" w:rsidRDefault="00096BCF" w:rsidP="00B762D9">
            <w:pPr>
              <w:rPr>
                <w:rFonts w:asciiTheme="minorHAnsi" w:hAnsiTheme="minorHAnsi"/>
                <w:sz w:val="22"/>
                <w:szCs w:val="22"/>
                <w:lang w:val="es-ES"/>
              </w:rPr>
            </w:pPr>
          </w:p>
        </w:tc>
      </w:tr>
      <w:tr w:rsidR="00B762D9" w:rsidRPr="00105726" w14:paraId="7E5DAC68" w14:textId="77777777" w:rsidTr="00EC6342">
        <w:tc>
          <w:tcPr>
            <w:tcW w:w="13950" w:type="dxa"/>
            <w:gridSpan w:val="2"/>
          </w:tcPr>
          <w:p w14:paraId="2D3DABCA" w14:textId="369E413C" w:rsidR="00096BCF" w:rsidRPr="00105726" w:rsidRDefault="00096BCF" w:rsidP="00096BCF">
            <w:pPr>
              <w:rPr>
                <w:rFonts w:asciiTheme="minorHAnsi" w:hAnsiTheme="minorHAnsi"/>
                <w:bCs/>
                <w:sz w:val="22"/>
                <w:szCs w:val="22"/>
                <w:lang w:val="es-ES"/>
              </w:rPr>
            </w:pPr>
            <w:r w:rsidRPr="00105726">
              <w:rPr>
                <w:rFonts w:asciiTheme="minorHAnsi" w:hAnsiTheme="minorHAnsi"/>
                <w:b/>
                <w:bCs/>
                <w:sz w:val="22"/>
                <w:szCs w:val="22"/>
                <w:lang w:val="es-ES"/>
              </w:rPr>
              <w:t xml:space="preserve">Pregunta de diagnóstico: </w:t>
            </w:r>
            <w:r w:rsidRPr="00105726">
              <w:rPr>
                <w:rFonts w:asciiTheme="minorHAnsi" w:hAnsiTheme="minorHAnsi"/>
                <w:bCs/>
                <w:sz w:val="22"/>
                <w:szCs w:val="22"/>
                <w:lang w:val="es-ES"/>
              </w:rPr>
              <w:t xml:space="preserve">¿En qué medida los </w:t>
            </w:r>
            <w:r w:rsidR="008C3A04" w:rsidRPr="00105726">
              <w:rPr>
                <w:rFonts w:asciiTheme="minorHAnsi" w:hAnsiTheme="minorHAnsi"/>
                <w:bCs/>
                <w:sz w:val="22"/>
                <w:szCs w:val="22"/>
                <w:lang w:val="es-ES"/>
              </w:rPr>
              <w:t>PLR</w:t>
            </w:r>
            <w:r w:rsidRPr="00105726">
              <w:rPr>
                <w:rFonts w:asciiTheme="minorHAnsi" w:hAnsiTheme="minorHAnsi"/>
                <w:bCs/>
                <w:sz w:val="22"/>
                <w:szCs w:val="22"/>
                <w:lang w:val="es-ES"/>
              </w:rPr>
              <w:t xml:space="preserve"> crean un entorno propicio para la participación significativa de los pueblos indígenas y las comunidades locales?</w:t>
            </w:r>
          </w:p>
          <w:p w14:paraId="31F425DF" w14:textId="77777777" w:rsidR="00B762D9" w:rsidRPr="00105726" w:rsidRDefault="00B762D9" w:rsidP="00B762D9">
            <w:pPr>
              <w:rPr>
                <w:rFonts w:asciiTheme="minorHAnsi" w:hAnsiTheme="minorHAnsi"/>
                <w:sz w:val="22"/>
                <w:szCs w:val="22"/>
                <w:lang w:val="es-ES"/>
              </w:rPr>
            </w:pPr>
          </w:p>
        </w:tc>
      </w:tr>
      <w:tr w:rsidR="00A638D0" w:rsidRPr="00105726" w14:paraId="7F329F4E" w14:textId="77777777" w:rsidTr="00EC6342">
        <w:tc>
          <w:tcPr>
            <w:tcW w:w="4726" w:type="dxa"/>
          </w:tcPr>
          <w:p w14:paraId="6AAC0E29" w14:textId="77777777" w:rsidR="00A638D0" w:rsidRPr="00105726" w:rsidRDefault="00A638D0" w:rsidP="00B762D9">
            <w:pPr>
              <w:rPr>
                <w:rFonts w:asciiTheme="minorHAnsi" w:hAnsiTheme="minorHAnsi"/>
                <w:b/>
                <w:sz w:val="22"/>
                <w:szCs w:val="22"/>
                <w:lang w:val="es-ES"/>
              </w:rPr>
            </w:pPr>
            <w:r w:rsidRPr="00105726">
              <w:rPr>
                <w:rFonts w:asciiTheme="minorHAnsi" w:hAnsiTheme="minorHAnsi"/>
                <w:b/>
                <w:sz w:val="22"/>
                <w:szCs w:val="22"/>
                <w:lang w:val="es-ES"/>
              </w:rPr>
              <w:lastRenderedPageBreak/>
              <w:t>Indicadores</w:t>
            </w:r>
          </w:p>
        </w:tc>
        <w:tc>
          <w:tcPr>
            <w:tcW w:w="9224" w:type="dxa"/>
          </w:tcPr>
          <w:p w14:paraId="65A828D0" w14:textId="77777777" w:rsidR="00A638D0" w:rsidRPr="00105726" w:rsidRDefault="00A638D0" w:rsidP="00A638D0">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6C6596" w:rsidRPr="00105726" w14:paraId="12C66B66" w14:textId="77777777" w:rsidTr="00EC6342">
        <w:trPr>
          <w:trHeight w:val="388"/>
        </w:trPr>
        <w:tc>
          <w:tcPr>
            <w:tcW w:w="4726" w:type="dxa"/>
          </w:tcPr>
          <w:p w14:paraId="54167B2E" w14:textId="77777777" w:rsidR="006C6596" w:rsidRPr="00105726" w:rsidRDefault="006C6596" w:rsidP="003A157A">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PLR </w:t>
            </w:r>
            <w:r w:rsidR="00A45E28" w:rsidRPr="00105726">
              <w:rPr>
                <w:rFonts w:asciiTheme="minorHAnsi" w:hAnsiTheme="minorHAnsi" w:cstheme="minorHAnsi"/>
                <w:sz w:val="22"/>
                <w:szCs w:val="22"/>
                <w:lang w:val="es-ES"/>
              </w:rPr>
              <w:t xml:space="preserve">incluyen disposiciones específicas que </w:t>
            </w:r>
            <w:r w:rsidRPr="00105726">
              <w:rPr>
                <w:rFonts w:asciiTheme="minorHAnsi" w:hAnsiTheme="minorHAnsi" w:cstheme="minorHAnsi"/>
                <w:sz w:val="22"/>
                <w:szCs w:val="22"/>
                <w:lang w:val="es-ES"/>
              </w:rPr>
              <w:t>requieren la participación/representación de las comunidades locales y/o pueblos indígenas en los procesos de toma de decisiones forestales pertinentes</w:t>
            </w:r>
          </w:p>
          <w:p w14:paraId="7D8079AF" w14:textId="77777777" w:rsidR="006C6596" w:rsidRPr="00105726" w:rsidRDefault="006C6596" w:rsidP="00096BCF">
            <w:pPr>
              <w:rPr>
                <w:rFonts w:asciiTheme="minorHAnsi" w:hAnsiTheme="minorHAnsi" w:cstheme="minorHAnsi"/>
                <w:sz w:val="22"/>
                <w:szCs w:val="22"/>
                <w:lang w:val="es-ES"/>
              </w:rPr>
            </w:pPr>
          </w:p>
        </w:tc>
        <w:tc>
          <w:tcPr>
            <w:tcW w:w="9224" w:type="dxa"/>
          </w:tcPr>
          <w:p w14:paraId="1E991222" w14:textId="77777777" w:rsidR="003A0844" w:rsidRPr="00105726" w:rsidRDefault="003A0844" w:rsidP="00786603">
            <w:pPr>
              <w:spacing w:after="120"/>
              <w:rPr>
                <w:rFonts w:asciiTheme="minorHAnsi" w:hAnsiTheme="minorHAnsi" w:cstheme="majorHAnsi"/>
                <w:b/>
                <w:sz w:val="22"/>
                <w:szCs w:val="22"/>
                <w:lang w:val="es-ES"/>
              </w:rPr>
            </w:pPr>
            <w:r w:rsidRPr="00105726">
              <w:rPr>
                <w:rFonts w:asciiTheme="minorHAnsi" w:hAnsiTheme="minorHAnsi" w:cstheme="majorHAnsi"/>
                <w:b/>
                <w:sz w:val="22"/>
                <w:szCs w:val="22"/>
                <w:lang w:val="es-ES"/>
              </w:rPr>
              <w:t>El Marco Jurídico requiere la incorporación de la cultura y las estructuras tradicionales y comunitarias en la toma de decisiones</w:t>
            </w:r>
          </w:p>
          <w:p w14:paraId="764DABDE" w14:textId="0E4814A5" w:rsidR="00CA19BF" w:rsidRPr="00105726" w:rsidRDefault="003A0844" w:rsidP="00921263">
            <w:pPr>
              <w:pStyle w:val="Prrafodelista"/>
              <w:numPr>
                <w:ilvl w:val="0"/>
                <w:numId w:val="5"/>
              </w:numPr>
              <w:spacing w:after="120" w:line="240" w:lineRule="auto"/>
              <w:rPr>
                <w:rFonts w:asciiTheme="minorHAnsi" w:hAnsiTheme="minorHAnsi" w:cstheme="majorHAnsi"/>
                <w:lang w:val="es-ES"/>
              </w:rPr>
            </w:pPr>
            <w:r w:rsidRPr="00105726">
              <w:rPr>
                <w:rFonts w:asciiTheme="minorHAnsi" w:hAnsiTheme="minorHAnsi" w:cstheme="majorHAnsi"/>
                <w:lang w:val="es-ES"/>
              </w:rPr>
              <w:t>Ley de Reforma de la</w:t>
            </w:r>
            <w:r w:rsidR="00D93CB6" w:rsidRPr="00105726">
              <w:rPr>
                <w:rFonts w:asciiTheme="minorHAnsi" w:hAnsiTheme="minorHAnsi" w:cstheme="majorHAnsi"/>
                <w:lang w:val="es-ES"/>
              </w:rPr>
              <w:t xml:space="preserve"> CONAI (N.5671): </w:t>
            </w:r>
          </w:p>
          <w:p w14:paraId="1CC74834" w14:textId="53250AE2" w:rsidR="00D93CB6" w:rsidRPr="00105726" w:rsidRDefault="00D93CB6" w:rsidP="00921263">
            <w:pPr>
              <w:pStyle w:val="Prrafodelista"/>
              <w:numPr>
                <w:ilvl w:val="1"/>
                <w:numId w:val="5"/>
              </w:numPr>
              <w:spacing w:after="120" w:line="240" w:lineRule="auto"/>
              <w:rPr>
                <w:rFonts w:asciiTheme="minorHAnsi" w:hAnsiTheme="minorHAnsi" w:cstheme="majorHAnsi"/>
                <w:lang w:val="es-ES"/>
              </w:rPr>
            </w:pPr>
            <w:r w:rsidRPr="00105726">
              <w:rPr>
                <w:rFonts w:asciiTheme="minorHAnsi" w:hAnsiTheme="minorHAnsi" w:cstheme="majorHAnsi"/>
                <w:lang w:val="es-ES"/>
              </w:rPr>
              <w:t xml:space="preserve">El </w:t>
            </w:r>
            <w:r w:rsidR="003A0844" w:rsidRPr="00105726">
              <w:rPr>
                <w:rFonts w:asciiTheme="minorHAnsi" w:hAnsiTheme="minorHAnsi" w:cstheme="majorHAnsi"/>
                <w:lang w:val="es-ES"/>
              </w:rPr>
              <w:t>Art.2 La Comisión Nacional de Asuntos Indígenas estará integrada por:</w:t>
            </w:r>
          </w:p>
          <w:p w14:paraId="4D017FEE" w14:textId="77777777" w:rsidR="003A0844" w:rsidRPr="00105726" w:rsidRDefault="003A0844" w:rsidP="00921263">
            <w:pPr>
              <w:pStyle w:val="Prrafodelista"/>
              <w:numPr>
                <w:ilvl w:val="2"/>
                <w:numId w:val="6"/>
              </w:numPr>
              <w:spacing w:after="120" w:line="240" w:lineRule="auto"/>
              <w:rPr>
                <w:rFonts w:asciiTheme="minorHAnsi" w:hAnsiTheme="minorHAnsi" w:cstheme="majorHAnsi"/>
                <w:lang w:val="es-ES"/>
              </w:rPr>
            </w:pPr>
            <w:r w:rsidRPr="00105726">
              <w:rPr>
                <w:rFonts w:asciiTheme="minorHAnsi" w:hAnsiTheme="minorHAnsi" w:cstheme="majorHAnsi"/>
                <w:lang w:val="es-ES"/>
              </w:rPr>
              <w:t>Por los representantes de las siguientes dependencias e instituciones: Presidencia de la República: Universidad de Costa Rica; Universidad Nacional; Ministerio de Educación Pública; Ministerio de Gobernación y Policía; Ministerio de Cultura, Juventud y Deportes; Ministerio de Salud; Ministerio de Agricultura y Ganadería; Ministerio de Seguridad Pública;</w:t>
            </w:r>
          </w:p>
          <w:p w14:paraId="107E4CC4" w14:textId="77777777" w:rsidR="003A0844" w:rsidRPr="00105726" w:rsidRDefault="003A0844" w:rsidP="00921263">
            <w:pPr>
              <w:pStyle w:val="Prrafodelista"/>
              <w:numPr>
                <w:ilvl w:val="2"/>
                <w:numId w:val="6"/>
              </w:numPr>
              <w:spacing w:after="120" w:line="240" w:lineRule="auto"/>
              <w:rPr>
                <w:rFonts w:asciiTheme="minorHAnsi" w:hAnsiTheme="minorHAnsi" w:cstheme="majorHAnsi"/>
                <w:lang w:val="es-ES"/>
              </w:rPr>
            </w:pPr>
            <w:r w:rsidRPr="00105726">
              <w:rPr>
                <w:rFonts w:asciiTheme="minorHAnsi" w:hAnsiTheme="minorHAnsi" w:cstheme="majorHAnsi"/>
                <w:lang w:val="es-ES"/>
              </w:rPr>
              <w:t>Instituto Mixto de Asistencia Social; Instituto de Tierras y Colonización; Servicio Nacional de Acueductos y Alcantarillados; Instituto Nacional de Aprendizaje; y Servicio Nacional de Electricidad.</w:t>
            </w:r>
          </w:p>
          <w:p w14:paraId="134EA1EE" w14:textId="77777777" w:rsidR="003A0844" w:rsidRPr="00105726" w:rsidRDefault="003A0844" w:rsidP="00921263">
            <w:pPr>
              <w:pStyle w:val="Prrafodelista"/>
              <w:numPr>
                <w:ilvl w:val="2"/>
                <w:numId w:val="6"/>
              </w:numPr>
              <w:spacing w:after="120" w:line="240" w:lineRule="auto"/>
              <w:rPr>
                <w:rFonts w:asciiTheme="minorHAnsi" w:hAnsiTheme="minorHAnsi" w:cstheme="majorHAnsi"/>
                <w:lang w:val="es-ES"/>
              </w:rPr>
            </w:pPr>
            <w:r w:rsidRPr="00105726">
              <w:rPr>
                <w:rFonts w:asciiTheme="minorHAnsi" w:hAnsiTheme="minorHAnsi" w:cstheme="majorHAnsi"/>
                <w:lang w:val="es-ES"/>
              </w:rPr>
              <w:t>Un representante de los Consejos Municipales de Guatusos, Talamanca, Coto Brus, Pérez Zeledón, Buenos Aires y Mora y del Consejo Distrital de Brunca;</w:t>
            </w:r>
          </w:p>
          <w:p w14:paraId="3723602C" w14:textId="77777777" w:rsidR="003A0844" w:rsidRPr="00105726" w:rsidRDefault="003A0844" w:rsidP="00921263">
            <w:pPr>
              <w:pStyle w:val="Prrafodelista"/>
              <w:numPr>
                <w:ilvl w:val="2"/>
                <w:numId w:val="6"/>
              </w:numPr>
              <w:spacing w:after="120" w:line="240" w:lineRule="auto"/>
              <w:rPr>
                <w:rFonts w:asciiTheme="minorHAnsi" w:hAnsiTheme="minorHAnsi" w:cstheme="majorHAnsi"/>
                <w:lang w:val="es-ES"/>
              </w:rPr>
            </w:pPr>
            <w:r w:rsidRPr="00105726">
              <w:rPr>
                <w:rFonts w:asciiTheme="minorHAnsi" w:hAnsiTheme="minorHAnsi" w:cstheme="majorHAnsi"/>
                <w:lang w:val="es-ES"/>
              </w:rPr>
              <w:t xml:space="preserve">Un delegado de cada Asociación de Desarrollo Comunitario que existe en las comunidades indígenas; </w:t>
            </w:r>
          </w:p>
          <w:p w14:paraId="1CF5BF20" w14:textId="2E1CBE01" w:rsidR="003A0844" w:rsidRPr="00105726" w:rsidRDefault="003A0844" w:rsidP="00921263">
            <w:pPr>
              <w:pStyle w:val="Prrafodelista"/>
              <w:numPr>
                <w:ilvl w:val="2"/>
                <w:numId w:val="6"/>
              </w:numPr>
              <w:spacing w:after="120" w:line="240" w:lineRule="auto"/>
              <w:rPr>
                <w:rFonts w:asciiTheme="minorHAnsi" w:hAnsiTheme="minorHAnsi" w:cstheme="majorHAnsi"/>
                <w:lang w:val="es-ES"/>
              </w:rPr>
            </w:pPr>
            <w:r w:rsidRPr="00105726">
              <w:rPr>
                <w:rFonts w:asciiTheme="minorHAnsi" w:hAnsiTheme="minorHAnsi" w:cstheme="majorHAnsi"/>
                <w:lang w:val="es-ES"/>
              </w:rPr>
              <w:t xml:space="preserve"> Un miembro de cada una de las asociaciones pro-indígenas que están legalmente </w:t>
            </w:r>
            <w:r w:rsidR="005B2DF6" w:rsidRPr="00105726">
              <w:rPr>
                <w:rFonts w:asciiTheme="minorHAnsi" w:hAnsiTheme="minorHAnsi" w:cstheme="majorHAnsi"/>
                <w:lang w:val="es-ES"/>
              </w:rPr>
              <w:t>inscritas</w:t>
            </w:r>
            <w:r w:rsidR="00155679" w:rsidRPr="00105726">
              <w:rPr>
                <w:rFonts w:asciiTheme="minorHAnsi" w:hAnsiTheme="minorHAnsi" w:cstheme="majorHAnsi"/>
                <w:lang w:val="es-ES"/>
              </w:rPr>
              <w:t>".</w:t>
            </w:r>
          </w:p>
          <w:p w14:paraId="07DCC01B" w14:textId="77777777" w:rsidR="003A0844" w:rsidRPr="00105726" w:rsidRDefault="003A0844" w:rsidP="00921263">
            <w:pPr>
              <w:pStyle w:val="Prrafodelista"/>
              <w:numPr>
                <w:ilvl w:val="0"/>
                <w:numId w:val="7"/>
              </w:numPr>
              <w:autoSpaceDE w:val="0"/>
              <w:autoSpaceDN w:val="0"/>
              <w:adjustRightInd w:val="0"/>
              <w:spacing w:after="120" w:line="240" w:lineRule="auto"/>
              <w:rPr>
                <w:rFonts w:asciiTheme="minorHAnsi" w:hAnsiTheme="minorHAnsi" w:cstheme="majorHAnsi"/>
                <w:lang w:val="es-ES"/>
              </w:rPr>
            </w:pPr>
            <w:r w:rsidRPr="00105726">
              <w:rPr>
                <w:rFonts w:asciiTheme="minorHAnsi" w:hAnsiTheme="minorHAnsi" w:cstheme="majorHAnsi"/>
                <w:lang w:val="es-ES"/>
              </w:rPr>
              <w:t>Decreto 20-2005-Creación de la Comisión de Asuntos Electorales Indígenas</w:t>
            </w:r>
          </w:p>
          <w:p w14:paraId="5C789643" w14:textId="77777777" w:rsidR="003A0844" w:rsidRPr="00105726" w:rsidRDefault="003A0844" w:rsidP="00921263">
            <w:pPr>
              <w:pStyle w:val="Prrafodelista"/>
              <w:numPr>
                <w:ilvl w:val="1"/>
                <w:numId w:val="7"/>
              </w:numPr>
              <w:autoSpaceDE w:val="0"/>
              <w:autoSpaceDN w:val="0"/>
              <w:adjustRightInd w:val="0"/>
              <w:spacing w:after="120" w:line="240" w:lineRule="auto"/>
              <w:rPr>
                <w:rFonts w:asciiTheme="minorHAnsi" w:hAnsiTheme="minorHAnsi" w:cstheme="majorHAnsi"/>
                <w:lang w:val="es-ES"/>
              </w:rPr>
            </w:pPr>
            <w:r w:rsidRPr="00105726">
              <w:rPr>
                <w:rFonts w:asciiTheme="minorHAnsi" w:hAnsiTheme="minorHAnsi" w:cstheme="majorHAnsi"/>
                <w:lang w:val="es-ES"/>
              </w:rPr>
              <w:t>Artículo 1 - Se crea la Comisión de Asuntos Electorales Indígenas, que estará adscrita al Tribunal Supremo Electoral, y cuyos objetivos fundamentales serán asegurar, orientar, coordinar y estimular la igualdad y accesibilidad, así como la protección y respeto de los derechos, libertades y condiciones sociales y culturales de la población indígena en los aspectos civiles y electorales.</w:t>
            </w:r>
          </w:p>
          <w:p w14:paraId="6DFC0CA9" w14:textId="64B0C47C" w:rsidR="003A0844" w:rsidRPr="00105726" w:rsidRDefault="003A0844" w:rsidP="00921263">
            <w:pPr>
              <w:pStyle w:val="Prrafodelista"/>
              <w:numPr>
                <w:ilvl w:val="1"/>
                <w:numId w:val="7"/>
              </w:numPr>
              <w:autoSpaceDE w:val="0"/>
              <w:autoSpaceDN w:val="0"/>
              <w:adjustRightInd w:val="0"/>
              <w:spacing w:after="120" w:line="240" w:lineRule="auto"/>
              <w:rPr>
                <w:rFonts w:asciiTheme="minorHAnsi" w:hAnsiTheme="minorHAnsi" w:cstheme="majorHAnsi"/>
                <w:lang w:val="es-ES"/>
              </w:rPr>
            </w:pPr>
            <w:r w:rsidRPr="00105726">
              <w:rPr>
                <w:rFonts w:asciiTheme="minorHAnsi" w:hAnsiTheme="minorHAnsi" w:cstheme="majorHAnsi"/>
                <w:lang w:val="es-ES"/>
              </w:rPr>
              <w:t xml:space="preserve">Artículo 2 - Corresponde a la Comisión de Asuntos Electorales Indígenas: d. Fomentar la difusión de toda la información necesaria, a fin de integrar a los pueblos indígenas en el proceso electoral. g. Promover la plena efectividad de los </w:t>
            </w:r>
            <w:r w:rsidRPr="00105726">
              <w:rPr>
                <w:rFonts w:asciiTheme="minorHAnsi" w:hAnsiTheme="minorHAnsi" w:cstheme="majorHAnsi"/>
                <w:lang w:val="es-ES"/>
              </w:rPr>
              <w:lastRenderedPageBreak/>
              <w:t>derechos electorales, respetando su identidad social y cultural, sus costumbres y tradiciones.</w:t>
            </w:r>
          </w:p>
          <w:p w14:paraId="1E74CD52" w14:textId="72320F9D" w:rsidR="003A0844" w:rsidRPr="00105726" w:rsidRDefault="003A0844" w:rsidP="00786603">
            <w:pPr>
              <w:spacing w:after="120"/>
              <w:rPr>
                <w:rStyle w:val="tlid-translation"/>
                <w:rFonts w:asciiTheme="minorHAnsi" w:hAnsiTheme="minorHAnsi" w:cstheme="majorHAnsi"/>
                <w:sz w:val="22"/>
                <w:szCs w:val="22"/>
                <w:lang w:val="es-ES"/>
              </w:rPr>
            </w:pPr>
            <w:r w:rsidRPr="00105726">
              <w:rPr>
                <w:rStyle w:val="tlid-translation"/>
                <w:rFonts w:asciiTheme="minorHAnsi" w:hAnsiTheme="minorHAnsi" w:cstheme="majorHAnsi"/>
                <w:b/>
                <w:bCs/>
                <w:sz w:val="22"/>
                <w:szCs w:val="22"/>
                <w:lang w:val="es-ES"/>
              </w:rPr>
              <w:t>El Marco Jurídico ofrece un espacio adecuado para que las comunidades locales y los pueblos indígenas definan sus propias normas y</w:t>
            </w:r>
            <w:r w:rsidRPr="00105726">
              <w:rPr>
                <w:rStyle w:val="tlid-translation"/>
                <w:rFonts w:asciiTheme="minorHAnsi" w:hAnsiTheme="minorHAnsi" w:cstheme="majorHAnsi"/>
                <w:b/>
                <w:sz w:val="22"/>
                <w:szCs w:val="22"/>
                <w:lang w:val="es-ES"/>
              </w:rPr>
              <w:t xml:space="preserve"> mecanismos</w:t>
            </w:r>
            <w:r w:rsidRPr="00105726">
              <w:rPr>
                <w:rStyle w:val="tlid-translation"/>
                <w:rFonts w:asciiTheme="minorHAnsi" w:hAnsiTheme="minorHAnsi" w:cstheme="majorHAnsi"/>
                <w:b/>
                <w:bCs/>
                <w:sz w:val="22"/>
                <w:szCs w:val="22"/>
                <w:lang w:val="es-ES"/>
              </w:rPr>
              <w:t xml:space="preserve"> internos de </w:t>
            </w:r>
            <w:r w:rsidR="002D1F7B" w:rsidRPr="00105726">
              <w:rPr>
                <w:rStyle w:val="tlid-translation"/>
                <w:rFonts w:asciiTheme="minorHAnsi" w:hAnsiTheme="minorHAnsi" w:cstheme="majorHAnsi"/>
                <w:b/>
                <w:bCs/>
                <w:sz w:val="22"/>
                <w:szCs w:val="22"/>
                <w:lang w:val="es-ES"/>
              </w:rPr>
              <w:t>t</w:t>
            </w:r>
            <w:r w:rsidR="002D1F7B" w:rsidRPr="00105726">
              <w:rPr>
                <w:rStyle w:val="tlid-translation"/>
                <w:b/>
                <w:bCs/>
                <w:sz w:val="22"/>
                <w:szCs w:val="22"/>
                <w:lang w:val="es-ES"/>
              </w:rPr>
              <w:t>oma</w:t>
            </w:r>
            <w:r w:rsidRPr="00105726">
              <w:rPr>
                <w:rStyle w:val="tlid-translation"/>
                <w:rFonts w:asciiTheme="minorHAnsi" w:hAnsiTheme="minorHAnsi" w:cstheme="majorHAnsi"/>
                <w:b/>
                <w:bCs/>
                <w:sz w:val="22"/>
                <w:szCs w:val="22"/>
                <w:lang w:val="es-ES"/>
              </w:rPr>
              <w:t xml:space="preserve"> de decisiones</w:t>
            </w:r>
          </w:p>
          <w:p w14:paraId="0461B3ED" w14:textId="77777777" w:rsidR="003A0844" w:rsidRPr="00105726" w:rsidRDefault="003A0844" w:rsidP="00921263">
            <w:pPr>
              <w:pStyle w:val="Prrafodelista"/>
              <w:numPr>
                <w:ilvl w:val="0"/>
                <w:numId w:val="20"/>
              </w:numPr>
              <w:spacing w:after="120" w:line="240" w:lineRule="auto"/>
              <w:rPr>
                <w:rFonts w:asciiTheme="minorHAnsi" w:hAnsiTheme="minorHAnsi" w:cstheme="majorHAnsi"/>
                <w:lang w:val="es-ES"/>
              </w:rPr>
            </w:pPr>
            <w:r w:rsidRPr="00105726">
              <w:rPr>
                <w:rFonts w:asciiTheme="minorHAnsi" w:eastAsiaTheme="majorEastAsia" w:hAnsiTheme="minorHAnsi" w:cstheme="majorHAnsi"/>
                <w:bCs/>
                <w:color w:val="000000" w:themeColor="text1"/>
                <w:lang w:val="es-ES"/>
              </w:rPr>
              <w:t>Ley 5251 1973 Creación de la Comisión Nacional de Asuntos Indígenas (CONAI)</w:t>
            </w:r>
          </w:p>
          <w:p w14:paraId="47B8CCB5" w14:textId="03457898" w:rsidR="003A0844" w:rsidRPr="00105726" w:rsidRDefault="003A0844" w:rsidP="00921263">
            <w:pPr>
              <w:pStyle w:val="Prrafodelista"/>
              <w:numPr>
                <w:ilvl w:val="1"/>
                <w:numId w:val="20"/>
              </w:numPr>
              <w:spacing w:after="120" w:line="240" w:lineRule="auto"/>
              <w:rPr>
                <w:rFonts w:asciiTheme="minorHAnsi" w:hAnsiTheme="minorHAnsi" w:cstheme="majorHAnsi"/>
                <w:lang w:val="es-ES"/>
              </w:rPr>
            </w:pPr>
            <w:r w:rsidRPr="00105726">
              <w:rPr>
                <w:rFonts w:asciiTheme="minorHAnsi" w:eastAsiaTheme="majorEastAsia" w:hAnsiTheme="minorHAnsi" w:cstheme="majorHAnsi"/>
                <w:bCs/>
                <w:color w:val="000000" w:themeColor="text1"/>
                <w:lang w:val="es-ES"/>
              </w:rPr>
              <w:t>Artículo 4. k) Crear consejos administrativos locales para resolver en principio los múltiples problemas de las localidades indígenas</w:t>
            </w:r>
            <w:r w:rsidR="00155679" w:rsidRPr="00105726">
              <w:rPr>
                <w:rFonts w:asciiTheme="minorHAnsi" w:eastAsiaTheme="majorEastAsia" w:hAnsiTheme="minorHAnsi" w:cstheme="majorHAnsi"/>
                <w:bCs/>
                <w:color w:val="000000" w:themeColor="text1"/>
                <w:lang w:val="es-ES"/>
              </w:rPr>
              <w:t>.</w:t>
            </w:r>
          </w:p>
          <w:p w14:paraId="147E9CE3" w14:textId="6DF33CC7" w:rsidR="00626A44" w:rsidRPr="00105726" w:rsidRDefault="00155679" w:rsidP="00786603">
            <w:pPr>
              <w:pStyle w:val="NormalWeb"/>
              <w:spacing w:before="0" w:beforeAutospacing="0" w:after="120" w:afterAutospacing="0"/>
              <w:jc w:val="both"/>
              <w:rPr>
                <w:rFonts w:asciiTheme="minorHAnsi" w:hAnsiTheme="minorHAnsi" w:cstheme="majorHAnsi"/>
                <w:sz w:val="22"/>
                <w:szCs w:val="22"/>
                <w:highlight w:val="yellow"/>
                <w:lang w:val="es-ES"/>
              </w:rPr>
            </w:pPr>
            <w:r w:rsidRPr="00105726">
              <w:rPr>
                <w:rFonts w:asciiTheme="minorHAnsi" w:hAnsiTheme="minorHAnsi" w:cstheme="majorHAnsi"/>
                <w:b/>
                <w:sz w:val="22"/>
                <w:szCs w:val="22"/>
                <w:lang w:val="es-ES"/>
              </w:rPr>
              <w:t>El Marco Jurídico proporciona asistencia técnica o financiera para fortalecer las capacidades de las comunidades locales y los pueblos indígenas para participar en la toma de decisiones sobre el medio ambiente</w:t>
            </w:r>
          </w:p>
          <w:p w14:paraId="4C940BFE" w14:textId="0BC39DA9" w:rsidR="00155679" w:rsidRPr="00105726" w:rsidRDefault="00155679" w:rsidP="00921263">
            <w:pPr>
              <w:pStyle w:val="Prrafodelista"/>
              <w:numPr>
                <w:ilvl w:val="0"/>
                <w:numId w:val="7"/>
              </w:numPr>
              <w:autoSpaceDE w:val="0"/>
              <w:autoSpaceDN w:val="0"/>
              <w:adjustRightInd w:val="0"/>
              <w:spacing w:after="120" w:line="240" w:lineRule="auto"/>
              <w:rPr>
                <w:rFonts w:asciiTheme="minorHAnsi" w:hAnsiTheme="minorHAnsi" w:cstheme="majorHAnsi"/>
                <w:lang w:val="es-ES"/>
              </w:rPr>
            </w:pPr>
            <w:r w:rsidRPr="00105726">
              <w:rPr>
                <w:rFonts w:asciiTheme="minorHAnsi" w:hAnsiTheme="minorHAnsi" w:cstheme="majorHAnsi"/>
                <w:lang w:val="es-ES"/>
              </w:rPr>
              <w:t xml:space="preserve">El Decreto Ejecutivo N° 26174-MP-C del 22 de abril de 1997 crea la Comisión Interinstitucional de Seguimiento </w:t>
            </w:r>
            <w:r w:rsidR="002D1F7B" w:rsidRPr="00105726">
              <w:rPr>
                <w:rFonts w:asciiTheme="minorHAnsi" w:hAnsiTheme="minorHAnsi" w:cstheme="majorHAnsi"/>
                <w:lang w:val="es-ES"/>
              </w:rPr>
              <w:t>al</w:t>
            </w:r>
            <w:r w:rsidRPr="00105726">
              <w:rPr>
                <w:rFonts w:asciiTheme="minorHAnsi" w:hAnsiTheme="minorHAnsi" w:cstheme="majorHAnsi"/>
                <w:lang w:val="es-ES"/>
              </w:rPr>
              <w:t xml:space="preserve"> Diálogo Nacional Indígena</w:t>
            </w:r>
          </w:p>
          <w:p w14:paraId="34277AAE" w14:textId="3D14E320" w:rsidR="00155679" w:rsidRPr="00105726" w:rsidRDefault="00155679" w:rsidP="00921263">
            <w:pPr>
              <w:pStyle w:val="Prrafodelista"/>
              <w:numPr>
                <w:ilvl w:val="1"/>
                <w:numId w:val="7"/>
              </w:numPr>
              <w:autoSpaceDE w:val="0"/>
              <w:autoSpaceDN w:val="0"/>
              <w:adjustRightInd w:val="0"/>
              <w:spacing w:after="120" w:line="240" w:lineRule="auto"/>
              <w:rPr>
                <w:rFonts w:asciiTheme="minorHAnsi" w:hAnsiTheme="minorHAnsi" w:cstheme="majorHAnsi"/>
                <w:lang w:val="es-ES"/>
              </w:rPr>
            </w:pPr>
            <w:r w:rsidRPr="00105726">
              <w:rPr>
                <w:rFonts w:asciiTheme="minorHAnsi" w:hAnsiTheme="minorHAnsi" w:cstheme="majorHAnsi"/>
                <w:lang w:val="es-ES"/>
              </w:rPr>
              <w:t xml:space="preserve">Artículo 1. Creación de la Comisión Interinstitucional de Seguimiento </w:t>
            </w:r>
            <w:r w:rsidR="002D1F7B" w:rsidRPr="00105726">
              <w:rPr>
                <w:rFonts w:asciiTheme="minorHAnsi" w:hAnsiTheme="minorHAnsi" w:cstheme="majorHAnsi"/>
                <w:lang w:val="es-ES"/>
              </w:rPr>
              <w:t>al</w:t>
            </w:r>
            <w:r w:rsidRPr="00105726">
              <w:rPr>
                <w:rFonts w:asciiTheme="minorHAnsi" w:hAnsiTheme="minorHAnsi" w:cstheme="majorHAnsi"/>
                <w:lang w:val="es-ES"/>
              </w:rPr>
              <w:t xml:space="preserve"> Diálogo Nacional Indígena, encargada de hacer las recomendaciones y procedimientos que se consideren oportunos para el cumplimiento de sus tareas</w:t>
            </w:r>
          </w:p>
          <w:p w14:paraId="5F413E1A" w14:textId="6FF0A64C" w:rsidR="00155679" w:rsidRPr="00105726" w:rsidRDefault="00155679" w:rsidP="00921263">
            <w:pPr>
              <w:pStyle w:val="Prrafodelista"/>
              <w:numPr>
                <w:ilvl w:val="1"/>
                <w:numId w:val="7"/>
              </w:numPr>
              <w:autoSpaceDE w:val="0"/>
              <w:autoSpaceDN w:val="0"/>
              <w:adjustRightInd w:val="0"/>
              <w:spacing w:after="120" w:line="240" w:lineRule="auto"/>
              <w:rPr>
                <w:rFonts w:asciiTheme="minorHAnsi" w:hAnsiTheme="minorHAnsi" w:cstheme="majorHAnsi"/>
                <w:lang w:val="es-ES"/>
              </w:rPr>
            </w:pPr>
            <w:r w:rsidRPr="00105726">
              <w:rPr>
                <w:rFonts w:asciiTheme="minorHAnsi" w:hAnsiTheme="minorHAnsi" w:cstheme="majorHAnsi"/>
                <w:lang w:val="es-ES"/>
              </w:rPr>
              <w:t>Artículo 4. Las funciones de la Comisión serán las siguientes:</w:t>
            </w:r>
          </w:p>
          <w:p w14:paraId="336F740E" w14:textId="7BAEC44A" w:rsidR="00155679" w:rsidRPr="00105726" w:rsidRDefault="00155679" w:rsidP="00921263">
            <w:pPr>
              <w:pStyle w:val="Prrafodelista"/>
              <w:numPr>
                <w:ilvl w:val="2"/>
                <w:numId w:val="8"/>
              </w:numPr>
              <w:autoSpaceDE w:val="0"/>
              <w:autoSpaceDN w:val="0"/>
              <w:adjustRightInd w:val="0"/>
              <w:spacing w:after="120" w:line="240" w:lineRule="auto"/>
              <w:rPr>
                <w:rFonts w:asciiTheme="minorHAnsi" w:hAnsiTheme="minorHAnsi" w:cstheme="majorHAnsi"/>
                <w:lang w:val="es-ES"/>
              </w:rPr>
            </w:pPr>
            <w:r w:rsidRPr="00105726">
              <w:rPr>
                <w:rFonts w:asciiTheme="minorHAnsi" w:hAnsiTheme="minorHAnsi" w:cstheme="majorHAnsi"/>
                <w:lang w:val="es-ES"/>
              </w:rPr>
              <w:t xml:space="preserve">Promover </w:t>
            </w:r>
            <w:r w:rsidR="002D1F7B" w:rsidRPr="00105726">
              <w:rPr>
                <w:rFonts w:asciiTheme="minorHAnsi" w:hAnsiTheme="minorHAnsi" w:cstheme="majorHAnsi"/>
                <w:lang w:val="es-ES"/>
              </w:rPr>
              <w:t xml:space="preserve">la </w:t>
            </w:r>
            <w:r w:rsidR="000C5D68" w:rsidRPr="00105726">
              <w:rPr>
                <w:rFonts w:asciiTheme="minorHAnsi" w:hAnsiTheme="minorHAnsi" w:cstheme="majorHAnsi"/>
                <w:lang w:val="es-ES"/>
              </w:rPr>
              <w:t>coordinación</w:t>
            </w:r>
            <w:r w:rsidR="002D1F7B" w:rsidRPr="00105726">
              <w:rPr>
                <w:rFonts w:asciiTheme="minorHAnsi" w:hAnsiTheme="minorHAnsi" w:cstheme="majorHAnsi"/>
                <w:lang w:val="es-ES"/>
              </w:rPr>
              <w:t xml:space="preserve"> y </w:t>
            </w:r>
            <w:r w:rsidRPr="00105726">
              <w:rPr>
                <w:rFonts w:asciiTheme="minorHAnsi" w:hAnsiTheme="minorHAnsi" w:cstheme="majorHAnsi"/>
                <w:lang w:val="es-ES"/>
              </w:rPr>
              <w:t>acciones de coordinación que faciliten la definición de políticas y el establecimiento de acciones orientadas al desarrollo integral de los Pueblos Indígenas.</w:t>
            </w:r>
          </w:p>
          <w:p w14:paraId="45434646" w14:textId="77777777" w:rsidR="00155679" w:rsidRPr="00105726" w:rsidRDefault="00155679" w:rsidP="00921263">
            <w:pPr>
              <w:pStyle w:val="Prrafodelista"/>
              <w:numPr>
                <w:ilvl w:val="2"/>
                <w:numId w:val="8"/>
              </w:numPr>
              <w:autoSpaceDE w:val="0"/>
              <w:autoSpaceDN w:val="0"/>
              <w:adjustRightInd w:val="0"/>
              <w:spacing w:after="120" w:line="240" w:lineRule="auto"/>
              <w:rPr>
                <w:rFonts w:asciiTheme="minorHAnsi" w:hAnsiTheme="minorHAnsi" w:cstheme="majorHAnsi"/>
                <w:lang w:val="es-ES"/>
              </w:rPr>
            </w:pPr>
            <w:r w:rsidRPr="00105726">
              <w:rPr>
                <w:rFonts w:asciiTheme="minorHAnsi" w:hAnsiTheme="minorHAnsi" w:cstheme="majorHAnsi"/>
                <w:lang w:val="es-ES"/>
              </w:rPr>
              <w:t>Facilitar la elaboración y el seguimiento de los planes de trabajo destinados al desarrollo de los pueblos indígenas.</w:t>
            </w:r>
          </w:p>
          <w:p w14:paraId="1732FBB3" w14:textId="77777777" w:rsidR="00155679" w:rsidRPr="00105726" w:rsidRDefault="00155679" w:rsidP="00921263">
            <w:pPr>
              <w:pStyle w:val="Prrafodelista"/>
              <w:numPr>
                <w:ilvl w:val="2"/>
                <w:numId w:val="8"/>
              </w:numPr>
              <w:autoSpaceDE w:val="0"/>
              <w:autoSpaceDN w:val="0"/>
              <w:adjustRightInd w:val="0"/>
              <w:spacing w:after="120" w:line="240" w:lineRule="auto"/>
              <w:rPr>
                <w:rFonts w:asciiTheme="minorHAnsi" w:hAnsiTheme="minorHAnsi" w:cstheme="majorHAnsi"/>
                <w:lang w:val="es-ES"/>
              </w:rPr>
            </w:pPr>
            <w:r w:rsidRPr="00105726">
              <w:rPr>
                <w:rFonts w:asciiTheme="minorHAnsi" w:hAnsiTheme="minorHAnsi" w:cstheme="majorHAnsi"/>
                <w:lang w:val="es-ES"/>
              </w:rPr>
              <w:t>Promover la aplicación del Convenio 169 de la OIT, así como todas aquellas iniciativas en el marco del Decenio Internacional de las Poblaciones Indígenas y la creación del Fondo para el Desarrollo de los Pueblos Indígenas.</w:t>
            </w:r>
          </w:p>
          <w:p w14:paraId="0D97C064" w14:textId="77777777" w:rsidR="00155679" w:rsidRPr="00105726" w:rsidRDefault="00155679" w:rsidP="00921263">
            <w:pPr>
              <w:pStyle w:val="Prrafodelista"/>
              <w:numPr>
                <w:ilvl w:val="2"/>
                <w:numId w:val="8"/>
              </w:numPr>
              <w:autoSpaceDE w:val="0"/>
              <w:autoSpaceDN w:val="0"/>
              <w:adjustRightInd w:val="0"/>
              <w:spacing w:after="120" w:line="240" w:lineRule="auto"/>
              <w:rPr>
                <w:rFonts w:asciiTheme="minorHAnsi" w:hAnsiTheme="minorHAnsi" w:cstheme="majorHAnsi"/>
                <w:lang w:val="es-ES"/>
              </w:rPr>
            </w:pPr>
            <w:r w:rsidRPr="00105726">
              <w:rPr>
                <w:rFonts w:asciiTheme="minorHAnsi" w:hAnsiTheme="minorHAnsi" w:cstheme="majorHAnsi"/>
                <w:lang w:val="es-ES"/>
              </w:rPr>
              <w:t>Coordinar el apoyo financiero y técnico necesario para el cumplimiento de los acuerdos para responder a los problemas socioeconómicos y culturales de los Pueblos Indígenas.</w:t>
            </w:r>
          </w:p>
          <w:p w14:paraId="07B892AE" w14:textId="2228AD94" w:rsidR="00155679" w:rsidRPr="00105726" w:rsidRDefault="00155679" w:rsidP="00921263">
            <w:pPr>
              <w:pStyle w:val="Prrafodelista"/>
              <w:numPr>
                <w:ilvl w:val="2"/>
                <w:numId w:val="8"/>
              </w:numPr>
              <w:autoSpaceDE w:val="0"/>
              <w:autoSpaceDN w:val="0"/>
              <w:adjustRightInd w:val="0"/>
              <w:spacing w:after="120" w:line="240" w:lineRule="auto"/>
              <w:rPr>
                <w:rFonts w:asciiTheme="minorHAnsi" w:hAnsiTheme="minorHAnsi" w:cs="Arial"/>
                <w:lang w:val="es-ES"/>
              </w:rPr>
            </w:pPr>
            <w:r w:rsidRPr="00105726">
              <w:rPr>
                <w:rFonts w:asciiTheme="minorHAnsi" w:hAnsiTheme="minorHAnsi" w:cstheme="majorHAnsi"/>
                <w:lang w:val="es-ES"/>
              </w:rPr>
              <w:lastRenderedPageBreak/>
              <w:t>Promover el mejoramiento social, económico y cultural de la población indígena con miras a elevar sus condiciones de vida e integrar a las comunidades aborígenes en el proceso de desarrollo. Servir de instrumento de coordinación entre las distintas instituciones públicas necesarias para la realización de obras y la prestación de servicios en beneficio de las comunidades indígenas</w:t>
            </w:r>
            <w:r w:rsidRPr="00105726">
              <w:rPr>
                <w:rFonts w:asciiTheme="minorHAnsi" w:hAnsiTheme="minorHAnsi" w:cs="Arial"/>
                <w:lang w:val="es-ES"/>
              </w:rPr>
              <w:t>;</w:t>
            </w:r>
          </w:p>
          <w:p w14:paraId="2DC8FE09" w14:textId="77777777" w:rsidR="00626A44" w:rsidRPr="00105726" w:rsidRDefault="00626A44" w:rsidP="00AF11E4">
            <w:pPr>
              <w:pStyle w:val="NormalWeb"/>
              <w:spacing w:before="0" w:beforeAutospacing="0" w:after="0" w:afterAutospacing="0"/>
              <w:jc w:val="both"/>
              <w:rPr>
                <w:rFonts w:asciiTheme="minorHAnsi" w:hAnsiTheme="minorHAnsi"/>
                <w:sz w:val="22"/>
                <w:szCs w:val="22"/>
                <w:highlight w:val="yellow"/>
                <w:lang w:val="es-ES"/>
              </w:rPr>
            </w:pPr>
          </w:p>
        </w:tc>
      </w:tr>
      <w:tr w:rsidR="006C6596" w:rsidRPr="00105726" w14:paraId="639D7E07" w14:textId="77777777" w:rsidTr="00EC6342">
        <w:trPr>
          <w:trHeight w:val="387"/>
        </w:trPr>
        <w:tc>
          <w:tcPr>
            <w:tcW w:w="4726" w:type="dxa"/>
          </w:tcPr>
          <w:p w14:paraId="6112F082" w14:textId="77777777" w:rsidR="006C6596" w:rsidRPr="00105726" w:rsidRDefault="006C6596" w:rsidP="003A157A">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definen una manera culturalmente apropiada de distribuir la información relevante (no técnica, accesible)</w:t>
            </w:r>
          </w:p>
          <w:p w14:paraId="2EA19DDE" w14:textId="77777777" w:rsidR="00A45E28" w:rsidRPr="00105726" w:rsidRDefault="00A45E28" w:rsidP="003A157A">
            <w:pPr>
              <w:rPr>
                <w:rFonts w:asciiTheme="minorHAnsi" w:hAnsiTheme="minorHAnsi" w:cstheme="minorHAnsi"/>
                <w:sz w:val="22"/>
                <w:szCs w:val="22"/>
                <w:lang w:val="es-ES"/>
              </w:rPr>
            </w:pPr>
          </w:p>
        </w:tc>
        <w:tc>
          <w:tcPr>
            <w:tcW w:w="9224" w:type="dxa"/>
          </w:tcPr>
          <w:p w14:paraId="093C6B91" w14:textId="0969A4B9" w:rsidR="001B4C1E" w:rsidRPr="00105726" w:rsidRDefault="001B4C1E" w:rsidP="00D46D16">
            <w:pPr>
              <w:jc w:val="both"/>
              <w:rPr>
                <w:rFonts w:asciiTheme="minorHAnsi" w:hAnsiTheme="minorHAnsi" w:cstheme="minorHAnsi"/>
                <w:b/>
                <w:bCs/>
                <w:sz w:val="22"/>
                <w:szCs w:val="22"/>
                <w:lang w:val="es-ES"/>
              </w:rPr>
            </w:pPr>
            <w:r w:rsidRPr="00105726">
              <w:rPr>
                <w:rFonts w:asciiTheme="minorHAnsi" w:hAnsiTheme="minorHAnsi" w:cstheme="minorHAnsi"/>
                <w:b/>
                <w:bCs/>
                <w:sz w:val="22"/>
                <w:szCs w:val="22"/>
                <w:lang w:val="es-ES"/>
              </w:rPr>
              <w:t>Los PLR definen una manera culturalmente apropiada de distribuir la información pertinente (no técnica, accesible), sólo en el caso de los proyectos que afectan a los pueblos indígenas.</w:t>
            </w:r>
          </w:p>
          <w:p w14:paraId="431B458E" w14:textId="77777777" w:rsidR="001B4C1E" w:rsidRPr="00105726" w:rsidRDefault="001B4C1E" w:rsidP="00D46D16">
            <w:pPr>
              <w:jc w:val="both"/>
              <w:rPr>
                <w:rFonts w:asciiTheme="minorHAnsi" w:hAnsiTheme="minorHAnsi" w:cs="Arial"/>
                <w:sz w:val="22"/>
                <w:szCs w:val="22"/>
                <w:lang w:val="es-ES"/>
              </w:rPr>
            </w:pPr>
          </w:p>
          <w:p w14:paraId="5BC58437" w14:textId="67D636C5" w:rsidR="008440EB" w:rsidRPr="00105726" w:rsidRDefault="008440EB" w:rsidP="00D46D16">
            <w:pPr>
              <w:jc w:val="both"/>
              <w:rPr>
                <w:rFonts w:asciiTheme="minorHAnsi" w:hAnsiTheme="minorHAnsi"/>
                <w:sz w:val="22"/>
                <w:szCs w:val="22"/>
                <w:lang w:val="es-ES"/>
              </w:rPr>
            </w:pPr>
            <w:r w:rsidRPr="00105726">
              <w:rPr>
                <w:rFonts w:asciiTheme="minorHAnsi" w:hAnsiTheme="minorHAnsi" w:cs="Arial"/>
                <w:sz w:val="22"/>
                <w:szCs w:val="22"/>
                <w:lang w:val="es-ES"/>
              </w:rPr>
              <w:t xml:space="preserve">El nuevo Mecanismo </w:t>
            </w:r>
            <w:r w:rsidRPr="00105726">
              <w:rPr>
                <w:rFonts w:asciiTheme="minorHAnsi" w:hAnsiTheme="minorHAnsi"/>
                <w:sz w:val="22"/>
                <w:szCs w:val="22"/>
                <w:lang w:val="es-ES"/>
              </w:rPr>
              <w:t xml:space="preserve">general de Consulta a Pueblos Indígenas aprobado mediante el Decreto Ejecutivo N040932-MP-MJP en 2018, desarrollado en plena consulta con los pueblos indígenas, por el cual los principios del CLPI definen el proceso de resolución de controversias que afectan a los pueblos indígenas. </w:t>
            </w:r>
          </w:p>
          <w:p w14:paraId="158DA1DD" w14:textId="75876131" w:rsidR="001B4C1E" w:rsidRPr="00105726" w:rsidRDefault="001B4C1E" w:rsidP="00D46D16">
            <w:pPr>
              <w:jc w:val="both"/>
              <w:rPr>
                <w:rFonts w:asciiTheme="minorHAnsi" w:hAnsiTheme="minorHAnsi"/>
                <w:sz w:val="22"/>
                <w:szCs w:val="22"/>
                <w:lang w:val="es-ES"/>
              </w:rPr>
            </w:pPr>
          </w:p>
          <w:p w14:paraId="65A880B2" w14:textId="6E81ECE3" w:rsidR="001B4C1E" w:rsidRPr="00105726" w:rsidRDefault="001B4C1E" w:rsidP="00D46D16">
            <w:pPr>
              <w:jc w:val="both"/>
              <w:rPr>
                <w:rFonts w:asciiTheme="minorHAnsi" w:hAnsiTheme="minorHAnsi"/>
                <w:sz w:val="22"/>
                <w:szCs w:val="22"/>
                <w:lang w:val="es-ES"/>
              </w:rPr>
            </w:pPr>
            <w:r w:rsidRPr="00105726">
              <w:rPr>
                <w:rFonts w:asciiTheme="minorHAnsi" w:hAnsiTheme="minorHAnsi"/>
                <w:sz w:val="22"/>
                <w:szCs w:val="22"/>
                <w:lang w:val="es-ES"/>
              </w:rPr>
              <w:t xml:space="preserve">El artículo 3 i) incluye una referencia a los procedimientos (incluido el intercambio de información), que deben realizarse de manera culturalmente apropiada, y define lo que es culturalmente apropiado. </w:t>
            </w:r>
          </w:p>
          <w:p w14:paraId="0932240B" w14:textId="77777777" w:rsidR="006C6596" w:rsidRPr="00105726" w:rsidRDefault="006C6596" w:rsidP="00D46D16">
            <w:pPr>
              <w:jc w:val="both"/>
              <w:rPr>
                <w:rFonts w:asciiTheme="minorHAnsi" w:hAnsiTheme="minorHAnsi" w:cstheme="minorHAnsi"/>
                <w:sz w:val="22"/>
                <w:szCs w:val="22"/>
                <w:lang w:val="es-ES"/>
              </w:rPr>
            </w:pPr>
          </w:p>
        </w:tc>
      </w:tr>
      <w:tr w:rsidR="006C6596" w:rsidRPr="00105726" w14:paraId="47604A09" w14:textId="77777777" w:rsidTr="00EC6342">
        <w:trPr>
          <w:trHeight w:val="989"/>
        </w:trPr>
        <w:tc>
          <w:tcPr>
            <w:tcW w:w="4726" w:type="dxa"/>
          </w:tcPr>
          <w:p w14:paraId="2BF8D00D" w14:textId="77777777" w:rsidR="006C6596" w:rsidRPr="00105726" w:rsidRDefault="006C6596" w:rsidP="003A157A">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PLR requieren la incorporación de estructuras </w:t>
            </w:r>
            <w:r w:rsidR="004949A6" w:rsidRPr="00105726">
              <w:rPr>
                <w:rFonts w:asciiTheme="minorHAnsi" w:hAnsiTheme="minorHAnsi" w:cstheme="minorHAnsi"/>
                <w:sz w:val="22"/>
                <w:szCs w:val="22"/>
                <w:lang w:val="es-ES"/>
              </w:rPr>
              <w:t>tradicionales/comunitarias</w:t>
            </w:r>
            <w:r w:rsidRPr="00105726">
              <w:rPr>
                <w:rFonts w:asciiTheme="minorHAnsi" w:hAnsiTheme="minorHAnsi" w:cstheme="minorHAnsi"/>
                <w:sz w:val="22"/>
                <w:szCs w:val="22"/>
                <w:lang w:val="es-ES"/>
              </w:rPr>
              <w:t xml:space="preserve"> para los procesos de toma de decisiones </w:t>
            </w:r>
          </w:p>
          <w:p w14:paraId="03523FB8" w14:textId="77777777" w:rsidR="006C6596" w:rsidRPr="00105726" w:rsidRDefault="006C6596" w:rsidP="00A45E28">
            <w:pPr>
              <w:rPr>
                <w:rFonts w:asciiTheme="minorHAnsi" w:hAnsiTheme="minorHAnsi" w:cstheme="minorHAnsi"/>
                <w:sz w:val="22"/>
                <w:szCs w:val="22"/>
                <w:lang w:val="es-ES"/>
              </w:rPr>
            </w:pPr>
          </w:p>
        </w:tc>
        <w:tc>
          <w:tcPr>
            <w:tcW w:w="9224" w:type="dxa"/>
          </w:tcPr>
          <w:p w14:paraId="5F8714BD" w14:textId="51D6ECAE" w:rsidR="00D46D16" w:rsidRPr="00105726" w:rsidRDefault="00D46D16" w:rsidP="00D46D16">
            <w:pPr>
              <w:jc w:val="both"/>
              <w:rPr>
                <w:rFonts w:asciiTheme="minorHAnsi" w:hAnsiTheme="minorHAnsi"/>
                <w:sz w:val="22"/>
                <w:szCs w:val="22"/>
                <w:lang w:val="es-ES"/>
              </w:rPr>
            </w:pPr>
            <w:r w:rsidRPr="00105726">
              <w:rPr>
                <w:rFonts w:asciiTheme="minorHAnsi" w:hAnsiTheme="minorHAnsi" w:cs="Arial"/>
                <w:sz w:val="22"/>
                <w:szCs w:val="22"/>
                <w:lang w:val="es-ES"/>
              </w:rPr>
              <w:t xml:space="preserve">El nuevo Mecanismo </w:t>
            </w:r>
            <w:r w:rsidRPr="00105726">
              <w:rPr>
                <w:rFonts w:asciiTheme="minorHAnsi" w:hAnsiTheme="minorHAnsi"/>
                <w:sz w:val="22"/>
                <w:szCs w:val="22"/>
                <w:lang w:val="es-ES"/>
              </w:rPr>
              <w:t xml:space="preserve">general de Consulta a Pueblos Indígenas aprobado mediante el Decreto Ejecutivo N040932-MP-MJP en 2018, desarrollado en plena consulta con los pueblos indígenas, por el que se reafirman los principios del CLPI y que es obligatorio para todos los proyectos de desarrollo estatales y privados, incluidos los procesos de </w:t>
            </w:r>
            <w:r w:rsidR="002D1F7B" w:rsidRPr="00105726">
              <w:rPr>
                <w:rFonts w:asciiTheme="minorHAnsi" w:hAnsiTheme="minorHAnsi"/>
                <w:sz w:val="22"/>
                <w:szCs w:val="22"/>
                <w:lang w:val="es-ES"/>
              </w:rPr>
              <w:t>toma</w:t>
            </w:r>
            <w:r w:rsidRPr="00105726">
              <w:rPr>
                <w:rFonts w:asciiTheme="minorHAnsi" w:hAnsiTheme="minorHAnsi"/>
                <w:sz w:val="22"/>
                <w:szCs w:val="22"/>
                <w:lang w:val="es-ES"/>
              </w:rPr>
              <w:t xml:space="preserve"> de decisiones pertinentes en materia forestal. </w:t>
            </w:r>
          </w:p>
          <w:p w14:paraId="3EE813B8" w14:textId="68496151" w:rsidR="00D46D16" w:rsidRPr="00105726" w:rsidRDefault="00D46D16" w:rsidP="00D46D16">
            <w:pPr>
              <w:jc w:val="both"/>
              <w:rPr>
                <w:rFonts w:asciiTheme="minorHAnsi" w:hAnsiTheme="minorHAnsi"/>
                <w:sz w:val="22"/>
                <w:szCs w:val="22"/>
                <w:lang w:val="es-ES"/>
              </w:rPr>
            </w:pPr>
          </w:p>
          <w:p w14:paraId="62275AB5" w14:textId="6AAC65CF" w:rsidR="00D46D16" w:rsidRPr="00105726" w:rsidRDefault="00D46D16" w:rsidP="00D46D16">
            <w:pPr>
              <w:jc w:val="both"/>
              <w:rPr>
                <w:rFonts w:asciiTheme="minorHAnsi" w:hAnsiTheme="minorHAnsi"/>
                <w:sz w:val="22"/>
                <w:szCs w:val="22"/>
                <w:lang w:val="es-ES"/>
              </w:rPr>
            </w:pPr>
            <w:r w:rsidRPr="00105726">
              <w:rPr>
                <w:rFonts w:asciiTheme="minorHAnsi" w:hAnsiTheme="minorHAnsi"/>
                <w:sz w:val="22"/>
                <w:szCs w:val="22"/>
                <w:lang w:val="es-ES"/>
              </w:rPr>
              <w:t>El artículo 2 c) exige el uso de estructuras tradicionales para el proceso de toma de decisiones.</w:t>
            </w:r>
          </w:p>
          <w:p w14:paraId="72CAA6AA" w14:textId="7A6EB589" w:rsidR="00D46D16" w:rsidRPr="00105726" w:rsidRDefault="00D46D16" w:rsidP="00D46D16">
            <w:pPr>
              <w:jc w:val="both"/>
              <w:rPr>
                <w:rFonts w:asciiTheme="minorHAnsi" w:hAnsiTheme="minorHAnsi"/>
                <w:sz w:val="22"/>
                <w:szCs w:val="22"/>
                <w:lang w:val="es-ES"/>
              </w:rPr>
            </w:pPr>
            <w:r w:rsidRPr="00105726">
              <w:rPr>
                <w:rFonts w:asciiTheme="minorHAnsi" w:hAnsiTheme="minorHAnsi"/>
                <w:sz w:val="22"/>
                <w:szCs w:val="22"/>
                <w:lang w:val="es-ES"/>
              </w:rPr>
              <w:t xml:space="preserve">Artículo 3 e) Inclusión de las autoridades tradicionales: Todo proceso de consulta y diálogo intercultural debe tener en cuenta las estructuras e instituciones comunitarias tradicionales que, de manera consuetudinaria, son reconocidas por un pueblo indígena como fuente de </w:t>
            </w:r>
            <w:r w:rsidRPr="00105726">
              <w:rPr>
                <w:rFonts w:asciiTheme="minorHAnsi" w:hAnsiTheme="minorHAnsi"/>
                <w:sz w:val="22"/>
                <w:szCs w:val="22"/>
                <w:lang w:val="es-ES"/>
              </w:rPr>
              <w:lastRenderedPageBreak/>
              <w:t>asesoramiento o de toma de decisiones; entre ellas se encuentran, sin perjuicio de las existentes, los grandes consejos reconocidos por los pueblos indígenas.</w:t>
            </w:r>
          </w:p>
          <w:p w14:paraId="056323C7" w14:textId="77777777" w:rsidR="006C6596" w:rsidRPr="00105726" w:rsidRDefault="006C6596" w:rsidP="00D46D16">
            <w:pPr>
              <w:jc w:val="both"/>
              <w:rPr>
                <w:rFonts w:asciiTheme="minorHAnsi" w:hAnsiTheme="minorHAnsi"/>
                <w:sz w:val="22"/>
                <w:szCs w:val="22"/>
                <w:lang w:val="es-ES"/>
              </w:rPr>
            </w:pPr>
          </w:p>
        </w:tc>
      </w:tr>
      <w:tr w:rsidR="00A45E28" w:rsidRPr="00105726" w14:paraId="216E535C" w14:textId="77777777" w:rsidTr="00EC6342">
        <w:tc>
          <w:tcPr>
            <w:tcW w:w="4726" w:type="dxa"/>
            <w:tcBorders>
              <w:bottom w:val="single" w:sz="4" w:space="0" w:color="auto"/>
            </w:tcBorders>
            <w:shd w:val="clear" w:color="auto" w:fill="auto"/>
          </w:tcPr>
          <w:p w14:paraId="54050357" w14:textId="77777777" w:rsidR="00A45E28" w:rsidRPr="00105726" w:rsidRDefault="00A45E28" w:rsidP="00096BCF">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proporcionan asistencia técnica o financiera para fortalecer las capacidades de las comunidades locales y los pueblos indígenas para participar en la toma de decisiones sobre el medio ambiente</w:t>
            </w:r>
          </w:p>
          <w:p w14:paraId="5F5E077B" w14:textId="77777777" w:rsidR="00A45E28" w:rsidRPr="00105726" w:rsidRDefault="00A45E28" w:rsidP="00096BCF">
            <w:pPr>
              <w:rPr>
                <w:rFonts w:asciiTheme="minorHAnsi" w:hAnsiTheme="minorHAnsi"/>
                <w:sz w:val="22"/>
                <w:szCs w:val="22"/>
                <w:lang w:val="es-ES"/>
              </w:rPr>
            </w:pPr>
          </w:p>
        </w:tc>
        <w:tc>
          <w:tcPr>
            <w:tcW w:w="9224" w:type="dxa"/>
          </w:tcPr>
          <w:p w14:paraId="09EB80B8" w14:textId="77777777" w:rsidR="00D46D16" w:rsidRPr="00105726" w:rsidRDefault="00D46D16" w:rsidP="00D46D16">
            <w:pPr>
              <w:jc w:val="both"/>
              <w:rPr>
                <w:rFonts w:asciiTheme="minorHAnsi" w:hAnsiTheme="minorHAnsi"/>
                <w:sz w:val="22"/>
                <w:szCs w:val="22"/>
                <w:lang w:val="es-ES"/>
              </w:rPr>
            </w:pPr>
            <w:r w:rsidRPr="00105726">
              <w:rPr>
                <w:rFonts w:asciiTheme="minorHAnsi" w:hAnsiTheme="minorHAnsi" w:cs="Arial"/>
                <w:sz w:val="22"/>
                <w:szCs w:val="22"/>
                <w:lang w:val="es-ES"/>
              </w:rPr>
              <w:t xml:space="preserve">Mecanismo de consulta </w:t>
            </w:r>
            <w:r w:rsidRPr="00105726">
              <w:rPr>
                <w:rFonts w:asciiTheme="minorHAnsi" w:hAnsiTheme="minorHAnsi"/>
                <w:sz w:val="22"/>
                <w:szCs w:val="22"/>
                <w:lang w:val="es-ES"/>
              </w:rPr>
              <w:t xml:space="preserve">con los pueblos indígenas, </w:t>
            </w:r>
          </w:p>
          <w:p w14:paraId="30AE4D4D" w14:textId="3DD405B3" w:rsidR="00D46D16" w:rsidRPr="00105726" w:rsidRDefault="00D46D16" w:rsidP="00D46D16">
            <w:pPr>
              <w:jc w:val="both"/>
              <w:rPr>
                <w:rFonts w:asciiTheme="minorHAnsi" w:hAnsiTheme="minorHAnsi"/>
                <w:sz w:val="22"/>
                <w:szCs w:val="22"/>
                <w:lang w:val="es-ES"/>
              </w:rPr>
            </w:pPr>
            <w:r w:rsidRPr="00105726">
              <w:rPr>
                <w:rFonts w:asciiTheme="minorHAnsi" w:hAnsiTheme="minorHAnsi"/>
                <w:sz w:val="22"/>
                <w:szCs w:val="22"/>
                <w:lang w:val="es-ES"/>
              </w:rPr>
              <w:t>Artículo 18.- Presupuesto. El Ministerio de Justicia y Paz incluirá en el proyecto de presupuesto del Gobierno de la República, las partidas presupuestarias que considere necesarias para el funcionamiento de la UTCI, sin perjuicio de los recursos humanos, logísticos, financieros y en especie que deban aportar las instituciones públicas, la empresa privada y los organismos internacionales, interesados en un proceso específico de Consulta Indígena, a través de la normativa vigente y los mecanismos legítimos para ello, a la luz del principio de transparencia.</w:t>
            </w:r>
          </w:p>
          <w:p w14:paraId="3551E296" w14:textId="2AEF12BB" w:rsidR="00A45E28" w:rsidRPr="00105726" w:rsidRDefault="00A45E28" w:rsidP="008E581D">
            <w:pPr>
              <w:rPr>
                <w:rFonts w:asciiTheme="minorHAnsi" w:hAnsiTheme="minorHAnsi"/>
                <w:sz w:val="22"/>
                <w:szCs w:val="22"/>
                <w:highlight w:val="cyan"/>
                <w:lang w:val="es-ES"/>
              </w:rPr>
            </w:pPr>
          </w:p>
        </w:tc>
      </w:tr>
    </w:tbl>
    <w:p w14:paraId="2080B31C" w14:textId="77777777" w:rsidR="00B762D9" w:rsidRPr="00105726" w:rsidRDefault="00B762D9" w:rsidP="00B762D9">
      <w:pPr>
        <w:rPr>
          <w:rFonts w:asciiTheme="minorHAnsi" w:hAnsiTheme="minorHAnsi"/>
          <w:sz w:val="22"/>
          <w:szCs w:val="22"/>
          <w:lang w:val="es-ES"/>
        </w:rPr>
      </w:pPr>
    </w:p>
    <w:p w14:paraId="046405FA" w14:textId="77777777" w:rsidR="00F3029A" w:rsidRPr="00105726" w:rsidRDefault="00F3029A" w:rsidP="00B762D9">
      <w:pPr>
        <w:rPr>
          <w:rFonts w:asciiTheme="minorHAnsi" w:hAnsiTheme="minorHAnsi"/>
          <w:sz w:val="22"/>
          <w:szCs w:val="22"/>
          <w:lang w:val="es-ES"/>
        </w:rPr>
      </w:pPr>
    </w:p>
    <w:p w14:paraId="0C460245" w14:textId="77777777" w:rsidR="00F3029A" w:rsidRPr="00105726" w:rsidRDefault="00F3029A" w:rsidP="00B762D9">
      <w:pPr>
        <w:rPr>
          <w:rFonts w:asciiTheme="minorHAnsi" w:hAnsiTheme="minorHAnsi"/>
          <w:sz w:val="22"/>
          <w:szCs w:val="22"/>
          <w:lang w:val="es-ES"/>
        </w:rPr>
      </w:pPr>
    </w:p>
    <w:p w14:paraId="74D1B840" w14:textId="77777777" w:rsidR="00F3029A" w:rsidRPr="00105726" w:rsidRDefault="00F3029A" w:rsidP="00B762D9">
      <w:pPr>
        <w:rPr>
          <w:rFonts w:asciiTheme="minorHAnsi" w:hAnsiTheme="minorHAnsi"/>
          <w:sz w:val="22"/>
          <w:szCs w:val="22"/>
          <w:lang w:val="es-ES"/>
        </w:rPr>
      </w:pPr>
    </w:p>
    <w:tbl>
      <w:tblPr>
        <w:tblStyle w:val="Tablaconcuadrcula"/>
        <w:tblW w:w="0" w:type="auto"/>
        <w:tblLook w:val="04A0" w:firstRow="1" w:lastRow="0" w:firstColumn="1" w:lastColumn="0" w:noHBand="0" w:noVBand="1"/>
      </w:tblPr>
      <w:tblGrid>
        <w:gridCol w:w="4703"/>
        <w:gridCol w:w="9247"/>
      </w:tblGrid>
      <w:tr w:rsidR="000801C5" w:rsidRPr="00105726" w14:paraId="223BA718" w14:textId="77777777" w:rsidTr="00332064">
        <w:tc>
          <w:tcPr>
            <w:tcW w:w="13950" w:type="dxa"/>
            <w:gridSpan w:val="2"/>
            <w:shd w:val="clear" w:color="auto" w:fill="CCFFFF"/>
          </w:tcPr>
          <w:p w14:paraId="2C966F61" w14:textId="77777777" w:rsidR="000801C5" w:rsidRPr="00105726" w:rsidRDefault="00096BCF" w:rsidP="00475157">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D</w:t>
            </w:r>
          </w:p>
        </w:tc>
      </w:tr>
      <w:tr w:rsidR="00B762D9" w:rsidRPr="00105726" w14:paraId="182DBF3B" w14:textId="77777777" w:rsidTr="00332064">
        <w:tc>
          <w:tcPr>
            <w:tcW w:w="13950" w:type="dxa"/>
            <w:gridSpan w:val="2"/>
            <w:shd w:val="clear" w:color="auto" w:fill="CCFFFF"/>
          </w:tcPr>
          <w:p w14:paraId="658608CD" w14:textId="77777777" w:rsidR="00096BCF" w:rsidRPr="00105726" w:rsidRDefault="00096BCF" w:rsidP="00096BCF">
            <w:pPr>
              <w:rPr>
                <w:rFonts w:asciiTheme="minorHAnsi" w:hAnsiTheme="minorHAnsi"/>
                <w:b/>
                <w:bCs/>
                <w:sz w:val="22"/>
                <w:szCs w:val="22"/>
                <w:lang w:val="es-ES"/>
              </w:rPr>
            </w:pPr>
            <w:r w:rsidRPr="00105726">
              <w:rPr>
                <w:rFonts w:asciiTheme="minorHAnsi" w:hAnsiTheme="minorHAnsi"/>
                <w:b/>
                <w:bCs/>
                <w:sz w:val="22"/>
                <w:szCs w:val="22"/>
                <w:lang w:val="es-ES"/>
              </w:rPr>
              <w:t>Criterio D.3. Participación efectiva de los pueblos indígenas y las comunidades locales</w:t>
            </w:r>
          </w:p>
          <w:p w14:paraId="620C8C71" w14:textId="77777777" w:rsidR="00096BCF" w:rsidRPr="00105726" w:rsidRDefault="00096BCF" w:rsidP="00096BCF">
            <w:pPr>
              <w:rPr>
                <w:rFonts w:asciiTheme="minorHAnsi" w:hAnsiTheme="minorHAnsi"/>
                <w:b/>
                <w:bCs/>
                <w:sz w:val="22"/>
                <w:szCs w:val="22"/>
                <w:lang w:val="es-ES"/>
              </w:rPr>
            </w:pPr>
            <w:r w:rsidRPr="00105726">
              <w:rPr>
                <w:rFonts w:asciiTheme="minorHAnsi" w:hAnsiTheme="minorHAnsi"/>
                <w:b/>
                <w:bCs/>
                <w:sz w:val="22"/>
                <w:szCs w:val="22"/>
                <w:lang w:val="es-ES"/>
              </w:rPr>
              <w:t>Subcriterio D.3.2.: Consentimiento libre, previo e informado</w:t>
            </w:r>
          </w:p>
          <w:p w14:paraId="1674C171" w14:textId="77777777" w:rsidR="00B762D9" w:rsidRPr="00105726" w:rsidRDefault="00B762D9" w:rsidP="00B762D9">
            <w:pPr>
              <w:rPr>
                <w:rFonts w:asciiTheme="minorHAnsi" w:hAnsiTheme="minorHAnsi"/>
                <w:sz w:val="22"/>
                <w:szCs w:val="22"/>
                <w:lang w:val="es-ES"/>
              </w:rPr>
            </w:pPr>
          </w:p>
        </w:tc>
      </w:tr>
      <w:tr w:rsidR="00B762D9" w:rsidRPr="00105726" w14:paraId="2FC7306D" w14:textId="77777777" w:rsidTr="00332064">
        <w:tc>
          <w:tcPr>
            <w:tcW w:w="13950" w:type="dxa"/>
            <w:gridSpan w:val="2"/>
          </w:tcPr>
          <w:p w14:paraId="2E0DF03C" w14:textId="654445F1" w:rsidR="00096BCF" w:rsidRPr="00105726" w:rsidRDefault="00096BCF" w:rsidP="00096BCF">
            <w:pPr>
              <w:rPr>
                <w:rFonts w:asciiTheme="minorHAnsi" w:hAnsiTheme="minorHAnsi" w:cs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¿En</w:t>
            </w:r>
            <w:r w:rsidR="00A45E28" w:rsidRPr="00105726">
              <w:rPr>
                <w:rFonts w:asciiTheme="minorHAnsi" w:hAnsiTheme="minorHAnsi" w:cstheme="minorHAnsi"/>
                <w:sz w:val="22"/>
                <w:szCs w:val="22"/>
                <w:lang w:val="es-ES"/>
              </w:rPr>
              <w:t xml:space="preserve"> qué medida los </w:t>
            </w:r>
            <w:r w:rsidR="002D1F7B" w:rsidRPr="00105726">
              <w:rPr>
                <w:rFonts w:asciiTheme="minorHAnsi" w:hAnsiTheme="minorHAnsi" w:cstheme="minorHAnsi"/>
                <w:sz w:val="22"/>
                <w:szCs w:val="22"/>
                <w:lang w:val="es-ES"/>
              </w:rPr>
              <w:t>PLR</w:t>
            </w:r>
            <w:r w:rsidR="00A45E28" w:rsidRPr="00105726">
              <w:rPr>
                <w:rFonts w:asciiTheme="minorHAnsi" w:hAnsiTheme="minorHAnsi" w:cstheme="minorHAnsi"/>
                <w:sz w:val="22"/>
                <w:szCs w:val="22"/>
                <w:lang w:val="es-ES"/>
              </w:rPr>
              <w:t xml:space="preserve"> reconocen</w:t>
            </w:r>
            <w:r w:rsidRPr="00105726">
              <w:rPr>
                <w:rFonts w:asciiTheme="minorHAnsi" w:hAnsiTheme="minorHAnsi" w:cstheme="minorHAnsi"/>
                <w:sz w:val="22"/>
                <w:szCs w:val="22"/>
                <w:lang w:val="es-ES"/>
              </w:rPr>
              <w:t xml:space="preserve"> y regulan el derecho al CLPI de conformidad con el derecho internacional pertinente?</w:t>
            </w:r>
          </w:p>
          <w:p w14:paraId="67C5F14E" w14:textId="77777777" w:rsidR="00B762D9" w:rsidRPr="00105726" w:rsidRDefault="00B762D9" w:rsidP="00B762D9">
            <w:pPr>
              <w:rPr>
                <w:rFonts w:asciiTheme="minorHAnsi" w:hAnsiTheme="minorHAnsi"/>
                <w:sz w:val="22"/>
                <w:szCs w:val="22"/>
                <w:lang w:val="es-ES"/>
              </w:rPr>
            </w:pPr>
          </w:p>
        </w:tc>
      </w:tr>
      <w:tr w:rsidR="00A45E28" w:rsidRPr="00105726" w14:paraId="5CB86BCF" w14:textId="77777777" w:rsidTr="00332064">
        <w:tc>
          <w:tcPr>
            <w:tcW w:w="4703" w:type="dxa"/>
          </w:tcPr>
          <w:p w14:paraId="07999F71" w14:textId="77777777" w:rsidR="00A45E28" w:rsidRPr="00105726" w:rsidRDefault="00A45E28"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247" w:type="dxa"/>
          </w:tcPr>
          <w:p w14:paraId="2B865D5C" w14:textId="77777777" w:rsidR="00A45E28" w:rsidRPr="00105726" w:rsidRDefault="00A45E28" w:rsidP="00A45E28">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A45E28" w:rsidRPr="00105726" w14:paraId="0DFB7951" w14:textId="77777777" w:rsidTr="00332064">
        <w:tc>
          <w:tcPr>
            <w:tcW w:w="4703" w:type="dxa"/>
          </w:tcPr>
          <w:p w14:paraId="2A0CD8CA" w14:textId="345F6061" w:rsidR="00A45E28" w:rsidRPr="00105726" w:rsidRDefault="00A45E28" w:rsidP="00096BCF">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PLR reconocen el derecho al CLPI en coherencia con el derecho internacional (si </w:t>
            </w:r>
            <w:r w:rsidR="002D1F7B" w:rsidRPr="00105726">
              <w:rPr>
                <w:rFonts w:asciiTheme="minorHAnsi" w:hAnsiTheme="minorHAnsi" w:cstheme="minorHAnsi"/>
                <w:sz w:val="22"/>
                <w:szCs w:val="22"/>
                <w:lang w:val="es-ES"/>
              </w:rPr>
              <w:t>aplica)</w:t>
            </w:r>
          </w:p>
          <w:p w14:paraId="49E58923" w14:textId="77777777" w:rsidR="00A45E28" w:rsidRPr="00105726" w:rsidRDefault="00A45E28" w:rsidP="00096BCF">
            <w:pPr>
              <w:rPr>
                <w:rFonts w:asciiTheme="minorHAnsi" w:hAnsiTheme="minorHAnsi"/>
                <w:sz w:val="22"/>
                <w:szCs w:val="22"/>
                <w:lang w:val="es-ES"/>
              </w:rPr>
            </w:pPr>
          </w:p>
          <w:p w14:paraId="05CACFB2" w14:textId="77777777" w:rsidR="007B5C5B" w:rsidRPr="00105726" w:rsidRDefault="007B5C5B" w:rsidP="00096BCF">
            <w:pPr>
              <w:rPr>
                <w:rFonts w:asciiTheme="minorHAnsi" w:hAnsiTheme="minorHAnsi"/>
                <w:sz w:val="22"/>
                <w:szCs w:val="22"/>
                <w:lang w:val="es-ES"/>
              </w:rPr>
            </w:pPr>
          </w:p>
        </w:tc>
        <w:tc>
          <w:tcPr>
            <w:tcW w:w="9247" w:type="dxa"/>
          </w:tcPr>
          <w:p w14:paraId="67A71EFC" w14:textId="77777777" w:rsidR="00FA04DA" w:rsidRPr="00105726" w:rsidRDefault="00FA04DA" w:rsidP="00786603">
            <w:pPr>
              <w:pBdr>
                <w:top w:val="nil"/>
                <w:left w:val="nil"/>
                <w:bottom w:val="nil"/>
                <w:right w:val="nil"/>
                <w:between w:val="nil"/>
              </w:pBdr>
              <w:spacing w:after="120"/>
              <w:jc w:val="both"/>
              <w:rPr>
                <w:rFonts w:asciiTheme="minorHAnsi" w:hAnsiTheme="minorHAnsi" w:cstheme="majorHAnsi"/>
                <w:b/>
                <w:sz w:val="22"/>
                <w:szCs w:val="22"/>
                <w:lang w:val="es-ES"/>
              </w:rPr>
            </w:pPr>
            <w:r w:rsidRPr="00105726">
              <w:rPr>
                <w:rFonts w:asciiTheme="minorHAnsi" w:hAnsiTheme="minorHAnsi" w:cstheme="majorHAnsi"/>
                <w:b/>
                <w:sz w:val="22"/>
                <w:szCs w:val="22"/>
                <w:lang w:val="es-ES"/>
              </w:rPr>
              <w:t>El marco jurídico reconoce el derecho al CLPI, en consonancia con el derecho internacional</w:t>
            </w:r>
          </w:p>
          <w:p w14:paraId="738BA118" w14:textId="7038BB40" w:rsidR="00FA04DA" w:rsidRPr="00105726" w:rsidRDefault="002D1F7B" w:rsidP="00786603">
            <w:pPr>
              <w:pBdr>
                <w:top w:val="nil"/>
                <w:left w:val="nil"/>
                <w:bottom w:val="nil"/>
                <w:right w:val="nil"/>
                <w:between w:val="nil"/>
              </w:pBdr>
              <w:spacing w:after="120"/>
              <w:jc w:val="both"/>
              <w:rPr>
                <w:rFonts w:asciiTheme="minorHAnsi" w:hAnsiTheme="minorHAnsi" w:cstheme="majorHAnsi"/>
                <w:bCs/>
                <w:sz w:val="22"/>
                <w:szCs w:val="22"/>
                <w:lang w:val="es-ES"/>
              </w:rPr>
            </w:pPr>
            <w:r w:rsidRPr="00105726">
              <w:rPr>
                <w:rFonts w:asciiTheme="minorHAnsi" w:hAnsiTheme="minorHAnsi" w:cstheme="majorHAnsi"/>
                <w:bCs/>
                <w:sz w:val="22"/>
                <w:szCs w:val="22"/>
                <w:lang w:val="es-ES"/>
              </w:rPr>
              <w:t>Ley</w:t>
            </w:r>
            <w:r w:rsidR="00FA04DA" w:rsidRPr="00105726">
              <w:rPr>
                <w:rFonts w:asciiTheme="minorHAnsi" w:hAnsiTheme="minorHAnsi" w:cstheme="majorHAnsi"/>
                <w:bCs/>
                <w:sz w:val="22"/>
                <w:szCs w:val="22"/>
                <w:lang w:val="es-ES"/>
              </w:rPr>
              <w:t xml:space="preserve"> de Biodiversidad</w:t>
            </w:r>
          </w:p>
          <w:p w14:paraId="05159DEB" w14:textId="77777777" w:rsidR="00FA04DA" w:rsidRPr="00105726" w:rsidRDefault="00FA04DA" w:rsidP="00921263">
            <w:pPr>
              <w:pStyle w:val="Prrafodelista"/>
              <w:numPr>
                <w:ilvl w:val="0"/>
                <w:numId w:val="16"/>
              </w:numPr>
              <w:pBdr>
                <w:top w:val="nil"/>
                <w:left w:val="nil"/>
                <w:bottom w:val="nil"/>
                <w:right w:val="nil"/>
                <w:between w:val="nil"/>
              </w:pBdr>
              <w:spacing w:after="120" w:line="240" w:lineRule="auto"/>
              <w:jc w:val="both"/>
              <w:rPr>
                <w:rFonts w:asciiTheme="minorHAnsi" w:hAnsiTheme="minorHAnsi" w:cstheme="majorHAnsi"/>
                <w:bCs/>
                <w:lang w:val="es-ES"/>
              </w:rPr>
            </w:pPr>
            <w:r w:rsidRPr="00105726">
              <w:rPr>
                <w:rFonts w:asciiTheme="minorHAnsi" w:hAnsiTheme="minorHAnsi" w:cstheme="majorHAnsi"/>
                <w:bCs/>
                <w:lang w:val="es-ES"/>
              </w:rPr>
              <w:t xml:space="preserve">Artículo 79. Consentimiento previamente informado: Procedimiento por el cual el Estado, los propietarios privados o las comunidades locales e indígenas, en su caso, antes de proporcionar toda la información requerida, convienen en permitir el acceso a sus </w:t>
            </w:r>
            <w:r w:rsidRPr="00105726">
              <w:rPr>
                <w:rFonts w:asciiTheme="minorHAnsi" w:hAnsiTheme="minorHAnsi" w:cstheme="majorHAnsi"/>
                <w:bCs/>
                <w:lang w:val="es-ES"/>
              </w:rPr>
              <w:lastRenderedPageBreak/>
              <w:t>recursos biológicos o al elemento intangible asociado a ellos, en condiciones mutuamente convenidas.</w:t>
            </w:r>
          </w:p>
          <w:p w14:paraId="6F55F5B7" w14:textId="173A0DE6" w:rsidR="00FA04DA" w:rsidRPr="00105726" w:rsidRDefault="00FA04DA" w:rsidP="00FA04DA">
            <w:pPr>
              <w:rPr>
                <w:rFonts w:asciiTheme="minorHAnsi" w:hAnsiTheme="minorHAnsi" w:cstheme="majorHAnsi"/>
                <w:bCs/>
                <w:sz w:val="22"/>
                <w:szCs w:val="22"/>
                <w:lang w:val="es-ES"/>
              </w:rPr>
            </w:pPr>
            <w:r w:rsidRPr="00105726">
              <w:rPr>
                <w:rFonts w:asciiTheme="minorHAnsi" w:hAnsiTheme="minorHAnsi" w:cstheme="majorHAnsi"/>
                <w:bCs/>
                <w:sz w:val="22"/>
                <w:szCs w:val="22"/>
                <w:lang w:val="es-ES"/>
              </w:rPr>
              <w:t>Ley Nº 7316 "Convenio sobre pueblos indígenas y tribales en países independientes":</w:t>
            </w:r>
          </w:p>
          <w:p w14:paraId="229BD726" w14:textId="70EF9680" w:rsidR="00FA04DA" w:rsidRPr="00105726" w:rsidRDefault="00FA04DA" w:rsidP="00921263">
            <w:pPr>
              <w:pStyle w:val="Prrafodelista"/>
              <w:numPr>
                <w:ilvl w:val="0"/>
                <w:numId w:val="7"/>
              </w:numPr>
              <w:rPr>
                <w:rFonts w:asciiTheme="minorHAnsi" w:hAnsiTheme="minorHAnsi" w:cstheme="majorHAnsi"/>
                <w:bCs/>
                <w:lang w:val="es-ES"/>
              </w:rPr>
            </w:pPr>
            <w:r w:rsidRPr="00105726">
              <w:rPr>
                <w:rFonts w:asciiTheme="minorHAnsi" w:hAnsiTheme="minorHAnsi" w:cstheme="majorHAnsi"/>
                <w:bCs/>
                <w:lang w:val="es-ES"/>
              </w:rPr>
              <w:t>Artículo 1: Aprobación del Convenio 169.</w:t>
            </w:r>
          </w:p>
          <w:p w14:paraId="34A21527" w14:textId="44D4F8E1" w:rsidR="00BD7710" w:rsidRPr="00105726" w:rsidRDefault="00BD7710" w:rsidP="00786603">
            <w:pPr>
              <w:spacing w:after="120"/>
              <w:rPr>
                <w:rFonts w:asciiTheme="minorHAnsi" w:hAnsiTheme="minorHAnsi"/>
                <w:sz w:val="22"/>
                <w:szCs w:val="22"/>
                <w:lang w:val="es-ES"/>
              </w:rPr>
            </w:pPr>
            <w:r w:rsidRPr="00105726">
              <w:rPr>
                <w:rFonts w:asciiTheme="minorHAnsi" w:hAnsiTheme="minorHAnsi" w:cs="Arial"/>
                <w:b/>
                <w:sz w:val="22"/>
                <w:szCs w:val="22"/>
                <w:u w:val="single"/>
                <w:lang w:val="es-ES"/>
              </w:rPr>
              <w:t>El Mecanismo</w:t>
            </w:r>
            <w:r w:rsidRPr="00105726">
              <w:rPr>
                <w:rFonts w:asciiTheme="minorHAnsi" w:hAnsiTheme="minorHAnsi"/>
                <w:b/>
                <w:sz w:val="22"/>
                <w:szCs w:val="22"/>
                <w:u w:val="single"/>
                <w:lang w:val="es-ES"/>
              </w:rPr>
              <w:t xml:space="preserve"> General de Consulta de los Pueblos Indígenas</w:t>
            </w:r>
            <w:r w:rsidRPr="00105726">
              <w:rPr>
                <w:rFonts w:asciiTheme="minorHAnsi" w:hAnsiTheme="minorHAnsi" w:cs="Arial"/>
                <w:b/>
                <w:sz w:val="22"/>
                <w:szCs w:val="22"/>
                <w:u w:val="single"/>
                <w:lang w:val="es-ES"/>
              </w:rPr>
              <w:t xml:space="preserve">. </w:t>
            </w:r>
            <w:hyperlink r:id="rId22" w:history="1">
              <w:r w:rsidRPr="00105726">
                <w:rPr>
                  <w:rStyle w:val="Hipervnculo"/>
                  <w:rFonts w:asciiTheme="minorHAnsi" w:eastAsiaTheme="majorEastAsia" w:hAnsiTheme="minorHAnsi" w:cs="Arial"/>
                  <w:sz w:val="22"/>
                  <w:szCs w:val="22"/>
                  <w:lang w:val="es-ES"/>
                </w:rPr>
                <w:t>Decreto Ejecutivo Nº 40932- MP-MJP</w:t>
              </w:r>
            </w:hyperlink>
            <w:r w:rsidRPr="00105726">
              <w:rPr>
                <w:rFonts w:asciiTheme="minorHAnsi" w:hAnsiTheme="minorHAnsi" w:cs="Arial"/>
                <w:b/>
                <w:sz w:val="22"/>
                <w:szCs w:val="22"/>
                <w:u w:val="single"/>
                <w:lang w:val="es-ES"/>
              </w:rPr>
              <w:t>,</w:t>
            </w:r>
            <w:r w:rsidRPr="00105726">
              <w:rPr>
                <w:rFonts w:asciiTheme="minorHAnsi" w:hAnsiTheme="minorHAnsi"/>
                <w:b/>
                <w:sz w:val="22"/>
                <w:szCs w:val="22"/>
                <w:u w:val="single"/>
                <w:lang w:val="es-ES"/>
              </w:rPr>
              <w:t xml:space="preserve"> publicado el </w:t>
            </w:r>
            <w:r w:rsidRPr="00105726">
              <w:rPr>
                <w:rFonts w:asciiTheme="minorHAnsi" w:hAnsiTheme="minorHAnsi" w:cs="Arial"/>
                <w:b/>
                <w:sz w:val="22"/>
                <w:szCs w:val="22"/>
                <w:u w:val="single"/>
                <w:lang w:val="es-ES"/>
              </w:rPr>
              <w:t xml:space="preserve">05 de abril de /2018. </w:t>
            </w:r>
            <w:r w:rsidRPr="00105726">
              <w:rPr>
                <w:rFonts w:asciiTheme="minorHAnsi" w:hAnsiTheme="minorHAnsi" w:cs="Arial"/>
                <w:sz w:val="22"/>
                <w:szCs w:val="22"/>
                <w:lang w:val="es-ES"/>
              </w:rPr>
              <w:t xml:space="preserve">Crea y publica este mecanismo para regular la obligación del </w:t>
            </w:r>
            <w:r w:rsidR="00FA04DA" w:rsidRPr="00105726">
              <w:rPr>
                <w:rFonts w:asciiTheme="minorHAnsi" w:hAnsiTheme="minorHAnsi" w:cs="Arial"/>
                <w:sz w:val="22"/>
                <w:szCs w:val="22"/>
                <w:lang w:val="es-ES"/>
              </w:rPr>
              <w:t>Poder Ejecutivo</w:t>
            </w:r>
            <w:r w:rsidRPr="00105726">
              <w:rPr>
                <w:rFonts w:asciiTheme="minorHAnsi" w:hAnsiTheme="minorHAnsi" w:cs="Arial"/>
                <w:sz w:val="22"/>
                <w:szCs w:val="22"/>
                <w:lang w:val="es-ES"/>
              </w:rPr>
              <w:t xml:space="preserve"> de consultar a los pueblos indígenas de manera libre, previa e informada, a través de procedimientos adecuados y de instituciones representativas, en los casos en que </w:t>
            </w:r>
            <w:r w:rsidR="00FA04DA" w:rsidRPr="00105726">
              <w:rPr>
                <w:rFonts w:asciiTheme="minorHAnsi" w:hAnsiTheme="minorHAnsi" w:cs="Arial"/>
                <w:sz w:val="22"/>
                <w:szCs w:val="22"/>
                <w:lang w:val="es-ES"/>
              </w:rPr>
              <w:t>existan</w:t>
            </w:r>
            <w:r w:rsidRPr="00105726">
              <w:rPr>
                <w:rFonts w:asciiTheme="minorHAnsi" w:hAnsiTheme="minorHAnsi" w:cs="Arial"/>
                <w:sz w:val="22"/>
                <w:szCs w:val="22"/>
                <w:lang w:val="es-ES"/>
              </w:rPr>
              <w:t xml:space="preserve"> medidas administrativas, proyectos legislativos promovidos por el Poder </w:t>
            </w:r>
            <w:r w:rsidR="00FA04DA" w:rsidRPr="00105726">
              <w:rPr>
                <w:rFonts w:asciiTheme="minorHAnsi" w:hAnsiTheme="minorHAnsi" w:cs="Arial"/>
                <w:sz w:val="22"/>
                <w:szCs w:val="22"/>
                <w:lang w:val="es-ES"/>
              </w:rPr>
              <w:t>Ejecutivo</w:t>
            </w:r>
            <w:r w:rsidRPr="00105726">
              <w:rPr>
                <w:rFonts w:asciiTheme="minorHAnsi" w:hAnsiTheme="minorHAnsi" w:cs="Arial"/>
                <w:sz w:val="22"/>
                <w:szCs w:val="22"/>
                <w:lang w:val="es-ES"/>
              </w:rPr>
              <w:t xml:space="preserve"> o proyectos privados que los afecten. Los artículos 2 y 3 establecen una serie de definiciones y principios aplicados a los Pueblos Indígenas. </w:t>
            </w:r>
          </w:p>
          <w:p w14:paraId="49124405" w14:textId="54297CB5" w:rsidR="00BD7710" w:rsidRPr="00105726" w:rsidRDefault="00BD7710" w:rsidP="00786603">
            <w:pPr>
              <w:spacing w:after="120"/>
              <w:rPr>
                <w:rFonts w:asciiTheme="minorHAnsi" w:hAnsiTheme="minorHAnsi" w:cs="Arial"/>
                <w:sz w:val="22"/>
                <w:szCs w:val="22"/>
                <w:lang w:val="es-ES"/>
              </w:rPr>
            </w:pPr>
            <w:r w:rsidRPr="00105726">
              <w:rPr>
                <w:rFonts w:asciiTheme="minorHAnsi" w:hAnsiTheme="minorHAnsi" w:cs="Arial"/>
                <w:sz w:val="22"/>
                <w:szCs w:val="22"/>
                <w:lang w:val="es-ES"/>
              </w:rPr>
              <w:t xml:space="preserve">El mecanismo de consulta general para los pueblos indígenas será de aplicación obligatoria para la administración pública central. Sin perjuicio del principio de separación de poderes de la Constitución Política de Costa Rica y del correspondiente régimen de </w:t>
            </w:r>
            <w:r w:rsidR="00FA04DA" w:rsidRPr="00105726">
              <w:rPr>
                <w:rFonts w:asciiTheme="minorHAnsi" w:hAnsiTheme="minorHAnsi" w:cs="Arial"/>
                <w:sz w:val="22"/>
                <w:szCs w:val="22"/>
                <w:lang w:val="es-ES"/>
              </w:rPr>
              <w:t>autonomía conforme</w:t>
            </w:r>
            <w:r w:rsidRPr="00105726">
              <w:rPr>
                <w:rFonts w:asciiTheme="minorHAnsi" w:hAnsiTheme="minorHAnsi" w:cs="Arial"/>
                <w:sz w:val="22"/>
                <w:szCs w:val="22"/>
                <w:lang w:val="es-ES"/>
              </w:rPr>
              <w:t xml:space="preserve"> a las disposiciones legales y constitucionales, los Poderes Legislativo, Judicial, el Tribunal Supremo de Elecciones, sus dependencias y organismos, </w:t>
            </w:r>
            <w:r w:rsidR="00CB1655" w:rsidRPr="00105726">
              <w:rPr>
                <w:rFonts w:asciiTheme="minorHAnsi" w:hAnsiTheme="minorHAnsi" w:cs="Arial"/>
                <w:sz w:val="22"/>
                <w:szCs w:val="22"/>
                <w:lang w:val="es-ES"/>
              </w:rPr>
              <w:t>as municipalidades</w:t>
            </w:r>
            <w:r w:rsidRPr="00105726">
              <w:rPr>
                <w:rFonts w:asciiTheme="minorHAnsi" w:hAnsiTheme="minorHAnsi" w:cs="Arial"/>
                <w:sz w:val="22"/>
                <w:szCs w:val="22"/>
                <w:lang w:val="es-ES"/>
              </w:rPr>
              <w:t xml:space="preserve">, las universidades estatales, las instituciones autónomas y semiautónomas, las empresas públicas y privadas que administren bienes públicos o </w:t>
            </w:r>
            <w:r w:rsidR="00FA04DA" w:rsidRPr="00105726">
              <w:rPr>
                <w:rFonts w:asciiTheme="minorHAnsi" w:hAnsiTheme="minorHAnsi" w:cs="Arial"/>
                <w:sz w:val="22"/>
                <w:szCs w:val="22"/>
                <w:lang w:val="es-ES"/>
              </w:rPr>
              <w:t>ejecuten poderes públicos,</w:t>
            </w:r>
            <w:r w:rsidRPr="00105726">
              <w:rPr>
                <w:rFonts w:asciiTheme="minorHAnsi" w:hAnsiTheme="minorHAnsi" w:cs="Arial"/>
                <w:sz w:val="22"/>
                <w:szCs w:val="22"/>
                <w:lang w:val="es-ES"/>
              </w:rPr>
              <w:t xml:space="preserve"> podrán aplicar la presente norma como marco de referencia para sus propias normas. </w:t>
            </w:r>
          </w:p>
          <w:p w14:paraId="5CC85F43" w14:textId="77777777" w:rsidR="00BD7710" w:rsidRPr="00105726" w:rsidRDefault="00BD7710" w:rsidP="00786603">
            <w:pPr>
              <w:spacing w:after="120"/>
              <w:rPr>
                <w:rFonts w:asciiTheme="minorHAnsi" w:hAnsiTheme="minorHAnsi"/>
                <w:sz w:val="22"/>
                <w:szCs w:val="22"/>
                <w:lang w:val="es-ES"/>
              </w:rPr>
            </w:pPr>
            <w:r w:rsidRPr="00105726">
              <w:rPr>
                <w:rFonts w:asciiTheme="minorHAnsi" w:hAnsiTheme="minorHAnsi" w:cs="Arial"/>
                <w:sz w:val="22"/>
                <w:szCs w:val="22"/>
                <w:lang w:val="es-ES"/>
              </w:rPr>
              <w:t>Establece una serie de procedimientos generales de consulta, define quiénes son los responsables del proceso y en virtud de este decreto; establece el Transitorio IV, que protege las acciones de consulta en el marco de la preparación de la estrategia nacional de REDD+, mencionando literalmente lo siguiente: "Los procesos de consulta que se lleven a cabo no se verán afectados por la vigencia del nuevo decreto, sin que ello afecte a la aplicación y revisión de dicha consulta, a la luz de lo establecido en el presente decreto".</w:t>
            </w:r>
          </w:p>
        </w:tc>
      </w:tr>
      <w:tr w:rsidR="00B92222" w:rsidRPr="00105726" w14:paraId="55C00091" w14:textId="77777777" w:rsidTr="00332064">
        <w:tc>
          <w:tcPr>
            <w:tcW w:w="4703" w:type="dxa"/>
          </w:tcPr>
          <w:p w14:paraId="0369C217" w14:textId="77777777" w:rsidR="00B92222" w:rsidRPr="00105726" w:rsidRDefault="00B92222" w:rsidP="00096BCF">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prohíben la reubicación de los pueblos indígenas sin el CLPI y sólo después de una compensación justa y equitativa, con opción de retorno cuando sea posible.</w:t>
            </w:r>
          </w:p>
        </w:tc>
        <w:tc>
          <w:tcPr>
            <w:tcW w:w="9247" w:type="dxa"/>
          </w:tcPr>
          <w:p w14:paraId="1D2DA786" w14:textId="187B63A5" w:rsidR="001B4C1E" w:rsidRPr="00105726" w:rsidRDefault="001B4C1E" w:rsidP="001B4C1E">
            <w:pPr>
              <w:spacing w:after="120"/>
              <w:rPr>
                <w:rFonts w:asciiTheme="minorHAnsi" w:hAnsiTheme="minorHAnsi" w:cs="Arial"/>
                <w:b/>
                <w:sz w:val="22"/>
                <w:szCs w:val="22"/>
                <w:lang w:val="es-ES"/>
              </w:rPr>
            </w:pPr>
            <w:r w:rsidRPr="00105726">
              <w:rPr>
                <w:rFonts w:asciiTheme="minorHAnsi" w:hAnsiTheme="minorHAnsi" w:cs="Arial"/>
                <w:b/>
                <w:sz w:val="22"/>
                <w:szCs w:val="22"/>
                <w:lang w:val="es-ES"/>
              </w:rPr>
              <w:t>Los PLR prohíben la reubicación de los pueblos indígenas sin el CLPI.</w:t>
            </w:r>
          </w:p>
          <w:p w14:paraId="03108F18" w14:textId="647ECE56" w:rsidR="001B4C1E" w:rsidRPr="00105726" w:rsidRDefault="001B4C1E" w:rsidP="001B4C1E">
            <w:pPr>
              <w:spacing w:after="120"/>
              <w:rPr>
                <w:rFonts w:asciiTheme="minorHAnsi" w:hAnsiTheme="minorHAnsi"/>
                <w:sz w:val="22"/>
                <w:szCs w:val="22"/>
                <w:lang w:val="es-ES"/>
              </w:rPr>
            </w:pPr>
            <w:r w:rsidRPr="00105726">
              <w:rPr>
                <w:rFonts w:asciiTheme="minorHAnsi" w:hAnsiTheme="minorHAnsi" w:cs="Arial"/>
                <w:b/>
                <w:sz w:val="22"/>
                <w:szCs w:val="22"/>
                <w:u w:val="single"/>
                <w:lang w:val="es-ES"/>
              </w:rPr>
              <w:t>El Mecanismo</w:t>
            </w:r>
            <w:r w:rsidRPr="00105726">
              <w:rPr>
                <w:rFonts w:asciiTheme="minorHAnsi" w:hAnsiTheme="minorHAnsi"/>
                <w:b/>
                <w:sz w:val="22"/>
                <w:szCs w:val="22"/>
                <w:u w:val="single"/>
                <w:lang w:val="es-ES"/>
              </w:rPr>
              <w:t xml:space="preserve"> General de Consulta de los Pueblos Indígenas</w:t>
            </w:r>
            <w:r w:rsidRPr="00105726">
              <w:rPr>
                <w:rFonts w:asciiTheme="minorHAnsi" w:hAnsiTheme="minorHAnsi" w:cs="Arial"/>
                <w:b/>
                <w:sz w:val="22"/>
                <w:szCs w:val="22"/>
                <w:u w:val="single"/>
                <w:lang w:val="es-ES"/>
              </w:rPr>
              <w:t xml:space="preserve">. </w:t>
            </w:r>
            <w:hyperlink r:id="rId23" w:history="1">
              <w:r w:rsidRPr="00105726">
                <w:rPr>
                  <w:rStyle w:val="Hipervnculo"/>
                  <w:rFonts w:asciiTheme="minorHAnsi" w:eastAsiaTheme="majorEastAsia" w:hAnsiTheme="minorHAnsi" w:cs="Arial"/>
                  <w:sz w:val="22"/>
                  <w:szCs w:val="22"/>
                  <w:lang w:val="es-ES"/>
                </w:rPr>
                <w:t>Decreto Ejecutivo Nº 40932- MP-MJP</w:t>
              </w:r>
            </w:hyperlink>
            <w:r w:rsidRPr="00105726">
              <w:rPr>
                <w:rFonts w:asciiTheme="minorHAnsi" w:hAnsiTheme="minorHAnsi" w:cs="Arial"/>
                <w:b/>
                <w:sz w:val="22"/>
                <w:szCs w:val="22"/>
                <w:u w:val="single"/>
                <w:lang w:val="es-ES"/>
              </w:rPr>
              <w:t>,</w:t>
            </w:r>
            <w:r w:rsidRPr="00105726">
              <w:rPr>
                <w:rFonts w:asciiTheme="minorHAnsi" w:hAnsiTheme="minorHAnsi"/>
                <w:b/>
                <w:sz w:val="22"/>
                <w:szCs w:val="22"/>
                <w:u w:val="single"/>
                <w:lang w:val="es-ES"/>
              </w:rPr>
              <w:t xml:space="preserve"> publicado el </w:t>
            </w:r>
            <w:r w:rsidRPr="00105726">
              <w:rPr>
                <w:rFonts w:asciiTheme="minorHAnsi" w:hAnsiTheme="minorHAnsi" w:cs="Arial"/>
                <w:b/>
                <w:sz w:val="22"/>
                <w:szCs w:val="22"/>
                <w:u w:val="single"/>
                <w:lang w:val="es-ES"/>
              </w:rPr>
              <w:t xml:space="preserve">05 de abril de /2018. </w:t>
            </w:r>
            <w:r w:rsidRPr="00105726">
              <w:rPr>
                <w:rFonts w:asciiTheme="minorHAnsi" w:hAnsiTheme="minorHAnsi" w:cs="Arial"/>
                <w:sz w:val="22"/>
                <w:szCs w:val="22"/>
                <w:lang w:val="es-ES"/>
              </w:rPr>
              <w:t xml:space="preserve">Crea y publica este mecanismo para regular la </w:t>
            </w:r>
            <w:r w:rsidRPr="00105726">
              <w:rPr>
                <w:rFonts w:asciiTheme="minorHAnsi" w:hAnsiTheme="minorHAnsi" w:cs="Arial"/>
                <w:sz w:val="22"/>
                <w:szCs w:val="22"/>
                <w:lang w:val="es-ES"/>
              </w:rPr>
              <w:lastRenderedPageBreak/>
              <w:t>obligación del Poder Ejecutivo de consultar a los pueblos indígenas de manera libre, previa e informada, a través de procedimientos adecuados y de instituciones representativas, en los casos en que existan medidas administrativas, proyectos legislativos promovidos por el Poder Ejecutivo o proyectos privados que los afecten, incluyendo posibles reubicaciones (Artículo 13 b).</w:t>
            </w:r>
          </w:p>
          <w:p w14:paraId="0B479F89" w14:textId="371D88A9" w:rsidR="00B92222" w:rsidRPr="00105726" w:rsidRDefault="00B92222" w:rsidP="00B762D9">
            <w:pPr>
              <w:rPr>
                <w:rFonts w:asciiTheme="minorHAnsi" w:hAnsiTheme="minorHAnsi"/>
                <w:sz w:val="22"/>
                <w:szCs w:val="22"/>
                <w:lang w:val="es-ES"/>
              </w:rPr>
            </w:pPr>
          </w:p>
        </w:tc>
      </w:tr>
    </w:tbl>
    <w:p w14:paraId="41E2A48D" w14:textId="77777777" w:rsidR="00B762D9" w:rsidRPr="00105726" w:rsidRDefault="00B762D9" w:rsidP="00B762D9">
      <w:pPr>
        <w:rPr>
          <w:rFonts w:asciiTheme="minorHAnsi" w:hAnsiTheme="minorHAnsi"/>
          <w:sz w:val="22"/>
          <w:szCs w:val="22"/>
          <w:lang w:val="es-ES"/>
        </w:rPr>
      </w:pPr>
    </w:p>
    <w:p w14:paraId="2ECF81F3" w14:textId="77777777" w:rsidR="00F3029A" w:rsidRPr="00105726" w:rsidRDefault="00F3029A" w:rsidP="00B762D9">
      <w:pPr>
        <w:rPr>
          <w:rFonts w:asciiTheme="minorHAnsi" w:hAnsiTheme="minorHAnsi"/>
          <w:sz w:val="22"/>
          <w:szCs w:val="22"/>
          <w:lang w:val="es-ES"/>
        </w:rPr>
      </w:pPr>
    </w:p>
    <w:p w14:paraId="69B9211D" w14:textId="77777777" w:rsidR="007B5C5B" w:rsidRPr="00105726" w:rsidRDefault="007B5C5B">
      <w:pPr>
        <w:rPr>
          <w:rFonts w:asciiTheme="minorHAnsi" w:hAnsiTheme="minorHAnsi"/>
          <w:sz w:val="22"/>
          <w:szCs w:val="22"/>
          <w:lang w:val="es-ES"/>
        </w:rPr>
      </w:pPr>
      <w:r w:rsidRPr="00105726">
        <w:rPr>
          <w:rFonts w:asciiTheme="minorHAnsi" w:hAnsiTheme="minorHAnsi"/>
          <w:sz w:val="22"/>
          <w:szCs w:val="22"/>
          <w:lang w:val="es-ES"/>
        </w:rPr>
        <w:br w:type="page"/>
      </w:r>
    </w:p>
    <w:p w14:paraId="7E384D91" w14:textId="77777777" w:rsidR="00B762D9" w:rsidRPr="00105726" w:rsidRDefault="00B762D9" w:rsidP="00B762D9">
      <w:pPr>
        <w:rPr>
          <w:rFonts w:asciiTheme="minorHAnsi" w:hAnsiTheme="minorHAnsi"/>
          <w:sz w:val="22"/>
          <w:szCs w:val="22"/>
          <w:lang w:val="es-ES"/>
        </w:rPr>
      </w:pPr>
    </w:p>
    <w:tbl>
      <w:tblPr>
        <w:tblStyle w:val="Tablaconcuadrcula"/>
        <w:tblW w:w="0" w:type="auto"/>
        <w:tblLook w:val="04A0" w:firstRow="1" w:lastRow="0" w:firstColumn="1" w:lastColumn="0" w:noHBand="0" w:noVBand="1"/>
      </w:tblPr>
      <w:tblGrid>
        <w:gridCol w:w="4702"/>
        <w:gridCol w:w="9248"/>
      </w:tblGrid>
      <w:tr w:rsidR="00DD64C7" w:rsidRPr="00105726" w14:paraId="3C645143" w14:textId="77777777" w:rsidTr="00DA32AC">
        <w:tc>
          <w:tcPr>
            <w:tcW w:w="13950" w:type="dxa"/>
            <w:gridSpan w:val="2"/>
            <w:shd w:val="clear" w:color="auto" w:fill="CCCCCC"/>
          </w:tcPr>
          <w:p w14:paraId="5104B36E" w14:textId="77777777" w:rsidR="00AA212F" w:rsidRPr="00105726" w:rsidRDefault="00096BCF" w:rsidP="00096BCF">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316563" w:rsidRPr="00105726">
              <w:rPr>
                <w:rFonts w:asciiTheme="minorHAnsi" w:hAnsiTheme="minorHAnsi"/>
                <w:b/>
                <w:sz w:val="22"/>
                <w:szCs w:val="22"/>
                <w:lang w:val="es-ES"/>
              </w:rPr>
              <w:t xml:space="preserve"> E</w:t>
            </w:r>
          </w:p>
        </w:tc>
      </w:tr>
      <w:tr w:rsidR="00B762D9" w:rsidRPr="00105726" w14:paraId="0AFBDE1C" w14:textId="77777777" w:rsidTr="00DA32AC">
        <w:tc>
          <w:tcPr>
            <w:tcW w:w="13950" w:type="dxa"/>
            <w:gridSpan w:val="2"/>
            <w:shd w:val="clear" w:color="auto" w:fill="CCCCCC"/>
          </w:tcPr>
          <w:p w14:paraId="6F8E4A0F" w14:textId="77777777" w:rsidR="00096BCF" w:rsidRPr="00105726" w:rsidRDefault="00096BCF" w:rsidP="00096BCF">
            <w:pPr>
              <w:rPr>
                <w:rFonts w:asciiTheme="minorHAnsi" w:hAnsiTheme="minorHAnsi"/>
                <w:b/>
                <w:bCs/>
                <w:sz w:val="22"/>
                <w:szCs w:val="22"/>
                <w:lang w:val="es-ES"/>
              </w:rPr>
            </w:pPr>
            <w:r w:rsidRPr="00105726">
              <w:rPr>
                <w:rFonts w:asciiTheme="minorHAnsi" w:hAnsiTheme="minorHAnsi"/>
                <w:b/>
                <w:bCs/>
                <w:sz w:val="22"/>
                <w:szCs w:val="22"/>
                <w:lang w:val="es-ES"/>
              </w:rPr>
              <w:t>Criterio E.1.: No conversión de bosques naturales</w:t>
            </w:r>
          </w:p>
          <w:p w14:paraId="40BC0FAB" w14:textId="5CDD1D2D" w:rsidR="00096BCF" w:rsidRPr="00105726" w:rsidRDefault="00096BCF" w:rsidP="00096BCF">
            <w:pPr>
              <w:rPr>
                <w:rFonts w:asciiTheme="minorHAnsi" w:hAnsiTheme="minorHAnsi"/>
                <w:b/>
                <w:bCs/>
                <w:sz w:val="22"/>
                <w:szCs w:val="22"/>
                <w:lang w:val="es-ES"/>
              </w:rPr>
            </w:pPr>
            <w:r w:rsidRPr="00105726">
              <w:rPr>
                <w:rFonts w:asciiTheme="minorHAnsi" w:hAnsiTheme="minorHAnsi"/>
                <w:b/>
                <w:bCs/>
                <w:sz w:val="22"/>
                <w:szCs w:val="22"/>
                <w:lang w:val="es-ES"/>
              </w:rPr>
              <w:t xml:space="preserve">Subcriterio E.1.1. Definición de bosque natural, diversidad biológica y servicios </w:t>
            </w:r>
            <w:r w:rsidR="00CB1655" w:rsidRPr="00105726">
              <w:rPr>
                <w:rFonts w:asciiTheme="minorHAnsi" w:hAnsiTheme="minorHAnsi"/>
                <w:b/>
                <w:bCs/>
                <w:sz w:val="22"/>
                <w:szCs w:val="22"/>
                <w:lang w:val="es-ES"/>
              </w:rPr>
              <w:t>ecosistémicos</w:t>
            </w:r>
          </w:p>
          <w:p w14:paraId="09B1F475" w14:textId="77777777" w:rsidR="00B762D9" w:rsidRPr="00105726" w:rsidRDefault="00B762D9" w:rsidP="00B762D9">
            <w:pPr>
              <w:rPr>
                <w:rFonts w:asciiTheme="minorHAnsi" w:hAnsiTheme="minorHAnsi"/>
                <w:sz w:val="22"/>
                <w:szCs w:val="22"/>
                <w:lang w:val="es-ES"/>
              </w:rPr>
            </w:pPr>
          </w:p>
        </w:tc>
      </w:tr>
      <w:tr w:rsidR="00B762D9" w:rsidRPr="00105726" w14:paraId="6181DE6E" w14:textId="77777777" w:rsidTr="00DA32AC">
        <w:trPr>
          <w:trHeight w:val="602"/>
        </w:trPr>
        <w:tc>
          <w:tcPr>
            <w:tcW w:w="13950" w:type="dxa"/>
            <w:gridSpan w:val="2"/>
          </w:tcPr>
          <w:p w14:paraId="7B849516" w14:textId="7D00D231" w:rsidR="00096BCF" w:rsidRPr="00105726" w:rsidRDefault="00096BCF" w:rsidP="00096BCF">
            <w:pPr>
              <w:rPr>
                <w:rFonts w:asciiTheme="minorHAnsi" w:hAnsiTheme="minorHAnsi"/>
                <w:bCs/>
                <w:sz w:val="22"/>
                <w:szCs w:val="22"/>
                <w:lang w:val="es-ES"/>
              </w:rPr>
            </w:pPr>
            <w:r w:rsidRPr="00105726">
              <w:rPr>
                <w:rFonts w:asciiTheme="minorHAnsi" w:hAnsiTheme="minorHAnsi"/>
                <w:b/>
                <w:bCs/>
                <w:sz w:val="22"/>
                <w:szCs w:val="22"/>
                <w:lang w:val="es-ES"/>
              </w:rPr>
              <w:t>Pregunta de diagnóstico: ¿</w:t>
            </w:r>
            <w:r w:rsidRPr="00105726">
              <w:rPr>
                <w:rFonts w:asciiTheme="minorHAnsi" w:hAnsiTheme="minorHAnsi"/>
                <w:bCs/>
                <w:sz w:val="22"/>
                <w:szCs w:val="22"/>
                <w:lang w:val="es-ES"/>
              </w:rPr>
              <w:t xml:space="preserve">En qué medida los PLR definen el término bosques naturales, diversidad biológica y servicios </w:t>
            </w:r>
            <w:r w:rsidR="00CB1655" w:rsidRPr="00105726">
              <w:rPr>
                <w:rFonts w:asciiTheme="minorHAnsi" w:hAnsiTheme="minorHAnsi"/>
                <w:bCs/>
                <w:sz w:val="22"/>
                <w:szCs w:val="22"/>
                <w:lang w:val="es-ES"/>
              </w:rPr>
              <w:t>ecosistémicos</w:t>
            </w:r>
            <w:r w:rsidRPr="00105726">
              <w:rPr>
                <w:rFonts w:asciiTheme="minorHAnsi" w:hAnsiTheme="minorHAnsi"/>
                <w:bCs/>
                <w:sz w:val="22"/>
                <w:szCs w:val="22"/>
                <w:lang w:val="es-ES"/>
              </w:rPr>
              <w:t>?</w:t>
            </w:r>
          </w:p>
          <w:p w14:paraId="285860AF" w14:textId="77777777" w:rsidR="00B762D9" w:rsidRPr="00105726" w:rsidRDefault="00B762D9" w:rsidP="00B762D9">
            <w:pPr>
              <w:rPr>
                <w:rFonts w:asciiTheme="minorHAnsi" w:hAnsiTheme="minorHAnsi"/>
                <w:sz w:val="22"/>
                <w:szCs w:val="22"/>
                <w:lang w:val="es-ES"/>
              </w:rPr>
            </w:pPr>
          </w:p>
        </w:tc>
      </w:tr>
      <w:tr w:rsidR="00B71F57" w:rsidRPr="00105726" w14:paraId="40C813E5" w14:textId="77777777" w:rsidTr="00DA32AC">
        <w:tc>
          <w:tcPr>
            <w:tcW w:w="4702" w:type="dxa"/>
          </w:tcPr>
          <w:p w14:paraId="4E3F1F64" w14:textId="77777777" w:rsidR="00B71F57" w:rsidRPr="00105726" w:rsidRDefault="00B71F57"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248" w:type="dxa"/>
          </w:tcPr>
          <w:p w14:paraId="66A41BB6" w14:textId="77777777" w:rsidR="00B71F57" w:rsidRPr="00105726" w:rsidRDefault="00B71F57" w:rsidP="00786603">
            <w:pPr>
              <w:spacing w:after="120"/>
              <w:rPr>
                <w:rFonts w:asciiTheme="minorHAnsi" w:hAnsiTheme="minorHAnsi" w:cstheme="majorHAnsi"/>
                <w:b/>
                <w:sz w:val="22"/>
                <w:szCs w:val="22"/>
                <w:lang w:val="es-ES"/>
              </w:rPr>
            </w:pPr>
            <w:r w:rsidRPr="00105726">
              <w:rPr>
                <w:rFonts w:asciiTheme="minorHAnsi" w:hAnsiTheme="minorHAnsi" w:cstheme="majorHAnsi"/>
                <w:b/>
                <w:sz w:val="22"/>
                <w:szCs w:val="22"/>
                <w:lang w:val="es-ES"/>
              </w:rPr>
              <w:t>Explicación (identificar los artículos/las disposiciones)</w:t>
            </w:r>
          </w:p>
        </w:tc>
      </w:tr>
      <w:tr w:rsidR="00DA32AC" w:rsidRPr="00105726" w14:paraId="0991B8A3" w14:textId="77777777" w:rsidTr="00DA32AC">
        <w:tc>
          <w:tcPr>
            <w:tcW w:w="4702" w:type="dxa"/>
          </w:tcPr>
          <w:p w14:paraId="56B01EEB" w14:textId="64E71F95" w:rsidR="00DA32AC" w:rsidRPr="00105726" w:rsidRDefault="00DA32AC" w:rsidP="00DA32AC">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w:t>
            </w:r>
            <w:r w:rsidR="000C5D68" w:rsidRPr="00105726">
              <w:rPr>
                <w:rFonts w:asciiTheme="minorHAnsi" w:hAnsiTheme="minorHAnsi" w:cstheme="minorHAnsi"/>
                <w:sz w:val="22"/>
                <w:szCs w:val="22"/>
                <w:lang w:val="es-ES"/>
              </w:rPr>
              <w:t>PLR</w:t>
            </w:r>
            <w:r w:rsidRPr="00105726">
              <w:rPr>
                <w:rFonts w:asciiTheme="minorHAnsi" w:hAnsiTheme="minorHAnsi" w:cstheme="minorHAnsi"/>
                <w:sz w:val="22"/>
                <w:szCs w:val="22"/>
                <w:lang w:val="es-ES"/>
              </w:rPr>
              <w:t xml:space="preserve"> proporcionan una clara definición del término bosques naturales (o bosques primarios </w:t>
            </w:r>
            <w:r w:rsidR="00CB1655" w:rsidRPr="00105726">
              <w:rPr>
                <w:rFonts w:asciiTheme="minorHAnsi" w:hAnsiTheme="minorHAnsi" w:cstheme="minorHAnsi"/>
                <w:sz w:val="22"/>
                <w:szCs w:val="22"/>
                <w:lang w:val="es-ES"/>
              </w:rPr>
              <w:t>vírgenes</w:t>
            </w:r>
            <w:r w:rsidRPr="00105726">
              <w:rPr>
                <w:rFonts w:asciiTheme="minorHAnsi" w:hAnsiTheme="minorHAnsi" w:cstheme="minorHAnsi"/>
                <w:sz w:val="22"/>
                <w:szCs w:val="22"/>
                <w:lang w:val="es-ES"/>
              </w:rPr>
              <w:t xml:space="preserve">) </w:t>
            </w:r>
          </w:p>
          <w:p w14:paraId="3D9EF856" w14:textId="77777777" w:rsidR="00DA32AC" w:rsidRPr="00105726" w:rsidRDefault="00DA32AC" w:rsidP="00DA32AC">
            <w:pPr>
              <w:rPr>
                <w:rFonts w:asciiTheme="minorHAnsi" w:hAnsiTheme="minorHAnsi"/>
                <w:sz w:val="22"/>
                <w:szCs w:val="22"/>
                <w:lang w:val="es-ES"/>
              </w:rPr>
            </w:pPr>
          </w:p>
        </w:tc>
        <w:tc>
          <w:tcPr>
            <w:tcW w:w="9248" w:type="dxa"/>
          </w:tcPr>
          <w:p w14:paraId="069393A8" w14:textId="77777777" w:rsidR="00FA04DA" w:rsidRPr="00105726" w:rsidRDefault="00FA04DA" w:rsidP="00FA04DA">
            <w:pPr>
              <w:spacing w:after="120"/>
              <w:jc w:val="both"/>
              <w:rPr>
                <w:rFonts w:asciiTheme="minorHAnsi" w:hAnsiTheme="minorHAnsi" w:cstheme="majorHAnsi"/>
                <w:b/>
                <w:bCs/>
                <w:sz w:val="22"/>
                <w:szCs w:val="22"/>
                <w:lang w:val="es-ES"/>
              </w:rPr>
            </w:pPr>
            <w:r w:rsidRPr="00105726">
              <w:rPr>
                <w:rFonts w:asciiTheme="minorHAnsi" w:hAnsiTheme="minorHAnsi" w:cstheme="majorHAnsi"/>
                <w:b/>
                <w:bCs/>
                <w:sz w:val="22"/>
                <w:szCs w:val="22"/>
                <w:lang w:val="es-ES"/>
              </w:rPr>
              <w:t>El PLRS proporciona una clara definición de los bosques naturales</w:t>
            </w:r>
          </w:p>
          <w:p w14:paraId="16A9C25A" w14:textId="24674534" w:rsidR="00DA32AC" w:rsidRPr="00105726" w:rsidRDefault="00DA32AC" w:rsidP="00786603">
            <w:pPr>
              <w:spacing w:after="120"/>
              <w:jc w:val="both"/>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La Ley Forestal Nº 7575 de 1996 define el bosque como "Ecosistema nativo, intervenido o no, regenerado por sucesión natural u otras técnicas forestales, que abarca una superficie de dos o más hectáreas, caracterizado por la presencia de árboles maduros de diferentes edades, especies y tamaño variado, con una o más copas que cubren más del setenta por ciento (70%) de esa superficie y donde hay más de sesenta árboles por hectárea de quince o más </w:t>
            </w:r>
            <w:r w:rsidR="00FA04DA" w:rsidRPr="00105726">
              <w:rPr>
                <w:rFonts w:asciiTheme="minorHAnsi" w:hAnsiTheme="minorHAnsi" w:cstheme="majorHAnsi"/>
                <w:sz w:val="22"/>
                <w:szCs w:val="22"/>
                <w:lang w:val="es-ES"/>
              </w:rPr>
              <w:t>centímetros</w:t>
            </w:r>
            <w:r w:rsidRPr="00105726">
              <w:rPr>
                <w:rFonts w:asciiTheme="minorHAnsi" w:hAnsiTheme="minorHAnsi" w:cstheme="majorHAnsi"/>
                <w:sz w:val="22"/>
                <w:szCs w:val="22"/>
                <w:lang w:val="es-ES"/>
              </w:rPr>
              <w:t xml:space="preserve"> de diámetro medidos a la altura del pecho" (artículo 3.d). </w:t>
            </w:r>
          </w:p>
        </w:tc>
      </w:tr>
      <w:tr w:rsidR="00DA32AC" w:rsidRPr="00105726" w14:paraId="1D2F40AF" w14:textId="77777777" w:rsidTr="00DA32AC">
        <w:tc>
          <w:tcPr>
            <w:tcW w:w="4702" w:type="dxa"/>
          </w:tcPr>
          <w:p w14:paraId="3664F2B2" w14:textId="2F154855" w:rsidR="00DA32AC" w:rsidRPr="00105726" w:rsidRDefault="00DA32AC" w:rsidP="00DA32AC">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w:t>
            </w:r>
            <w:r w:rsidR="000C5D68" w:rsidRPr="00105726">
              <w:rPr>
                <w:rFonts w:asciiTheme="minorHAnsi" w:hAnsiTheme="minorHAnsi" w:cstheme="minorHAnsi"/>
                <w:sz w:val="22"/>
                <w:szCs w:val="22"/>
                <w:lang w:val="es-ES"/>
              </w:rPr>
              <w:t>PLR</w:t>
            </w:r>
            <w:r w:rsidRPr="00105726">
              <w:rPr>
                <w:rFonts w:asciiTheme="minorHAnsi" w:hAnsiTheme="minorHAnsi" w:cstheme="minorHAnsi"/>
                <w:sz w:val="22"/>
                <w:szCs w:val="22"/>
                <w:lang w:val="es-ES"/>
              </w:rPr>
              <w:t xml:space="preserve"> distinguen claramente entre plantaciones y bosques naturales</w:t>
            </w:r>
          </w:p>
          <w:p w14:paraId="59BF7A51" w14:textId="77777777" w:rsidR="00DA32AC" w:rsidRPr="00105726" w:rsidRDefault="00DA32AC" w:rsidP="00DA32AC">
            <w:pPr>
              <w:rPr>
                <w:rFonts w:asciiTheme="minorHAnsi" w:hAnsiTheme="minorHAnsi"/>
                <w:sz w:val="22"/>
                <w:szCs w:val="22"/>
                <w:lang w:val="es-ES"/>
              </w:rPr>
            </w:pPr>
          </w:p>
        </w:tc>
        <w:tc>
          <w:tcPr>
            <w:tcW w:w="9248" w:type="dxa"/>
          </w:tcPr>
          <w:p w14:paraId="33C9E0F0" w14:textId="26CAC081" w:rsidR="00FA04DA" w:rsidRPr="00105726" w:rsidRDefault="00FA04DA" w:rsidP="00FA04DA">
            <w:pPr>
              <w:spacing w:after="120"/>
              <w:jc w:val="both"/>
              <w:rPr>
                <w:rFonts w:asciiTheme="minorHAnsi" w:hAnsiTheme="minorHAnsi" w:cstheme="majorHAnsi"/>
                <w:b/>
                <w:bCs/>
                <w:sz w:val="22"/>
                <w:szCs w:val="22"/>
                <w:lang w:val="es-ES"/>
              </w:rPr>
            </w:pPr>
            <w:r w:rsidRPr="00105726">
              <w:rPr>
                <w:rFonts w:asciiTheme="minorHAnsi" w:hAnsiTheme="minorHAnsi" w:cstheme="majorHAnsi"/>
                <w:b/>
                <w:bCs/>
                <w:sz w:val="22"/>
                <w:szCs w:val="22"/>
                <w:lang w:val="es-ES"/>
              </w:rPr>
              <w:t>El PLRS proporciona una clara definición de las plantaciones, distinguiéndolas de los bosques naturales</w:t>
            </w:r>
          </w:p>
          <w:p w14:paraId="067A4ED7" w14:textId="28D6AD1D" w:rsidR="00DA32AC" w:rsidRPr="00105726" w:rsidRDefault="00DA32AC" w:rsidP="00786603">
            <w:pPr>
              <w:spacing w:after="120"/>
              <w:rPr>
                <w:rFonts w:asciiTheme="minorHAnsi" w:hAnsiTheme="minorHAnsi" w:cstheme="majorHAnsi"/>
                <w:sz w:val="22"/>
                <w:szCs w:val="22"/>
                <w:lang w:val="es-ES"/>
              </w:rPr>
            </w:pPr>
            <w:r w:rsidRPr="00105726">
              <w:rPr>
                <w:rFonts w:asciiTheme="minorHAnsi" w:hAnsiTheme="minorHAnsi" w:cstheme="majorHAnsi"/>
                <w:sz w:val="22"/>
                <w:szCs w:val="22"/>
                <w:lang w:val="es-ES"/>
              </w:rPr>
              <w:t>Ley Forestal # 7575 de 1996 plantaciones como "Tierras de una o más hectáreas, cultivadas de una o más especies forestales cuyo objetivo principal, pero no único, será la producción de madera" (artículo 3.f).</w:t>
            </w:r>
          </w:p>
        </w:tc>
      </w:tr>
      <w:tr w:rsidR="007B760C" w:rsidRPr="00105726" w14:paraId="4D5853BF" w14:textId="77777777" w:rsidTr="00DA32AC">
        <w:tc>
          <w:tcPr>
            <w:tcW w:w="4702" w:type="dxa"/>
          </w:tcPr>
          <w:p w14:paraId="38D1445A" w14:textId="77777777" w:rsidR="007B760C" w:rsidRPr="00105726" w:rsidRDefault="007B760C" w:rsidP="00096BCF">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proporcionan una definición clara del término diversidad biológica de conformidad con el derecho internacional pertinente (especialmente el CDB)</w:t>
            </w:r>
          </w:p>
          <w:p w14:paraId="4F38152C" w14:textId="77777777" w:rsidR="007B760C" w:rsidRPr="00105726" w:rsidRDefault="007B760C" w:rsidP="00096BCF">
            <w:pPr>
              <w:rPr>
                <w:rFonts w:asciiTheme="minorHAnsi" w:hAnsiTheme="minorHAnsi"/>
                <w:sz w:val="22"/>
                <w:szCs w:val="22"/>
                <w:lang w:val="es-ES"/>
              </w:rPr>
            </w:pPr>
          </w:p>
        </w:tc>
        <w:tc>
          <w:tcPr>
            <w:tcW w:w="9248" w:type="dxa"/>
          </w:tcPr>
          <w:p w14:paraId="1CE1B3EB" w14:textId="4EBC077A" w:rsidR="00DA32AC" w:rsidRPr="00105726" w:rsidRDefault="00DA32AC" w:rsidP="00786603">
            <w:pPr>
              <w:spacing w:after="120"/>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Costa Rica aprobó mediante la Ley Nº 7416 de junio de 1994 el texto del Convenio sobre la Diversidad Biológica, firmado en la Conferencia de las Naciones Unidas sobre el Medio Ambiente y el Desarrollo celebrada en Río de Janeiro, en el que se define el término diversidad biológica. </w:t>
            </w:r>
          </w:p>
          <w:p w14:paraId="19BFF512" w14:textId="77777777" w:rsidR="00DA32AC" w:rsidRPr="00105726" w:rsidRDefault="00DA32AC" w:rsidP="00786603">
            <w:pPr>
              <w:spacing w:after="120"/>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Además, Costa Rica cuenta con la Ley de Biodiversidad Nº 7788 de abril de 1994 y el Decreto 34433 de 2008, cuyo propósito es conservar la biodiversidad y el uso sostenible de los recursos, así como asegurar la distribución justa de los beneficios y los costos. También crea la Comisión Nacional para la Gestión de la Biodiversidad (CONAGEBIO, artículos 14 y 15 Ley 7788). </w:t>
            </w:r>
          </w:p>
          <w:p w14:paraId="76D16E8C" w14:textId="1E77BA46" w:rsidR="007B760C" w:rsidRPr="00105726" w:rsidRDefault="00DA32AC" w:rsidP="00786603">
            <w:pPr>
              <w:spacing w:after="120"/>
              <w:rPr>
                <w:rFonts w:asciiTheme="minorHAnsi" w:hAnsiTheme="minorHAnsi" w:cstheme="majorHAnsi"/>
                <w:sz w:val="22"/>
                <w:szCs w:val="22"/>
                <w:lang w:val="es-ES"/>
              </w:rPr>
            </w:pPr>
            <w:r w:rsidRPr="00105726">
              <w:rPr>
                <w:rFonts w:asciiTheme="minorHAnsi" w:hAnsiTheme="minorHAnsi" w:cstheme="majorHAnsi"/>
                <w:sz w:val="22"/>
                <w:szCs w:val="22"/>
                <w:lang w:val="es-ES"/>
              </w:rPr>
              <w:lastRenderedPageBreak/>
              <w:t xml:space="preserve">Finalmente, en 2015 se </w:t>
            </w:r>
            <w:r w:rsidR="00FA04DA" w:rsidRPr="00105726">
              <w:rPr>
                <w:rFonts w:asciiTheme="minorHAnsi" w:hAnsiTheme="minorHAnsi" w:cstheme="majorHAnsi"/>
                <w:sz w:val="22"/>
                <w:szCs w:val="22"/>
                <w:lang w:val="es-ES"/>
              </w:rPr>
              <w:t>oficializó</w:t>
            </w:r>
            <w:r w:rsidRPr="00105726">
              <w:rPr>
                <w:rFonts w:asciiTheme="minorHAnsi" w:hAnsiTheme="minorHAnsi" w:cstheme="majorHAnsi"/>
                <w:sz w:val="22"/>
                <w:szCs w:val="22"/>
                <w:lang w:val="es-ES"/>
              </w:rPr>
              <w:t xml:space="preserve"> mediante el Decreto Nº 39118-MINAE la Política Nacional de Biodiversidad 2015-2030.</w:t>
            </w:r>
          </w:p>
          <w:p w14:paraId="7CFB3CCC" w14:textId="7231D8EE" w:rsidR="00DA32AC" w:rsidRPr="00105726" w:rsidRDefault="00DA32AC" w:rsidP="00786603">
            <w:pPr>
              <w:spacing w:after="120"/>
              <w:rPr>
                <w:rFonts w:asciiTheme="minorHAnsi" w:hAnsiTheme="minorHAnsi" w:cstheme="majorHAnsi"/>
                <w:sz w:val="22"/>
                <w:szCs w:val="22"/>
                <w:lang w:val="es-ES"/>
              </w:rPr>
            </w:pPr>
            <w:r w:rsidRPr="00105726">
              <w:rPr>
                <w:rFonts w:asciiTheme="minorHAnsi" w:hAnsiTheme="minorHAnsi" w:cstheme="majorHAnsi"/>
                <w:sz w:val="22"/>
                <w:szCs w:val="22"/>
                <w:lang w:val="es-ES"/>
              </w:rPr>
              <w:t>Su propósito es proporcionar un marco orientador y articulador de las acciones del Estado, los sectores relacionados con la gestión de la Biodiversidad y la ciudadanía costarricense en general, para que las acciones dirigidas a la conservación sean legisladas, planificadas, ejecutadas y evaluadas.</w:t>
            </w:r>
          </w:p>
        </w:tc>
      </w:tr>
      <w:tr w:rsidR="007B760C" w:rsidRPr="00105726" w14:paraId="24BFE2FF" w14:textId="77777777" w:rsidTr="00DA32AC">
        <w:tc>
          <w:tcPr>
            <w:tcW w:w="4702" w:type="dxa"/>
          </w:tcPr>
          <w:p w14:paraId="5091A71E" w14:textId="1791A279" w:rsidR="007B760C" w:rsidRPr="00105726" w:rsidRDefault="007B760C" w:rsidP="00096BCF">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PLR proporcionan una definición </w:t>
            </w:r>
            <w:r w:rsidR="000F7EB8" w:rsidRPr="00105726">
              <w:rPr>
                <w:rFonts w:asciiTheme="minorHAnsi" w:hAnsiTheme="minorHAnsi" w:cstheme="minorHAnsi"/>
                <w:sz w:val="22"/>
                <w:szCs w:val="22"/>
                <w:lang w:val="es-ES"/>
              </w:rPr>
              <w:t xml:space="preserve">clara del </w:t>
            </w:r>
            <w:r w:rsidRPr="00105726">
              <w:rPr>
                <w:rFonts w:asciiTheme="minorHAnsi" w:hAnsiTheme="minorHAnsi" w:cstheme="minorHAnsi"/>
                <w:sz w:val="22"/>
                <w:szCs w:val="22"/>
                <w:lang w:val="es-ES"/>
              </w:rPr>
              <w:t xml:space="preserve">término servicios </w:t>
            </w:r>
            <w:r w:rsidR="00CB1655" w:rsidRPr="00105726">
              <w:rPr>
                <w:rFonts w:asciiTheme="minorHAnsi" w:hAnsiTheme="minorHAnsi" w:cstheme="minorHAnsi"/>
                <w:sz w:val="22"/>
                <w:szCs w:val="22"/>
                <w:lang w:val="es-ES"/>
              </w:rPr>
              <w:t>ecosistémicos</w:t>
            </w:r>
            <w:r w:rsidRPr="00105726">
              <w:rPr>
                <w:rFonts w:asciiTheme="minorHAnsi" w:hAnsiTheme="minorHAnsi" w:cstheme="minorHAnsi"/>
                <w:sz w:val="22"/>
                <w:szCs w:val="22"/>
                <w:lang w:val="es-ES"/>
              </w:rPr>
              <w:t xml:space="preserve"> de acuerdo con el derecho internacional pertinente </w:t>
            </w:r>
          </w:p>
          <w:p w14:paraId="7EC516D7" w14:textId="77777777" w:rsidR="007B760C" w:rsidRPr="00105726" w:rsidRDefault="007B760C" w:rsidP="00F3029A">
            <w:pPr>
              <w:rPr>
                <w:rFonts w:asciiTheme="minorHAnsi" w:hAnsiTheme="minorHAnsi"/>
                <w:sz w:val="22"/>
                <w:szCs w:val="22"/>
                <w:lang w:val="es-ES"/>
              </w:rPr>
            </w:pPr>
          </w:p>
        </w:tc>
        <w:tc>
          <w:tcPr>
            <w:tcW w:w="9248" w:type="dxa"/>
          </w:tcPr>
          <w:p w14:paraId="256D7F77" w14:textId="77777777" w:rsidR="00DA32AC" w:rsidRPr="00105726" w:rsidRDefault="00DA32AC" w:rsidP="00DA32AC">
            <w:pPr>
              <w:rPr>
                <w:rFonts w:asciiTheme="minorHAnsi" w:hAnsiTheme="minorHAnsi"/>
                <w:sz w:val="22"/>
                <w:szCs w:val="22"/>
                <w:lang w:val="es-ES"/>
              </w:rPr>
            </w:pPr>
            <w:r w:rsidRPr="00105726">
              <w:rPr>
                <w:rFonts w:asciiTheme="minorHAnsi" w:hAnsiTheme="minorHAnsi"/>
                <w:sz w:val="22"/>
                <w:szCs w:val="22"/>
                <w:lang w:val="es-ES"/>
              </w:rPr>
              <w:t xml:space="preserve">Decreto Nº 41124-MINAE de 2018 "Reglamento para la gestión y reconocimiento de los servicios de los ecosistemas". Define los servicios de los ecosistemas en el artículo 5.h, de acuerdo con el derecho nacional e internacional (especialmente el CDB). </w:t>
            </w:r>
          </w:p>
          <w:p w14:paraId="74BFB9DD" w14:textId="77777777" w:rsidR="00DA32AC" w:rsidRPr="00105726" w:rsidRDefault="00DA32AC" w:rsidP="00DA32AC">
            <w:pPr>
              <w:rPr>
                <w:rFonts w:asciiTheme="minorHAnsi" w:hAnsiTheme="minorHAnsi"/>
                <w:sz w:val="22"/>
                <w:szCs w:val="22"/>
                <w:lang w:val="es-ES"/>
              </w:rPr>
            </w:pPr>
          </w:p>
          <w:p w14:paraId="7A4A57FB" w14:textId="77777777" w:rsidR="00DA32AC" w:rsidRPr="00105726" w:rsidRDefault="00DA32AC" w:rsidP="00DA32AC">
            <w:pPr>
              <w:rPr>
                <w:rFonts w:asciiTheme="minorHAnsi" w:hAnsiTheme="minorHAnsi"/>
                <w:sz w:val="22"/>
                <w:szCs w:val="22"/>
                <w:lang w:val="es-ES"/>
              </w:rPr>
            </w:pPr>
            <w:r w:rsidRPr="00105726">
              <w:rPr>
                <w:rFonts w:asciiTheme="minorHAnsi" w:hAnsiTheme="minorHAnsi"/>
                <w:sz w:val="22"/>
                <w:szCs w:val="22"/>
                <w:lang w:val="es-ES"/>
              </w:rPr>
              <w:t>Además, la Ley Forestal No.7575 define los servicios ambientales del bosque y las plantaciones (artículo 3.k) como la mitigación de las emisiones de gases de efecto invernadero</w:t>
            </w:r>
          </w:p>
          <w:p w14:paraId="111E2C67" w14:textId="77777777" w:rsidR="000F7EB8" w:rsidRPr="00105726" w:rsidRDefault="00DA32AC" w:rsidP="00DA32AC">
            <w:pPr>
              <w:rPr>
                <w:rFonts w:asciiTheme="minorHAnsi" w:hAnsiTheme="minorHAnsi"/>
                <w:sz w:val="22"/>
                <w:szCs w:val="22"/>
                <w:lang w:val="es-ES"/>
              </w:rPr>
            </w:pPr>
            <w:r w:rsidRPr="00105726">
              <w:rPr>
                <w:rFonts w:asciiTheme="minorHAnsi" w:hAnsiTheme="minorHAnsi"/>
                <w:sz w:val="22"/>
                <w:szCs w:val="22"/>
                <w:lang w:val="es-ES"/>
              </w:rPr>
              <w:t xml:space="preserve"> (fijación, reducción, secuestro, almacenamiento y absorción), protección del agua, conservación de la biodiversidad, mejora genética, protección de los ecosistemas y formas de vida alternativas, belleza escénica natural con fines turísticos y científicos, entre otros.</w:t>
            </w:r>
          </w:p>
          <w:p w14:paraId="2755E1B0" w14:textId="77777777" w:rsidR="000F7EB8" w:rsidRPr="00105726" w:rsidRDefault="000F7EB8" w:rsidP="00786603">
            <w:pPr>
              <w:rPr>
                <w:rFonts w:asciiTheme="minorHAnsi" w:hAnsiTheme="minorHAnsi"/>
                <w:sz w:val="22"/>
                <w:szCs w:val="22"/>
                <w:lang w:val="es-ES"/>
              </w:rPr>
            </w:pPr>
          </w:p>
        </w:tc>
      </w:tr>
    </w:tbl>
    <w:p w14:paraId="329A06FC" w14:textId="77777777" w:rsidR="00F3029A" w:rsidRPr="00105726" w:rsidRDefault="00F3029A" w:rsidP="00B762D9">
      <w:pPr>
        <w:rPr>
          <w:rFonts w:asciiTheme="minorHAnsi" w:hAnsiTheme="minorHAnsi"/>
          <w:sz w:val="22"/>
          <w:szCs w:val="22"/>
          <w:lang w:val="es-ES"/>
        </w:rPr>
      </w:pPr>
    </w:p>
    <w:p w14:paraId="5A0AD008" w14:textId="77777777" w:rsidR="00B762D9" w:rsidRPr="00105726" w:rsidRDefault="00B762D9" w:rsidP="00B762D9">
      <w:pPr>
        <w:rPr>
          <w:rFonts w:asciiTheme="minorHAnsi" w:hAnsiTheme="minorHAnsi"/>
          <w:sz w:val="22"/>
          <w:szCs w:val="22"/>
          <w:lang w:val="es-ES"/>
        </w:rPr>
      </w:pPr>
    </w:p>
    <w:tbl>
      <w:tblPr>
        <w:tblStyle w:val="Tablaconcuadrcula"/>
        <w:tblW w:w="0" w:type="auto"/>
        <w:tblLook w:val="04A0" w:firstRow="1" w:lastRow="0" w:firstColumn="1" w:lastColumn="0" w:noHBand="0" w:noVBand="1"/>
      </w:tblPr>
      <w:tblGrid>
        <w:gridCol w:w="4693"/>
        <w:gridCol w:w="9224"/>
        <w:gridCol w:w="33"/>
      </w:tblGrid>
      <w:tr w:rsidR="000801C5" w:rsidRPr="00105726" w14:paraId="6360F9D3" w14:textId="77777777" w:rsidTr="000801C5">
        <w:tc>
          <w:tcPr>
            <w:tcW w:w="14176" w:type="dxa"/>
            <w:gridSpan w:val="3"/>
            <w:shd w:val="clear" w:color="auto" w:fill="CCCCCC"/>
          </w:tcPr>
          <w:p w14:paraId="6BDB9E9E" w14:textId="77777777" w:rsidR="000801C5" w:rsidRPr="00105726" w:rsidRDefault="00096BCF" w:rsidP="00096BCF">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E</w:t>
            </w:r>
          </w:p>
        </w:tc>
      </w:tr>
      <w:tr w:rsidR="00B762D9" w:rsidRPr="00105726" w14:paraId="1CE32EC5" w14:textId="77777777" w:rsidTr="000801C5">
        <w:trPr>
          <w:gridAfter w:val="1"/>
          <w:wAfter w:w="34" w:type="dxa"/>
        </w:trPr>
        <w:tc>
          <w:tcPr>
            <w:tcW w:w="14142" w:type="dxa"/>
            <w:gridSpan w:val="2"/>
            <w:shd w:val="clear" w:color="auto" w:fill="CCCCCC"/>
          </w:tcPr>
          <w:p w14:paraId="1A5CF92F" w14:textId="77777777" w:rsidR="00096BCF" w:rsidRPr="00105726" w:rsidRDefault="00096BCF" w:rsidP="00096BCF">
            <w:pPr>
              <w:rPr>
                <w:rFonts w:asciiTheme="minorHAnsi" w:hAnsiTheme="minorHAnsi"/>
                <w:b/>
                <w:bCs/>
                <w:sz w:val="22"/>
                <w:szCs w:val="22"/>
                <w:lang w:val="es-ES"/>
              </w:rPr>
            </w:pPr>
            <w:r w:rsidRPr="00105726">
              <w:rPr>
                <w:rFonts w:asciiTheme="minorHAnsi" w:hAnsiTheme="minorHAnsi"/>
                <w:b/>
                <w:bCs/>
                <w:sz w:val="22"/>
                <w:szCs w:val="22"/>
                <w:lang w:val="es-ES"/>
              </w:rPr>
              <w:t>Criterio E.1.: No conversión de bosques naturales</w:t>
            </w:r>
          </w:p>
          <w:p w14:paraId="7BD03844" w14:textId="77777777" w:rsidR="00096BCF" w:rsidRPr="00105726" w:rsidRDefault="00096BCF" w:rsidP="00096BCF">
            <w:pPr>
              <w:rPr>
                <w:rFonts w:asciiTheme="minorHAnsi" w:hAnsiTheme="minorHAnsi"/>
                <w:b/>
                <w:bCs/>
                <w:sz w:val="22"/>
                <w:szCs w:val="22"/>
                <w:lang w:val="es-ES"/>
              </w:rPr>
            </w:pPr>
            <w:r w:rsidRPr="00105726">
              <w:rPr>
                <w:rFonts w:asciiTheme="minorHAnsi" w:hAnsiTheme="minorHAnsi"/>
                <w:b/>
                <w:bCs/>
                <w:sz w:val="22"/>
                <w:szCs w:val="22"/>
                <w:lang w:val="es-ES"/>
              </w:rPr>
              <w:t>Subcriterio E.1.2. Prohibición de la conversión de los bosques naturales</w:t>
            </w:r>
          </w:p>
          <w:p w14:paraId="7E0B91BE" w14:textId="77777777" w:rsidR="00B762D9" w:rsidRPr="00105726" w:rsidRDefault="00B762D9" w:rsidP="00B762D9">
            <w:pPr>
              <w:rPr>
                <w:rFonts w:asciiTheme="minorHAnsi" w:hAnsiTheme="minorHAnsi"/>
                <w:sz w:val="22"/>
                <w:szCs w:val="22"/>
                <w:lang w:val="es-ES"/>
              </w:rPr>
            </w:pPr>
          </w:p>
        </w:tc>
      </w:tr>
      <w:tr w:rsidR="00B762D9" w:rsidRPr="00105726" w14:paraId="7C8A6BBC" w14:textId="77777777" w:rsidTr="000801C5">
        <w:trPr>
          <w:gridAfter w:val="1"/>
          <w:wAfter w:w="34" w:type="dxa"/>
        </w:trPr>
        <w:tc>
          <w:tcPr>
            <w:tcW w:w="14142" w:type="dxa"/>
            <w:gridSpan w:val="2"/>
          </w:tcPr>
          <w:p w14:paraId="52860213" w14:textId="6F706982" w:rsidR="00096BCF" w:rsidRPr="00105726" w:rsidRDefault="00096BCF" w:rsidP="00096BCF">
            <w:pPr>
              <w:rPr>
                <w:rFonts w:asciiTheme="minorHAnsi" w:hAnsiTheme="minorHAnsi" w:cstheme="minorHAnsi"/>
                <w:sz w:val="22"/>
                <w:szCs w:val="22"/>
                <w:lang w:val="es-ES"/>
              </w:rPr>
            </w:pPr>
            <w:r w:rsidRPr="00105726">
              <w:rPr>
                <w:rFonts w:asciiTheme="minorHAnsi" w:hAnsiTheme="minorHAnsi" w:cstheme="minorHAnsi"/>
                <w:b/>
                <w:sz w:val="22"/>
                <w:szCs w:val="22"/>
                <w:lang w:val="es-ES"/>
              </w:rPr>
              <w:t>Pregunta de diagnóstico</w:t>
            </w:r>
            <w:r w:rsidRPr="00105726">
              <w:rPr>
                <w:rFonts w:asciiTheme="minorHAnsi" w:hAnsiTheme="minorHAnsi" w:cstheme="minorHAnsi"/>
                <w:sz w:val="22"/>
                <w:szCs w:val="22"/>
                <w:lang w:val="es-ES"/>
              </w:rPr>
              <w:t>: ¿</w:t>
            </w:r>
            <w:r w:rsidR="00CB1655" w:rsidRPr="00105726">
              <w:rPr>
                <w:rFonts w:asciiTheme="minorHAnsi" w:hAnsiTheme="minorHAnsi" w:cstheme="minorHAnsi"/>
                <w:sz w:val="22"/>
                <w:szCs w:val="22"/>
                <w:lang w:val="es-ES"/>
              </w:rPr>
              <w:t>L</w:t>
            </w:r>
            <w:r w:rsidRPr="00105726">
              <w:rPr>
                <w:rFonts w:asciiTheme="minorHAnsi" w:hAnsiTheme="minorHAnsi" w:cstheme="minorHAnsi"/>
                <w:sz w:val="22"/>
                <w:szCs w:val="22"/>
                <w:lang w:val="es-ES"/>
              </w:rPr>
              <w:t xml:space="preserve">os PLR prohíben la conversión de los bosques naturales? </w:t>
            </w:r>
          </w:p>
          <w:p w14:paraId="7A0A69D1" w14:textId="77777777" w:rsidR="00B762D9" w:rsidRPr="00105726" w:rsidRDefault="00B762D9" w:rsidP="00B762D9">
            <w:pPr>
              <w:rPr>
                <w:rFonts w:asciiTheme="minorHAnsi" w:hAnsiTheme="minorHAnsi"/>
                <w:sz w:val="22"/>
                <w:szCs w:val="22"/>
                <w:lang w:val="es-ES"/>
              </w:rPr>
            </w:pPr>
          </w:p>
        </w:tc>
      </w:tr>
      <w:tr w:rsidR="00FE569E" w:rsidRPr="00105726" w14:paraId="27200230" w14:textId="77777777" w:rsidTr="000C04B3">
        <w:trPr>
          <w:gridAfter w:val="1"/>
          <w:wAfter w:w="34" w:type="dxa"/>
        </w:trPr>
        <w:tc>
          <w:tcPr>
            <w:tcW w:w="4760" w:type="dxa"/>
          </w:tcPr>
          <w:p w14:paraId="65541264" w14:textId="77777777" w:rsidR="00FE569E" w:rsidRPr="00105726" w:rsidRDefault="00FE569E"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382" w:type="dxa"/>
          </w:tcPr>
          <w:p w14:paraId="65527359" w14:textId="77777777" w:rsidR="00FE569E" w:rsidRPr="00105726" w:rsidRDefault="00FE569E" w:rsidP="00FE569E">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FE569E" w:rsidRPr="00105726" w14:paraId="57BB78DC" w14:textId="77777777" w:rsidTr="000C04B3">
        <w:trPr>
          <w:gridAfter w:val="1"/>
          <w:wAfter w:w="34" w:type="dxa"/>
        </w:trPr>
        <w:tc>
          <w:tcPr>
            <w:tcW w:w="4760" w:type="dxa"/>
          </w:tcPr>
          <w:p w14:paraId="1200B1A6" w14:textId="7BB2AC58" w:rsidR="00FE569E" w:rsidRPr="00105726" w:rsidRDefault="00FE569E" w:rsidP="00954704">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PLR prohíben claramente la conversión de los bosques naturales a otros usos de </w:t>
            </w:r>
            <w:r w:rsidR="00CB1655" w:rsidRPr="00105726">
              <w:rPr>
                <w:rFonts w:asciiTheme="minorHAnsi" w:hAnsiTheme="minorHAnsi" w:cstheme="minorHAnsi"/>
                <w:sz w:val="22"/>
                <w:szCs w:val="22"/>
                <w:lang w:val="es-ES"/>
              </w:rPr>
              <w:t>suelo</w:t>
            </w:r>
            <w:r w:rsidR="00015DDF" w:rsidRPr="00105726">
              <w:rPr>
                <w:rFonts w:asciiTheme="minorHAnsi" w:hAnsiTheme="minorHAnsi" w:cstheme="minorHAnsi"/>
                <w:sz w:val="22"/>
                <w:szCs w:val="22"/>
                <w:lang w:val="es-ES"/>
              </w:rPr>
              <w:t>, u otros tipos de bosques (como las plantaciones)</w:t>
            </w:r>
          </w:p>
          <w:p w14:paraId="3FABE859" w14:textId="77777777" w:rsidR="00FE569E" w:rsidRPr="00105726" w:rsidRDefault="00FE569E" w:rsidP="00954704">
            <w:pPr>
              <w:rPr>
                <w:rFonts w:asciiTheme="minorHAnsi" w:hAnsiTheme="minorHAnsi"/>
                <w:sz w:val="22"/>
                <w:szCs w:val="22"/>
                <w:lang w:val="es-ES"/>
              </w:rPr>
            </w:pPr>
          </w:p>
        </w:tc>
        <w:tc>
          <w:tcPr>
            <w:tcW w:w="9382" w:type="dxa"/>
          </w:tcPr>
          <w:p w14:paraId="540476E1" w14:textId="77777777" w:rsidR="009E4CEC" w:rsidRPr="00105726" w:rsidRDefault="009E4CEC" w:rsidP="00005FA5">
            <w:pPr>
              <w:pBdr>
                <w:top w:val="nil"/>
                <w:left w:val="nil"/>
                <w:bottom w:val="nil"/>
                <w:right w:val="nil"/>
                <w:between w:val="nil"/>
              </w:pBdr>
              <w:spacing w:after="120"/>
              <w:rPr>
                <w:rFonts w:asciiTheme="minorHAnsi" w:hAnsiTheme="minorHAnsi"/>
                <w:b/>
                <w:bCs/>
                <w:sz w:val="22"/>
                <w:szCs w:val="22"/>
                <w:lang w:val="es-ES"/>
              </w:rPr>
            </w:pPr>
            <w:r w:rsidRPr="00105726">
              <w:rPr>
                <w:rFonts w:asciiTheme="minorHAnsi" w:hAnsiTheme="minorHAnsi"/>
                <w:b/>
                <w:bCs/>
                <w:sz w:val="22"/>
                <w:szCs w:val="22"/>
                <w:lang w:val="es-ES"/>
              </w:rPr>
              <w:t>El marco jurídico vigente desde 1996 prohíbe explícitamente la conversión de los bosques naturales</w:t>
            </w:r>
          </w:p>
          <w:p w14:paraId="40FD7D44" w14:textId="5527FD70" w:rsidR="00FE569E" w:rsidRPr="00105726" w:rsidRDefault="00DA32AC" w:rsidP="00005FA5">
            <w:pPr>
              <w:pBdr>
                <w:top w:val="nil"/>
                <w:left w:val="nil"/>
                <w:bottom w:val="nil"/>
                <w:right w:val="nil"/>
                <w:between w:val="nil"/>
              </w:pBdr>
              <w:spacing w:after="120"/>
              <w:rPr>
                <w:rFonts w:asciiTheme="minorHAnsi" w:hAnsiTheme="minorHAnsi"/>
                <w:b/>
                <w:bCs/>
                <w:sz w:val="22"/>
                <w:szCs w:val="22"/>
                <w:lang w:val="es-ES"/>
              </w:rPr>
            </w:pPr>
            <w:r w:rsidRPr="00105726">
              <w:rPr>
                <w:rFonts w:asciiTheme="minorHAnsi" w:hAnsiTheme="minorHAnsi"/>
                <w:sz w:val="22"/>
                <w:szCs w:val="22"/>
                <w:lang w:val="es-ES"/>
              </w:rPr>
              <w:lastRenderedPageBreak/>
              <w:t xml:space="preserve">Ley Forestal N° 7575 de 1996 artículo 19 "En </w:t>
            </w:r>
            <w:r w:rsidR="00F511F5" w:rsidRPr="00105726">
              <w:rPr>
                <w:rFonts w:asciiTheme="minorHAnsi" w:hAnsiTheme="minorHAnsi"/>
                <w:sz w:val="22"/>
                <w:szCs w:val="22"/>
                <w:lang w:val="es-ES"/>
              </w:rPr>
              <w:t>terrenos</w:t>
            </w:r>
            <w:r w:rsidRPr="00105726">
              <w:rPr>
                <w:rFonts w:asciiTheme="minorHAnsi" w:hAnsiTheme="minorHAnsi"/>
                <w:sz w:val="22"/>
                <w:szCs w:val="22"/>
                <w:lang w:val="es-ES"/>
              </w:rPr>
              <w:t xml:space="preserve"> cubiert</w:t>
            </w:r>
            <w:r w:rsidR="00F511F5" w:rsidRPr="00105726">
              <w:rPr>
                <w:rFonts w:asciiTheme="minorHAnsi" w:hAnsiTheme="minorHAnsi"/>
                <w:sz w:val="22"/>
                <w:szCs w:val="22"/>
                <w:lang w:val="es-ES"/>
              </w:rPr>
              <w:t>os</w:t>
            </w:r>
            <w:r w:rsidRPr="00105726">
              <w:rPr>
                <w:rFonts w:asciiTheme="minorHAnsi" w:hAnsiTheme="minorHAnsi"/>
                <w:sz w:val="22"/>
                <w:szCs w:val="22"/>
                <w:lang w:val="es-ES"/>
              </w:rPr>
              <w:t xml:space="preserve"> de bosque no se permitirá cambiar el uso de</w:t>
            </w:r>
            <w:r w:rsidR="00F511F5" w:rsidRPr="00105726">
              <w:rPr>
                <w:rFonts w:asciiTheme="minorHAnsi" w:hAnsiTheme="minorHAnsi"/>
                <w:sz w:val="22"/>
                <w:szCs w:val="22"/>
                <w:lang w:val="es-ES"/>
              </w:rPr>
              <w:t>l suelo</w:t>
            </w:r>
            <w:r w:rsidRPr="00105726">
              <w:rPr>
                <w:rFonts w:asciiTheme="minorHAnsi" w:hAnsiTheme="minorHAnsi"/>
                <w:sz w:val="22"/>
                <w:szCs w:val="22"/>
                <w:lang w:val="es-ES"/>
              </w:rPr>
              <w:t>, ni establecer plantaciones forestales (...)", en virtud de lo cual no se permite la eliminación del bosque ni siquiera en el caso de las tierras agrícolas.</w:t>
            </w:r>
          </w:p>
        </w:tc>
      </w:tr>
      <w:tr w:rsidR="00FE569E" w:rsidRPr="00105726" w14:paraId="41564B61" w14:textId="77777777" w:rsidTr="000C04B3">
        <w:trPr>
          <w:gridAfter w:val="1"/>
          <w:wAfter w:w="34" w:type="dxa"/>
        </w:trPr>
        <w:tc>
          <w:tcPr>
            <w:tcW w:w="4760" w:type="dxa"/>
          </w:tcPr>
          <w:p w14:paraId="4E1883FC" w14:textId="77777777" w:rsidR="00FE569E" w:rsidRPr="00105726" w:rsidRDefault="00015DDF" w:rsidP="00096BCF">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Si la conversión no está prohibida, </w:t>
            </w:r>
            <w:r w:rsidR="00FE569E" w:rsidRPr="00105726">
              <w:rPr>
                <w:rFonts w:asciiTheme="minorHAnsi" w:hAnsiTheme="minorHAnsi" w:cstheme="minorHAnsi"/>
                <w:sz w:val="22"/>
                <w:szCs w:val="22"/>
                <w:lang w:val="es-ES"/>
              </w:rPr>
              <w:t xml:space="preserve">los PLR establecen controles sobre la conversión tanto en los bosques públicos como en los privados, a través de evaluaciones de impacto ambiental y mitigación. </w:t>
            </w:r>
          </w:p>
          <w:p w14:paraId="1D8C4240" w14:textId="77777777" w:rsidR="00FE569E" w:rsidRPr="00105726" w:rsidRDefault="00FE569E" w:rsidP="00B762D9">
            <w:pPr>
              <w:rPr>
                <w:rFonts w:asciiTheme="minorHAnsi" w:hAnsiTheme="minorHAnsi"/>
                <w:sz w:val="22"/>
                <w:szCs w:val="22"/>
                <w:lang w:val="es-ES"/>
              </w:rPr>
            </w:pPr>
          </w:p>
        </w:tc>
        <w:tc>
          <w:tcPr>
            <w:tcW w:w="9382" w:type="dxa"/>
          </w:tcPr>
          <w:p w14:paraId="28D653B7" w14:textId="64E70E30" w:rsidR="00FE569E" w:rsidRPr="00105726" w:rsidRDefault="00DA32AC" w:rsidP="00DA32AC">
            <w:pPr>
              <w:pBdr>
                <w:top w:val="nil"/>
                <w:left w:val="nil"/>
                <w:bottom w:val="nil"/>
                <w:right w:val="nil"/>
                <w:between w:val="nil"/>
              </w:pBdr>
              <w:spacing w:after="120"/>
              <w:rPr>
                <w:rFonts w:asciiTheme="minorHAnsi" w:hAnsiTheme="minorHAnsi"/>
                <w:sz w:val="22"/>
                <w:szCs w:val="22"/>
                <w:lang w:val="es-ES"/>
              </w:rPr>
            </w:pPr>
            <w:r w:rsidRPr="00105726">
              <w:rPr>
                <w:rFonts w:asciiTheme="minorHAnsi" w:hAnsiTheme="minorHAnsi"/>
                <w:sz w:val="22"/>
                <w:szCs w:val="22"/>
                <w:lang w:val="es-ES"/>
              </w:rPr>
              <w:t>De acuerdo con la Ley Forestal No. 7575 de 1996, se prohíbe cambiar el uso de la tierra tanto de los bosques privados como de los públicos (artículo 19). No obstante, se permite desarrollar actividades relacionadas con la conservación, la capacitación ambiental, el ecoturismo y el uso del agua para consumo humano, aprobadas por el Ministro de</w:t>
            </w:r>
            <w:r w:rsidR="006908DB" w:rsidRPr="00105726">
              <w:rPr>
                <w:rFonts w:asciiTheme="minorHAnsi" w:hAnsiTheme="minorHAnsi"/>
                <w:sz w:val="22"/>
                <w:szCs w:val="22"/>
                <w:lang w:val="es-ES"/>
              </w:rPr>
              <w:t xml:space="preserve">l </w:t>
            </w:r>
            <w:r w:rsidRPr="00105726">
              <w:rPr>
                <w:rFonts w:asciiTheme="minorHAnsi" w:hAnsiTheme="minorHAnsi"/>
                <w:sz w:val="22"/>
                <w:szCs w:val="22"/>
                <w:lang w:val="es-ES"/>
              </w:rPr>
              <w:t>Ambiente y Energía, quien definirá, cuando proceda, la realización de evaluaciones de impacto ambiental (artículo 18).</w:t>
            </w:r>
          </w:p>
        </w:tc>
      </w:tr>
    </w:tbl>
    <w:p w14:paraId="5571DD2C" w14:textId="77777777" w:rsidR="004B0AC9" w:rsidRPr="00105726" w:rsidRDefault="004B0AC9" w:rsidP="00B762D9">
      <w:pPr>
        <w:rPr>
          <w:rFonts w:asciiTheme="minorHAnsi" w:hAnsiTheme="minorHAnsi"/>
          <w:sz w:val="22"/>
          <w:szCs w:val="22"/>
          <w:lang w:val="es-ES"/>
        </w:rPr>
      </w:pPr>
    </w:p>
    <w:p w14:paraId="0C3EB92E" w14:textId="77777777" w:rsidR="00015DDF" w:rsidRPr="00105726" w:rsidRDefault="00015DDF" w:rsidP="00B762D9">
      <w:pPr>
        <w:rPr>
          <w:rFonts w:asciiTheme="minorHAnsi" w:hAnsiTheme="minorHAnsi"/>
          <w:sz w:val="22"/>
          <w:szCs w:val="22"/>
          <w:lang w:val="es-ES"/>
        </w:rPr>
      </w:pPr>
    </w:p>
    <w:tbl>
      <w:tblPr>
        <w:tblStyle w:val="Tablaconcuadrcula"/>
        <w:tblW w:w="0" w:type="auto"/>
        <w:tblLook w:val="04A0" w:firstRow="1" w:lastRow="0" w:firstColumn="1" w:lastColumn="0" w:noHBand="0" w:noVBand="1"/>
      </w:tblPr>
      <w:tblGrid>
        <w:gridCol w:w="4542"/>
        <w:gridCol w:w="1723"/>
        <w:gridCol w:w="7685"/>
      </w:tblGrid>
      <w:tr w:rsidR="000801C5" w:rsidRPr="00105726" w14:paraId="4B62E9F2" w14:textId="77777777" w:rsidTr="00445260">
        <w:tc>
          <w:tcPr>
            <w:tcW w:w="13950" w:type="dxa"/>
            <w:gridSpan w:val="3"/>
            <w:shd w:val="clear" w:color="auto" w:fill="CCCCCC"/>
          </w:tcPr>
          <w:p w14:paraId="5D52C52B" w14:textId="77777777" w:rsidR="000801C5" w:rsidRPr="00105726" w:rsidRDefault="00096BCF" w:rsidP="00475157">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E</w:t>
            </w:r>
          </w:p>
        </w:tc>
      </w:tr>
      <w:tr w:rsidR="00B762D9" w:rsidRPr="00105726" w14:paraId="1A421E68" w14:textId="77777777" w:rsidTr="00445260">
        <w:tc>
          <w:tcPr>
            <w:tcW w:w="13950" w:type="dxa"/>
            <w:gridSpan w:val="3"/>
            <w:shd w:val="clear" w:color="auto" w:fill="CCCCCC"/>
          </w:tcPr>
          <w:p w14:paraId="2CB5D543" w14:textId="77777777" w:rsidR="00096BCF" w:rsidRPr="00105726" w:rsidRDefault="00096BCF" w:rsidP="00096BCF">
            <w:pPr>
              <w:rPr>
                <w:rFonts w:asciiTheme="minorHAnsi" w:hAnsiTheme="minorHAnsi"/>
                <w:b/>
                <w:bCs/>
                <w:sz w:val="22"/>
                <w:szCs w:val="22"/>
                <w:lang w:val="es-ES"/>
              </w:rPr>
            </w:pPr>
            <w:r w:rsidRPr="00105726">
              <w:rPr>
                <w:rFonts w:asciiTheme="minorHAnsi" w:hAnsiTheme="minorHAnsi"/>
                <w:b/>
                <w:bCs/>
                <w:sz w:val="22"/>
                <w:szCs w:val="22"/>
                <w:lang w:val="es-ES"/>
              </w:rPr>
              <w:t>Criterio E.2. E.2. Protección y conservación de los bosques naturales y la diversidad biológica</w:t>
            </w:r>
          </w:p>
          <w:p w14:paraId="56C337D7" w14:textId="77777777" w:rsidR="00AA212F" w:rsidRPr="00105726" w:rsidRDefault="00096BCF" w:rsidP="00096BCF">
            <w:pPr>
              <w:rPr>
                <w:rFonts w:asciiTheme="minorHAnsi" w:hAnsiTheme="minorHAnsi"/>
                <w:sz w:val="22"/>
                <w:szCs w:val="22"/>
                <w:lang w:val="es-ES"/>
              </w:rPr>
            </w:pPr>
            <w:r w:rsidRPr="00105726">
              <w:rPr>
                <w:rFonts w:asciiTheme="minorHAnsi" w:hAnsiTheme="minorHAnsi"/>
                <w:b/>
                <w:bCs/>
                <w:sz w:val="22"/>
                <w:szCs w:val="22"/>
                <w:lang w:val="es-ES"/>
              </w:rPr>
              <w:t>Subcriterio E.2.1. E.2.1. Identificación de los bosques naturales y la diversidad biológica</w:t>
            </w:r>
          </w:p>
        </w:tc>
      </w:tr>
      <w:tr w:rsidR="00B762D9" w:rsidRPr="00105726" w14:paraId="777F8BB8" w14:textId="77777777" w:rsidTr="00445260">
        <w:tc>
          <w:tcPr>
            <w:tcW w:w="13950" w:type="dxa"/>
            <w:gridSpan w:val="3"/>
          </w:tcPr>
          <w:p w14:paraId="75953373" w14:textId="77777777" w:rsidR="00096BCF" w:rsidRPr="00105726" w:rsidRDefault="00096BCF" w:rsidP="00096BCF">
            <w:pPr>
              <w:rPr>
                <w:rFonts w:asciiTheme="minorHAnsi" w:hAnsiTheme="minorHAnsi"/>
                <w:bCs/>
                <w:sz w:val="22"/>
                <w:szCs w:val="22"/>
                <w:lang w:val="es-ES"/>
              </w:rPr>
            </w:pPr>
            <w:r w:rsidRPr="00105726">
              <w:rPr>
                <w:rFonts w:asciiTheme="minorHAnsi" w:hAnsiTheme="minorHAnsi"/>
                <w:b/>
                <w:bCs/>
                <w:sz w:val="22"/>
                <w:szCs w:val="22"/>
                <w:lang w:val="es-ES"/>
              </w:rPr>
              <w:t>Pregunta de diagnóstico:</w:t>
            </w:r>
            <w:r w:rsidRPr="00105726">
              <w:rPr>
                <w:rFonts w:asciiTheme="minorHAnsi" w:hAnsiTheme="minorHAnsi"/>
                <w:bCs/>
                <w:sz w:val="22"/>
                <w:szCs w:val="22"/>
                <w:lang w:val="es-ES"/>
              </w:rPr>
              <w:t xml:space="preserve"> ¿los PLR promueven o requieren la identificación/mapeo de los bosques naturales y la diversidad biológica?</w:t>
            </w:r>
          </w:p>
          <w:p w14:paraId="77E3C167" w14:textId="77777777" w:rsidR="00B762D9" w:rsidRPr="00105726" w:rsidRDefault="00B762D9" w:rsidP="00B762D9">
            <w:pPr>
              <w:rPr>
                <w:rFonts w:asciiTheme="minorHAnsi" w:hAnsiTheme="minorHAnsi"/>
                <w:sz w:val="22"/>
                <w:szCs w:val="22"/>
                <w:lang w:val="es-ES"/>
              </w:rPr>
            </w:pPr>
          </w:p>
        </w:tc>
      </w:tr>
      <w:tr w:rsidR="00096BCF" w:rsidRPr="00105726" w14:paraId="6E75970A" w14:textId="77777777" w:rsidTr="00445260">
        <w:tc>
          <w:tcPr>
            <w:tcW w:w="4640" w:type="dxa"/>
          </w:tcPr>
          <w:p w14:paraId="7320030F" w14:textId="77777777" w:rsidR="00096BCF" w:rsidRPr="00105726" w:rsidRDefault="00096BCF"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1500" w:type="dxa"/>
          </w:tcPr>
          <w:p w14:paraId="2E2241F9" w14:textId="77777777" w:rsidR="00096BCF" w:rsidRPr="00105726" w:rsidRDefault="00096BCF" w:rsidP="00B762D9">
            <w:pPr>
              <w:rPr>
                <w:rFonts w:asciiTheme="minorHAnsi" w:hAnsiTheme="minorHAnsi"/>
                <w:b/>
                <w:sz w:val="22"/>
                <w:szCs w:val="22"/>
                <w:lang w:val="es-ES"/>
              </w:rPr>
            </w:pPr>
            <w:r w:rsidRPr="00105726">
              <w:rPr>
                <w:rFonts w:asciiTheme="minorHAnsi" w:hAnsiTheme="minorHAnsi"/>
                <w:b/>
                <w:sz w:val="22"/>
                <w:szCs w:val="22"/>
                <w:lang w:val="es-ES"/>
              </w:rPr>
              <w:t>Marca en consecuencia...</w:t>
            </w:r>
          </w:p>
        </w:tc>
        <w:tc>
          <w:tcPr>
            <w:tcW w:w="7810" w:type="dxa"/>
          </w:tcPr>
          <w:p w14:paraId="7349BA1B" w14:textId="77777777" w:rsidR="00096BCF" w:rsidRPr="00105726" w:rsidRDefault="00096BCF" w:rsidP="00B762D9">
            <w:pPr>
              <w:rPr>
                <w:rFonts w:asciiTheme="minorHAnsi" w:hAnsiTheme="minorHAnsi"/>
                <w:b/>
                <w:sz w:val="22"/>
                <w:szCs w:val="22"/>
                <w:lang w:val="es-ES"/>
              </w:rPr>
            </w:pPr>
            <w:r w:rsidRPr="00105726">
              <w:rPr>
                <w:rFonts w:asciiTheme="minorHAnsi" w:hAnsiTheme="minorHAnsi"/>
                <w:b/>
                <w:sz w:val="22"/>
                <w:szCs w:val="22"/>
                <w:lang w:val="es-ES"/>
              </w:rPr>
              <w:t>Explicación (identificar artículos/provisiones)/Diferencias identificadas</w:t>
            </w:r>
          </w:p>
        </w:tc>
      </w:tr>
      <w:tr w:rsidR="00B762D9" w:rsidRPr="00105726" w14:paraId="345D9846" w14:textId="77777777" w:rsidTr="00445260">
        <w:tc>
          <w:tcPr>
            <w:tcW w:w="4640" w:type="dxa"/>
          </w:tcPr>
          <w:p w14:paraId="303056F1" w14:textId="77777777" w:rsidR="00C3645D" w:rsidRPr="00105726" w:rsidRDefault="00C3645D" w:rsidP="00904052">
            <w:pPr>
              <w:jc w:val="both"/>
              <w:rPr>
                <w:rFonts w:asciiTheme="minorHAnsi" w:hAnsiTheme="minorHAnsi"/>
                <w:bCs/>
                <w:sz w:val="22"/>
                <w:szCs w:val="22"/>
                <w:lang w:val="es-ES"/>
              </w:rPr>
            </w:pPr>
            <w:r w:rsidRPr="00105726">
              <w:rPr>
                <w:rFonts w:asciiTheme="minorHAnsi" w:hAnsiTheme="minorHAnsi"/>
                <w:bCs/>
                <w:sz w:val="22"/>
                <w:szCs w:val="22"/>
                <w:lang w:val="es-ES"/>
              </w:rPr>
              <w:t>Los PLR requieren la cartografía de los bosques naturales</w:t>
            </w:r>
            <w:r w:rsidR="00015DDF" w:rsidRPr="00105726">
              <w:rPr>
                <w:rFonts w:asciiTheme="minorHAnsi" w:hAnsiTheme="minorHAnsi"/>
                <w:bCs/>
                <w:sz w:val="22"/>
                <w:szCs w:val="22"/>
                <w:lang w:val="es-ES"/>
              </w:rPr>
              <w:t xml:space="preserve"> (es decir</w:t>
            </w:r>
            <w:r w:rsidR="004B0AC9" w:rsidRPr="00105726">
              <w:rPr>
                <w:rFonts w:asciiTheme="minorHAnsi" w:hAnsiTheme="minorHAnsi"/>
                <w:bCs/>
                <w:sz w:val="22"/>
                <w:szCs w:val="22"/>
                <w:lang w:val="es-ES"/>
              </w:rPr>
              <w:t xml:space="preserve">, el desarrollo y la actualización de los inventarios de bosques naturales </w:t>
            </w:r>
            <w:r w:rsidR="00015DDF" w:rsidRPr="00105726">
              <w:rPr>
                <w:rFonts w:asciiTheme="minorHAnsi" w:hAnsiTheme="minorHAnsi"/>
                <w:bCs/>
                <w:sz w:val="22"/>
                <w:szCs w:val="22"/>
                <w:lang w:val="es-ES"/>
              </w:rPr>
              <w:t>esto podría ser parte de un NFI más amplio)</w:t>
            </w:r>
          </w:p>
          <w:p w14:paraId="49841C37" w14:textId="77777777" w:rsidR="00B762D9" w:rsidRPr="00105726" w:rsidRDefault="00B762D9" w:rsidP="00904052">
            <w:pPr>
              <w:jc w:val="both"/>
              <w:rPr>
                <w:rFonts w:asciiTheme="minorHAnsi" w:hAnsiTheme="minorHAnsi"/>
                <w:sz w:val="22"/>
                <w:szCs w:val="22"/>
                <w:lang w:val="es-ES"/>
              </w:rPr>
            </w:pPr>
          </w:p>
        </w:tc>
        <w:tc>
          <w:tcPr>
            <w:tcW w:w="1500" w:type="dxa"/>
          </w:tcPr>
          <w:p w14:paraId="6C3B3A73" w14:textId="77777777" w:rsidR="00B762D9" w:rsidRPr="00105726" w:rsidRDefault="00B762D9" w:rsidP="00904052">
            <w:pPr>
              <w:jc w:val="both"/>
              <w:rPr>
                <w:rFonts w:asciiTheme="minorHAnsi" w:hAnsiTheme="minorHAnsi"/>
                <w:sz w:val="22"/>
                <w:szCs w:val="22"/>
                <w:lang w:val="es-ES"/>
              </w:rPr>
            </w:pPr>
          </w:p>
        </w:tc>
        <w:tc>
          <w:tcPr>
            <w:tcW w:w="7810" w:type="dxa"/>
          </w:tcPr>
          <w:p w14:paraId="6CBB227F" w14:textId="0E19FC76" w:rsidR="00DA32AC" w:rsidRPr="00105726" w:rsidRDefault="009E4CEC" w:rsidP="00904052">
            <w:pPr>
              <w:jc w:val="both"/>
              <w:rPr>
                <w:rFonts w:asciiTheme="minorHAnsi" w:hAnsiTheme="minorHAnsi"/>
                <w:b/>
                <w:bCs/>
                <w:sz w:val="22"/>
                <w:szCs w:val="22"/>
                <w:lang w:val="es-ES"/>
              </w:rPr>
            </w:pPr>
            <w:r w:rsidRPr="00105726">
              <w:rPr>
                <w:rFonts w:asciiTheme="minorHAnsi" w:hAnsiTheme="minorHAnsi"/>
                <w:b/>
                <w:bCs/>
                <w:sz w:val="22"/>
                <w:szCs w:val="22"/>
                <w:lang w:val="es-ES"/>
              </w:rPr>
              <w:t>El marco jurídico de</w:t>
            </w:r>
            <w:r w:rsidR="00DA32AC" w:rsidRPr="00105726">
              <w:rPr>
                <w:rFonts w:asciiTheme="minorHAnsi" w:hAnsiTheme="minorHAnsi"/>
                <w:b/>
                <w:bCs/>
                <w:sz w:val="22"/>
                <w:szCs w:val="22"/>
                <w:lang w:val="es-ES"/>
              </w:rPr>
              <w:t xml:space="preserve"> Costa</w:t>
            </w:r>
            <w:r w:rsidRPr="00105726">
              <w:rPr>
                <w:rFonts w:asciiTheme="minorHAnsi" w:hAnsiTheme="minorHAnsi"/>
                <w:b/>
                <w:bCs/>
                <w:sz w:val="22"/>
                <w:szCs w:val="22"/>
                <w:lang w:val="es-ES"/>
              </w:rPr>
              <w:t xml:space="preserve"> Rica exige</w:t>
            </w:r>
            <w:r w:rsidR="00DA32AC" w:rsidRPr="00105726">
              <w:rPr>
                <w:rFonts w:asciiTheme="minorHAnsi" w:hAnsiTheme="minorHAnsi"/>
                <w:b/>
                <w:bCs/>
                <w:sz w:val="22"/>
                <w:szCs w:val="22"/>
                <w:lang w:val="es-ES"/>
              </w:rPr>
              <w:t xml:space="preserve"> inventarios y evaluaciones periódicas de los recursos forestales</w:t>
            </w:r>
          </w:p>
          <w:p w14:paraId="0089C05B" w14:textId="77777777" w:rsidR="009E4CEC" w:rsidRPr="00105726" w:rsidRDefault="009E4CEC" w:rsidP="00904052">
            <w:pPr>
              <w:jc w:val="both"/>
              <w:rPr>
                <w:rFonts w:asciiTheme="minorHAnsi" w:hAnsiTheme="minorHAnsi"/>
                <w:sz w:val="22"/>
                <w:szCs w:val="22"/>
                <w:lang w:val="es-ES"/>
              </w:rPr>
            </w:pPr>
          </w:p>
          <w:p w14:paraId="6227553A" w14:textId="77777777" w:rsidR="00DA32AC" w:rsidRPr="00105726" w:rsidRDefault="00DA32AC" w:rsidP="00904052">
            <w:pPr>
              <w:jc w:val="both"/>
              <w:rPr>
                <w:rFonts w:asciiTheme="minorHAnsi" w:hAnsiTheme="minorHAnsi"/>
                <w:sz w:val="22"/>
                <w:szCs w:val="22"/>
                <w:lang w:val="es-ES"/>
              </w:rPr>
            </w:pPr>
            <w:r w:rsidRPr="00105726">
              <w:rPr>
                <w:rFonts w:asciiTheme="minorHAnsi" w:hAnsiTheme="minorHAnsi"/>
                <w:sz w:val="22"/>
                <w:szCs w:val="22"/>
                <w:lang w:val="es-ES"/>
              </w:rPr>
              <w:t xml:space="preserve">De acuerdo con la Ley Forestal # 7575, es obligatorio llevar a cabo el inventario y la evaluación de los recursos forestales (Artículo 6) </w:t>
            </w:r>
          </w:p>
          <w:p w14:paraId="19FD6BE9" w14:textId="77777777" w:rsidR="00DA32AC" w:rsidRPr="00105726" w:rsidRDefault="00DA32AC" w:rsidP="00904052">
            <w:pPr>
              <w:jc w:val="both"/>
              <w:rPr>
                <w:rFonts w:asciiTheme="minorHAnsi" w:hAnsiTheme="minorHAnsi"/>
                <w:sz w:val="22"/>
                <w:szCs w:val="22"/>
                <w:lang w:val="es-ES"/>
              </w:rPr>
            </w:pPr>
          </w:p>
          <w:p w14:paraId="0995F7B7" w14:textId="1B575DBA" w:rsidR="00DA32AC" w:rsidRPr="00105726" w:rsidRDefault="009E4CEC" w:rsidP="00904052">
            <w:pPr>
              <w:jc w:val="both"/>
              <w:rPr>
                <w:rFonts w:asciiTheme="minorHAnsi" w:hAnsiTheme="minorHAnsi"/>
                <w:sz w:val="22"/>
                <w:szCs w:val="22"/>
                <w:lang w:val="es-ES"/>
              </w:rPr>
            </w:pPr>
            <w:r w:rsidRPr="00105726">
              <w:rPr>
                <w:rFonts w:asciiTheme="minorHAnsi" w:hAnsiTheme="minorHAnsi"/>
                <w:sz w:val="22"/>
                <w:szCs w:val="22"/>
                <w:lang w:val="es-ES"/>
              </w:rPr>
              <w:t>El</w:t>
            </w:r>
            <w:r w:rsidR="00DA32AC" w:rsidRPr="00105726">
              <w:rPr>
                <w:rFonts w:asciiTheme="minorHAnsi" w:hAnsiTheme="minorHAnsi"/>
                <w:sz w:val="22"/>
                <w:szCs w:val="22"/>
                <w:lang w:val="es-ES"/>
              </w:rPr>
              <w:t xml:space="preserve"> Sistema</w:t>
            </w:r>
            <w:r w:rsidRPr="00105726">
              <w:rPr>
                <w:rFonts w:asciiTheme="minorHAnsi" w:hAnsiTheme="minorHAnsi"/>
                <w:sz w:val="22"/>
                <w:szCs w:val="22"/>
                <w:lang w:val="es-ES"/>
              </w:rPr>
              <w:t xml:space="preserve"> de Monitoreo de Cobertura, Uso de la Tierra y Ecosistemas (SIMOCUTE, </w:t>
            </w:r>
            <w:hyperlink r:id="rId24" w:history="1"/>
            <w:r w:rsidRPr="00105726">
              <w:rPr>
                <w:rStyle w:val="Hipervnculo"/>
                <w:lang w:val="es-ES"/>
              </w:rPr>
              <w:t>https://simocute.org/</w:t>
            </w:r>
            <w:r w:rsidRPr="00105726">
              <w:rPr>
                <w:rFonts w:asciiTheme="minorHAnsi" w:hAnsiTheme="minorHAnsi"/>
                <w:sz w:val="22"/>
                <w:szCs w:val="22"/>
                <w:lang w:val="es-ES"/>
              </w:rPr>
              <w:t xml:space="preserve">) es </w:t>
            </w:r>
            <w:r w:rsidR="00DA32AC" w:rsidRPr="00105726">
              <w:rPr>
                <w:rFonts w:asciiTheme="minorHAnsi" w:hAnsiTheme="minorHAnsi"/>
                <w:sz w:val="22"/>
                <w:szCs w:val="22"/>
                <w:lang w:val="es-ES"/>
              </w:rPr>
              <w:t xml:space="preserve">el </w:t>
            </w:r>
            <w:r w:rsidRPr="00105726">
              <w:rPr>
                <w:rFonts w:asciiTheme="minorHAnsi" w:hAnsiTheme="minorHAnsi"/>
                <w:sz w:val="22"/>
                <w:szCs w:val="22"/>
                <w:lang w:val="es-ES"/>
              </w:rPr>
              <w:t xml:space="preserve">sistema oficial de monitoreo de </w:t>
            </w:r>
            <w:r w:rsidR="00DA32AC" w:rsidRPr="00105726">
              <w:rPr>
                <w:rFonts w:asciiTheme="minorHAnsi" w:hAnsiTheme="minorHAnsi"/>
                <w:sz w:val="22"/>
                <w:szCs w:val="22"/>
                <w:lang w:val="es-ES"/>
              </w:rPr>
              <w:t>Costa Rica. Monitorea el estado y los cambios de los recursos naturales, forestales</w:t>
            </w:r>
            <w:r w:rsidRPr="00105726">
              <w:rPr>
                <w:rFonts w:asciiTheme="minorHAnsi" w:hAnsiTheme="minorHAnsi"/>
                <w:sz w:val="22"/>
                <w:szCs w:val="22"/>
                <w:lang w:val="es-ES"/>
              </w:rPr>
              <w:t>,</w:t>
            </w:r>
            <w:r w:rsidR="00DA32AC" w:rsidRPr="00105726">
              <w:rPr>
                <w:rFonts w:asciiTheme="minorHAnsi" w:hAnsiTheme="minorHAnsi"/>
                <w:sz w:val="22"/>
                <w:szCs w:val="22"/>
                <w:lang w:val="es-ES"/>
              </w:rPr>
              <w:t xml:space="preserve"> agrícolas y de biodiversidad de Costa Rica para consolidar los esfuerzos institucionales, apoyar la gestión pública y la toma de decisiones, incluyendo </w:t>
            </w:r>
            <w:r w:rsidRPr="00105726">
              <w:rPr>
                <w:rFonts w:asciiTheme="minorHAnsi" w:hAnsiTheme="minorHAnsi"/>
                <w:sz w:val="22"/>
                <w:szCs w:val="22"/>
                <w:lang w:val="es-ES"/>
              </w:rPr>
              <w:t>un subsistema de monitoreo</w:t>
            </w:r>
            <w:r w:rsidR="00DA32AC" w:rsidRPr="00105726">
              <w:rPr>
                <w:rFonts w:asciiTheme="minorHAnsi" w:hAnsiTheme="minorHAnsi"/>
                <w:sz w:val="22"/>
                <w:szCs w:val="22"/>
                <w:lang w:val="es-ES"/>
              </w:rPr>
              <w:t xml:space="preserve"> del cambio de </w:t>
            </w:r>
            <w:r w:rsidRPr="00105726">
              <w:rPr>
                <w:rFonts w:asciiTheme="minorHAnsi" w:hAnsiTheme="minorHAnsi"/>
                <w:sz w:val="22"/>
                <w:szCs w:val="22"/>
                <w:lang w:val="es-ES"/>
              </w:rPr>
              <w:t>uso de la tierra</w:t>
            </w:r>
            <w:r w:rsidR="00DA32AC" w:rsidRPr="00105726">
              <w:rPr>
                <w:rFonts w:asciiTheme="minorHAnsi" w:hAnsiTheme="minorHAnsi"/>
                <w:sz w:val="22"/>
                <w:szCs w:val="22"/>
                <w:lang w:val="es-ES"/>
              </w:rPr>
              <w:t xml:space="preserve"> dentro de los paisajes productivo</w:t>
            </w:r>
            <w:r w:rsidR="00F511F5" w:rsidRPr="00105726">
              <w:rPr>
                <w:rFonts w:asciiTheme="minorHAnsi" w:hAnsiTheme="minorHAnsi"/>
                <w:sz w:val="22"/>
                <w:szCs w:val="22"/>
                <w:lang w:val="es-ES"/>
              </w:rPr>
              <w:t xml:space="preserve">s </w:t>
            </w:r>
            <w:r w:rsidR="00F511F5" w:rsidRPr="00105726">
              <w:rPr>
                <w:rStyle w:val="Hipervnculo"/>
                <w:lang w:val="es-ES"/>
              </w:rPr>
              <w:t>http: //www.mocupp.org/</w:t>
            </w:r>
            <w:r w:rsidR="00F511F5" w:rsidRPr="00105726">
              <w:rPr>
                <w:rFonts w:asciiTheme="minorHAnsi" w:hAnsiTheme="minorHAnsi"/>
                <w:sz w:val="22"/>
                <w:szCs w:val="22"/>
                <w:lang w:val="es-ES"/>
              </w:rPr>
              <w:t xml:space="preserve"> v</w:t>
            </w:r>
            <w:r w:rsidR="00F511F5" w:rsidRPr="00105726">
              <w:rPr>
                <w:lang w:val="es-ES"/>
              </w:rPr>
              <w:t>inculado co</w:t>
            </w:r>
            <w:r w:rsidR="00DA32AC" w:rsidRPr="00105726">
              <w:rPr>
                <w:rFonts w:asciiTheme="minorHAnsi" w:hAnsiTheme="minorHAnsi"/>
                <w:sz w:val="22"/>
                <w:szCs w:val="22"/>
                <w:lang w:val="es-ES"/>
              </w:rPr>
              <w:t xml:space="preserve">n la tenencia de la tierra </w:t>
            </w:r>
            <w:r w:rsidR="00DA32AC" w:rsidRPr="00105726">
              <w:rPr>
                <w:rFonts w:asciiTheme="minorHAnsi" w:hAnsiTheme="minorHAnsi"/>
                <w:sz w:val="22"/>
                <w:szCs w:val="22"/>
                <w:lang w:val="es-ES"/>
              </w:rPr>
              <w:lastRenderedPageBreak/>
              <w:t>(MOCUPP)</w:t>
            </w:r>
            <w:r w:rsidRPr="00105726">
              <w:rPr>
                <w:rFonts w:asciiTheme="minorHAnsi" w:hAnsiTheme="minorHAnsi"/>
                <w:sz w:val="22"/>
                <w:szCs w:val="22"/>
                <w:lang w:val="es-ES"/>
              </w:rPr>
              <w:t xml:space="preserve">, el cual </w:t>
            </w:r>
            <w:r w:rsidR="00DA32AC" w:rsidRPr="00105726">
              <w:rPr>
                <w:rFonts w:asciiTheme="minorHAnsi" w:hAnsiTheme="minorHAnsi"/>
                <w:sz w:val="22"/>
                <w:szCs w:val="22"/>
                <w:lang w:val="es-ES"/>
              </w:rPr>
              <w:t>también genera mapas de la deforestación detectada dentro de los paisajes productivos.</w:t>
            </w:r>
          </w:p>
          <w:p w14:paraId="594CE200" w14:textId="7121233F" w:rsidR="00DA32AC" w:rsidRPr="00105726" w:rsidRDefault="00DA32AC" w:rsidP="00904052">
            <w:pPr>
              <w:jc w:val="both"/>
              <w:rPr>
                <w:rFonts w:asciiTheme="minorHAnsi" w:hAnsiTheme="minorHAnsi"/>
                <w:sz w:val="22"/>
                <w:szCs w:val="22"/>
                <w:lang w:val="es-ES"/>
              </w:rPr>
            </w:pPr>
            <w:r w:rsidRPr="00105726">
              <w:rPr>
                <w:rFonts w:asciiTheme="minorHAnsi" w:hAnsiTheme="minorHAnsi"/>
                <w:sz w:val="22"/>
                <w:szCs w:val="22"/>
                <w:lang w:val="es-ES"/>
              </w:rPr>
              <w:t xml:space="preserve">Estos mapas se publican a través del Sistema de Información Territorial (SNIT) http://www.snitcr.go.cr/. Las instituciones públicas de Costa Rica están obligadas a publicar su información georreferenciada en el SNIT (Decreto Nº 37.773-JP-H-MINAE-MICITT, 12 de </w:t>
            </w:r>
            <w:r w:rsidR="009E4CEC" w:rsidRPr="00105726">
              <w:rPr>
                <w:rFonts w:asciiTheme="minorHAnsi" w:hAnsiTheme="minorHAnsi"/>
                <w:sz w:val="22"/>
                <w:szCs w:val="22"/>
                <w:lang w:val="es-ES"/>
              </w:rPr>
              <w:t>julio de</w:t>
            </w:r>
            <w:r w:rsidRPr="00105726">
              <w:rPr>
                <w:rFonts w:asciiTheme="minorHAnsi" w:hAnsiTheme="minorHAnsi"/>
                <w:sz w:val="22"/>
                <w:szCs w:val="22"/>
                <w:lang w:val="es-ES"/>
              </w:rPr>
              <w:t xml:space="preserve"> 2013, artículo 5). </w:t>
            </w:r>
          </w:p>
          <w:p w14:paraId="7586EE84" w14:textId="77777777" w:rsidR="00DA32AC" w:rsidRPr="00105726" w:rsidRDefault="00DA32AC" w:rsidP="00904052">
            <w:pPr>
              <w:jc w:val="both"/>
              <w:rPr>
                <w:rFonts w:asciiTheme="minorHAnsi" w:hAnsiTheme="minorHAnsi"/>
                <w:sz w:val="22"/>
                <w:szCs w:val="22"/>
                <w:lang w:val="es-ES"/>
              </w:rPr>
            </w:pPr>
          </w:p>
          <w:p w14:paraId="547939F5" w14:textId="2D5CFD12" w:rsidR="00DA32AC" w:rsidRPr="00105726" w:rsidRDefault="00DA32AC" w:rsidP="00904052">
            <w:pPr>
              <w:jc w:val="both"/>
              <w:rPr>
                <w:rFonts w:asciiTheme="minorHAnsi" w:hAnsiTheme="minorHAnsi"/>
                <w:sz w:val="22"/>
                <w:szCs w:val="22"/>
                <w:lang w:val="es-ES"/>
              </w:rPr>
            </w:pPr>
            <w:r w:rsidRPr="00105726">
              <w:rPr>
                <w:rFonts w:asciiTheme="minorHAnsi" w:hAnsiTheme="minorHAnsi"/>
                <w:sz w:val="22"/>
                <w:szCs w:val="22"/>
                <w:lang w:val="es-ES"/>
              </w:rPr>
              <w:t>Oficialización de los mapas de cobertura forestal</w:t>
            </w:r>
            <w:r w:rsidR="009E4CEC" w:rsidRPr="00105726">
              <w:rPr>
                <w:rFonts w:asciiTheme="minorHAnsi" w:hAnsiTheme="minorHAnsi"/>
                <w:sz w:val="22"/>
                <w:szCs w:val="22"/>
                <w:lang w:val="es-ES"/>
              </w:rPr>
              <w:t>:</w:t>
            </w:r>
          </w:p>
          <w:p w14:paraId="49B15D85" w14:textId="2CE4772C" w:rsidR="00445260" w:rsidRPr="00105726" w:rsidRDefault="00DA32AC" w:rsidP="00904052">
            <w:pPr>
              <w:jc w:val="both"/>
              <w:rPr>
                <w:rFonts w:asciiTheme="minorHAnsi" w:hAnsiTheme="minorHAnsi"/>
                <w:sz w:val="22"/>
                <w:szCs w:val="22"/>
                <w:lang w:val="es-ES"/>
              </w:rPr>
            </w:pPr>
            <w:r w:rsidRPr="00105726">
              <w:rPr>
                <w:rFonts w:asciiTheme="minorHAnsi" w:hAnsiTheme="minorHAnsi"/>
                <w:sz w:val="22"/>
                <w:szCs w:val="22"/>
                <w:lang w:val="es-ES"/>
              </w:rPr>
              <w:t>Decreto 36818 MINAET de 2011 Oficialización de los Mapas de Cobertura Forestal de los años 2000 y 2005 elaborados por FONAFIFO, adscrito al Ministerio de Ambiente y Energía.</w:t>
            </w:r>
          </w:p>
        </w:tc>
      </w:tr>
    </w:tbl>
    <w:p w14:paraId="05A790EC" w14:textId="77777777" w:rsidR="00445260" w:rsidRPr="00105726" w:rsidRDefault="00445260" w:rsidP="00904052">
      <w:pPr>
        <w:jc w:val="both"/>
        <w:rPr>
          <w:rFonts w:asciiTheme="minorHAnsi" w:hAnsiTheme="minorHAnsi"/>
          <w:sz w:val="22"/>
          <w:szCs w:val="22"/>
          <w:lang w:val="es-ES"/>
        </w:rPr>
      </w:pPr>
      <w:r w:rsidRPr="00105726">
        <w:rPr>
          <w:rFonts w:asciiTheme="minorHAnsi" w:hAnsiTheme="minorHAnsi"/>
          <w:sz w:val="22"/>
          <w:szCs w:val="22"/>
          <w:lang w:val="es-ES"/>
        </w:rPr>
        <w:lastRenderedPageBreak/>
        <w:br w:type="page"/>
      </w:r>
    </w:p>
    <w:tbl>
      <w:tblPr>
        <w:tblStyle w:val="Tablaconcuadrcula"/>
        <w:tblW w:w="0" w:type="auto"/>
        <w:tblLook w:val="04A0" w:firstRow="1" w:lastRow="0" w:firstColumn="1" w:lastColumn="0" w:noHBand="0" w:noVBand="1"/>
      </w:tblPr>
      <w:tblGrid>
        <w:gridCol w:w="4640"/>
        <w:gridCol w:w="1500"/>
        <w:gridCol w:w="7810"/>
      </w:tblGrid>
      <w:tr w:rsidR="00445260" w:rsidRPr="00105726" w14:paraId="17047F45" w14:textId="77777777" w:rsidTr="00445260">
        <w:tc>
          <w:tcPr>
            <w:tcW w:w="4640" w:type="dxa"/>
          </w:tcPr>
          <w:p w14:paraId="086F58E6" w14:textId="55D913AB" w:rsidR="00445260" w:rsidRPr="00105726" w:rsidRDefault="00445260" w:rsidP="00904052">
            <w:pPr>
              <w:jc w:val="both"/>
              <w:rPr>
                <w:rFonts w:asciiTheme="minorHAnsi" w:hAnsiTheme="minorHAnsi"/>
                <w:bCs/>
                <w:sz w:val="22"/>
                <w:szCs w:val="22"/>
                <w:lang w:val="es-ES"/>
              </w:rPr>
            </w:pPr>
            <w:r w:rsidRPr="00105726">
              <w:rPr>
                <w:rFonts w:asciiTheme="minorHAnsi" w:hAnsiTheme="minorHAnsi"/>
                <w:bCs/>
                <w:sz w:val="22"/>
                <w:szCs w:val="22"/>
                <w:lang w:val="es-ES"/>
              </w:rPr>
              <w:lastRenderedPageBreak/>
              <w:t xml:space="preserve">Los PLR requieren un mapeo de la diversidad biológica (incluyendo los servicios </w:t>
            </w:r>
            <w:r w:rsidR="005323E9" w:rsidRPr="00105726">
              <w:rPr>
                <w:rFonts w:asciiTheme="minorHAnsi" w:hAnsiTheme="minorHAnsi"/>
                <w:bCs/>
                <w:sz w:val="22"/>
                <w:szCs w:val="22"/>
                <w:lang w:val="es-ES"/>
              </w:rPr>
              <w:t>ecosistémicos</w:t>
            </w:r>
            <w:r w:rsidRPr="00105726">
              <w:rPr>
                <w:rFonts w:asciiTheme="minorHAnsi" w:hAnsiTheme="minorHAnsi"/>
                <w:bCs/>
                <w:sz w:val="22"/>
                <w:szCs w:val="22"/>
                <w:lang w:val="es-ES"/>
              </w:rPr>
              <w:t>)</w:t>
            </w:r>
          </w:p>
          <w:p w14:paraId="32B214A5" w14:textId="77777777" w:rsidR="00445260" w:rsidRPr="00105726" w:rsidRDefault="00445260" w:rsidP="00904052">
            <w:pPr>
              <w:jc w:val="both"/>
              <w:rPr>
                <w:rFonts w:asciiTheme="minorHAnsi" w:hAnsiTheme="minorHAnsi"/>
                <w:sz w:val="22"/>
                <w:szCs w:val="22"/>
                <w:lang w:val="es-ES"/>
              </w:rPr>
            </w:pPr>
          </w:p>
        </w:tc>
        <w:tc>
          <w:tcPr>
            <w:tcW w:w="1500" w:type="dxa"/>
          </w:tcPr>
          <w:p w14:paraId="74CED468" w14:textId="77777777" w:rsidR="00445260" w:rsidRPr="00105726" w:rsidRDefault="00445260" w:rsidP="00904052">
            <w:pPr>
              <w:jc w:val="both"/>
              <w:rPr>
                <w:rFonts w:asciiTheme="minorHAnsi" w:hAnsiTheme="minorHAnsi"/>
                <w:sz w:val="22"/>
                <w:szCs w:val="22"/>
                <w:lang w:val="es-ES"/>
              </w:rPr>
            </w:pPr>
          </w:p>
        </w:tc>
        <w:tc>
          <w:tcPr>
            <w:tcW w:w="7810" w:type="dxa"/>
            <w:vAlign w:val="center"/>
          </w:tcPr>
          <w:p w14:paraId="3DB78B26" w14:textId="4A196884" w:rsidR="00624BB1" w:rsidRPr="00105726" w:rsidRDefault="00624BB1" w:rsidP="00904052">
            <w:pPr>
              <w:spacing w:after="120"/>
              <w:jc w:val="both"/>
              <w:rPr>
                <w:rFonts w:asciiTheme="minorHAnsi" w:hAnsiTheme="minorHAnsi"/>
                <w:sz w:val="22"/>
                <w:szCs w:val="22"/>
                <w:lang w:val="es-ES"/>
              </w:rPr>
            </w:pPr>
            <w:r w:rsidRPr="00105726">
              <w:rPr>
                <w:rFonts w:asciiTheme="minorHAnsi" w:hAnsiTheme="minorHAnsi"/>
                <w:sz w:val="22"/>
                <w:szCs w:val="22"/>
                <w:lang w:val="es-ES"/>
              </w:rPr>
              <w:t>La Ley N° 59 de creación del Instituto Geográfico Nacional de 1944, en su artículo 2</w:t>
            </w:r>
            <w:r w:rsidR="009E4CEC" w:rsidRPr="00105726">
              <w:rPr>
                <w:rFonts w:asciiTheme="minorHAnsi" w:hAnsiTheme="minorHAnsi"/>
                <w:sz w:val="22"/>
                <w:szCs w:val="22"/>
                <w:lang w:val="es-ES"/>
              </w:rPr>
              <w:t xml:space="preserve">, exige </w:t>
            </w:r>
            <w:r w:rsidRPr="00105726">
              <w:rPr>
                <w:rFonts w:asciiTheme="minorHAnsi" w:hAnsiTheme="minorHAnsi"/>
                <w:sz w:val="22"/>
                <w:szCs w:val="22"/>
                <w:lang w:val="es-ES"/>
              </w:rPr>
              <w:t xml:space="preserve">que el Instituto Geográfico Nacional elabore mapas oficiales sobre los recursos naturales. </w:t>
            </w:r>
          </w:p>
          <w:p w14:paraId="456203E6" w14:textId="77777777" w:rsidR="00624BB1" w:rsidRPr="00105726" w:rsidRDefault="00624BB1" w:rsidP="00904052">
            <w:pPr>
              <w:spacing w:after="120"/>
              <w:jc w:val="both"/>
              <w:rPr>
                <w:rFonts w:asciiTheme="minorHAnsi" w:hAnsiTheme="minorHAnsi"/>
                <w:sz w:val="22"/>
                <w:szCs w:val="22"/>
                <w:lang w:val="es-ES"/>
              </w:rPr>
            </w:pPr>
            <w:r w:rsidRPr="00105726">
              <w:rPr>
                <w:rFonts w:asciiTheme="minorHAnsi" w:hAnsiTheme="minorHAnsi"/>
                <w:sz w:val="22"/>
                <w:szCs w:val="22"/>
                <w:lang w:val="es-ES"/>
              </w:rPr>
              <w:t xml:space="preserve">Existe un mapa oficial de las áreas protegidas nacionales, elaborado por el Sistema Nacional de Áreas Protegidas, así como mapas de ecosistemas estratégicos como humedales y bosques naturales. </w:t>
            </w:r>
          </w:p>
          <w:p w14:paraId="61C21097" w14:textId="77777777" w:rsidR="009E4CEC" w:rsidRPr="00105726" w:rsidRDefault="00624BB1" w:rsidP="00904052">
            <w:pPr>
              <w:spacing w:after="120"/>
              <w:jc w:val="both"/>
              <w:rPr>
                <w:rFonts w:asciiTheme="minorHAnsi" w:hAnsiTheme="minorHAnsi"/>
                <w:sz w:val="22"/>
                <w:szCs w:val="22"/>
                <w:lang w:val="es-ES"/>
              </w:rPr>
            </w:pPr>
            <w:r w:rsidRPr="00105726">
              <w:rPr>
                <w:rFonts w:asciiTheme="minorHAnsi" w:hAnsiTheme="minorHAnsi"/>
                <w:sz w:val="22"/>
                <w:szCs w:val="22"/>
                <w:lang w:val="es-ES"/>
              </w:rPr>
              <w:t xml:space="preserve">Estos mapas se publican a través del Sistema de Información Territorial (SNIT) </w:t>
            </w:r>
            <w:hyperlink r:id="rId25" w:history="1">
              <w:r w:rsidR="009E4CEC" w:rsidRPr="00105726">
                <w:rPr>
                  <w:rStyle w:val="Hipervnculo"/>
                  <w:lang w:val="es-ES"/>
                </w:rPr>
                <w:t>http://www.snitcr.go.cr/</w:t>
              </w:r>
            </w:hyperlink>
            <w:r w:rsidR="009E4CEC" w:rsidRPr="00105726">
              <w:rPr>
                <w:rFonts w:asciiTheme="minorHAnsi" w:hAnsiTheme="minorHAnsi"/>
                <w:sz w:val="22"/>
                <w:szCs w:val="22"/>
                <w:lang w:val="es-ES"/>
              </w:rPr>
              <w:t xml:space="preserve"> </w:t>
            </w:r>
          </w:p>
          <w:p w14:paraId="5C3C7940" w14:textId="4BCB6DFD" w:rsidR="00445260" w:rsidRPr="00105726" w:rsidRDefault="00624BB1" w:rsidP="00904052">
            <w:pPr>
              <w:spacing w:after="120"/>
              <w:jc w:val="both"/>
              <w:rPr>
                <w:rFonts w:asciiTheme="minorHAnsi" w:hAnsiTheme="minorHAnsi"/>
                <w:sz w:val="22"/>
                <w:szCs w:val="22"/>
                <w:lang w:val="es-ES"/>
              </w:rPr>
            </w:pPr>
            <w:r w:rsidRPr="00105726">
              <w:rPr>
                <w:rFonts w:asciiTheme="minorHAnsi" w:hAnsiTheme="minorHAnsi"/>
                <w:sz w:val="22"/>
                <w:szCs w:val="22"/>
                <w:lang w:val="es-ES"/>
              </w:rPr>
              <w:t>Es obligatorio que las instituciones públicas de Costa Rica publiquen su información georreferenciada en el SNIT (Decreto Nº 37.773-JP-H-MINAE-MICITT, 12 de julio de 2013, artículo 5).</w:t>
            </w:r>
          </w:p>
        </w:tc>
      </w:tr>
    </w:tbl>
    <w:p w14:paraId="22932693" w14:textId="77777777" w:rsidR="00B762D9" w:rsidRPr="00105726" w:rsidRDefault="00B762D9" w:rsidP="00B762D9">
      <w:pPr>
        <w:rPr>
          <w:rFonts w:asciiTheme="minorHAnsi" w:hAnsiTheme="minorHAnsi"/>
          <w:sz w:val="22"/>
          <w:szCs w:val="22"/>
          <w:lang w:val="es-ES"/>
        </w:rPr>
      </w:pPr>
    </w:p>
    <w:p w14:paraId="023BAB33" w14:textId="77777777" w:rsidR="00B762D9" w:rsidRPr="00105726" w:rsidRDefault="00B762D9" w:rsidP="00B762D9">
      <w:pPr>
        <w:rPr>
          <w:rFonts w:asciiTheme="minorHAnsi" w:hAnsiTheme="minorHAnsi"/>
          <w:sz w:val="22"/>
          <w:szCs w:val="22"/>
          <w:lang w:val="es-ES"/>
        </w:rPr>
      </w:pPr>
    </w:p>
    <w:p w14:paraId="4623762E" w14:textId="77777777" w:rsidR="00F3029A" w:rsidRPr="00105726" w:rsidRDefault="00F3029A" w:rsidP="00B762D9">
      <w:pPr>
        <w:rPr>
          <w:rFonts w:asciiTheme="minorHAnsi" w:hAnsiTheme="minorHAnsi"/>
          <w:sz w:val="22"/>
          <w:szCs w:val="22"/>
          <w:lang w:val="es-ES"/>
        </w:rPr>
      </w:pPr>
    </w:p>
    <w:tbl>
      <w:tblPr>
        <w:tblStyle w:val="Tablaconcuadrcula"/>
        <w:tblW w:w="0" w:type="auto"/>
        <w:tblLook w:val="04A0" w:firstRow="1" w:lastRow="0" w:firstColumn="1" w:lastColumn="0" w:noHBand="0" w:noVBand="1"/>
      </w:tblPr>
      <w:tblGrid>
        <w:gridCol w:w="4759"/>
        <w:gridCol w:w="9191"/>
      </w:tblGrid>
      <w:tr w:rsidR="000801C5" w:rsidRPr="00105726" w14:paraId="284143DE" w14:textId="77777777" w:rsidTr="0032011E">
        <w:tc>
          <w:tcPr>
            <w:tcW w:w="13950" w:type="dxa"/>
            <w:gridSpan w:val="2"/>
            <w:shd w:val="clear" w:color="auto" w:fill="CCCCCC"/>
          </w:tcPr>
          <w:p w14:paraId="59799475" w14:textId="77777777" w:rsidR="000801C5" w:rsidRPr="00105726" w:rsidRDefault="00C3645D" w:rsidP="00C3645D">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E</w:t>
            </w:r>
          </w:p>
        </w:tc>
      </w:tr>
      <w:tr w:rsidR="00B762D9" w:rsidRPr="00105726" w14:paraId="3D4E7781" w14:textId="77777777" w:rsidTr="0032011E">
        <w:tc>
          <w:tcPr>
            <w:tcW w:w="13950" w:type="dxa"/>
            <w:gridSpan w:val="2"/>
            <w:shd w:val="clear" w:color="auto" w:fill="CCCCCC"/>
          </w:tcPr>
          <w:p w14:paraId="6AD55CAF" w14:textId="77777777" w:rsidR="00C3645D" w:rsidRPr="00105726" w:rsidRDefault="00C3645D" w:rsidP="00C3645D">
            <w:pPr>
              <w:rPr>
                <w:rFonts w:asciiTheme="minorHAnsi" w:hAnsiTheme="minorHAnsi"/>
                <w:b/>
                <w:bCs/>
                <w:sz w:val="22"/>
                <w:szCs w:val="22"/>
                <w:lang w:val="es-ES"/>
              </w:rPr>
            </w:pPr>
            <w:r w:rsidRPr="00105726">
              <w:rPr>
                <w:rFonts w:asciiTheme="minorHAnsi" w:hAnsiTheme="minorHAnsi"/>
                <w:b/>
                <w:bCs/>
                <w:sz w:val="22"/>
                <w:szCs w:val="22"/>
                <w:lang w:val="es-ES"/>
              </w:rPr>
              <w:t>Criterio E.2. E.2. Protección y conservación de los bosques naturales y la diversidad biológica</w:t>
            </w:r>
          </w:p>
          <w:p w14:paraId="165198E4" w14:textId="77777777" w:rsidR="00C3645D" w:rsidRPr="00105726" w:rsidRDefault="00C3645D" w:rsidP="00C3645D">
            <w:pPr>
              <w:rPr>
                <w:rFonts w:asciiTheme="minorHAnsi" w:hAnsiTheme="minorHAnsi"/>
                <w:b/>
                <w:bCs/>
                <w:sz w:val="22"/>
                <w:szCs w:val="22"/>
                <w:lang w:val="es-ES"/>
              </w:rPr>
            </w:pPr>
            <w:r w:rsidRPr="00105726">
              <w:rPr>
                <w:rFonts w:asciiTheme="minorHAnsi" w:hAnsiTheme="minorHAnsi"/>
                <w:b/>
                <w:bCs/>
                <w:sz w:val="22"/>
                <w:szCs w:val="22"/>
                <w:lang w:val="es-ES"/>
              </w:rPr>
              <w:t>Subcriterio E.2.2</w:t>
            </w:r>
            <w:r w:rsidR="0037207E" w:rsidRPr="00105726">
              <w:rPr>
                <w:rFonts w:asciiTheme="minorHAnsi" w:hAnsiTheme="minorHAnsi"/>
                <w:b/>
                <w:bCs/>
                <w:sz w:val="22"/>
                <w:szCs w:val="22"/>
                <w:lang w:val="es-ES"/>
              </w:rPr>
              <w:t xml:space="preserve">: </w:t>
            </w:r>
            <w:r w:rsidR="00015DDF" w:rsidRPr="00105726">
              <w:rPr>
                <w:rFonts w:asciiTheme="minorHAnsi" w:hAnsiTheme="minorHAnsi"/>
                <w:b/>
                <w:bCs/>
                <w:sz w:val="22"/>
                <w:szCs w:val="22"/>
                <w:lang w:val="es-ES"/>
              </w:rPr>
              <w:t>Medidas</w:t>
            </w:r>
            <w:r w:rsidRPr="00105726">
              <w:rPr>
                <w:rFonts w:asciiTheme="minorHAnsi" w:hAnsiTheme="minorHAnsi"/>
                <w:b/>
                <w:bCs/>
                <w:sz w:val="22"/>
                <w:szCs w:val="22"/>
                <w:lang w:val="es-ES"/>
              </w:rPr>
              <w:t xml:space="preserve"> para proteger la biodiversidad y los bosques naturales</w:t>
            </w:r>
          </w:p>
          <w:p w14:paraId="53632B48" w14:textId="77777777" w:rsidR="00C3645D" w:rsidRPr="00105726" w:rsidRDefault="00C3645D" w:rsidP="00C3645D">
            <w:pPr>
              <w:rPr>
                <w:rFonts w:asciiTheme="minorHAnsi" w:hAnsiTheme="minorHAnsi"/>
                <w:sz w:val="22"/>
                <w:szCs w:val="22"/>
                <w:lang w:val="es-ES"/>
              </w:rPr>
            </w:pPr>
          </w:p>
          <w:p w14:paraId="1E805BCD" w14:textId="77777777" w:rsidR="00B762D9" w:rsidRPr="00105726" w:rsidRDefault="00B762D9" w:rsidP="00B762D9">
            <w:pPr>
              <w:rPr>
                <w:rFonts w:asciiTheme="minorHAnsi" w:hAnsiTheme="minorHAnsi"/>
                <w:sz w:val="22"/>
                <w:szCs w:val="22"/>
                <w:lang w:val="es-ES"/>
              </w:rPr>
            </w:pPr>
          </w:p>
        </w:tc>
      </w:tr>
      <w:tr w:rsidR="00B762D9" w:rsidRPr="00105726" w14:paraId="7B561104" w14:textId="77777777" w:rsidTr="0032011E">
        <w:tc>
          <w:tcPr>
            <w:tcW w:w="13950" w:type="dxa"/>
            <w:gridSpan w:val="2"/>
          </w:tcPr>
          <w:p w14:paraId="064B53E7" w14:textId="3262A84A" w:rsidR="00C3645D" w:rsidRPr="00105726" w:rsidRDefault="00C3645D" w:rsidP="00C3645D">
            <w:pPr>
              <w:rPr>
                <w:rFonts w:asciiTheme="minorHAnsi" w:hAnsiTheme="minorHAnsi" w:cstheme="minorHAnsi"/>
                <w:sz w:val="22"/>
                <w:szCs w:val="22"/>
                <w:lang w:val="es-ES"/>
              </w:rPr>
            </w:pPr>
            <w:r w:rsidRPr="00105726">
              <w:rPr>
                <w:rFonts w:asciiTheme="minorHAnsi" w:hAnsiTheme="minorHAnsi" w:cstheme="minorHAnsi"/>
                <w:b/>
                <w:sz w:val="22"/>
                <w:szCs w:val="22"/>
                <w:lang w:val="es-ES"/>
              </w:rPr>
              <w:t>Pregunta de diagnóstico</w:t>
            </w:r>
            <w:r w:rsidR="00015DDF" w:rsidRPr="00105726">
              <w:rPr>
                <w:rFonts w:asciiTheme="minorHAnsi" w:hAnsiTheme="minorHAnsi" w:cstheme="minorHAnsi"/>
                <w:sz w:val="22"/>
                <w:szCs w:val="22"/>
                <w:lang w:val="es-ES"/>
              </w:rPr>
              <w:t xml:space="preserve">: </w:t>
            </w:r>
            <w:r w:rsidR="004C2449" w:rsidRPr="00105726">
              <w:rPr>
                <w:rFonts w:asciiTheme="minorHAnsi" w:hAnsiTheme="minorHAnsi" w:cstheme="minorHAnsi"/>
                <w:sz w:val="22"/>
                <w:szCs w:val="22"/>
                <w:lang w:val="es-ES"/>
              </w:rPr>
              <w:t>¿</w:t>
            </w:r>
            <w:r w:rsidR="005323E9" w:rsidRPr="00105726">
              <w:rPr>
                <w:rFonts w:asciiTheme="minorHAnsi" w:hAnsiTheme="minorHAnsi" w:cstheme="minorHAnsi"/>
                <w:sz w:val="22"/>
                <w:szCs w:val="22"/>
                <w:lang w:val="es-ES"/>
              </w:rPr>
              <w:t>L</w:t>
            </w:r>
            <w:r w:rsidRPr="00105726">
              <w:rPr>
                <w:rFonts w:asciiTheme="minorHAnsi" w:hAnsiTheme="minorHAnsi" w:cstheme="minorHAnsi"/>
                <w:sz w:val="22"/>
                <w:szCs w:val="22"/>
                <w:lang w:val="es-ES"/>
              </w:rPr>
              <w:t xml:space="preserve">os PLR </w:t>
            </w:r>
            <w:r w:rsidR="005323E9" w:rsidRPr="00105726">
              <w:rPr>
                <w:rFonts w:asciiTheme="minorHAnsi" w:hAnsiTheme="minorHAnsi" w:cstheme="minorHAnsi"/>
                <w:sz w:val="22"/>
                <w:szCs w:val="22"/>
                <w:lang w:val="es-ES"/>
              </w:rPr>
              <w:t xml:space="preserve">regulan </w:t>
            </w:r>
            <w:r w:rsidR="00015DDF" w:rsidRPr="00105726">
              <w:rPr>
                <w:rFonts w:asciiTheme="minorHAnsi" w:hAnsiTheme="minorHAnsi" w:cstheme="minorHAnsi"/>
                <w:sz w:val="22"/>
                <w:szCs w:val="22"/>
                <w:lang w:val="es-ES"/>
              </w:rPr>
              <w:t>la protección de la</w:t>
            </w:r>
            <w:r w:rsidRPr="00105726">
              <w:rPr>
                <w:rFonts w:asciiTheme="minorHAnsi" w:hAnsiTheme="minorHAnsi" w:cstheme="minorHAnsi"/>
                <w:sz w:val="22"/>
                <w:szCs w:val="22"/>
                <w:lang w:val="es-ES"/>
              </w:rPr>
              <w:t xml:space="preserve"> biodiversidad y los bosques naturales?</w:t>
            </w:r>
          </w:p>
          <w:p w14:paraId="12DE75B3" w14:textId="77777777" w:rsidR="00B762D9" w:rsidRPr="00105726" w:rsidRDefault="00B762D9" w:rsidP="00B762D9">
            <w:pPr>
              <w:rPr>
                <w:rFonts w:asciiTheme="minorHAnsi" w:hAnsiTheme="minorHAnsi"/>
                <w:sz w:val="22"/>
                <w:szCs w:val="22"/>
                <w:lang w:val="es-ES"/>
              </w:rPr>
            </w:pPr>
          </w:p>
        </w:tc>
      </w:tr>
      <w:tr w:rsidR="00015DDF" w:rsidRPr="00105726" w14:paraId="52E9D2BE" w14:textId="77777777" w:rsidTr="0032011E">
        <w:tc>
          <w:tcPr>
            <w:tcW w:w="4759" w:type="dxa"/>
          </w:tcPr>
          <w:p w14:paraId="2FD7C11D" w14:textId="77777777" w:rsidR="00015DDF" w:rsidRPr="00105726" w:rsidRDefault="00015DDF"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191" w:type="dxa"/>
          </w:tcPr>
          <w:p w14:paraId="0318365A" w14:textId="77777777" w:rsidR="00015DDF" w:rsidRPr="00105726" w:rsidRDefault="00015DDF" w:rsidP="00B762D9">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015DDF" w:rsidRPr="00105726" w14:paraId="4448C42D" w14:textId="77777777" w:rsidTr="0032011E">
        <w:tc>
          <w:tcPr>
            <w:tcW w:w="4759" w:type="dxa"/>
          </w:tcPr>
          <w:p w14:paraId="6F4697C4" w14:textId="5573AAD5" w:rsidR="00015DDF" w:rsidRPr="00105726" w:rsidRDefault="004C2449" w:rsidP="00C3645D">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contienen</w:t>
            </w:r>
            <w:r w:rsidR="00015DDF" w:rsidRPr="00105726">
              <w:rPr>
                <w:rFonts w:asciiTheme="minorHAnsi" w:hAnsiTheme="minorHAnsi" w:cstheme="minorHAnsi"/>
                <w:sz w:val="22"/>
                <w:szCs w:val="22"/>
                <w:lang w:val="es-ES"/>
              </w:rPr>
              <w:t xml:space="preserve"> disposiciones para la protección de las </w:t>
            </w:r>
            <w:r w:rsidR="005323E9" w:rsidRPr="00105726">
              <w:rPr>
                <w:rFonts w:asciiTheme="minorHAnsi" w:hAnsiTheme="minorHAnsi" w:cstheme="minorHAnsi"/>
                <w:sz w:val="22"/>
                <w:szCs w:val="22"/>
                <w:lang w:val="es-ES"/>
              </w:rPr>
              <w:t>áreas</w:t>
            </w:r>
            <w:r w:rsidR="00015DDF" w:rsidRPr="00105726">
              <w:rPr>
                <w:rFonts w:asciiTheme="minorHAnsi" w:hAnsiTheme="minorHAnsi" w:cstheme="minorHAnsi"/>
                <w:sz w:val="22"/>
                <w:szCs w:val="22"/>
                <w:lang w:val="es-ES"/>
              </w:rPr>
              <w:t xml:space="preserve"> de bosques naturales</w:t>
            </w:r>
          </w:p>
          <w:p w14:paraId="02393BC2" w14:textId="77777777" w:rsidR="00015DDF" w:rsidRPr="00105726" w:rsidRDefault="00015DDF" w:rsidP="00C3645D">
            <w:pPr>
              <w:rPr>
                <w:rFonts w:asciiTheme="minorHAnsi" w:hAnsiTheme="minorHAnsi"/>
                <w:sz w:val="22"/>
                <w:szCs w:val="22"/>
                <w:lang w:val="es-ES"/>
              </w:rPr>
            </w:pPr>
          </w:p>
        </w:tc>
        <w:tc>
          <w:tcPr>
            <w:tcW w:w="9191" w:type="dxa"/>
          </w:tcPr>
          <w:p w14:paraId="6C98A083" w14:textId="4C42BDAF" w:rsidR="009E4CEC" w:rsidRPr="00105726" w:rsidRDefault="009E4CEC" w:rsidP="009E4CEC">
            <w:pPr>
              <w:pBdr>
                <w:top w:val="nil"/>
                <w:left w:val="nil"/>
                <w:bottom w:val="nil"/>
                <w:right w:val="nil"/>
                <w:between w:val="nil"/>
              </w:pBdr>
              <w:spacing w:after="120"/>
              <w:jc w:val="both"/>
              <w:rPr>
                <w:rFonts w:asciiTheme="minorHAnsi" w:hAnsiTheme="minorHAnsi"/>
                <w:sz w:val="22"/>
                <w:szCs w:val="22"/>
                <w:lang w:val="es-ES"/>
              </w:rPr>
            </w:pPr>
            <w:r w:rsidRPr="00105726">
              <w:rPr>
                <w:rFonts w:asciiTheme="minorHAnsi" w:hAnsiTheme="minorHAnsi"/>
                <w:sz w:val="22"/>
                <w:szCs w:val="22"/>
                <w:lang w:val="es-ES"/>
              </w:rPr>
              <w:t>El Marco Jurídico contiene disposiciones específicas para la protección de los bosques naturales</w:t>
            </w:r>
          </w:p>
          <w:p w14:paraId="005AC498" w14:textId="56475B2D" w:rsidR="00340DBE" w:rsidRPr="00105726" w:rsidRDefault="00CF7F8A" w:rsidP="00921263">
            <w:pPr>
              <w:pStyle w:val="Prrafodelista"/>
              <w:numPr>
                <w:ilvl w:val="0"/>
                <w:numId w:val="7"/>
              </w:numPr>
              <w:pBdr>
                <w:top w:val="nil"/>
                <w:left w:val="nil"/>
                <w:bottom w:val="nil"/>
                <w:right w:val="nil"/>
                <w:between w:val="nil"/>
              </w:pBdr>
              <w:spacing w:after="120" w:line="240" w:lineRule="auto"/>
              <w:jc w:val="both"/>
              <w:rPr>
                <w:rFonts w:asciiTheme="minorHAnsi" w:hAnsiTheme="minorHAnsi"/>
                <w:lang w:val="es-ES"/>
              </w:rPr>
            </w:pPr>
            <w:r w:rsidRPr="00105726">
              <w:rPr>
                <w:rFonts w:asciiTheme="minorHAnsi" w:hAnsiTheme="minorHAnsi"/>
                <w:lang w:val="es-ES"/>
              </w:rPr>
              <w:t xml:space="preserve">Ley Forestal No. 7575: </w:t>
            </w:r>
          </w:p>
          <w:p w14:paraId="00A1A0B9" w14:textId="73057717" w:rsidR="00340DBE" w:rsidRPr="00105726" w:rsidRDefault="00CF7F8A" w:rsidP="00340DBE">
            <w:pPr>
              <w:pStyle w:val="Prrafodelista"/>
              <w:rPr>
                <w:rFonts w:asciiTheme="minorHAnsi" w:hAnsiTheme="minorHAnsi"/>
                <w:lang w:val="es-ES"/>
              </w:rPr>
            </w:pPr>
            <w:r w:rsidRPr="00105726">
              <w:rPr>
                <w:rFonts w:asciiTheme="minorHAnsi" w:hAnsiTheme="minorHAnsi"/>
                <w:lang w:val="es-ES"/>
              </w:rPr>
              <w:t>Artículos 18 y 19</w:t>
            </w:r>
          </w:p>
          <w:p w14:paraId="63ABA943" w14:textId="7FA655DE" w:rsidR="00340DBE" w:rsidRPr="00105726" w:rsidRDefault="00340DBE" w:rsidP="00786603">
            <w:pPr>
              <w:pStyle w:val="Prrafodelista"/>
              <w:rPr>
                <w:rFonts w:asciiTheme="minorHAnsi" w:hAnsiTheme="minorHAnsi"/>
                <w:lang w:val="es-ES"/>
              </w:rPr>
            </w:pPr>
            <w:r w:rsidRPr="00105726">
              <w:rPr>
                <w:rFonts w:asciiTheme="minorHAnsi" w:hAnsiTheme="minorHAnsi"/>
                <w:lang w:val="es-ES"/>
              </w:rPr>
              <w:t>Artículo 22: El Fondo Nacional de Financiamiento Forestal (FONAFIFO) crea el Certificado de Conservación Forestal, con el fin de devolver al propietario o poseedor de la tierra, los servicios ambientales generados por la conservación de sus bosques.</w:t>
            </w:r>
          </w:p>
          <w:p w14:paraId="6FC670C8" w14:textId="06B957C6" w:rsidR="00340DBE" w:rsidRPr="00105726" w:rsidRDefault="00340DBE" w:rsidP="00921263">
            <w:pPr>
              <w:pStyle w:val="Prrafodelista"/>
              <w:numPr>
                <w:ilvl w:val="0"/>
                <w:numId w:val="7"/>
              </w:numPr>
              <w:pBdr>
                <w:top w:val="nil"/>
                <w:left w:val="nil"/>
                <w:bottom w:val="nil"/>
                <w:right w:val="nil"/>
                <w:between w:val="nil"/>
              </w:pBdr>
              <w:spacing w:after="120" w:line="240" w:lineRule="auto"/>
              <w:jc w:val="both"/>
              <w:rPr>
                <w:rFonts w:asciiTheme="minorHAnsi" w:hAnsiTheme="minorHAnsi"/>
                <w:lang w:val="es-ES"/>
              </w:rPr>
            </w:pPr>
            <w:r w:rsidRPr="00105726">
              <w:rPr>
                <w:rFonts w:asciiTheme="minorHAnsi" w:hAnsiTheme="minorHAnsi"/>
                <w:lang w:val="es-ES"/>
              </w:rPr>
              <w:lastRenderedPageBreak/>
              <w:t xml:space="preserve">El Sistema Nacional de Áreas Protegidas, que crea y protege alrededor de 169 áreas protegidas, tanto de propiedad pública como privada (Ley de Biodiversidad, artículo 22). </w:t>
            </w:r>
          </w:p>
          <w:p w14:paraId="31708270" w14:textId="28CEBA27" w:rsidR="00015DDF" w:rsidRPr="00105726" w:rsidRDefault="00015DDF" w:rsidP="00786603">
            <w:pPr>
              <w:pStyle w:val="Prrafodelista"/>
              <w:rPr>
                <w:rFonts w:asciiTheme="minorHAnsi" w:hAnsiTheme="minorHAnsi"/>
                <w:lang w:val="es-ES"/>
              </w:rPr>
            </w:pPr>
          </w:p>
        </w:tc>
      </w:tr>
      <w:tr w:rsidR="00015DDF" w:rsidRPr="00105726" w14:paraId="6CA29C42" w14:textId="77777777" w:rsidTr="0032011E">
        <w:tc>
          <w:tcPr>
            <w:tcW w:w="4759" w:type="dxa"/>
          </w:tcPr>
          <w:p w14:paraId="369AC2BF" w14:textId="14A06117" w:rsidR="00015DDF" w:rsidRPr="00105726" w:rsidRDefault="00015DDF" w:rsidP="00C3645D">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El PLR contiene disposiciones para la protección</w:t>
            </w:r>
            <w:r w:rsidR="001D49F9" w:rsidRPr="00105726">
              <w:rPr>
                <w:rFonts w:asciiTheme="minorHAnsi" w:hAnsiTheme="minorHAnsi" w:cstheme="minorHAnsi"/>
                <w:sz w:val="22"/>
                <w:szCs w:val="22"/>
                <w:lang w:val="es-ES"/>
              </w:rPr>
              <w:t xml:space="preserve"> de la biodiversidad (estrategia de BD</w:t>
            </w:r>
            <w:r w:rsidRPr="00105726">
              <w:rPr>
                <w:rFonts w:asciiTheme="minorHAnsi" w:hAnsiTheme="minorHAnsi" w:cstheme="minorHAnsi"/>
                <w:sz w:val="22"/>
                <w:szCs w:val="22"/>
                <w:lang w:val="es-ES"/>
              </w:rPr>
              <w:t xml:space="preserve">, creación de </w:t>
            </w:r>
            <w:r w:rsidR="00CE6DA9" w:rsidRPr="00105726">
              <w:rPr>
                <w:rFonts w:asciiTheme="minorHAnsi" w:hAnsiTheme="minorHAnsi" w:cstheme="minorHAnsi"/>
                <w:sz w:val="22"/>
                <w:szCs w:val="22"/>
                <w:lang w:val="es-ES"/>
              </w:rPr>
              <w:t>áreas</w:t>
            </w:r>
            <w:r w:rsidRPr="00105726">
              <w:rPr>
                <w:rFonts w:asciiTheme="minorHAnsi" w:hAnsiTheme="minorHAnsi" w:cstheme="minorHAnsi"/>
                <w:sz w:val="22"/>
                <w:szCs w:val="22"/>
                <w:lang w:val="es-ES"/>
              </w:rPr>
              <w:t xml:space="preserve"> protegidas,</w:t>
            </w:r>
            <w:r w:rsidR="001D49F9" w:rsidRPr="00105726">
              <w:rPr>
                <w:rFonts w:asciiTheme="minorHAnsi" w:hAnsiTheme="minorHAnsi" w:cstheme="minorHAnsi"/>
                <w:sz w:val="22"/>
                <w:szCs w:val="22"/>
                <w:lang w:val="es-ES"/>
              </w:rPr>
              <w:t xml:space="preserve"> etc.</w:t>
            </w:r>
            <w:r w:rsidRPr="00105726">
              <w:rPr>
                <w:rFonts w:asciiTheme="minorHAnsi" w:hAnsiTheme="minorHAnsi" w:cstheme="minorHAnsi"/>
                <w:sz w:val="22"/>
                <w:szCs w:val="22"/>
                <w:lang w:val="es-ES"/>
              </w:rPr>
              <w:t xml:space="preserve"> )</w:t>
            </w:r>
          </w:p>
          <w:p w14:paraId="6A2DEF67" w14:textId="77777777" w:rsidR="00015DDF" w:rsidRPr="00105726" w:rsidRDefault="00015DDF" w:rsidP="00C3645D">
            <w:pPr>
              <w:rPr>
                <w:rFonts w:asciiTheme="minorHAnsi" w:hAnsiTheme="minorHAnsi"/>
                <w:sz w:val="22"/>
                <w:szCs w:val="22"/>
                <w:lang w:val="es-ES"/>
              </w:rPr>
            </w:pPr>
          </w:p>
        </w:tc>
        <w:tc>
          <w:tcPr>
            <w:tcW w:w="9191" w:type="dxa"/>
          </w:tcPr>
          <w:p w14:paraId="37A8AF2F" w14:textId="094EF2A7" w:rsidR="00340DBE" w:rsidRPr="00105726" w:rsidRDefault="00340DBE" w:rsidP="00340DBE">
            <w:pPr>
              <w:pBdr>
                <w:top w:val="nil"/>
                <w:left w:val="nil"/>
                <w:bottom w:val="nil"/>
                <w:right w:val="nil"/>
                <w:between w:val="nil"/>
              </w:pBdr>
              <w:spacing w:after="120"/>
              <w:jc w:val="both"/>
              <w:rPr>
                <w:rFonts w:asciiTheme="minorHAnsi" w:hAnsiTheme="minorHAnsi"/>
                <w:b/>
                <w:bCs/>
                <w:sz w:val="22"/>
                <w:szCs w:val="22"/>
                <w:lang w:val="es-ES"/>
              </w:rPr>
            </w:pPr>
            <w:r w:rsidRPr="00105726">
              <w:rPr>
                <w:rFonts w:asciiTheme="minorHAnsi" w:hAnsiTheme="minorHAnsi"/>
                <w:b/>
                <w:bCs/>
                <w:sz w:val="22"/>
                <w:szCs w:val="22"/>
                <w:lang w:val="es-ES"/>
              </w:rPr>
              <w:t xml:space="preserve">El Marco Jurídico contiene disposiciones para la protección de la biodiversidad y la creación de </w:t>
            </w:r>
            <w:r w:rsidR="00CE6DA9" w:rsidRPr="00105726">
              <w:rPr>
                <w:rFonts w:asciiTheme="minorHAnsi" w:hAnsiTheme="minorHAnsi"/>
                <w:b/>
                <w:bCs/>
                <w:sz w:val="22"/>
                <w:szCs w:val="22"/>
                <w:lang w:val="es-ES"/>
              </w:rPr>
              <w:t>áreas</w:t>
            </w:r>
            <w:r w:rsidRPr="00105726">
              <w:rPr>
                <w:rFonts w:asciiTheme="minorHAnsi" w:hAnsiTheme="minorHAnsi"/>
                <w:b/>
                <w:bCs/>
                <w:sz w:val="22"/>
                <w:szCs w:val="22"/>
                <w:lang w:val="es-ES"/>
              </w:rPr>
              <w:t xml:space="preserve"> protegidas</w:t>
            </w:r>
          </w:p>
          <w:p w14:paraId="42B93EFD" w14:textId="1DC820DE" w:rsidR="00CF7F8A" w:rsidRPr="00105726" w:rsidRDefault="00CF7F8A" w:rsidP="00786603">
            <w:pPr>
              <w:pBdr>
                <w:top w:val="nil"/>
                <w:left w:val="nil"/>
                <w:bottom w:val="nil"/>
                <w:right w:val="nil"/>
                <w:between w:val="nil"/>
              </w:pBdr>
              <w:spacing w:after="120"/>
              <w:jc w:val="both"/>
              <w:rPr>
                <w:rFonts w:asciiTheme="minorHAnsi" w:hAnsiTheme="minorHAnsi"/>
                <w:sz w:val="22"/>
                <w:szCs w:val="22"/>
                <w:lang w:val="es-ES"/>
              </w:rPr>
            </w:pPr>
            <w:r w:rsidRPr="00105726">
              <w:rPr>
                <w:rFonts w:asciiTheme="minorHAnsi" w:hAnsiTheme="minorHAnsi"/>
                <w:sz w:val="22"/>
                <w:szCs w:val="22"/>
                <w:lang w:val="es-ES"/>
              </w:rPr>
              <w:t>Legislación y política sobre la biodiversidad</w:t>
            </w:r>
          </w:p>
          <w:p w14:paraId="57B2518A" w14:textId="77777777" w:rsidR="00CF7F8A" w:rsidRPr="00105726" w:rsidRDefault="00CF7F8A" w:rsidP="00921263">
            <w:pPr>
              <w:pStyle w:val="Prrafodelista"/>
              <w:numPr>
                <w:ilvl w:val="0"/>
                <w:numId w:val="17"/>
              </w:numPr>
              <w:pBdr>
                <w:top w:val="nil"/>
                <w:left w:val="nil"/>
                <w:bottom w:val="nil"/>
                <w:right w:val="nil"/>
                <w:between w:val="nil"/>
              </w:pBdr>
              <w:spacing w:after="120"/>
              <w:jc w:val="both"/>
              <w:rPr>
                <w:rFonts w:asciiTheme="minorHAnsi" w:hAnsiTheme="minorHAnsi"/>
                <w:lang w:val="es-ES"/>
              </w:rPr>
            </w:pPr>
            <w:r w:rsidRPr="00105726">
              <w:rPr>
                <w:rFonts w:asciiTheme="minorHAnsi" w:hAnsiTheme="minorHAnsi"/>
                <w:lang w:val="es-ES"/>
              </w:rPr>
              <w:t xml:space="preserve">Costa Rica aprobó mediante la Ley Nº 7416 de junio de 1994 el texto del Convenio sobre la Diversidad Biológica, firmado en la Conferencia de las Naciones Unidas sobre el Medio Ambiente y el Desarrollo celebrada en Río de Janeiro. </w:t>
            </w:r>
          </w:p>
          <w:p w14:paraId="6EEF0EF8" w14:textId="77777777" w:rsidR="00CF7F8A" w:rsidRPr="00105726" w:rsidRDefault="00CF7F8A" w:rsidP="00921263">
            <w:pPr>
              <w:pStyle w:val="Prrafodelista"/>
              <w:numPr>
                <w:ilvl w:val="0"/>
                <w:numId w:val="17"/>
              </w:numPr>
              <w:pBdr>
                <w:top w:val="nil"/>
                <w:left w:val="nil"/>
                <w:bottom w:val="nil"/>
                <w:right w:val="nil"/>
                <w:between w:val="nil"/>
              </w:pBdr>
              <w:spacing w:after="120"/>
              <w:jc w:val="both"/>
              <w:rPr>
                <w:rFonts w:asciiTheme="minorHAnsi" w:hAnsiTheme="minorHAnsi"/>
                <w:lang w:val="es-ES"/>
              </w:rPr>
            </w:pPr>
            <w:r w:rsidRPr="00105726">
              <w:rPr>
                <w:rFonts w:asciiTheme="minorHAnsi" w:hAnsiTheme="minorHAnsi"/>
                <w:lang w:val="es-ES"/>
              </w:rPr>
              <w:t xml:space="preserve">Además, Costa Rica cuenta con la Ley de Biodiversidad Nº 7788 de abril de 1994 y el Decreto 34433 de 2008, cuyo propósito es conservar la biodiversidad y el uso sostenible de los recursos, así como asegurar la distribución justa de los beneficios y los costos. También crea la Comisión Nacional para la Gestión de la Biodiversidad (CONAGEBIO, artículos 14 y 15 Ley 7788). </w:t>
            </w:r>
          </w:p>
          <w:p w14:paraId="76874183" w14:textId="52C56DB9" w:rsidR="00CF7F8A" w:rsidRPr="00105726" w:rsidRDefault="00CF7F8A" w:rsidP="00921263">
            <w:pPr>
              <w:pStyle w:val="Prrafodelista"/>
              <w:numPr>
                <w:ilvl w:val="0"/>
                <w:numId w:val="17"/>
              </w:numPr>
              <w:pBdr>
                <w:top w:val="nil"/>
                <w:left w:val="nil"/>
                <w:bottom w:val="nil"/>
                <w:right w:val="nil"/>
                <w:between w:val="nil"/>
              </w:pBdr>
              <w:spacing w:after="120"/>
              <w:jc w:val="both"/>
              <w:rPr>
                <w:rFonts w:asciiTheme="minorHAnsi" w:hAnsiTheme="minorHAnsi"/>
                <w:lang w:val="es-ES"/>
              </w:rPr>
            </w:pPr>
            <w:r w:rsidRPr="00105726">
              <w:rPr>
                <w:rFonts w:asciiTheme="minorHAnsi" w:hAnsiTheme="minorHAnsi"/>
                <w:lang w:val="es-ES"/>
              </w:rPr>
              <w:t>Finalmente, en 2015 se oficializó mediante el Decreto Nº 39118-MINAE la Política Nacional de Biodiversidad 2015-2030. Su propósito es proporcionar un marco orientador y articulador de las acciones del Estado, los sectores relacionados con la gestión de la Biodiversidad y la ciudadanía costarricense en general, para que las acciones dirigidas a la conservación sean legisladas, planificadas, ejecutadas y evaluadas.</w:t>
            </w:r>
          </w:p>
          <w:p w14:paraId="3DE922B2" w14:textId="5D68607E" w:rsidR="00CF7F8A" w:rsidRPr="00105726" w:rsidRDefault="00CF7F8A" w:rsidP="00786603">
            <w:pPr>
              <w:pBdr>
                <w:top w:val="nil"/>
                <w:left w:val="nil"/>
                <w:bottom w:val="nil"/>
                <w:right w:val="nil"/>
                <w:between w:val="nil"/>
              </w:pBdr>
              <w:spacing w:after="120"/>
              <w:jc w:val="both"/>
              <w:rPr>
                <w:rFonts w:asciiTheme="minorHAnsi" w:hAnsiTheme="minorHAnsi"/>
                <w:sz w:val="22"/>
                <w:szCs w:val="22"/>
                <w:lang w:val="es-ES"/>
              </w:rPr>
            </w:pPr>
            <w:r w:rsidRPr="00105726">
              <w:rPr>
                <w:rFonts w:asciiTheme="minorHAnsi" w:hAnsiTheme="minorHAnsi"/>
                <w:sz w:val="22"/>
                <w:szCs w:val="22"/>
                <w:lang w:val="es-ES"/>
              </w:rPr>
              <w:t xml:space="preserve">Creación de </w:t>
            </w:r>
            <w:r w:rsidR="00CE6DA9" w:rsidRPr="00105726">
              <w:rPr>
                <w:rFonts w:asciiTheme="minorHAnsi" w:hAnsiTheme="minorHAnsi"/>
                <w:sz w:val="22"/>
                <w:szCs w:val="22"/>
                <w:lang w:val="es-ES"/>
              </w:rPr>
              <w:t>áreas</w:t>
            </w:r>
            <w:r w:rsidRPr="00105726">
              <w:rPr>
                <w:rFonts w:asciiTheme="minorHAnsi" w:hAnsiTheme="minorHAnsi"/>
                <w:sz w:val="22"/>
                <w:szCs w:val="22"/>
                <w:lang w:val="es-ES"/>
              </w:rPr>
              <w:t xml:space="preserve"> protegidas</w:t>
            </w:r>
          </w:p>
          <w:p w14:paraId="504D29BE" w14:textId="77777777" w:rsidR="00015DDF" w:rsidRPr="00105726" w:rsidRDefault="00CF7F8A" w:rsidP="00786603">
            <w:pPr>
              <w:pBdr>
                <w:top w:val="nil"/>
                <w:left w:val="nil"/>
                <w:bottom w:val="nil"/>
                <w:right w:val="nil"/>
                <w:between w:val="nil"/>
              </w:pBdr>
              <w:spacing w:after="120"/>
              <w:jc w:val="both"/>
              <w:rPr>
                <w:rFonts w:asciiTheme="minorHAnsi" w:hAnsiTheme="minorHAnsi"/>
                <w:sz w:val="22"/>
                <w:szCs w:val="22"/>
                <w:lang w:val="es-ES"/>
              </w:rPr>
            </w:pPr>
            <w:r w:rsidRPr="00105726">
              <w:rPr>
                <w:rFonts w:asciiTheme="minorHAnsi" w:hAnsiTheme="minorHAnsi"/>
                <w:sz w:val="22"/>
                <w:szCs w:val="22"/>
                <w:lang w:val="es-ES"/>
              </w:rPr>
              <w:t>El 26% del país está bajo protección de una de las categorías de manejo establecidas por el Sistema Nacional de Áreas de Conservación (SINAC, Ley de Biodiversidad artículo 22). Existen alrededor de 169 áreas protegidas oficiales.</w:t>
            </w:r>
          </w:p>
          <w:p w14:paraId="03D0F7B4" w14:textId="2AD26367" w:rsidR="008A16F4" w:rsidRPr="00105726" w:rsidRDefault="008A16F4" w:rsidP="008A16F4">
            <w:pPr>
              <w:pBdr>
                <w:top w:val="nil"/>
                <w:left w:val="nil"/>
                <w:bottom w:val="nil"/>
                <w:right w:val="nil"/>
                <w:between w:val="nil"/>
              </w:pBdr>
              <w:spacing w:after="120"/>
              <w:jc w:val="both"/>
              <w:rPr>
                <w:rFonts w:asciiTheme="minorHAnsi" w:hAnsiTheme="minorHAnsi"/>
                <w:sz w:val="22"/>
                <w:szCs w:val="22"/>
                <w:lang w:val="es-ES"/>
              </w:rPr>
            </w:pPr>
            <w:r w:rsidRPr="00105726">
              <w:rPr>
                <w:rFonts w:asciiTheme="minorHAnsi" w:hAnsiTheme="minorHAnsi"/>
                <w:sz w:val="22"/>
                <w:szCs w:val="22"/>
                <w:lang w:val="es-ES"/>
              </w:rPr>
              <w:t xml:space="preserve">Sólo se utilizan dos especies no </w:t>
            </w:r>
            <w:r w:rsidR="00CE6DA9" w:rsidRPr="00105726">
              <w:rPr>
                <w:rFonts w:asciiTheme="minorHAnsi" w:hAnsiTheme="minorHAnsi"/>
                <w:sz w:val="22"/>
                <w:szCs w:val="22"/>
                <w:lang w:val="es-ES"/>
              </w:rPr>
              <w:t>nativas</w:t>
            </w:r>
            <w:r w:rsidRPr="00105726">
              <w:rPr>
                <w:rFonts w:asciiTheme="minorHAnsi" w:hAnsiTheme="minorHAnsi"/>
                <w:sz w:val="22"/>
                <w:szCs w:val="22"/>
                <w:lang w:val="es-ES"/>
              </w:rPr>
              <w:t xml:space="preserve"> para la reforestación: Teca (Tectona grandis) y Melina (Gmelina arborea). Estas especies no son invasoras (no se reproducen </w:t>
            </w:r>
            <w:r w:rsidR="00CE6DA9" w:rsidRPr="00105726">
              <w:rPr>
                <w:rFonts w:asciiTheme="minorHAnsi" w:hAnsiTheme="minorHAnsi"/>
                <w:sz w:val="22"/>
                <w:szCs w:val="22"/>
                <w:lang w:val="es-ES"/>
              </w:rPr>
              <w:t xml:space="preserve">solas </w:t>
            </w:r>
            <w:r w:rsidRPr="00105726">
              <w:rPr>
                <w:rFonts w:asciiTheme="minorHAnsi" w:hAnsiTheme="minorHAnsi"/>
                <w:sz w:val="22"/>
                <w:szCs w:val="22"/>
                <w:lang w:val="es-ES"/>
              </w:rPr>
              <w:t xml:space="preserve">sin ayuda de la </w:t>
            </w:r>
            <w:r w:rsidRPr="00105726">
              <w:rPr>
                <w:rFonts w:asciiTheme="minorHAnsi" w:hAnsiTheme="minorHAnsi"/>
                <w:sz w:val="22"/>
                <w:szCs w:val="22"/>
                <w:lang w:val="es-ES"/>
              </w:rPr>
              <w:lastRenderedPageBreak/>
              <w:t xml:space="preserve">plantación), por lo que están restringidas a las zonas de plantación. Debido a que se han utilizado durante décadas en la reforestación de los trópicos, se consideran naturalizadas. </w:t>
            </w:r>
          </w:p>
          <w:p w14:paraId="02BB6A31" w14:textId="77777777" w:rsidR="008A16F4" w:rsidRPr="00105726" w:rsidRDefault="008A16F4" w:rsidP="008A16F4">
            <w:pPr>
              <w:pBdr>
                <w:top w:val="nil"/>
                <w:left w:val="nil"/>
                <w:bottom w:val="nil"/>
                <w:right w:val="nil"/>
                <w:between w:val="nil"/>
              </w:pBdr>
              <w:spacing w:after="120"/>
              <w:jc w:val="both"/>
              <w:rPr>
                <w:rFonts w:asciiTheme="minorHAnsi" w:hAnsiTheme="minorHAnsi"/>
                <w:sz w:val="22"/>
                <w:szCs w:val="22"/>
                <w:lang w:val="es-ES"/>
              </w:rPr>
            </w:pPr>
            <w:r w:rsidRPr="00105726">
              <w:rPr>
                <w:rFonts w:asciiTheme="minorHAnsi" w:hAnsiTheme="minorHAnsi"/>
                <w:sz w:val="22"/>
                <w:szCs w:val="22"/>
                <w:lang w:val="es-ES"/>
              </w:rPr>
              <w:t xml:space="preserve">Hay directrices claras para las plantaciones de teca en Costa Rica, http://www.fonafifo.go.cr/media/1332/manual-para-productores-de-teca.pdf </w:t>
            </w:r>
          </w:p>
          <w:p w14:paraId="6AE59D4F" w14:textId="77777777" w:rsidR="008A16F4" w:rsidRPr="00105726" w:rsidRDefault="008A16F4" w:rsidP="008A16F4">
            <w:pPr>
              <w:pBdr>
                <w:top w:val="nil"/>
                <w:left w:val="nil"/>
                <w:bottom w:val="nil"/>
                <w:right w:val="nil"/>
                <w:between w:val="nil"/>
              </w:pBdr>
              <w:spacing w:after="120"/>
              <w:jc w:val="both"/>
              <w:rPr>
                <w:rFonts w:asciiTheme="minorHAnsi" w:hAnsiTheme="minorHAnsi"/>
                <w:sz w:val="22"/>
                <w:szCs w:val="22"/>
                <w:lang w:val="es-ES"/>
              </w:rPr>
            </w:pPr>
            <w:r w:rsidRPr="00105726">
              <w:rPr>
                <w:rFonts w:asciiTheme="minorHAnsi" w:hAnsiTheme="minorHAnsi"/>
                <w:sz w:val="22"/>
                <w:szCs w:val="22"/>
                <w:lang w:val="es-ES"/>
              </w:rPr>
              <w:t>http://www.fonafifo.go.cr/media/1334/manual-para-productores-de-melina.pdf</w:t>
            </w:r>
          </w:p>
          <w:p w14:paraId="33E4D3EB" w14:textId="75C642E1" w:rsidR="008A16F4" w:rsidRPr="00105726" w:rsidRDefault="008A16F4" w:rsidP="008A16F4">
            <w:pPr>
              <w:pBdr>
                <w:top w:val="nil"/>
                <w:left w:val="nil"/>
                <w:bottom w:val="nil"/>
                <w:right w:val="nil"/>
                <w:between w:val="nil"/>
              </w:pBdr>
              <w:spacing w:after="120"/>
              <w:jc w:val="both"/>
              <w:rPr>
                <w:rFonts w:asciiTheme="minorHAnsi" w:hAnsiTheme="minorHAnsi"/>
                <w:sz w:val="22"/>
                <w:szCs w:val="22"/>
                <w:lang w:val="es-ES"/>
              </w:rPr>
            </w:pPr>
            <w:r w:rsidRPr="00105726">
              <w:rPr>
                <w:rFonts w:asciiTheme="minorHAnsi" w:hAnsiTheme="minorHAnsi"/>
                <w:sz w:val="22"/>
                <w:szCs w:val="22"/>
                <w:lang w:val="es-ES"/>
              </w:rPr>
              <w:t>Se restringen a las áreas previamente convertidas y no se plantan en lugar de los bosques nativos</w:t>
            </w:r>
          </w:p>
        </w:tc>
      </w:tr>
      <w:tr w:rsidR="00015DDF" w:rsidRPr="00105726" w14:paraId="6AD5C346" w14:textId="77777777" w:rsidTr="0032011E">
        <w:tc>
          <w:tcPr>
            <w:tcW w:w="4759" w:type="dxa"/>
          </w:tcPr>
          <w:p w14:paraId="35519187" w14:textId="77777777" w:rsidR="00015DDF" w:rsidRPr="00105726" w:rsidRDefault="00015DDF" w:rsidP="00C3645D">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Los PLR contienen disposiciones para la protección de las especies en peligro de extinción</w:t>
            </w:r>
          </w:p>
          <w:p w14:paraId="1548C422" w14:textId="77777777" w:rsidR="00015DDF" w:rsidRPr="00105726" w:rsidRDefault="00015DDF" w:rsidP="00C3645D">
            <w:pPr>
              <w:rPr>
                <w:rFonts w:asciiTheme="minorHAnsi" w:hAnsiTheme="minorHAnsi"/>
                <w:sz w:val="22"/>
                <w:szCs w:val="22"/>
                <w:lang w:val="es-ES"/>
              </w:rPr>
            </w:pPr>
          </w:p>
        </w:tc>
        <w:tc>
          <w:tcPr>
            <w:tcW w:w="9191" w:type="dxa"/>
          </w:tcPr>
          <w:p w14:paraId="239908E5" w14:textId="4E44B54F" w:rsidR="00AD1575" w:rsidRPr="00105726" w:rsidRDefault="00AD1575" w:rsidP="00AD1575">
            <w:pPr>
              <w:spacing w:after="120"/>
              <w:jc w:val="both"/>
              <w:rPr>
                <w:rFonts w:asciiTheme="minorHAnsi" w:hAnsiTheme="minorHAnsi"/>
                <w:sz w:val="22"/>
                <w:szCs w:val="22"/>
                <w:lang w:val="es-ES"/>
              </w:rPr>
            </w:pPr>
            <w:r w:rsidRPr="00105726">
              <w:rPr>
                <w:rFonts w:asciiTheme="minorHAnsi" w:hAnsiTheme="minorHAnsi"/>
                <w:sz w:val="22"/>
                <w:szCs w:val="22"/>
                <w:lang w:val="es-ES"/>
              </w:rPr>
              <w:t xml:space="preserve">Además de la Política Nacional de Biodiversidad, la Ley y el Decreto de Biodiversidad, y los lineamientos de la Comisión Nacional de Biodiversidad (CONAGEBIO), la Administración Forestal del Estado puede establecer </w:t>
            </w:r>
            <w:r w:rsidR="00361FBF" w:rsidRPr="00105726">
              <w:rPr>
                <w:rFonts w:asciiTheme="minorHAnsi" w:hAnsiTheme="minorHAnsi"/>
                <w:sz w:val="22"/>
                <w:szCs w:val="22"/>
                <w:lang w:val="es-ES"/>
              </w:rPr>
              <w:t>vedas de las especies forestales en vías o</w:t>
            </w:r>
            <w:r w:rsidRPr="00105726">
              <w:rPr>
                <w:rFonts w:asciiTheme="minorHAnsi" w:hAnsiTheme="minorHAnsi"/>
                <w:sz w:val="22"/>
                <w:szCs w:val="22"/>
                <w:lang w:val="es-ES"/>
              </w:rPr>
              <w:t xml:space="preserve"> peligro de extinción (Ley Forestal artículo 6.e). </w:t>
            </w:r>
          </w:p>
          <w:p w14:paraId="40F70A0A" w14:textId="54143AC8" w:rsidR="00AD1575" w:rsidRPr="00105726" w:rsidRDefault="00AD1575" w:rsidP="00AD1575">
            <w:pPr>
              <w:spacing w:after="120"/>
              <w:jc w:val="both"/>
              <w:rPr>
                <w:rFonts w:asciiTheme="minorHAnsi" w:hAnsiTheme="minorHAnsi"/>
                <w:sz w:val="22"/>
                <w:szCs w:val="22"/>
                <w:lang w:val="es-ES"/>
              </w:rPr>
            </w:pPr>
            <w:r w:rsidRPr="00105726">
              <w:rPr>
                <w:rFonts w:asciiTheme="minorHAnsi" w:hAnsiTheme="minorHAnsi"/>
                <w:sz w:val="22"/>
                <w:szCs w:val="22"/>
                <w:lang w:val="es-ES"/>
              </w:rPr>
              <w:t xml:space="preserve">El Decreto N° 25700-MINAE, declara en total </w:t>
            </w:r>
            <w:r w:rsidR="00361FBF" w:rsidRPr="00105726">
              <w:rPr>
                <w:rFonts w:asciiTheme="minorHAnsi" w:hAnsiTheme="minorHAnsi"/>
                <w:sz w:val="22"/>
                <w:szCs w:val="22"/>
                <w:lang w:val="es-ES"/>
              </w:rPr>
              <w:t xml:space="preserve">veda el aprovechamiento de los </w:t>
            </w:r>
            <w:r w:rsidRPr="00105726">
              <w:rPr>
                <w:rFonts w:asciiTheme="minorHAnsi" w:hAnsiTheme="minorHAnsi"/>
                <w:sz w:val="22"/>
                <w:szCs w:val="22"/>
                <w:lang w:val="es-ES"/>
              </w:rPr>
              <w:t xml:space="preserve">árboles en peligro de extinción, indicados en este Decreto. </w:t>
            </w:r>
          </w:p>
          <w:p w14:paraId="6048FB18" w14:textId="2A8559C0" w:rsidR="00015DDF" w:rsidRPr="00105726" w:rsidRDefault="00AD1575" w:rsidP="00AD1575">
            <w:pPr>
              <w:spacing w:after="120"/>
              <w:jc w:val="both"/>
              <w:rPr>
                <w:rFonts w:asciiTheme="minorHAnsi" w:hAnsiTheme="minorHAnsi"/>
                <w:sz w:val="22"/>
                <w:szCs w:val="22"/>
                <w:highlight w:val="yellow"/>
                <w:lang w:val="es-ES"/>
              </w:rPr>
            </w:pPr>
            <w:r w:rsidRPr="00105726">
              <w:rPr>
                <w:rFonts w:asciiTheme="minorHAnsi" w:hAnsiTheme="minorHAnsi"/>
                <w:sz w:val="22"/>
                <w:szCs w:val="22"/>
                <w:lang w:val="es-ES"/>
              </w:rPr>
              <w:t xml:space="preserve">Decreto 27998-MINAE "Principios, criterios e indicadores para </w:t>
            </w:r>
            <w:r w:rsidR="00361FBF" w:rsidRPr="00105726">
              <w:rPr>
                <w:rFonts w:asciiTheme="minorHAnsi" w:hAnsiTheme="minorHAnsi"/>
                <w:sz w:val="22"/>
                <w:szCs w:val="22"/>
                <w:lang w:val="es-ES"/>
              </w:rPr>
              <w:t>el manejo</w:t>
            </w:r>
            <w:r w:rsidRPr="00105726">
              <w:rPr>
                <w:rFonts w:asciiTheme="minorHAnsi" w:hAnsiTheme="minorHAnsi"/>
                <w:sz w:val="22"/>
                <w:szCs w:val="22"/>
                <w:lang w:val="es-ES"/>
              </w:rPr>
              <w:t xml:space="preserve"> sostenible de los bosques secundarios y la certificación forestal en Costa Rica", artículo 11.2 "Se protegen las especies forestales no comunes, amenazadas, en peligro y cerradas".</w:t>
            </w:r>
          </w:p>
        </w:tc>
      </w:tr>
      <w:tr w:rsidR="00015DDF" w:rsidRPr="00105726" w14:paraId="54D8517E" w14:textId="77777777" w:rsidTr="0032011E">
        <w:tc>
          <w:tcPr>
            <w:tcW w:w="4759" w:type="dxa"/>
          </w:tcPr>
          <w:p w14:paraId="25B1426D" w14:textId="23060801" w:rsidR="00015DDF" w:rsidRPr="00105726" w:rsidRDefault="00015DDF" w:rsidP="00C3645D">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w:t>
            </w:r>
            <w:r w:rsidR="000C5D68" w:rsidRPr="00105726">
              <w:rPr>
                <w:rFonts w:asciiTheme="minorHAnsi" w:hAnsiTheme="minorHAnsi" w:cstheme="minorHAnsi"/>
                <w:sz w:val="22"/>
                <w:szCs w:val="22"/>
                <w:lang w:val="es-ES"/>
              </w:rPr>
              <w:t>PLR</w:t>
            </w:r>
            <w:r w:rsidRPr="00105726">
              <w:rPr>
                <w:rFonts w:asciiTheme="minorHAnsi" w:hAnsiTheme="minorHAnsi" w:cstheme="minorHAnsi"/>
                <w:sz w:val="22"/>
                <w:szCs w:val="22"/>
                <w:lang w:val="es-ES"/>
              </w:rPr>
              <w:t xml:space="preserve"> regulan/controlan el mercado y el comercio de las especies en peligro de extinción</w:t>
            </w:r>
          </w:p>
          <w:p w14:paraId="1C4E1BF4" w14:textId="77777777" w:rsidR="00015DDF" w:rsidRPr="00105726" w:rsidRDefault="00015DDF" w:rsidP="00C3645D">
            <w:pPr>
              <w:rPr>
                <w:rFonts w:asciiTheme="minorHAnsi" w:hAnsiTheme="minorHAnsi"/>
                <w:sz w:val="22"/>
                <w:szCs w:val="22"/>
                <w:lang w:val="es-ES"/>
              </w:rPr>
            </w:pPr>
          </w:p>
        </w:tc>
        <w:tc>
          <w:tcPr>
            <w:tcW w:w="9191" w:type="dxa"/>
          </w:tcPr>
          <w:p w14:paraId="7B9316A2" w14:textId="77777777" w:rsidR="00015DDF" w:rsidRPr="00105726" w:rsidRDefault="00AD1575" w:rsidP="00AD1575">
            <w:pPr>
              <w:spacing w:after="120"/>
              <w:jc w:val="both"/>
              <w:rPr>
                <w:rFonts w:asciiTheme="minorHAnsi" w:hAnsiTheme="minorHAnsi"/>
                <w:sz w:val="22"/>
                <w:szCs w:val="22"/>
                <w:highlight w:val="yellow"/>
                <w:lang w:val="es-ES"/>
              </w:rPr>
            </w:pPr>
            <w:r w:rsidRPr="00105726">
              <w:rPr>
                <w:rFonts w:asciiTheme="minorHAnsi" w:hAnsiTheme="minorHAnsi"/>
                <w:sz w:val="22"/>
                <w:szCs w:val="22"/>
                <w:lang w:val="es-ES"/>
              </w:rPr>
              <w:t>La Convención sobre el Comercio Internacional de Especies Amenazadas de Fauna y Flora Silvestres fue ratificada por la Ley No. 5605 en 1974.</w:t>
            </w:r>
          </w:p>
        </w:tc>
      </w:tr>
      <w:tr w:rsidR="00015DDF" w:rsidRPr="00105726" w14:paraId="3B746D0D" w14:textId="77777777" w:rsidTr="0032011E">
        <w:tc>
          <w:tcPr>
            <w:tcW w:w="4759" w:type="dxa"/>
            <w:tcBorders>
              <w:bottom w:val="single" w:sz="4" w:space="0" w:color="auto"/>
            </w:tcBorders>
            <w:shd w:val="clear" w:color="auto" w:fill="auto"/>
          </w:tcPr>
          <w:p w14:paraId="09BB265E" w14:textId="77777777" w:rsidR="00015DDF" w:rsidRPr="00105726" w:rsidRDefault="00015DDF" w:rsidP="00C3645D">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contienen regulaciones claras sobre la plantación de especies invasoras</w:t>
            </w:r>
          </w:p>
          <w:p w14:paraId="6BBBA496" w14:textId="77777777" w:rsidR="00015DDF" w:rsidRPr="00105726" w:rsidRDefault="00015DDF" w:rsidP="00475157">
            <w:pPr>
              <w:rPr>
                <w:rFonts w:asciiTheme="minorHAnsi" w:hAnsiTheme="minorHAnsi"/>
                <w:sz w:val="22"/>
                <w:szCs w:val="22"/>
                <w:lang w:val="es-ES"/>
              </w:rPr>
            </w:pPr>
          </w:p>
          <w:p w14:paraId="18A5F06D" w14:textId="77777777" w:rsidR="00015DDF" w:rsidRPr="00105726" w:rsidRDefault="00015DDF" w:rsidP="00475157">
            <w:pPr>
              <w:rPr>
                <w:rFonts w:asciiTheme="minorHAnsi" w:hAnsiTheme="minorHAnsi"/>
                <w:sz w:val="22"/>
                <w:szCs w:val="22"/>
                <w:lang w:val="es-ES"/>
              </w:rPr>
            </w:pPr>
          </w:p>
        </w:tc>
        <w:tc>
          <w:tcPr>
            <w:tcW w:w="9191" w:type="dxa"/>
          </w:tcPr>
          <w:p w14:paraId="32C144AD" w14:textId="0EF2DE38" w:rsidR="00015DDF" w:rsidRPr="00105726" w:rsidRDefault="00AD1575" w:rsidP="00B762D9">
            <w:pPr>
              <w:rPr>
                <w:rFonts w:asciiTheme="minorHAnsi" w:hAnsiTheme="minorHAnsi"/>
                <w:sz w:val="22"/>
                <w:szCs w:val="22"/>
                <w:highlight w:val="yellow"/>
                <w:lang w:val="es-ES"/>
              </w:rPr>
            </w:pPr>
            <w:r w:rsidRPr="00105726">
              <w:rPr>
                <w:rFonts w:asciiTheme="minorHAnsi" w:hAnsiTheme="minorHAnsi"/>
                <w:sz w:val="22"/>
                <w:szCs w:val="22"/>
                <w:lang w:val="es-ES"/>
              </w:rPr>
              <w:t>Ley de Conservación de Vida Silvestre Nº 7317 de 1992 y Decreto 40548 Reglamento de la Ley de Conservación de Vida Silvestre de 2017 "Declaración, manejo y control de especies exóticas invasoras". Para que una especie exótica sea declarada invasora, el SINAC realizará un análisis técnico-científico del estado de la especie" (Artículo 31).</w:t>
            </w:r>
          </w:p>
        </w:tc>
      </w:tr>
      <w:tr w:rsidR="00015DDF" w:rsidRPr="00105726" w14:paraId="7F730B18" w14:textId="77777777" w:rsidTr="0032011E">
        <w:tc>
          <w:tcPr>
            <w:tcW w:w="4759" w:type="dxa"/>
            <w:shd w:val="clear" w:color="auto" w:fill="auto"/>
          </w:tcPr>
          <w:p w14:paraId="7C885B25" w14:textId="77777777" w:rsidR="00015DDF" w:rsidRPr="00105726" w:rsidRDefault="00015DDF" w:rsidP="00C3645D">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definen claras sanciones por el incumplimiento de las medidas anteriores</w:t>
            </w:r>
          </w:p>
          <w:p w14:paraId="161D88F7" w14:textId="77777777" w:rsidR="00015DDF" w:rsidRPr="00105726" w:rsidRDefault="00015DDF" w:rsidP="00C3645D">
            <w:pPr>
              <w:rPr>
                <w:rFonts w:asciiTheme="minorHAnsi" w:hAnsiTheme="minorHAnsi"/>
                <w:sz w:val="22"/>
                <w:szCs w:val="22"/>
                <w:lang w:val="es-ES"/>
              </w:rPr>
            </w:pPr>
          </w:p>
        </w:tc>
        <w:tc>
          <w:tcPr>
            <w:tcW w:w="9191" w:type="dxa"/>
          </w:tcPr>
          <w:p w14:paraId="061C1C37" w14:textId="654DAB33" w:rsidR="0073592B" w:rsidRPr="00105726" w:rsidRDefault="001B4C1E" w:rsidP="00AD1575">
            <w:pPr>
              <w:rPr>
                <w:rFonts w:asciiTheme="minorHAnsi" w:hAnsiTheme="minorHAnsi"/>
                <w:sz w:val="22"/>
                <w:szCs w:val="22"/>
                <w:lang w:val="es-ES"/>
              </w:rPr>
            </w:pPr>
            <w:r w:rsidRPr="00105726">
              <w:rPr>
                <w:rFonts w:asciiTheme="minorHAnsi" w:hAnsiTheme="minorHAnsi"/>
                <w:sz w:val="22"/>
                <w:szCs w:val="22"/>
                <w:lang w:val="es-ES"/>
              </w:rPr>
              <w:t>La Ley de Conservación de Vida Silvestre No. 7317 de 1992, en su Artículo 110 define sanciones específicas para el incumplimiento de las medidas mencionadas.</w:t>
            </w:r>
          </w:p>
        </w:tc>
      </w:tr>
      <w:tr w:rsidR="00CF62EB" w:rsidRPr="00105726" w14:paraId="46CAD856" w14:textId="77777777" w:rsidTr="0032011E">
        <w:tc>
          <w:tcPr>
            <w:tcW w:w="4759" w:type="dxa"/>
          </w:tcPr>
          <w:p w14:paraId="7B7DA2DB" w14:textId="58D0EF1E" w:rsidR="00CF62EB" w:rsidRPr="00105726" w:rsidRDefault="00CF62EB" w:rsidP="00C3645D">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PLR promueven la gestión ambiental racional y el uso sostenible de los bosques </w:t>
            </w:r>
            <w:r w:rsidRPr="00105726">
              <w:rPr>
                <w:rFonts w:asciiTheme="minorHAnsi" w:hAnsiTheme="minorHAnsi" w:cstheme="minorHAnsi"/>
                <w:sz w:val="22"/>
                <w:szCs w:val="22"/>
                <w:lang w:val="es-ES"/>
              </w:rPr>
              <w:lastRenderedPageBreak/>
              <w:t>públicos/privados (preparación de planes de gestión, directrices, proceso</w:t>
            </w:r>
            <w:r w:rsidR="00361FBF" w:rsidRPr="00105726">
              <w:rPr>
                <w:rFonts w:asciiTheme="minorHAnsi" w:hAnsiTheme="minorHAnsi" w:cstheme="minorHAnsi"/>
                <w:sz w:val="22"/>
                <w:szCs w:val="22"/>
                <w:lang w:val="es-ES"/>
              </w:rPr>
              <w:t>s</w:t>
            </w:r>
            <w:r w:rsidRPr="00105726">
              <w:rPr>
                <w:rFonts w:asciiTheme="minorHAnsi" w:hAnsiTheme="minorHAnsi" w:cstheme="minorHAnsi"/>
                <w:sz w:val="22"/>
                <w:szCs w:val="22"/>
                <w:lang w:val="es-ES"/>
              </w:rPr>
              <w:t>)</w:t>
            </w:r>
          </w:p>
          <w:p w14:paraId="1DDDB79A" w14:textId="62723FF7" w:rsidR="00CF62EB" w:rsidRPr="00105726" w:rsidRDefault="00CF62EB" w:rsidP="00C3645D">
            <w:pPr>
              <w:rPr>
                <w:rFonts w:asciiTheme="minorHAnsi" w:hAnsiTheme="minorHAnsi"/>
                <w:sz w:val="22"/>
                <w:szCs w:val="22"/>
                <w:lang w:val="es-ES"/>
              </w:rPr>
            </w:pPr>
          </w:p>
        </w:tc>
        <w:tc>
          <w:tcPr>
            <w:tcW w:w="9191" w:type="dxa"/>
          </w:tcPr>
          <w:p w14:paraId="4F003E5A" w14:textId="4138564B" w:rsidR="00340DBE" w:rsidRPr="00105726" w:rsidRDefault="00340DBE" w:rsidP="00340DBE">
            <w:pPr>
              <w:rPr>
                <w:rFonts w:asciiTheme="minorHAnsi" w:hAnsiTheme="minorHAnsi"/>
                <w:sz w:val="22"/>
                <w:szCs w:val="22"/>
                <w:lang w:val="es-ES"/>
              </w:rPr>
            </w:pPr>
            <w:r w:rsidRPr="00105726">
              <w:rPr>
                <w:rFonts w:asciiTheme="minorHAnsi" w:hAnsiTheme="minorHAnsi"/>
                <w:sz w:val="22"/>
                <w:szCs w:val="22"/>
                <w:lang w:val="es-ES"/>
              </w:rPr>
              <w:lastRenderedPageBreak/>
              <w:t xml:space="preserve">La Ley Forestal Nº 7575 en su artículo 3 inciso f) define los Planes de Manejo Forestal como el "Conjunto de normas técnicas que regularán las acciones a realizar en un bosque o plantación forestal, en un sitio o parte de él para aprovechar, conservar y desarrollar la vegetación arbórea </w:t>
            </w:r>
            <w:r w:rsidRPr="00105726">
              <w:rPr>
                <w:rFonts w:asciiTheme="minorHAnsi" w:hAnsiTheme="minorHAnsi"/>
                <w:sz w:val="22"/>
                <w:szCs w:val="22"/>
                <w:lang w:val="es-ES"/>
              </w:rPr>
              <w:lastRenderedPageBreak/>
              <w:t>que existe o se pretende establecer, de acuerdo con el principio del uso racional de los recursos naturales renovables que garanticen la sostenibilidad del recurso".</w:t>
            </w:r>
          </w:p>
          <w:p w14:paraId="75A49A92" w14:textId="6978DAE7" w:rsidR="00CF62EB" w:rsidRPr="00105726" w:rsidRDefault="00CF62EB" w:rsidP="00B762D9">
            <w:pPr>
              <w:rPr>
                <w:rFonts w:asciiTheme="minorHAnsi" w:hAnsiTheme="minorHAnsi"/>
                <w:sz w:val="22"/>
                <w:szCs w:val="22"/>
                <w:highlight w:val="yellow"/>
                <w:lang w:val="es-ES"/>
              </w:rPr>
            </w:pPr>
          </w:p>
        </w:tc>
      </w:tr>
      <w:tr w:rsidR="0032011E" w:rsidRPr="00105726" w14:paraId="56659006" w14:textId="77777777" w:rsidTr="0032011E">
        <w:tc>
          <w:tcPr>
            <w:tcW w:w="4759" w:type="dxa"/>
          </w:tcPr>
          <w:p w14:paraId="6EDA3A79" w14:textId="77777777" w:rsidR="0032011E" w:rsidRPr="00105726" w:rsidRDefault="0032011E" w:rsidP="0032011E">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PLR regulan las prácticas de producción/gestión de recursos sostenibles específicas de la industria que se aplican, incluidos los sistemas de certificación creíbles, cuando proceda </w:t>
            </w:r>
          </w:p>
          <w:p w14:paraId="45022EFD" w14:textId="77777777" w:rsidR="0032011E" w:rsidRPr="00105726" w:rsidRDefault="0032011E" w:rsidP="0032011E">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regulan las prácticas sostenibles apoyadas para los pequeños productores</w:t>
            </w:r>
          </w:p>
        </w:tc>
        <w:tc>
          <w:tcPr>
            <w:tcW w:w="9191" w:type="dxa"/>
          </w:tcPr>
          <w:p w14:paraId="764C7B50" w14:textId="5C72CD6C" w:rsidR="00340DBE" w:rsidRPr="00105726" w:rsidRDefault="007C5594" w:rsidP="00921263">
            <w:pPr>
              <w:pStyle w:val="Prrafodelista"/>
              <w:numPr>
                <w:ilvl w:val="0"/>
                <w:numId w:val="18"/>
              </w:numPr>
              <w:rPr>
                <w:rFonts w:asciiTheme="minorHAnsi" w:hAnsiTheme="minorHAnsi" w:cstheme="majorHAnsi"/>
                <w:lang w:val="es-ES"/>
              </w:rPr>
            </w:pPr>
            <w:r w:rsidRPr="00105726">
              <w:rPr>
                <w:rFonts w:asciiTheme="minorHAnsi" w:hAnsiTheme="minorHAnsi" w:cstheme="majorHAnsi"/>
                <w:lang w:val="es-ES"/>
              </w:rPr>
              <w:t xml:space="preserve">Certificado de origen (CO): </w:t>
            </w:r>
          </w:p>
          <w:p w14:paraId="0511FAC7" w14:textId="1BFB4C4B" w:rsidR="00340DBE" w:rsidRPr="00105726" w:rsidRDefault="007C5594" w:rsidP="00786603">
            <w:pPr>
              <w:pStyle w:val="Prrafodelista"/>
              <w:rPr>
                <w:rFonts w:asciiTheme="minorHAnsi" w:hAnsiTheme="minorHAnsi" w:cstheme="majorHAnsi"/>
                <w:lang w:val="es-ES"/>
              </w:rPr>
            </w:pPr>
            <w:r w:rsidRPr="00105726">
              <w:rPr>
                <w:rFonts w:asciiTheme="minorHAnsi" w:hAnsiTheme="minorHAnsi" w:cstheme="majorHAnsi"/>
                <w:lang w:val="es-ES"/>
              </w:rPr>
              <w:t xml:space="preserve">Certifica que la materia prima de origen forestal ha sido manejada de acuerdo a los criterios de sostenibilidad, según la Ley Forestal # 7575. El certificado de origen debe ser </w:t>
            </w:r>
            <w:r w:rsidR="00FC2DF8" w:rsidRPr="00105726">
              <w:rPr>
                <w:rFonts w:asciiTheme="minorHAnsi" w:hAnsiTheme="minorHAnsi" w:cstheme="majorHAnsi"/>
                <w:lang w:val="es-ES"/>
              </w:rPr>
              <w:t>portado</w:t>
            </w:r>
            <w:r w:rsidRPr="00105726">
              <w:rPr>
                <w:rFonts w:asciiTheme="minorHAnsi" w:hAnsiTheme="minorHAnsi" w:cstheme="majorHAnsi"/>
                <w:lang w:val="es-ES"/>
              </w:rPr>
              <w:t xml:space="preserve"> en todo momento, y cualquier funcionario puede exigir verlo cuando se transporta la madera (artículos 30, 31, 32, 55 y 56). Existen CO para los sistemas agroforestales llamados CO para SAF. </w:t>
            </w:r>
          </w:p>
          <w:p w14:paraId="0901B6DC" w14:textId="5DD53CE8" w:rsidR="007C5594" w:rsidRPr="00105726" w:rsidRDefault="007C5594" w:rsidP="00921263">
            <w:pPr>
              <w:pStyle w:val="Prrafodelista"/>
              <w:numPr>
                <w:ilvl w:val="0"/>
                <w:numId w:val="18"/>
              </w:numPr>
              <w:rPr>
                <w:rFonts w:asciiTheme="minorHAnsi" w:hAnsiTheme="minorHAnsi" w:cstheme="majorHAnsi"/>
                <w:lang w:val="es-ES"/>
              </w:rPr>
            </w:pPr>
            <w:r w:rsidRPr="00105726">
              <w:rPr>
                <w:rFonts w:asciiTheme="minorHAnsi" w:hAnsiTheme="minorHAnsi" w:cstheme="majorHAnsi"/>
                <w:lang w:val="es-ES"/>
              </w:rPr>
              <w:t>Permiso de uso forestal</w:t>
            </w:r>
          </w:p>
          <w:p w14:paraId="6385CBCF" w14:textId="588E67B9" w:rsidR="007C5594" w:rsidRPr="00105726" w:rsidRDefault="007C5594" w:rsidP="007C5594">
            <w:pPr>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Ley Forestal # 7575 artículo 55: toda persona que posea madera, incluida la madera aserrada, deberá demostrar su origen legal a la Autoridad Forestal Nacional. </w:t>
            </w:r>
          </w:p>
          <w:p w14:paraId="1EE8AF20" w14:textId="77777777" w:rsidR="007C5594" w:rsidRPr="00105726" w:rsidRDefault="007C5594" w:rsidP="00921263">
            <w:pPr>
              <w:pStyle w:val="Prrafodelista"/>
              <w:numPr>
                <w:ilvl w:val="0"/>
                <w:numId w:val="19"/>
              </w:numPr>
              <w:rPr>
                <w:rFonts w:asciiTheme="minorHAnsi" w:hAnsiTheme="minorHAnsi" w:cstheme="majorHAnsi"/>
                <w:lang w:val="es-ES"/>
              </w:rPr>
            </w:pPr>
            <w:r w:rsidRPr="00105726">
              <w:rPr>
                <w:rFonts w:asciiTheme="minorHAnsi" w:hAnsiTheme="minorHAnsi" w:cstheme="majorHAnsi"/>
                <w:lang w:val="es-ES"/>
              </w:rPr>
              <w:t>Sistema de placas de plástico para facilitar el control en el uso de productos forestales</w:t>
            </w:r>
          </w:p>
          <w:p w14:paraId="5F9319D1" w14:textId="77777777" w:rsidR="007C5594" w:rsidRPr="00105726" w:rsidRDefault="007C5594" w:rsidP="007C5594">
            <w:pPr>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El Decreto N° 27240-MINAE, establece un Sistema de Placas Plásticas para facilitar el control en el uso de los productos forestales de los planes de manejo forestal y los permisos de uso forestal. </w:t>
            </w:r>
          </w:p>
          <w:p w14:paraId="295253CC" w14:textId="77777777" w:rsidR="0032011E" w:rsidRPr="00105726" w:rsidRDefault="0032011E" w:rsidP="00B762D9">
            <w:pPr>
              <w:rPr>
                <w:rFonts w:asciiTheme="minorHAnsi" w:hAnsiTheme="minorHAnsi" w:cstheme="majorHAnsi"/>
                <w:sz w:val="22"/>
                <w:szCs w:val="22"/>
                <w:highlight w:val="yellow"/>
                <w:lang w:val="es-ES"/>
              </w:rPr>
            </w:pPr>
          </w:p>
        </w:tc>
      </w:tr>
      <w:tr w:rsidR="00CF62EB" w:rsidRPr="00105726" w14:paraId="24C03CB2" w14:textId="77777777" w:rsidTr="0032011E">
        <w:tc>
          <w:tcPr>
            <w:tcW w:w="4759" w:type="dxa"/>
          </w:tcPr>
          <w:p w14:paraId="11532AFF" w14:textId="457546F7" w:rsidR="00CF62EB" w:rsidRPr="00105726" w:rsidRDefault="00CF62EB" w:rsidP="00C3645D">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requieren el seguimiento y la evaluación de</w:t>
            </w:r>
            <w:r w:rsidR="00FC2DF8" w:rsidRPr="00105726">
              <w:rPr>
                <w:rFonts w:asciiTheme="minorHAnsi" w:hAnsiTheme="minorHAnsi" w:cstheme="minorHAnsi"/>
                <w:sz w:val="22"/>
                <w:szCs w:val="22"/>
                <w:lang w:val="es-ES"/>
              </w:rPr>
              <w:t>l manejo de</w:t>
            </w:r>
            <w:r w:rsidRPr="00105726">
              <w:rPr>
                <w:rFonts w:asciiTheme="minorHAnsi" w:hAnsiTheme="minorHAnsi" w:cstheme="minorHAnsi"/>
                <w:sz w:val="22"/>
                <w:szCs w:val="22"/>
                <w:lang w:val="es-ES"/>
              </w:rPr>
              <w:t xml:space="preserve"> los bosques (M&amp;E de la </w:t>
            </w:r>
            <w:r w:rsidR="000C5D68" w:rsidRPr="00105726">
              <w:rPr>
                <w:rFonts w:asciiTheme="minorHAnsi" w:hAnsiTheme="minorHAnsi" w:cstheme="minorHAnsi"/>
                <w:sz w:val="22"/>
                <w:szCs w:val="22"/>
                <w:lang w:val="es-ES"/>
              </w:rPr>
              <w:t>implementación</w:t>
            </w:r>
            <w:r w:rsidRPr="00105726">
              <w:rPr>
                <w:rFonts w:asciiTheme="minorHAnsi" w:hAnsiTheme="minorHAnsi" w:cstheme="minorHAnsi"/>
                <w:sz w:val="22"/>
                <w:szCs w:val="22"/>
                <w:lang w:val="es-ES"/>
              </w:rPr>
              <w:t xml:space="preserve"> de los planes de gestión)</w:t>
            </w:r>
          </w:p>
          <w:p w14:paraId="3EA532EE" w14:textId="77777777" w:rsidR="00CF62EB" w:rsidRPr="00105726" w:rsidRDefault="00CF62EB" w:rsidP="00C3645D">
            <w:pPr>
              <w:rPr>
                <w:rFonts w:asciiTheme="minorHAnsi" w:hAnsiTheme="minorHAnsi"/>
                <w:sz w:val="22"/>
                <w:szCs w:val="22"/>
                <w:lang w:val="es-ES"/>
              </w:rPr>
            </w:pPr>
          </w:p>
        </w:tc>
        <w:tc>
          <w:tcPr>
            <w:tcW w:w="9191" w:type="dxa"/>
          </w:tcPr>
          <w:p w14:paraId="7F29F826" w14:textId="6A2DFD12" w:rsidR="00786603" w:rsidRPr="00105726" w:rsidRDefault="00786603" w:rsidP="00786603">
            <w:pPr>
              <w:rPr>
                <w:rFonts w:asciiTheme="minorHAnsi" w:hAnsiTheme="minorHAnsi"/>
                <w:sz w:val="22"/>
                <w:szCs w:val="22"/>
                <w:lang w:val="es-ES"/>
              </w:rPr>
            </w:pPr>
            <w:r w:rsidRPr="00105726">
              <w:rPr>
                <w:rFonts w:asciiTheme="minorHAnsi" w:hAnsiTheme="minorHAnsi"/>
                <w:sz w:val="22"/>
                <w:szCs w:val="22"/>
                <w:lang w:val="es-ES"/>
              </w:rPr>
              <w:t>La Ley Forestal No 7575:</w:t>
            </w:r>
          </w:p>
          <w:p w14:paraId="013FF8CA" w14:textId="50B6FA8C" w:rsidR="00CF62EB" w:rsidRPr="00105726" w:rsidRDefault="00786603" w:rsidP="00921263">
            <w:pPr>
              <w:pStyle w:val="Prrafodelista"/>
              <w:numPr>
                <w:ilvl w:val="0"/>
                <w:numId w:val="19"/>
              </w:numPr>
              <w:rPr>
                <w:rStyle w:val="tlid-translation"/>
                <w:rFonts w:asciiTheme="minorHAnsi" w:hAnsiTheme="minorHAnsi"/>
                <w:lang w:val="es-ES"/>
              </w:rPr>
            </w:pPr>
            <w:r w:rsidRPr="00105726">
              <w:rPr>
                <w:rStyle w:val="tlid-translation"/>
                <w:rFonts w:asciiTheme="minorHAnsi" w:hAnsiTheme="minorHAnsi"/>
                <w:lang w:val="es-ES"/>
              </w:rPr>
              <w:t xml:space="preserve">El artículo 20 exige que los bosques sólo puedan utilizarse si cuentan con un </w:t>
            </w:r>
            <w:r w:rsidRPr="00105726">
              <w:rPr>
                <w:rStyle w:val="tlid-translation"/>
                <w:rFonts w:asciiTheme="minorHAnsi" w:hAnsiTheme="minorHAnsi"/>
                <w:u w:val="single"/>
                <w:lang w:val="es-ES"/>
              </w:rPr>
              <w:t xml:space="preserve">plan de </w:t>
            </w:r>
            <w:r w:rsidR="00FC2DF8" w:rsidRPr="00105726">
              <w:rPr>
                <w:rStyle w:val="tlid-translation"/>
                <w:rFonts w:asciiTheme="minorHAnsi" w:hAnsiTheme="minorHAnsi"/>
                <w:u w:val="single"/>
                <w:lang w:val="es-ES"/>
              </w:rPr>
              <w:t>m</w:t>
            </w:r>
            <w:r w:rsidR="00FC2DF8" w:rsidRPr="00105726">
              <w:rPr>
                <w:rStyle w:val="tlid-translation"/>
                <w:u w:val="single"/>
                <w:lang w:val="es-ES"/>
              </w:rPr>
              <w:t>anejo</w:t>
            </w:r>
            <w:r w:rsidRPr="00105726">
              <w:rPr>
                <w:rStyle w:val="tlid-translation"/>
                <w:rFonts w:asciiTheme="minorHAnsi" w:hAnsiTheme="minorHAnsi"/>
                <w:lang w:val="es-ES"/>
              </w:rPr>
              <w:t xml:space="preserve"> que contenga una </w:t>
            </w:r>
            <w:r w:rsidRPr="00105726">
              <w:rPr>
                <w:rStyle w:val="tlid-translation"/>
                <w:rFonts w:asciiTheme="minorHAnsi" w:hAnsiTheme="minorHAnsi"/>
                <w:u w:val="single"/>
                <w:lang w:val="es-ES"/>
              </w:rPr>
              <w:t>evaluación del impacto</w:t>
            </w:r>
            <w:r w:rsidRPr="00105726">
              <w:rPr>
                <w:rStyle w:val="tlid-translation"/>
                <w:rFonts w:asciiTheme="minorHAnsi" w:hAnsiTheme="minorHAnsi"/>
                <w:lang w:val="es-ES"/>
              </w:rPr>
              <w:t xml:space="preserve"> que pueda causar en el medio ambiente. La Administración Forestal del Estado lo aprobará conforme a criterios de sostenibilidad previamente certificados, de acuerdo con los principios de control y los procedimientos establecidos en el reglamento de esta ley para tal fin. Los planes de </w:t>
            </w:r>
            <w:r w:rsidR="00FC2DF8" w:rsidRPr="00105726">
              <w:rPr>
                <w:rStyle w:val="tlid-translation"/>
                <w:rFonts w:asciiTheme="minorHAnsi" w:hAnsiTheme="minorHAnsi"/>
                <w:lang w:val="es-ES"/>
              </w:rPr>
              <w:t>g</w:t>
            </w:r>
            <w:r w:rsidR="00FC2DF8" w:rsidRPr="00105726">
              <w:rPr>
                <w:rStyle w:val="tlid-translation"/>
                <w:lang w:val="es-ES"/>
              </w:rPr>
              <w:t>estión</w:t>
            </w:r>
            <w:r w:rsidRPr="00105726">
              <w:rPr>
                <w:rStyle w:val="tlid-translation"/>
                <w:rFonts w:asciiTheme="minorHAnsi" w:hAnsiTheme="minorHAnsi"/>
                <w:lang w:val="es-ES"/>
              </w:rPr>
              <w:t xml:space="preserve"> incluyen un seguimiento y una presentación de informes periódicos.</w:t>
            </w:r>
          </w:p>
          <w:p w14:paraId="629FBA70" w14:textId="455EB225" w:rsidR="000E4121" w:rsidRPr="00105726" w:rsidRDefault="000E4121" w:rsidP="00921263">
            <w:pPr>
              <w:pStyle w:val="Prrafodelista"/>
              <w:numPr>
                <w:ilvl w:val="0"/>
                <w:numId w:val="19"/>
              </w:numPr>
              <w:rPr>
                <w:rFonts w:asciiTheme="minorHAnsi" w:hAnsiTheme="minorHAnsi"/>
                <w:lang w:val="es-ES"/>
              </w:rPr>
            </w:pPr>
            <w:r w:rsidRPr="00105726">
              <w:rPr>
                <w:rStyle w:val="tlid-translation"/>
                <w:lang w:val="es-ES"/>
              </w:rPr>
              <w:t xml:space="preserve">Los funcionarios forestales encargados de la vigilancia, se encargan de vigilar el cumplimiento de los planes de </w:t>
            </w:r>
            <w:r w:rsidR="00FC2DF8" w:rsidRPr="00105726">
              <w:rPr>
                <w:rStyle w:val="tlid-translation"/>
                <w:lang w:val="es-ES"/>
              </w:rPr>
              <w:t>gest</w:t>
            </w:r>
            <w:r w:rsidRPr="00105726">
              <w:rPr>
                <w:rStyle w:val="tlid-translation"/>
                <w:lang w:val="es-ES"/>
              </w:rPr>
              <w:t>ión.</w:t>
            </w:r>
          </w:p>
        </w:tc>
      </w:tr>
    </w:tbl>
    <w:p w14:paraId="7DE5429D" w14:textId="77777777" w:rsidR="00B762D9" w:rsidRPr="00105726" w:rsidRDefault="00B762D9" w:rsidP="00B762D9">
      <w:pPr>
        <w:rPr>
          <w:rFonts w:asciiTheme="minorHAnsi" w:hAnsiTheme="minorHAnsi"/>
          <w:sz w:val="22"/>
          <w:szCs w:val="22"/>
          <w:lang w:val="es-ES"/>
        </w:rPr>
      </w:pPr>
    </w:p>
    <w:p w14:paraId="5F398BF3" w14:textId="77777777" w:rsidR="00B762D9" w:rsidRPr="00105726" w:rsidRDefault="00B762D9" w:rsidP="00B762D9">
      <w:pPr>
        <w:rPr>
          <w:rFonts w:asciiTheme="minorHAnsi" w:hAnsiTheme="minorHAnsi"/>
          <w:sz w:val="22"/>
          <w:szCs w:val="22"/>
          <w:lang w:val="es-ES"/>
        </w:rPr>
      </w:pPr>
    </w:p>
    <w:tbl>
      <w:tblPr>
        <w:tblStyle w:val="Tablaconcuadrcula"/>
        <w:tblW w:w="0" w:type="auto"/>
        <w:tblLook w:val="04A0" w:firstRow="1" w:lastRow="0" w:firstColumn="1" w:lastColumn="0" w:noHBand="0" w:noVBand="1"/>
      </w:tblPr>
      <w:tblGrid>
        <w:gridCol w:w="4662"/>
        <w:gridCol w:w="1504"/>
        <w:gridCol w:w="7751"/>
        <w:gridCol w:w="33"/>
      </w:tblGrid>
      <w:tr w:rsidR="000801C5" w:rsidRPr="00105726" w14:paraId="4542F4E0" w14:textId="77777777" w:rsidTr="000801C5">
        <w:tc>
          <w:tcPr>
            <w:tcW w:w="14176" w:type="dxa"/>
            <w:gridSpan w:val="4"/>
            <w:shd w:val="clear" w:color="auto" w:fill="CCCCCC"/>
          </w:tcPr>
          <w:p w14:paraId="3DBAE07D" w14:textId="77777777" w:rsidR="000801C5" w:rsidRPr="00105726" w:rsidRDefault="00C3645D" w:rsidP="00C3645D">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E</w:t>
            </w:r>
          </w:p>
        </w:tc>
      </w:tr>
      <w:tr w:rsidR="00B762D9" w:rsidRPr="00105726" w14:paraId="4387131A" w14:textId="77777777" w:rsidTr="000801C5">
        <w:trPr>
          <w:gridAfter w:val="1"/>
          <w:wAfter w:w="34" w:type="dxa"/>
        </w:trPr>
        <w:tc>
          <w:tcPr>
            <w:tcW w:w="14142" w:type="dxa"/>
            <w:gridSpan w:val="3"/>
            <w:shd w:val="clear" w:color="auto" w:fill="CCCCCC"/>
          </w:tcPr>
          <w:p w14:paraId="34B90A92" w14:textId="77777777" w:rsidR="00C3645D" w:rsidRPr="00105726" w:rsidRDefault="00C3645D" w:rsidP="00C3645D">
            <w:pPr>
              <w:rPr>
                <w:rFonts w:asciiTheme="minorHAnsi" w:hAnsiTheme="minorHAnsi"/>
                <w:b/>
                <w:bCs/>
                <w:sz w:val="22"/>
                <w:szCs w:val="22"/>
                <w:lang w:val="es-ES"/>
              </w:rPr>
            </w:pPr>
            <w:r w:rsidRPr="00105726">
              <w:rPr>
                <w:rFonts w:asciiTheme="minorHAnsi" w:hAnsiTheme="minorHAnsi"/>
                <w:b/>
                <w:bCs/>
                <w:sz w:val="22"/>
                <w:szCs w:val="22"/>
                <w:lang w:val="es-ES"/>
              </w:rPr>
              <w:t>Criterio E.2. E.2. Protección y conservación de los bosques naturales y la diversidad biológica</w:t>
            </w:r>
          </w:p>
          <w:p w14:paraId="39D74AAC" w14:textId="77777777" w:rsidR="00C3645D" w:rsidRPr="00105726" w:rsidRDefault="00C3645D" w:rsidP="00C3645D">
            <w:pPr>
              <w:rPr>
                <w:rFonts w:asciiTheme="minorHAnsi" w:hAnsiTheme="minorHAnsi"/>
                <w:b/>
                <w:bCs/>
                <w:sz w:val="22"/>
                <w:szCs w:val="22"/>
                <w:lang w:val="es-ES"/>
              </w:rPr>
            </w:pPr>
            <w:r w:rsidRPr="00105726">
              <w:rPr>
                <w:rFonts w:asciiTheme="minorHAnsi" w:hAnsiTheme="minorHAnsi"/>
                <w:b/>
                <w:bCs/>
                <w:sz w:val="22"/>
                <w:szCs w:val="22"/>
                <w:lang w:val="es-ES"/>
              </w:rPr>
              <w:t>Subcriterio E.2.3: Apoyo a la investigación y la sensibilización en materia de conservación</w:t>
            </w:r>
          </w:p>
          <w:p w14:paraId="135874D7" w14:textId="77777777" w:rsidR="00B762D9" w:rsidRPr="00105726" w:rsidRDefault="00B762D9" w:rsidP="00B762D9">
            <w:pPr>
              <w:rPr>
                <w:rFonts w:asciiTheme="minorHAnsi" w:hAnsiTheme="minorHAnsi"/>
                <w:sz w:val="22"/>
                <w:szCs w:val="22"/>
                <w:lang w:val="es-ES"/>
              </w:rPr>
            </w:pPr>
          </w:p>
        </w:tc>
      </w:tr>
      <w:tr w:rsidR="00B762D9" w:rsidRPr="00105726" w14:paraId="1ACEAB0B" w14:textId="77777777" w:rsidTr="000801C5">
        <w:trPr>
          <w:gridAfter w:val="1"/>
          <w:wAfter w:w="34" w:type="dxa"/>
        </w:trPr>
        <w:tc>
          <w:tcPr>
            <w:tcW w:w="14142" w:type="dxa"/>
            <w:gridSpan w:val="3"/>
          </w:tcPr>
          <w:p w14:paraId="2FF4B2B9" w14:textId="7BE2DE1D" w:rsidR="00C3645D" w:rsidRPr="00105726" w:rsidRDefault="00C3645D" w:rsidP="00C3645D">
            <w:pPr>
              <w:rPr>
                <w:rFonts w:asciiTheme="minorHAnsi" w:hAnsiTheme="minorHAnsi"/>
                <w:sz w:val="22"/>
                <w:szCs w:val="22"/>
                <w:lang w:val="es-ES"/>
              </w:rPr>
            </w:pPr>
            <w:r w:rsidRPr="00105726">
              <w:rPr>
                <w:rFonts w:asciiTheme="minorHAnsi" w:hAnsiTheme="minorHAnsi"/>
                <w:b/>
                <w:sz w:val="22"/>
                <w:szCs w:val="22"/>
                <w:lang w:val="es-ES"/>
              </w:rPr>
              <w:t>Pregunta de diagnóstico</w:t>
            </w:r>
            <w:r w:rsidRPr="00105726">
              <w:rPr>
                <w:rFonts w:asciiTheme="minorHAnsi" w:hAnsiTheme="minorHAnsi"/>
                <w:sz w:val="22"/>
                <w:szCs w:val="22"/>
                <w:lang w:val="es-ES"/>
              </w:rPr>
              <w:t xml:space="preserve">: ¿los PLR apoyan/promueven la investigación sobre la conservación y la </w:t>
            </w:r>
            <w:r w:rsidR="00FC2DF8" w:rsidRPr="00105726">
              <w:rPr>
                <w:rFonts w:asciiTheme="minorHAnsi" w:hAnsiTheme="minorHAnsi"/>
                <w:sz w:val="22"/>
                <w:szCs w:val="22"/>
                <w:lang w:val="es-ES"/>
              </w:rPr>
              <w:t>sensibilización</w:t>
            </w:r>
            <w:r w:rsidRPr="00105726">
              <w:rPr>
                <w:rFonts w:asciiTheme="minorHAnsi" w:hAnsiTheme="minorHAnsi"/>
                <w:sz w:val="22"/>
                <w:szCs w:val="22"/>
                <w:lang w:val="es-ES"/>
              </w:rPr>
              <w:t xml:space="preserve"> sobre la protección de los bosques y la diversidad biológica?</w:t>
            </w:r>
          </w:p>
          <w:p w14:paraId="59793AB9" w14:textId="77777777" w:rsidR="00B762D9" w:rsidRPr="00105726" w:rsidRDefault="00B762D9" w:rsidP="00B762D9">
            <w:pPr>
              <w:rPr>
                <w:rFonts w:asciiTheme="minorHAnsi" w:hAnsiTheme="minorHAnsi"/>
                <w:sz w:val="22"/>
                <w:szCs w:val="22"/>
                <w:lang w:val="es-ES"/>
              </w:rPr>
            </w:pPr>
          </w:p>
        </w:tc>
      </w:tr>
      <w:tr w:rsidR="00C3645D" w:rsidRPr="00105726" w14:paraId="01342F05" w14:textId="77777777" w:rsidTr="000801C5">
        <w:trPr>
          <w:gridAfter w:val="1"/>
          <w:wAfter w:w="34" w:type="dxa"/>
        </w:trPr>
        <w:tc>
          <w:tcPr>
            <w:tcW w:w="4761" w:type="dxa"/>
          </w:tcPr>
          <w:p w14:paraId="058484B0" w14:textId="77777777" w:rsidR="00C3645D" w:rsidRPr="00105726" w:rsidRDefault="00C3645D"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1504" w:type="dxa"/>
          </w:tcPr>
          <w:p w14:paraId="47E3168C" w14:textId="7738B76A" w:rsidR="00C3645D" w:rsidRPr="00105726" w:rsidRDefault="00FC2DF8" w:rsidP="00B762D9">
            <w:pPr>
              <w:rPr>
                <w:rFonts w:asciiTheme="minorHAnsi" w:hAnsiTheme="minorHAnsi"/>
                <w:b/>
                <w:sz w:val="22"/>
                <w:szCs w:val="22"/>
                <w:lang w:val="es-ES"/>
              </w:rPr>
            </w:pPr>
            <w:r w:rsidRPr="00105726">
              <w:rPr>
                <w:rFonts w:asciiTheme="minorHAnsi" w:hAnsiTheme="minorHAnsi"/>
                <w:b/>
                <w:sz w:val="22"/>
                <w:szCs w:val="22"/>
                <w:lang w:val="es-ES"/>
              </w:rPr>
              <w:t>Marcar según corresponda</w:t>
            </w:r>
          </w:p>
        </w:tc>
        <w:tc>
          <w:tcPr>
            <w:tcW w:w="7877" w:type="dxa"/>
          </w:tcPr>
          <w:p w14:paraId="6DE4E50E" w14:textId="77777777" w:rsidR="00C3645D" w:rsidRPr="00105726" w:rsidRDefault="00C3645D" w:rsidP="00B762D9">
            <w:pPr>
              <w:rPr>
                <w:rFonts w:asciiTheme="minorHAnsi" w:hAnsiTheme="minorHAnsi"/>
                <w:b/>
                <w:sz w:val="22"/>
                <w:szCs w:val="22"/>
                <w:lang w:val="es-ES"/>
              </w:rPr>
            </w:pPr>
            <w:r w:rsidRPr="00105726">
              <w:rPr>
                <w:rFonts w:asciiTheme="minorHAnsi" w:hAnsiTheme="minorHAnsi"/>
                <w:b/>
                <w:sz w:val="22"/>
                <w:szCs w:val="22"/>
                <w:lang w:val="es-ES"/>
              </w:rPr>
              <w:t>Explicación (identificar artículos/provisiones)/Diferencias identificadas</w:t>
            </w:r>
          </w:p>
        </w:tc>
      </w:tr>
      <w:tr w:rsidR="00B762D9" w:rsidRPr="00105726" w14:paraId="38EB18F9" w14:textId="77777777" w:rsidTr="002443C0">
        <w:trPr>
          <w:gridAfter w:val="1"/>
          <w:wAfter w:w="34" w:type="dxa"/>
        </w:trPr>
        <w:tc>
          <w:tcPr>
            <w:tcW w:w="4761" w:type="dxa"/>
            <w:tcBorders>
              <w:bottom w:val="single" w:sz="4" w:space="0" w:color="auto"/>
            </w:tcBorders>
          </w:tcPr>
          <w:p w14:paraId="49FC79B4" w14:textId="77777777" w:rsidR="00C3645D" w:rsidRPr="00105726" w:rsidRDefault="00C3645D" w:rsidP="00C3645D">
            <w:pPr>
              <w:rPr>
                <w:rFonts w:asciiTheme="minorHAnsi" w:hAnsiTheme="minorHAnsi" w:cstheme="minorHAnsi"/>
                <w:sz w:val="22"/>
                <w:szCs w:val="22"/>
                <w:lang w:val="es-ES"/>
              </w:rPr>
            </w:pPr>
            <w:r w:rsidRPr="00105726">
              <w:rPr>
                <w:rFonts w:asciiTheme="minorHAnsi" w:hAnsiTheme="minorHAnsi"/>
                <w:sz w:val="22"/>
                <w:szCs w:val="22"/>
                <w:lang w:val="es-ES"/>
              </w:rPr>
              <w:t xml:space="preserve">Los PLR promueven la </w:t>
            </w:r>
            <w:r w:rsidR="001D49F9" w:rsidRPr="00105726">
              <w:rPr>
                <w:rFonts w:asciiTheme="minorHAnsi" w:hAnsiTheme="minorHAnsi"/>
                <w:sz w:val="22"/>
                <w:szCs w:val="22"/>
                <w:lang w:val="es-ES"/>
              </w:rPr>
              <w:t>investigación de la conservación para la conservación de la biodiversidad con base científica</w:t>
            </w:r>
          </w:p>
          <w:p w14:paraId="75D5D2A5" w14:textId="77777777" w:rsidR="00B762D9" w:rsidRPr="00105726" w:rsidRDefault="00B762D9" w:rsidP="00C3645D">
            <w:pPr>
              <w:rPr>
                <w:rFonts w:asciiTheme="minorHAnsi" w:hAnsiTheme="minorHAnsi"/>
                <w:sz w:val="22"/>
                <w:szCs w:val="22"/>
                <w:lang w:val="es-ES"/>
              </w:rPr>
            </w:pPr>
          </w:p>
        </w:tc>
        <w:tc>
          <w:tcPr>
            <w:tcW w:w="1504" w:type="dxa"/>
          </w:tcPr>
          <w:p w14:paraId="26FEEA98" w14:textId="77777777" w:rsidR="00B762D9" w:rsidRPr="00105726" w:rsidRDefault="00B762D9" w:rsidP="00B762D9">
            <w:pPr>
              <w:rPr>
                <w:rFonts w:asciiTheme="minorHAnsi" w:hAnsiTheme="minorHAnsi"/>
                <w:sz w:val="22"/>
                <w:szCs w:val="22"/>
                <w:lang w:val="es-ES"/>
              </w:rPr>
            </w:pPr>
          </w:p>
        </w:tc>
        <w:tc>
          <w:tcPr>
            <w:tcW w:w="7877" w:type="dxa"/>
          </w:tcPr>
          <w:p w14:paraId="11AE86E7" w14:textId="78312FB9" w:rsidR="00E47BB8" w:rsidRPr="00105726" w:rsidRDefault="00797FE6" w:rsidP="00340DBE">
            <w:pPr>
              <w:pStyle w:val="NormalWeb"/>
              <w:shd w:val="clear" w:color="auto" w:fill="FFFFFF"/>
              <w:spacing w:after="315"/>
              <w:rPr>
                <w:rFonts w:asciiTheme="minorHAnsi" w:hAnsiTheme="minorHAnsi"/>
                <w:sz w:val="22"/>
                <w:szCs w:val="22"/>
                <w:lang w:val="es-ES"/>
              </w:rPr>
            </w:pPr>
            <w:r w:rsidRPr="00105726">
              <w:rPr>
                <w:rFonts w:asciiTheme="minorHAnsi" w:hAnsiTheme="minorHAnsi"/>
                <w:sz w:val="22"/>
                <w:szCs w:val="22"/>
                <w:lang w:val="es-ES"/>
              </w:rPr>
              <w:t xml:space="preserve"> Ley Forestal de </w:t>
            </w:r>
            <w:r w:rsidR="001D107D" w:rsidRPr="00105726">
              <w:rPr>
                <w:rFonts w:asciiTheme="minorHAnsi" w:hAnsiTheme="minorHAnsi"/>
                <w:sz w:val="22"/>
                <w:szCs w:val="22"/>
                <w:lang w:val="es-ES"/>
              </w:rPr>
              <w:t xml:space="preserve">1775, dentro </w:t>
            </w:r>
            <w:r w:rsidRPr="00105726">
              <w:rPr>
                <w:rFonts w:asciiTheme="minorHAnsi" w:hAnsiTheme="minorHAnsi"/>
                <w:sz w:val="22"/>
                <w:szCs w:val="22"/>
                <w:lang w:val="es-ES"/>
              </w:rPr>
              <w:t>del artículo 5:</w:t>
            </w:r>
          </w:p>
          <w:p w14:paraId="18426BEB" w14:textId="44E6C941" w:rsidR="00797FE6" w:rsidRPr="00105726" w:rsidRDefault="00797FE6" w:rsidP="00921263">
            <w:pPr>
              <w:pStyle w:val="NormalWeb"/>
              <w:numPr>
                <w:ilvl w:val="0"/>
                <w:numId w:val="21"/>
              </w:numPr>
              <w:shd w:val="clear" w:color="auto" w:fill="FFFFFF"/>
              <w:spacing w:after="315"/>
              <w:rPr>
                <w:rFonts w:asciiTheme="minorHAnsi" w:hAnsiTheme="minorHAnsi"/>
                <w:sz w:val="22"/>
                <w:szCs w:val="22"/>
                <w:lang w:val="es-ES"/>
              </w:rPr>
            </w:pPr>
            <w:r w:rsidRPr="00105726">
              <w:rPr>
                <w:rFonts w:asciiTheme="minorHAnsi" w:hAnsiTheme="minorHAnsi"/>
                <w:sz w:val="22"/>
                <w:szCs w:val="22"/>
                <w:lang w:val="es-ES"/>
              </w:rPr>
              <w:t xml:space="preserve">Mantener un inventario de las acciones relacionadas con la </w:t>
            </w:r>
            <w:r w:rsidRPr="00105726">
              <w:rPr>
                <w:rFonts w:asciiTheme="minorHAnsi" w:hAnsiTheme="minorHAnsi"/>
                <w:sz w:val="22"/>
                <w:szCs w:val="22"/>
                <w:u w:val="single"/>
                <w:lang w:val="es-ES"/>
              </w:rPr>
              <w:t>investigación forestal, en coordinación con las instituciones que participan en su ejecución</w:t>
            </w:r>
            <w:r w:rsidRPr="00105726">
              <w:rPr>
                <w:rFonts w:asciiTheme="minorHAnsi" w:hAnsiTheme="minorHAnsi"/>
                <w:sz w:val="22"/>
                <w:szCs w:val="22"/>
                <w:lang w:val="es-ES"/>
              </w:rPr>
              <w:t>.</w:t>
            </w:r>
          </w:p>
          <w:p w14:paraId="46506A3B" w14:textId="79BB0424" w:rsidR="00797FE6" w:rsidRPr="00105726" w:rsidRDefault="00797FE6" w:rsidP="00797FE6">
            <w:pPr>
              <w:pStyle w:val="NormalWeb"/>
              <w:shd w:val="clear" w:color="auto" w:fill="FFFFFF"/>
              <w:spacing w:after="315"/>
              <w:rPr>
                <w:rFonts w:asciiTheme="minorHAnsi" w:hAnsiTheme="minorHAnsi"/>
                <w:sz w:val="22"/>
                <w:szCs w:val="22"/>
                <w:lang w:val="es-ES"/>
              </w:rPr>
            </w:pPr>
            <w:r w:rsidRPr="00105726">
              <w:rPr>
                <w:rFonts w:asciiTheme="minorHAnsi" w:hAnsiTheme="minorHAnsi"/>
                <w:sz w:val="22"/>
                <w:szCs w:val="22"/>
                <w:lang w:val="es-ES"/>
              </w:rPr>
              <w:t>Ley de Biodiversidad</w:t>
            </w:r>
            <w:r w:rsidR="001D107D" w:rsidRPr="00105726">
              <w:rPr>
                <w:rFonts w:asciiTheme="minorHAnsi" w:hAnsiTheme="minorHAnsi"/>
                <w:sz w:val="22"/>
                <w:szCs w:val="22"/>
                <w:lang w:val="es-ES"/>
              </w:rPr>
              <w:t xml:space="preserve"> No 7788:</w:t>
            </w:r>
          </w:p>
          <w:p w14:paraId="2A448B19" w14:textId="1200B256" w:rsidR="001D107D" w:rsidRPr="00105726" w:rsidRDefault="00797FE6" w:rsidP="00786603">
            <w:pPr>
              <w:pStyle w:val="NormalWeb"/>
              <w:shd w:val="clear" w:color="auto" w:fill="FFFFFF"/>
              <w:spacing w:after="315"/>
              <w:rPr>
                <w:rFonts w:asciiTheme="minorHAnsi" w:hAnsiTheme="minorHAnsi"/>
                <w:sz w:val="22"/>
                <w:szCs w:val="22"/>
                <w:lang w:val="es-ES"/>
              </w:rPr>
            </w:pPr>
            <w:r w:rsidRPr="00105726">
              <w:rPr>
                <w:rFonts w:asciiTheme="minorHAnsi" w:hAnsiTheme="minorHAnsi"/>
                <w:sz w:val="22"/>
                <w:szCs w:val="22"/>
                <w:lang w:val="es-ES"/>
              </w:rPr>
              <w:t xml:space="preserve">Artículo 99: El establecimiento de programas de capacitación científica, técnica y tecnológica, así como de </w:t>
            </w:r>
            <w:r w:rsidRPr="00105726">
              <w:rPr>
                <w:rFonts w:asciiTheme="minorHAnsi" w:hAnsiTheme="minorHAnsi"/>
                <w:sz w:val="22"/>
                <w:szCs w:val="22"/>
                <w:u w:val="single"/>
                <w:lang w:val="es-ES"/>
              </w:rPr>
              <w:t>proyectos de investigación</w:t>
            </w:r>
            <w:r w:rsidRPr="00105726">
              <w:rPr>
                <w:rFonts w:asciiTheme="minorHAnsi" w:hAnsiTheme="minorHAnsi"/>
                <w:sz w:val="22"/>
                <w:szCs w:val="22"/>
                <w:lang w:val="es-ES"/>
              </w:rPr>
              <w:t xml:space="preserve"> que promuevan </w:t>
            </w:r>
            <w:r w:rsidRPr="00105726">
              <w:rPr>
                <w:rFonts w:asciiTheme="minorHAnsi" w:hAnsiTheme="minorHAnsi"/>
                <w:sz w:val="22"/>
                <w:szCs w:val="22"/>
                <w:u w:val="single"/>
                <w:lang w:val="es-ES"/>
              </w:rPr>
              <w:t>la conservación y el uso sostenible de la biodiversidad</w:t>
            </w:r>
            <w:r w:rsidRPr="00105726">
              <w:rPr>
                <w:rFonts w:asciiTheme="minorHAnsi" w:hAnsiTheme="minorHAnsi"/>
                <w:sz w:val="22"/>
                <w:szCs w:val="22"/>
                <w:lang w:val="es-ES"/>
              </w:rPr>
              <w:t xml:space="preserve"> se favorecen </w:t>
            </w:r>
            <w:r w:rsidRPr="00105726">
              <w:rPr>
                <w:rFonts w:asciiTheme="minorHAnsi" w:hAnsiTheme="minorHAnsi"/>
                <w:sz w:val="22"/>
                <w:szCs w:val="22"/>
                <w:u w:val="single"/>
                <w:lang w:val="es-ES"/>
              </w:rPr>
              <w:t>mediante los incentivos previstos en esta ley,</w:t>
            </w:r>
            <w:r w:rsidRPr="00105726">
              <w:rPr>
                <w:rFonts w:asciiTheme="minorHAnsi" w:hAnsiTheme="minorHAnsi"/>
                <w:sz w:val="22"/>
                <w:szCs w:val="22"/>
                <w:lang w:val="es-ES"/>
              </w:rPr>
              <w:t xml:space="preserve"> en otras o en las interpretaciones que se hagan de los mismos</w:t>
            </w:r>
            <w:r w:rsidR="001D107D" w:rsidRPr="00105726">
              <w:rPr>
                <w:rFonts w:asciiTheme="minorHAnsi" w:hAnsiTheme="minorHAnsi"/>
                <w:sz w:val="22"/>
                <w:szCs w:val="22"/>
                <w:lang w:val="es-ES"/>
              </w:rPr>
              <w:t>.</w:t>
            </w:r>
          </w:p>
          <w:p w14:paraId="6F7A1100" w14:textId="77777777" w:rsidR="00286F9A" w:rsidRPr="00105726" w:rsidRDefault="00286F9A" w:rsidP="00786603">
            <w:pPr>
              <w:pStyle w:val="NormalWeb"/>
              <w:shd w:val="clear" w:color="auto" w:fill="FFFFFF"/>
              <w:spacing w:after="315"/>
              <w:rPr>
                <w:rFonts w:asciiTheme="minorHAnsi" w:hAnsiTheme="minorHAnsi"/>
                <w:sz w:val="22"/>
                <w:szCs w:val="22"/>
                <w:highlight w:val="yellow"/>
                <w:lang w:val="es-ES"/>
              </w:rPr>
            </w:pPr>
          </w:p>
        </w:tc>
      </w:tr>
      <w:tr w:rsidR="00B762D9" w:rsidRPr="00105726" w14:paraId="5C6544C6" w14:textId="77777777" w:rsidTr="00EB69DD">
        <w:trPr>
          <w:gridAfter w:val="1"/>
          <w:wAfter w:w="34" w:type="dxa"/>
        </w:trPr>
        <w:tc>
          <w:tcPr>
            <w:tcW w:w="4761" w:type="dxa"/>
            <w:shd w:val="clear" w:color="auto" w:fill="auto"/>
          </w:tcPr>
          <w:p w14:paraId="2E29D88F" w14:textId="77777777" w:rsidR="00C3645D" w:rsidRPr="00105726" w:rsidRDefault="00C3645D" w:rsidP="00C3645D">
            <w:pPr>
              <w:rPr>
                <w:rFonts w:asciiTheme="minorHAnsi" w:hAnsiTheme="minorHAnsi" w:cstheme="minorHAnsi"/>
                <w:sz w:val="22"/>
                <w:szCs w:val="22"/>
                <w:lang w:val="es-ES"/>
              </w:rPr>
            </w:pPr>
            <w:r w:rsidRPr="00105726">
              <w:rPr>
                <w:rFonts w:asciiTheme="minorHAnsi" w:hAnsiTheme="minorHAnsi"/>
                <w:sz w:val="22"/>
                <w:szCs w:val="22"/>
                <w:lang w:val="es-ES"/>
              </w:rPr>
              <w:t>Los PLR promueven la aplicación de programas que tienen como objetivo mejorar el conocimiento público del valor de la biodiversidad</w:t>
            </w:r>
          </w:p>
          <w:p w14:paraId="1665A019" w14:textId="77777777" w:rsidR="00B762D9" w:rsidRPr="00105726" w:rsidRDefault="00B762D9" w:rsidP="00C3645D">
            <w:pPr>
              <w:rPr>
                <w:rFonts w:asciiTheme="minorHAnsi" w:hAnsiTheme="minorHAnsi"/>
                <w:sz w:val="22"/>
                <w:szCs w:val="22"/>
                <w:highlight w:val="yellow"/>
                <w:lang w:val="es-ES"/>
              </w:rPr>
            </w:pPr>
          </w:p>
        </w:tc>
        <w:tc>
          <w:tcPr>
            <w:tcW w:w="1504" w:type="dxa"/>
          </w:tcPr>
          <w:p w14:paraId="53BB90C2" w14:textId="77777777" w:rsidR="00B762D9" w:rsidRPr="00105726" w:rsidRDefault="00B762D9" w:rsidP="00B762D9">
            <w:pPr>
              <w:rPr>
                <w:rFonts w:asciiTheme="minorHAnsi" w:hAnsiTheme="minorHAnsi"/>
                <w:sz w:val="22"/>
                <w:szCs w:val="22"/>
                <w:lang w:val="es-ES"/>
              </w:rPr>
            </w:pPr>
          </w:p>
        </w:tc>
        <w:tc>
          <w:tcPr>
            <w:tcW w:w="7877" w:type="dxa"/>
          </w:tcPr>
          <w:p w14:paraId="37A82EBC" w14:textId="603DFAB8" w:rsidR="00797FE6" w:rsidRPr="00105726" w:rsidRDefault="00797FE6" w:rsidP="00797FE6">
            <w:pPr>
              <w:pStyle w:val="NormalWeb"/>
              <w:shd w:val="clear" w:color="auto" w:fill="FFFFFF"/>
              <w:spacing w:after="315"/>
              <w:rPr>
                <w:rFonts w:asciiTheme="minorHAnsi" w:hAnsiTheme="minorHAnsi"/>
                <w:sz w:val="22"/>
                <w:szCs w:val="22"/>
                <w:lang w:val="es-ES"/>
              </w:rPr>
            </w:pPr>
            <w:r w:rsidRPr="00105726">
              <w:rPr>
                <w:rFonts w:asciiTheme="minorHAnsi" w:hAnsiTheme="minorHAnsi"/>
                <w:sz w:val="22"/>
                <w:szCs w:val="22"/>
                <w:lang w:val="es-ES"/>
              </w:rPr>
              <w:t>Ley Forestal 1775, Artículo 5:</w:t>
            </w:r>
          </w:p>
          <w:p w14:paraId="4A15A582" w14:textId="03F5A152" w:rsidR="00797FE6" w:rsidRPr="00105726" w:rsidRDefault="00797FE6" w:rsidP="00797FE6">
            <w:pPr>
              <w:pStyle w:val="NormalWeb"/>
              <w:shd w:val="clear" w:color="auto" w:fill="FFFFFF"/>
              <w:spacing w:after="315"/>
              <w:rPr>
                <w:rFonts w:asciiTheme="minorHAnsi" w:hAnsiTheme="minorHAnsi"/>
                <w:sz w:val="22"/>
                <w:szCs w:val="22"/>
                <w:u w:val="single"/>
                <w:lang w:val="es-ES"/>
              </w:rPr>
            </w:pPr>
            <w:r w:rsidRPr="00105726">
              <w:rPr>
                <w:rFonts w:asciiTheme="minorHAnsi" w:hAnsiTheme="minorHAnsi"/>
                <w:sz w:val="22"/>
                <w:szCs w:val="22"/>
                <w:lang w:val="es-ES"/>
              </w:rPr>
              <w:t>j) Promover la sistematización de la</w:t>
            </w:r>
            <w:r w:rsidRPr="00105726">
              <w:rPr>
                <w:rFonts w:asciiTheme="minorHAnsi" w:hAnsiTheme="minorHAnsi"/>
                <w:sz w:val="22"/>
                <w:szCs w:val="22"/>
                <w:u w:val="single"/>
                <w:lang w:val="es-ES"/>
              </w:rPr>
              <w:t xml:space="preserve"> información forestal y la difusión, educación y capacitación en materia de bosques</w:t>
            </w:r>
          </w:p>
          <w:p w14:paraId="6FBA9CAE" w14:textId="77777777" w:rsidR="00B762D9" w:rsidRPr="00105726" w:rsidRDefault="001D107D" w:rsidP="009C5F4C">
            <w:pPr>
              <w:pStyle w:val="NormalWeb"/>
              <w:shd w:val="clear" w:color="auto" w:fill="FFFFFF"/>
              <w:spacing w:before="0" w:beforeAutospacing="0" w:after="315" w:afterAutospacing="0"/>
              <w:rPr>
                <w:rFonts w:asciiTheme="minorHAnsi" w:hAnsiTheme="minorHAnsi" w:cs="Arial"/>
                <w:color w:val="000000" w:themeColor="text1"/>
                <w:sz w:val="22"/>
                <w:szCs w:val="22"/>
                <w:lang w:val="es-ES"/>
              </w:rPr>
            </w:pPr>
            <w:r w:rsidRPr="00105726">
              <w:rPr>
                <w:rFonts w:asciiTheme="minorHAnsi" w:hAnsiTheme="minorHAnsi" w:cs="Arial"/>
                <w:color w:val="000000" w:themeColor="text1"/>
                <w:sz w:val="22"/>
                <w:szCs w:val="22"/>
                <w:lang w:val="es-ES"/>
              </w:rPr>
              <w:lastRenderedPageBreak/>
              <w:t>Ley de Biodiversidad 7788:</w:t>
            </w:r>
          </w:p>
          <w:p w14:paraId="6D3AEFF7" w14:textId="09DAD2C1" w:rsidR="001D107D" w:rsidRPr="00105726" w:rsidRDefault="001D107D" w:rsidP="00921263">
            <w:pPr>
              <w:pStyle w:val="NormalWeb"/>
              <w:numPr>
                <w:ilvl w:val="0"/>
                <w:numId w:val="19"/>
              </w:numPr>
              <w:shd w:val="clear" w:color="auto" w:fill="FFFFFF"/>
              <w:spacing w:after="315"/>
              <w:rPr>
                <w:rFonts w:asciiTheme="minorHAnsi" w:hAnsiTheme="minorHAnsi" w:cs="Arial"/>
                <w:color w:val="000000" w:themeColor="text1"/>
                <w:sz w:val="22"/>
                <w:szCs w:val="22"/>
                <w:lang w:val="es-ES"/>
              </w:rPr>
            </w:pPr>
            <w:r w:rsidRPr="00105726">
              <w:rPr>
                <w:rFonts w:asciiTheme="minorHAnsi" w:hAnsiTheme="minorHAnsi" w:cs="Arial"/>
                <w:color w:val="000000" w:themeColor="text1"/>
                <w:sz w:val="22"/>
                <w:szCs w:val="22"/>
                <w:lang w:val="es-ES"/>
              </w:rPr>
              <w:t xml:space="preserve">Artículo 86. </w:t>
            </w:r>
            <w:r w:rsidRPr="00105726">
              <w:rPr>
                <w:rFonts w:asciiTheme="minorHAnsi" w:hAnsiTheme="minorHAnsi" w:cs="Arial"/>
                <w:color w:val="000000" w:themeColor="text1"/>
                <w:sz w:val="22"/>
                <w:szCs w:val="22"/>
                <w:u w:val="single"/>
                <w:lang w:val="es-ES"/>
              </w:rPr>
              <w:t>La educación biológica</w:t>
            </w:r>
            <w:r w:rsidRPr="00105726">
              <w:rPr>
                <w:rFonts w:asciiTheme="minorHAnsi" w:hAnsiTheme="minorHAnsi" w:cs="Arial"/>
                <w:color w:val="000000" w:themeColor="text1"/>
                <w:sz w:val="22"/>
                <w:szCs w:val="22"/>
                <w:lang w:val="es-ES"/>
              </w:rPr>
              <w:t xml:space="preserve"> debe integrarse en </w:t>
            </w:r>
            <w:r w:rsidRPr="00105726">
              <w:rPr>
                <w:rFonts w:asciiTheme="minorHAnsi" w:hAnsiTheme="minorHAnsi" w:cs="Arial"/>
                <w:color w:val="000000" w:themeColor="text1"/>
                <w:sz w:val="22"/>
                <w:szCs w:val="22"/>
                <w:u w:val="single"/>
                <w:lang w:val="es-ES"/>
              </w:rPr>
              <w:t>los planes educativos a todos los niveles que se impartan</w:t>
            </w:r>
            <w:r w:rsidRPr="00105726">
              <w:rPr>
                <w:rFonts w:asciiTheme="minorHAnsi" w:hAnsiTheme="minorHAnsi" w:cs="Arial"/>
                <w:color w:val="000000" w:themeColor="text1"/>
                <w:sz w:val="22"/>
                <w:szCs w:val="22"/>
                <w:lang w:val="es-ES"/>
              </w:rPr>
              <w:t xml:space="preserve">, a fin de lograr la comprensión del </w:t>
            </w:r>
            <w:r w:rsidRPr="00105726">
              <w:rPr>
                <w:rFonts w:asciiTheme="minorHAnsi" w:hAnsiTheme="minorHAnsi" w:cs="Arial"/>
                <w:color w:val="000000" w:themeColor="text1"/>
                <w:sz w:val="22"/>
                <w:szCs w:val="22"/>
                <w:u w:val="single"/>
                <w:lang w:val="es-ES"/>
              </w:rPr>
              <w:t>valor de la biodiversidad</w:t>
            </w:r>
            <w:r w:rsidRPr="00105726">
              <w:rPr>
                <w:rFonts w:asciiTheme="minorHAnsi" w:hAnsiTheme="minorHAnsi" w:cs="Arial"/>
                <w:color w:val="000000" w:themeColor="text1"/>
                <w:sz w:val="22"/>
                <w:szCs w:val="22"/>
                <w:lang w:val="es-ES"/>
              </w:rPr>
              <w:t xml:space="preserve"> y de la forma en que ésta desempeña una función en la vida y las aspiraciones de cada ser humano. El Ministerio de Educación, en coordinación con las entidades públicas y privadas competentes en la materia, especialmente el Ministerio de Ambiente y Energía, debe diseñar políticas y programas de educación formal que integren el conocimiento de la importancia y CR018ES Otros(Biodiversidad), Ley , 04/23/1998, Nº 7788 página 33/42 el</w:t>
            </w:r>
            <w:r w:rsidR="00FC2DF8" w:rsidRPr="00105726">
              <w:rPr>
                <w:rFonts w:asciiTheme="minorHAnsi" w:hAnsiTheme="minorHAnsi" w:cs="Arial"/>
                <w:color w:val="000000" w:themeColor="text1"/>
                <w:sz w:val="22"/>
                <w:szCs w:val="22"/>
                <w:lang w:val="es-ES"/>
              </w:rPr>
              <w:t xml:space="preserve"> </w:t>
            </w:r>
            <w:r w:rsidRPr="00105726">
              <w:rPr>
                <w:rFonts w:asciiTheme="minorHAnsi" w:hAnsiTheme="minorHAnsi" w:cs="Arial"/>
                <w:color w:val="000000" w:themeColor="text1"/>
                <w:sz w:val="22"/>
                <w:szCs w:val="22"/>
                <w:lang w:val="es-ES"/>
              </w:rPr>
              <w:t>valor de la biodiversidad y el conocimiento asociado, las causas que la amenazan y reducen y el uso sostenible de sus componentes, a fin de facilitar el aprendizaje y la evaluación de la biodiversidad que rodea a cada comunidad y demostrar su potencial para aumentar la calidad de vida de la población. Incorporación de la variable educativa en los proyectos</w:t>
            </w:r>
          </w:p>
          <w:p w14:paraId="5DAD4CB9" w14:textId="2D2BBA33" w:rsidR="001D107D" w:rsidRPr="00105726" w:rsidRDefault="001D107D" w:rsidP="00921263">
            <w:pPr>
              <w:pStyle w:val="NormalWeb"/>
              <w:numPr>
                <w:ilvl w:val="0"/>
                <w:numId w:val="19"/>
              </w:numPr>
              <w:shd w:val="clear" w:color="auto" w:fill="FFFFFF"/>
              <w:spacing w:after="315"/>
              <w:rPr>
                <w:rFonts w:asciiTheme="minorHAnsi" w:hAnsiTheme="minorHAnsi" w:cs="Arial"/>
                <w:color w:val="000000" w:themeColor="text1"/>
                <w:sz w:val="22"/>
                <w:szCs w:val="22"/>
                <w:lang w:val="es-ES"/>
              </w:rPr>
            </w:pPr>
            <w:r w:rsidRPr="00105726">
              <w:rPr>
                <w:rFonts w:asciiTheme="minorHAnsi" w:hAnsiTheme="minorHAnsi" w:cs="Arial"/>
                <w:color w:val="000000" w:themeColor="text1"/>
                <w:sz w:val="22"/>
                <w:szCs w:val="22"/>
                <w:lang w:val="es-ES"/>
              </w:rPr>
              <w:t xml:space="preserve">Artículo 87. El Estado velará por que cada proyecto desarrollado por una institución pública en el ámbito del medio ambiente </w:t>
            </w:r>
            <w:r w:rsidRPr="00105726">
              <w:rPr>
                <w:rFonts w:asciiTheme="minorHAnsi" w:hAnsiTheme="minorHAnsi" w:cs="Arial"/>
                <w:color w:val="000000" w:themeColor="text1"/>
                <w:sz w:val="22"/>
                <w:szCs w:val="22"/>
                <w:u w:val="single"/>
                <w:lang w:val="es-ES"/>
              </w:rPr>
              <w:t>incluya un componente de educación y sensibilización del público sobre la conservación y el uso sostenible de la biodiversidad</w:t>
            </w:r>
            <w:r w:rsidRPr="00105726">
              <w:rPr>
                <w:rFonts w:asciiTheme="minorHAnsi" w:hAnsiTheme="minorHAnsi" w:cs="Arial"/>
                <w:color w:val="000000" w:themeColor="text1"/>
                <w:sz w:val="22"/>
                <w:szCs w:val="22"/>
                <w:lang w:val="es-ES"/>
              </w:rPr>
              <w:t>, específicamente en la zona donde se desarrolla el proyecto.</w:t>
            </w:r>
          </w:p>
        </w:tc>
      </w:tr>
    </w:tbl>
    <w:p w14:paraId="340C4B87" w14:textId="77777777" w:rsidR="00B762D9" w:rsidRPr="00105726" w:rsidRDefault="00B762D9" w:rsidP="00B762D9">
      <w:pPr>
        <w:rPr>
          <w:rFonts w:asciiTheme="minorHAnsi" w:hAnsiTheme="minorHAnsi"/>
          <w:sz w:val="22"/>
          <w:szCs w:val="22"/>
          <w:lang w:val="es-ES"/>
        </w:rPr>
      </w:pPr>
    </w:p>
    <w:p w14:paraId="56BA4D96" w14:textId="77777777" w:rsidR="001D49F9" w:rsidRPr="00105726" w:rsidRDefault="001D49F9" w:rsidP="00B762D9">
      <w:pPr>
        <w:rPr>
          <w:rFonts w:asciiTheme="minorHAnsi" w:hAnsiTheme="minorHAnsi"/>
          <w:sz w:val="22"/>
          <w:szCs w:val="22"/>
          <w:lang w:val="es-ES"/>
        </w:rPr>
      </w:pPr>
    </w:p>
    <w:p w14:paraId="443F61A3" w14:textId="77777777" w:rsidR="00B762D9" w:rsidRPr="00105726" w:rsidRDefault="00B762D9" w:rsidP="00B762D9">
      <w:pPr>
        <w:rPr>
          <w:rFonts w:asciiTheme="minorHAnsi" w:hAnsiTheme="minorHAnsi"/>
          <w:sz w:val="22"/>
          <w:szCs w:val="22"/>
          <w:lang w:val="es-ES"/>
        </w:rPr>
      </w:pPr>
    </w:p>
    <w:p w14:paraId="4E918481" w14:textId="77777777" w:rsidR="004C2449" w:rsidRPr="00105726" w:rsidRDefault="004C2449" w:rsidP="00B762D9">
      <w:pPr>
        <w:rPr>
          <w:rFonts w:asciiTheme="minorHAnsi" w:hAnsiTheme="minorHAnsi"/>
          <w:sz w:val="22"/>
          <w:szCs w:val="22"/>
          <w:lang w:val="es-ES"/>
        </w:rPr>
      </w:pPr>
    </w:p>
    <w:p w14:paraId="3F951DFB" w14:textId="77777777" w:rsidR="004C2449" w:rsidRPr="00105726" w:rsidRDefault="004C2449" w:rsidP="00B762D9">
      <w:pPr>
        <w:rPr>
          <w:rFonts w:asciiTheme="minorHAnsi" w:hAnsiTheme="minorHAnsi"/>
          <w:sz w:val="22"/>
          <w:szCs w:val="22"/>
          <w:lang w:val="es-ES"/>
        </w:rPr>
      </w:pPr>
    </w:p>
    <w:p w14:paraId="56AC0D35" w14:textId="77777777" w:rsidR="004C2449" w:rsidRPr="00105726" w:rsidRDefault="004C2449" w:rsidP="00B762D9">
      <w:pPr>
        <w:rPr>
          <w:rFonts w:asciiTheme="minorHAnsi" w:hAnsiTheme="minorHAnsi"/>
          <w:sz w:val="22"/>
          <w:szCs w:val="22"/>
          <w:lang w:val="es-ES"/>
        </w:rPr>
      </w:pPr>
    </w:p>
    <w:tbl>
      <w:tblPr>
        <w:tblStyle w:val="Tablaconcuadrcula"/>
        <w:tblW w:w="0" w:type="auto"/>
        <w:tblLook w:val="04A0" w:firstRow="1" w:lastRow="0" w:firstColumn="1" w:lastColumn="0" w:noHBand="0" w:noVBand="1"/>
      </w:tblPr>
      <w:tblGrid>
        <w:gridCol w:w="4715"/>
        <w:gridCol w:w="9235"/>
      </w:tblGrid>
      <w:tr w:rsidR="000801C5" w:rsidRPr="00105726" w14:paraId="51C7CC57" w14:textId="77777777" w:rsidTr="000801C5">
        <w:tc>
          <w:tcPr>
            <w:tcW w:w="14176" w:type="dxa"/>
            <w:gridSpan w:val="2"/>
            <w:shd w:val="clear" w:color="auto" w:fill="CCCCCC"/>
          </w:tcPr>
          <w:p w14:paraId="2183A118" w14:textId="77777777" w:rsidR="000801C5" w:rsidRPr="00105726" w:rsidRDefault="00C3645D" w:rsidP="00475157">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E</w:t>
            </w:r>
          </w:p>
        </w:tc>
      </w:tr>
      <w:tr w:rsidR="00B762D9" w:rsidRPr="00105726" w14:paraId="0C1B5442" w14:textId="77777777" w:rsidTr="000801C5">
        <w:tc>
          <w:tcPr>
            <w:tcW w:w="14176" w:type="dxa"/>
            <w:gridSpan w:val="2"/>
            <w:shd w:val="clear" w:color="auto" w:fill="CCCCCC"/>
          </w:tcPr>
          <w:p w14:paraId="78F70F67" w14:textId="77777777" w:rsidR="00C3645D" w:rsidRPr="00105726" w:rsidRDefault="00C3645D" w:rsidP="00C3645D">
            <w:pPr>
              <w:rPr>
                <w:rFonts w:asciiTheme="minorHAnsi" w:hAnsiTheme="minorHAnsi"/>
                <w:b/>
                <w:bCs/>
                <w:sz w:val="22"/>
                <w:szCs w:val="22"/>
                <w:lang w:val="es-ES"/>
              </w:rPr>
            </w:pPr>
            <w:r w:rsidRPr="00105726">
              <w:rPr>
                <w:rFonts w:asciiTheme="minorHAnsi" w:hAnsiTheme="minorHAnsi"/>
                <w:b/>
                <w:bCs/>
                <w:sz w:val="22"/>
                <w:szCs w:val="22"/>
                <w:lang w:val="es-ES"/>
              </w:rPr>
              <w:t>Criterio E.2. E.2. Protección y conservación de los bosques naturales y la diversidad biológica</w:t>
            </w:r>
          </w:p>
          <w:p w14:paraId="3916CE8A" w14:textId="77777777" w:rsidR="00C3645D" w:rsidRPr="00105726" w:rsidRDefault="00C3645D" w:rsidP="00C3645D">
            <w:pPr>
              <w:rPr>
                <w:rFonts w:asciiTheme="minorHAnsi" w:hAnsiTheme="minorHAnsi"/>
                <w:sz w:val="22"/>
                <w:szCs w:val="22"/>
                <w:lang w:val="es-ES"/>
              </w:rPr>
            </w:pPr>
          </w:p>
          <w:p w14:paraId="3AFE622B" w14:textId="77777777" w:rsidR="00C3645D" w:rsidRPr="00105726" w:rsidRDefault="00C3645D" w:rsidP="00C3645D">
            <w:pPr>
              <w:rPr>
                <w:rFonts w:asciiTheme="minorHAnsi" w:hAnsiTheme="minorHAnsi"/>
                <w:b/>
                <w:bCs/>
                <w:sz w:val="22"/>
                <w:szCs w:val="22"/>
                <w:lang w:val="es-ES"/>
              </w:rPr>
            </w:pPr>
            <w:r w:rsidRPr="00105726">
              <w:rPr>
                <w:rFonts w:asciiTheme="minorHAnsi" w:hAnsiTheme="minorHAnsi"/>
                <w:b/>
                <w:bCs/>
                <w:sz w:val="22"/>
                <w:szCs w:val="22"/>
                <w:lang w:val="es-ES"/>
              </w:rPr>
              <w:t>Subcriterio E.2.4</w:t>
            </w:r>
            <w:r w:rsidR="0037207E" w:rsidRPr="00105726">
              <w:rPr>
                <w:rFonts w:asciiTheme="minorHAnsi" w:hAnsiTheme="minorHAnsi"/>
                <w:b/>
                <w:bCs/>
                <w:sz w:val="22"/>
                <w:szCs w:val="22"/>
                <w:lang w:val="es-ES"/>
              </w:rPr>
              <w:t>:</w:t>
            </w:r>
            <w:r w:rsidRPr="00105726">
              <w:rPr>
                <w:rFonts w:asciiTheme="minorHAnsi" w:hAnsiTheme="minorHAnsi"/>
                <w:b/>
                <w:bCs/>
                <w:sz w:val="22"/>
                <w:szCs w:val="22"/>
                <w:lang w:val="es-ES"/>
              </w:rPr>
              <w:t xml:space="preserve"> Integración de la diversidad biológica en las políticas intersectoriales</w:t>
            </w:r>
          </w:p>
          <w:p w14:paraId="4C08E3E3" w14:textId="77777777" w:rsidR="00B762D9" w:rsidRPr="00105726" w:rsidRDefault="00B762D9" w:rsidP="00B762D9">
            <w:pPr>
              <w:rPr>
                <w:rFonts w:asciiTheme="minorHAnsi" w:hAnsiTheme="minorHAnsi"/>
                <w:sz w:val="22"/>
                <w:szCs w:val="22"/>
                <w:lang w:val="es-ES"/>
              </w:rPr>
            </w:pPr>
          </w:p>
        </w:tc>
      </w:tr>
      <w:tr w:rsidR="00B762D9" w:rsidRPr="00105726" w14:paraId="36787349" w14:textId="77777777" w:rsidTr="000801C5">
        <w:tc>
          <w:tcPr>
            <w:tcW w:w="14176" w:type="dxa"/>
            <w:gridSpan w:val="2"/>
          </w:tcPr>
          <w:p w14:paraId="0F7C24D2" w14:textId="26BA265C" w:rsidR="00C3645D" w:rsidRPr="00105726" w:rsidRDefault="00C3645D" w:rsidP="00C3645D">
            <w:pPr>
              <w:rPr>
                <w:rFonts w:asciiTheme="minorHAnsi" w:hAnsiTheme="minorHAnsi" w:cstheme="minorHAnsi"/>
                <w:sz w:val="22"/>
                <w:szCs w:val="22"/>
                <w:lang w:val="es-ES"/>
              </w:rPr>
            </w:pPr>
            <w:r w:rsidRPr="00105726">
              <w:rPr>
                <w:rFonts w:asciiTheme="minorHAnsi" w:hAnsiTheme="minorHAnsi" w:cstheme="minorHAnsi"/>
                <w:b/>
                <w:sz w:val="22"/>
                <w:szCs w:val="22"/>
                <w:lang w:val="es-ES"/>
              </w:rPr>
              <w:lastRenderedPageBreak/>
              <w:t>Pregunta de diagnóstico</w:t>
            </w:r>
            <w:r w:rsidRPr="00105726">
              <w:rPr>
                <w:rFonts w:asciiTheme="minorHAnsi" w:hAnsiTheme="minorHAnsi" w:cstheme="minorHAnsi"/>
                <w:sz w:val="22"/>
                <w:szCs w:val="22"/>
                <w:lang w:val="es-ES"/>
              </w:rPr>
              <w:t>: ¿</w:t>
            </w:r>
            <w:r w:rsidR="00FC2DF8" w:rsidRPr="00105726">
              <w:rPr>
                <w:rFonts w:asciiTheme="minorHAnsi" w:hAnsiTheme="minorHAnsi" w:cstheme="minorHAnsi"/>
                <w:sz w:val="22"/>
                <w:szCs w:val="22"/>
                <w:lang w:val="es-ES"/>
              </w:rPr>
              <w:t>Los PLR r</w:t>
            </w:r>
            <w:r w:rsidRPr="00105726">
              <w:rPr>
                <w:rFonts w:asciiTheme="minorHAnsi" w:hAnsiTheme="minorHAnsi" w:cstheme="minorHAnsi"/>
                <w:sz w:val="22"/>
                <w:szCs w:val="22"/>
                <w:lang w:val="es-ES"/>
              </w:rPr>
              <w:t>equieren/promueven la integración de la</w:t>
            </w:r>
            <w:r w:rsidR="00A169B9" w:rsidRPr="00105726">
              <w:rPr>
                <w:rFonts w:asciiTheme="minorHAnsi" w:hAnsiTheme="minorHAnsi" w:cstheme="minorHAnsi"/>
                <w:sz w:val="22"/>
                <w:szCs w:val="22"/>
                <w:lang w:val="es-ES"/>
              </w:rPr>
              <w:t xml:space="preserve"> consideración</w:t>
            </w:r>
            <w:r w:rsidRPr="00105726">
              <w:rPr>
                <w:rFonts w:asciiTheme="minorHAnsi" w:hAnsiTheme="minorHAnsi" w:cstheme="minorHAnsi"/>
                <w:sz w:val="22"/>
                <w:szCs w:val="22"/>
                <w:lang w:val="es-ES"/>
              </w:rPr>
              <w:t xml:space="preserve"> de la biodiversidad en las políticas intersectoriales? </w:t>
            </w:r>
          </w:p>
          <w:p w14:paraId="289D52A6" w14:textId="77777777" w:rsidR="00B762D9" w:rsidRPr="00105726" w:rsidRDefault="00B762D9" w:rsidP="00B762D9">
            <w:pPr>
              <w:rPr>
                <w:rFonts w:asciiTheme="minorHAnsi" w:hAnsiTheme="minorHAnsi"/>
                <w:sz w:val="22"/>
                <w:szCs w:val="22"/>
                <w:lang w:val="es-ES"/>
              </w:rPr>
            </w:pPr>
          </w:p>
        </w:tc>
      </w:tr>
      <w:tr w:rsidR="00A169B9" w:rsidRPr="00105726" w14:paraId="4E313AB3" w14:textId="77777777" w:rsidTr="000C04B3">
        <w:tc>
          <w:tcPr>
            <w:tcW w:w="4773" w:type="dxa"/>
          </w:tcPr>
          <w:p w14:paraId="45EB8E36" w14:textId="77777777" w:rsidR="00A169B9" w:rsidRPr="00105726" w:rsidRDefault="00A169B9"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403" w:type="dxa"/>
          </w:tcPr>
          <w:p w14:paraId="78BB8D86" w14:textId="77777777" w:rsidR="00A169B9" w:rsidRPr="00105726" w:rsidRDefault="00A169B9" w:rsidP="00A169B9">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A169B9" w:rsidRPr="00105726" w14:paraId="4D3886FF" w14:textId="77777777" w:rsidTr="00A169B9">
        <w:trPr>
          <w:trHeight w:val="214"/>
        </w:trPr>
        <w:tc>
          <w:tcPr>
            <w:tcW w:w="4773" w:type="dxa"/>
          </w:tcPr>
          <w:p w14:paraId="51A5C9F4" w14:textId="40F1FB7D" w:rsidR="00A169B9" w:rsidRPr="00105726" w:rsidRDefault="00A169B9" w:rsidP="00C3645D">
            <w:pPr>
              <w:rPr>
                <w:rFonts w:asciiTheme="minorHAnsi" w:hAnsiTheme="minorHAnsi" w:cstheme="minorHAnsi"/>
                <w:sz w:val="22"/>
                <w:szCs w:val="22"/>
                <w:lang w:val="es-ES"/>
              </w:rPr>
            </w:pPr>
            <w:r w:rsidRPr="00105726">
              <w:rPr>
                <w:rFonts w:asciiTheme="minorHAnsi" w:hAnsiTheme="minorHAnsi" w:cstheme="minorHAnsi"/>
                <w:sz w:val="22"/>
                <w:szCs w:val="22"/>
                <w:lang w:val="es-ES"/>
              </w:rPr>
              <w:t xml:space="preserve">Los PLR requieren la consideración y la medición de los posibles impactos de las políticas forestales y de uso de </w:t>
            </w:r>
            <w:r w:rsidR="00FC2DF8" w:rsidRPr="00105726">
              <w:rPr>
                <w:rFonts w:asciiTheme="minorHAnsi" w:hAnsiTheme="minorHAnsi" w:cstheme="minorHAnsi"/>
                <w:sz w:val="22"/>
                <w:szCs w:val="22"/>
                <w:lang w:val="es-ES"/>
              </w:rPr>
              <w:t>suelo</w:t>
            </w:r>
            <w:r w:rsidRPr="00105726">
              <w:rPr>
                <w:rFonts w:asciiTheme="minorHAnsi" w:hAnsiTheme="minorHAnsi" w:cstheme="minorHAnsi"/>
                <w:sz w:val="22"/>
                <w:szCs w:val="22"/>
                <w:lang w:val="es-ES"/>
              </w:rPr>
              <w:t xml:space="preserve"> sobre la biodiversidad</w:t>
            </w:r>
          </w:p>
        </w:tc>
        <w:tc>
          <w:tcPr>
            <w:tcW w:w="9403" w:type="dxa"/>
          </w:tcPr>
          <w:p w14:paraId="0A50971D" w14:textId="489227DE" w:rsidR="00155679" w:rsidRPr="00105726" w:rsidRDefault="00155679" w:rsidP="00E47BB8">
            <w:pPr>
              <w:spacing w:after="120"/>
              <w:jc w:val="both"/>
              <w:rPr>
                <w:rFonts w:asciiTheme="minorHAnsi" w:hAnsiTheme="minorHAnsi"/>
                <w:b/>
                <w:bCs/>
                <w:sz w:val="22"/>
                <w:szCs w:val="22"/>
                <w:lang w:val="es-ES"/>
              </w:rPr>
            </w:pPr>
            <w:r w:rsidRPr="00105726">
              <w:rPr>
                <w:rFonts w:asciiTheme="minorHAnsi" w:hAnsiTheme="minorHAnsi"/>
                <w:b/>
                <w:bCs/>
                <w:sz w:val="22"/>
                <w:szCs w:val="22"/>
                <w:lang w:val="es-ES"/>
              </w:rPr>
              <w:t xml:space="preserve">El marco jurídico prevé la medición de los posibles </w:t>
            </w:r>
            <w:r w:rsidR="00C30877" w:rsidRPr="00105726">
              <w:rPr>
                <w:rFonts w:asciiTheme="minorHAnsi" w:hAnsiTheme="minorHAnsi"/>
                <w:b/>
                <w:bCs/>
                <w:sz w:val="22"/>
                <w:szCs w:val="22"/>
                <w:lang w:val="es-ES"/>
              </w:rPr>
              <w:t>impactos</w:t>
            </w:r>
            <w:r w:rsidRPr="00105726">
              <w:rPr>
                <w:rFonts w:asciiTheme="minorHAnsi" w:hAnsiTheme="minorHAnsi"/>
                <w:b/>
                <w:bCs/>
                <w:sz w:val="22"/>
                <w:szCs w:val="22"/>
                <w:lang w:val="es-ES"/>
              </w:rPr>
              <w:t xml:space="preserve"> en los bosques y las políticas de </w:t>
            </w:r>
            <w:r w:rsidR="00C30877" w:rsidRPr="00105726">
              <w:rPr>
                <w:rFonts w:asciiTheme="minorHAnsi" w:hAnsiTheme="minorHAnsi"/>
                <w:b/>
                <w:bCs/>
                <w:sz w:val="22"/>
                <w:szCs w:val="22"/>
                <w:lang w:val="es-ES"/>
              </w:rPr>
              <w:t>uso del suelo</w:t>
            </w:r>
            <w:r w:rsidRPr="00105726">
              <w:rPr>
                <w:rFonts w:asciiTheme="minorHAnsi" w:hAnsiTheme="minorHAnsi"/>
                <w:b/>
                <w:bCs/>
                <w:sz w:val="22"/>
                <w:szCs w:val="22"/>
                <w:lang w:val="es-ES"/>
              </w:rPr>
              <w:t xml:space="preserve"> en la diversidad biológica</w:t>
            </w:r>
          </w:p>
          <w:p w14:paraId="6041892E" w14:textId="49029D11" w:rsidR="00A169B9" w:rsidRPr="00105726" w:rsidRDefault="00155679" w:rsidP="00E47BB8">
            <w:pPr>
              <w:spacing w:after="120"/>
              <w:jc w:val="both"/>
              <w:rPr>
                <w:rFonts w:asciiTheme="minorHAnsi" w:hAnsiTheme="minorHAnsi"/>
                <w:sz w:val="22"/>
                <w:szCs w:val="22"/>
                <w:lang w:val="es-ES"/>
              </w:rPr>
            </w:pPr>
            <w:r w:rsidRPr="00105726">
              <w:rPr>
                <w:rFonts w:asciiTheme="minorHAnsi" w:hAnsiTheme="minorHAnsi"/>
                <w:sz w:val="22"/>
                <w:szCs w:val="22"/>
                <w:lang w:val="es-ES"/>
              </w:rPr>
              <w:t xml:space="preserve">De acuerdo con la Ley Forestal No. 7575 de 1996, se prohíbe cambiar el uso </w:t>
            </w:r>
            <w:r w:rsidR="00C30877" w:rsidRPr="00105726">
              <w:rPr>
                <w:rFonts w:asciiTheme="minorHAnsi" w:hAnsiTheme="minorHAnsi"/>
                <w:sz w:val="22"/>
                <w:szCs w:val="22"/>
                <w:lang w:val="es-ES"/>
              </w:rPr>
              <w:t>del suelo</w:t>
            </w:r>
            <w:r w:rsidRPr="00105726">
              <w:rPr>
                <w:rFonts w:asciiTheme="minorHAnsi" w:hAnsiTheme="minorHAnsi"/>
                <w:sz w:val="22"/>
                <w:szCs w:val="22"/>
                <w:lang w:val="es-ES"/>
              </w:rPr>
              <w:t xml:space="preserve"> tanto de los bosques privados como de los públicos (artículo 19). No obstante, se permite desarrollar actividades relacionadas con la conservación, la capacitación ambiental, el ecoturismo y el uso del agua para consumo humano, aprobadas por el Ministro de</w:t>
            </w:r>
            <w:r w:rsidR="006908DB" w:rsidRPr="00105726">
              <w:rPr>
                <w:rFonts w:asciiTheme="minorHAnsi" w:hAnsiTheme="minorHAnsi"/>
                <w:sz w:val="22"/>
                <w:szCs w:val="22"/>
                <w:lang w:val="es-ES"/>
              </w:rPr>
              <w:t xml:space="preserve">l </w:t>
            </w:r>
            <w:r w:rsidRPr="00105726">
              <w:rPr>
                <w:rFonts w:asciiTheme="minorHAnsi" w:hAnsiTheme="minorHAnsi"/>
                <w:sz w:val="22"/>
                <w:szCs w:val="22"/>
                <w:lang w:val="es-ES"/>
              </w:rPr>
              <w:t>Ambiente y Energía, quien definirá, cuando proceda, la realización de evaluaciones de impacto ambiental (artículo 18).</w:t>
            </w:r>
          </w:p>
        </w:tc>
      </w:tr>
      <w:tr w:rsidR="00A169B9" w:rsidRPr="00105726" w14:paraId="1FFB5EAF" w14:textId="77777777" w:rsidTr="00A169B9">
        <w:trPr>
          <w:trHeight w:val="584"/>
        </w:trPr>
        <w:tc>
          <w:tcPr>
            <w:tcW w:w="4773" w:type="dxa"/>
          </w:tcPr>
          <w:p w14:paraId="0C9FC3F3" w14:textId="77777777" w:rsidR="00A169B9" w:rsidRPr="00105726" w:rsidRDefault="00A169B9" w:rsidP="00C3645D">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proporcionan una orientación clara sobre cómo evaluar las compensaciones entre el desarrollo (medios de vida, infraestructura, producción de alimentos) y la biodiversidad (incluida la modificación/cancelación de la política si los impactos potenciales son demasiado altos)</w:t>
            </w:r>
          </w:p>
        </w:tc>
        <w:tc>
          <w:tcPr>
            <w:tcW w:w="9403" w:type="dxa"/>
          </w:tcPr>
          <w:p w14:paraId="453E1BAE" w14:textId="2AC15CC2" w:rsidR="001D107D" w:rsidRPr="00105726" w:rsidRDefault="001D107D" w:rsidP="001D107D">
            <w:pPr>
              <w:spacing w:after="120"/>
              <w:jc w:val="both"/>
              <w:rPr>
                <w:rFonts w:asciiTheme="minorHAnsi" w:hAnsiTheme="minorHAnsi"/>
                <w:b/>
                <w:bCs/>
                <w:sz w:val="22"/>
                <w:szCs w:val="22"/>
                <w:lang w:val="es-ES"/>
              </w:rPr>
            </w:pPr>
            <w:r w:rsidRPr="00105726">
              <w:rPr>
                <w:rFonts w:asciiTheme="minorHAnsi" w:hAnsiTheme="minorHAnsi"/>
                <w:b/>
                <w:bCs/>
                <w:sz w:val="22"/>
                <w:szCs w:val="22"/>
                <w:lang w:val="es-ES"/>
              </w:rPr>
              <w:t xml:space="preserve">El Marco Jurídico ofrece una clara orientación sobre la evaluación de los </w:t>
            </w:r>
            <w:r w:rsidR="005F33C4" w:rsidRPr="00105726">
              <w:rPr>
                <w:rFonts w:asciiTheme="minorHAnsi" w:hAnsiTheme="minorHAnsi"/>
                <w:b/>
                <w:bCs/>
                <w:sz w:val="22"/>
                <w:szCs w:val="22"/>
                <w:lang w:val="es-ES"/>
              </w:rPr>
              <w:t>impactos</w:t>
            </w:r>
            <w:r w:rsidRPr="00105726">
              <w:rPr>
                <w:rFonts w:asciiTheme="minorHAnsi" w:hAnsiTheme="minorHAnsi"/>
                <w:b/>
                <w:bCs/>
                <w:sz w:val="22"/>
                <w:szCs w:val="22"/>
                <w:lang w:val="es-ES"/>
              </w:rPr>
              <w:t xml:space="preserve"> del desarrollo en la diversidad biológica</w:t>
            </w:r>
          </w:p>
          <w:p w14:paraId="04D5C612" w14:textId="5E89C435" w:rsidR="001D107D" w:rsidRPr="00105726" w:rsidRDefault="001D107D" w:rsidP="00921263">
            <w:pPr>
              <w:pStyle w:val="Prrafodelista"/>
              <w:numPr>
                <w:ilvl w:val="0"/>
                <w:numId w:val="22"/>
              </w:numPr>
              <w:pBdr>
                <w:top w:val="nil"/>
                <w:left w:val="nil"/>
                <w:bottom w:val="nil"/>
                <w:right w:val="nil"/>
                <w:between w:val="nil"/>
              </w:pBdr>
              <w:spacing w:after="120"/>
              <w:rPr>
                <w:rFonts w:asciiTheme="minorHAnsi" w:hAnsiTheme="minorHAnsi" w:cstheme="minorHAnsi"/>
                <w:lang w:val="es-ES"/>
              </w:rPr>
            </w:pPr>
            <w:r w:rsidRPr="00105726">
              <w:rPr>
                <w:rFonts w:asciiTheme="minorHAnsi" w:hAnsiTheme="minorHAnsi" w:cstheme="majorHAnsi"/>
                <w:color w:val="000000"/>
                <w:bdr w:val="none" w:sz="0" w:space="0" w:color="auto" w:frame="1"/>
                <w:lang w:val="es-ES"/>
              </w:rPr>
              <w:t>La Ley Orgánica del Ambiente # 7554 de 1995 establece la obligación de llevar a cabo evaluaciones de impacto ambiental</w:t>
            </w:r>
          </w:p>
          <w:p w14:paraId="59681DAE" w14:textId="1A9B9DA6" w:rsidR="001D107D" w:rsidRPr="00105726" w:rsidRDefault="001D107D" w:rsidP="00921263">
            <w:pPr>
              <w:pStyle w:val="Prrafodelista"/>
              <w:numPr>
                <w:ilvl w:val="0"/>
                <w:numId w:val="22"/>
              </w:numPr>
              <w:pBdr>
                <w:top w:val="nil"/>
                <w:left w:val="nil"/>
                <w:bottom w:val="nil"/>
                <w:right w:val="nil"/>
                <w:between w:val="nil"/>
              </w:pBdr>
              <w:spacing w:after="120" w:line="240" w:lineRule="auto"/>
              <w:rPr>
                <w:rFonts w:asciiTheme="minorHAnsi" w:hAnsiTheme="minorHAnsi" w:cstheme="minorHAnsi"/>
                <w:lang w:val="es-ES"/>
              </w:rPr>
            </w:pPr>
            <w:r w:rsidRPr="00105726">
              <w:rPr>
                <w:rFonts w:asciiTheme="minorHAnsi" w:hAnsiTheme="minorHAnsi" w:cstheme="minorHAnsi"/>
                <w:lang w:val="es-ES"/>
              </w:rPr>
              <w:t>La Ley de Biodiversidad (Ley, 23/04/1998, N° 7788, Capítulo VII, proporciona una clara orientación para llevar a cabo evaluaciones de impacto ambiental dirigidas específicamente a la biodiversidad:</w:t>
            </w:r>
          </w:p>
          <w:p w14:paraId="60404F36" w14:textId="095E3262" w:rsidR="001D107D" w:rsidRPr="00105726" w:rsidRDefault="001D107D" w:rsidP="00921263">
            <w:pPr>
              <w:pStyle w:val="Prrafodelista"/>
              <w:numPr>
                <w:ilvl w:val="1"/>
                <w:numId w:val="22"/>
              </w:numPr>
              <w:pBdr>
                <w:top w:val="nil"/>
                <w:left w:val="nil"/>
                <w:bottom w:val="nil"/>
                <w:right w:val="nil"/>
                <w:between w:val="nil"/>
              </w:pBdr>
              <w:spacing w:after="120" w:line="240" w:lineRule="auto"/>
              <w:rPr>
                <w:rFonts w:asciiTheme="minorHAnsi" w:hAnsiTheme="minorHAnsi" w:cstheme="minorHAnsi"/>
                <w:lang w:val="es-ES"/>
              </w:rPr>
            </w:pPr>
            <w:r w:rsidRPr="00105726">
              <w:rPr>
                <w:rFonts w:asciiTheme="minorHAnsi" w:hAnsiTheme="minorHAnsi" w:cstheme="minorHAnsi"/>
                <w:lang w:val="es-ES"/>
              </w:rPr>
              <w:t>Artículo 92. En opinión de la Oficina Técnica de la Comisión, se solicitará la evaluación del impacto ambiental de los proyectos propuestos cuando se considere que afectan a la diversidad biológica. La evaluación se aprobará de conformidad con el artículo 17 de la Ley Orgánica del Ambiente. Directrices para la evaluación del impacto ambiental</w:t>
            </w:r>
          </w:p>
          <w:p w14:paraId="3BCC98A4" w14:textId="23C01D71" w:rsidR="001D107D" w:rsidRPr="00105726" w:rsidRDefault="001D107D" w:rsidP="00921263">
            <w:pPr>
              <w:pStyle w:val="Prrafodelista"/>
              <w:numPr>
                <w:ilvl w:val="1"/>
                <w:numId w:val="22"/>
              </w:numPr>
              <w:pBdr>
                <w:top w:val="nil"/>
                <w:left w:val="nil"/>
                <w:bottom w:val="nil"/>
                <w:right w:val="nil"/>
                <w:between w:val="nil"/>
              </w:pBdr>
              <w:spacing w:after="120" w:line="240" w:lineRule="auto"/>
              <w:rPr>
                <w:rFonts w:asciiTheme="minorHAnsi" w:hAnsiTheme="minorHAnsi" w:cstheme="minorHAnsi"/>
                <w:lang w:val="es-ES"/>
              </w:rPr>
            </w:pPr>
            <w:r w:rsidRPr="00105726">
              <w:rPr>
                <w:rFonts w:asciiTheme="minorHAnsi" w:hAnsiTheme="minorHAnsi" w:cstheme="minorHAnsi"/>
                <w:lang w:val="es-ES"/>
              </w:rPr>
              <w:t xml:space="preserve">Artículo 93. La Secretaría Técnica Nacional incluirá en las directrices para la elaboración de la evaluación de impacto ambiental, los cambios en la biodiversidad, ya sea natural o creada por el hombre, y la identificación de los procesos o actividades que tienen un impacto en la conservación y uso de la biodiversidad. Etapas de la </w:t>
            </w:r>
            <w:r w:rsidR="005F33C4" w:rsidRPr="00105726">
              <w:rPr>
                <w:rFonts w:asciiTheme="minorHAnsi" w:hAnsiTheme="minorHAnsi" w:cstheme="minorHAnsi"/>
                <w:lang w:val="es-ES"/>
              </w:rPr>
              <w:t>E</w:t>
            </w:r>
            <w:r w:rsidRPr="00105726">
              <w:rPr>
                <w:rFonts w:asciiTheme="minorHAnsi" w:hAnsiTheme="minorHAnsi" w:cstheme="minorHAnsi"/>
                <w:lang w:val="es-ES"/>
              </w:rPr>
              <w:t xml:space="preserve">valuación de </w:t>
            </w:r>
            <w:r w:rsidR="005F33C4" w:rsidRPr="00105726">
              <w:rPr>
                <w:rFonts w:asciiTheme="minorHAnsi" w:hAnsiTheme="minorHAnsi" w:cstheme="minorHAnsi"/>
                <w:lang w:val="es-ES"/>
              </w:rPr>
              <w:t>I</w:t>
            </w:r>
            <w:r w:rsidRPr="00105726">
              <w:rPr>
                <w:rFonts w:asciiTheme="minorHAnsi" w:hAnsiTheme="minorHAnsi" w:cstheme="minorHAnsi"/>
                <w:lang w:val="es-ES"/>
              </w:rPr>
              <w:t xml:space="preserve">mpacto </w:t>
            </w:r>
            <w:r w:rsidR="005F33C4" w:rsidRPr="00105726">
              <w:rPr>
                <w:rFonts w:asciiTheme="minorHAnsi" w:hAnsiTheme="minorHAnsi" w:cstheme="minorHAnsi"/>
                <w:lang w:val="es-ES"/>
              </w:rPr>
              <w:t>A</w:t>
            </w:r>
            <w:r w:rsidRPr="00105726">
              <w:rPr>
                <w:rFonts w:asciiTheme="minorHAnsi" w:hAnsiTheme="minorHAnsi" w:cstheme="minorHAnsi"/>
                <w:lang w:val="es-ES"/>
              </w:rPr>
              <w:t>mbiental</w:t>
            </w:r>
          </w:p>
          <w:p w14:paraId="61AFFFE5" w14:textId="77777777" w:rsidR="001D107D" w:rsidRPr="00105726" w:rsidRDefault="001D107D" w:rsidP="00921263">
            <w:pPr>
              <w:pStyle w:val="Prrafodelista"/>
              <w:numPr>
                <w:ilvl w:val="1"/>
                <w:numId w:val="22"/>
              </w:numPr>
              <w:pBdr>
                <w:top w:val="nil"/>
                <w:left w:val="nil"/>
                <w:bottom w:val="nil"/>
                <w:right w:val="nil"/>
                <w:between w:val="nil"/>
              </w:pBdr>
              <w:spacing w:after="120" w:line="240" w:lineRule="auto"/>
              <w:rPr>
                <w:rFonts w:asciiTheme="minorHAnsi" w:hAnsiTheme="minorHAnsi" w:cstheme="minorHAnsi"/>
                <w:lang w:val="es-ES"/>
              </w:rPr>
            </w:pPr>
            <w:r w:rsidRPr="00105726">
              <w:rPr>
                <w:rFonts w:asciiTheme="minorHAnsi" w:hAnsiTheme="minorHAnsi" w:cstheme="minorHAnsi"/>
                <w:lang w:val="es-ES"/>
              </w:rPr>
              <w:lastRenderedPageBreak/>
              <w:t>Artículo 94. La evaluación del impacto ambiental sobre la biodiversidad debe realizarse en su totalidad, incluso cuando el proyecto esté previsto que se realice por etapas. Audiencias públicas</w:t>
            </w:r>
          </w:p>
          <w:p w14:paraId="1A816336" w14:textId="77777777" w:rsidR="001D107D" w:rsidRPr="00105726" w:rsidRDefault="001D107D" w:rsidP="00921263">
            <w:pPr>
              <w:pStyle w:val="Prrafodelista"/>
              <w:numPr>
                <w:ilvl w:val="1"/>
                <w:numId w:val="22"/>
              </w:numPr>
              <w:pBdr>
                <w:top w:val="nil"/>
                <w:left w:val="nil"/>
                <w:bottom w:val="nil"/>
                <w:right w:val="nil"/>
                <w:between w:val="nil"/>
              </w:pBdr>
              <w:spacing w:after="120" w:line="240" w:lineRule="auto"/>
              <w:rPr>
                <w:rFonts w:asciiTheme="minorHAnsi" w:hAnsiTheme="minorHAnsi" w:cstheme="minorHAnsi"/>
                <w:lang w:val="es-ES"/>
              </w:rPr>
            </w:pPr>
            <w:r w:rsidRPr="00105726">
              <w:rPr>
                <w:rFonts w:asciiTheme="minorHAnsi" w:hAnsiTheme="minorHAnsi" w:cstheme="minorHAnsi"/>
                <w:lang w:val="es-ES"/>
              </w:rPr>
              <w:t>95. La Secretaría Técnica Nacional debe celebrar audiencias públicas de información y análisis sobre el proyecto específico y su impacto, cuando se considere necesario. Los gastos de publicación correrán a cargo del interesado. Auditoría ambiental</w:t>
            </w:r>
          </w:p>
          <w:p w14:paraId="2C78CE0B" w14:textId="56CE9B6E" w:rsidR="001D107D" w:rsidRPr="00105726" w:rsidRDefault="001D107D" w:rsidP="00921263">
            <w:pPr>
              <w:pStyle w:val="Prrafodelista"/>
              <w:numPr>
                <w:ilvl w:val="1"/>
                <w:numId w:val="22"/>
              </w:numPr>
              <w:pBdr>
                <w:top w:val="nil"/>
                <w:left w:val="nil"/>
                <w:bottom w:val="nil"/>
                <w:right w:val="nil"/>
                <w:between w:val="nil"/>
              </w:pBdr>
              <w:spacing w:after="120" w:line="240" w:lineRule="auto"/>
              <w:rPr>
                <w:rFonts w:asciiTheme="minorHAnsi" w:hAnsiTheme="minorHAnsi" w:cstheme="minorHAnsi"/>
                <w:lang w:val="es-ES"/>
              </w:rPr>
            </w:pPr>
            <w:r w:rsidRPr="00105726">
              <w:rPr>
                <w:rFonts w:asciiTheme="minorHAnsi" w:hAnsiTheme="minorHAnsi" w:cstheme="minorHAnsi"/>
                <w:lang w:val="es-ES"/>
              </w:rPr>
              <w:t xml:space="preserve">96. En los proyectos que requieran evaluación del impacto ambiental de conformidad con el artículo 92 supra, la Secretaría Técnica Nacional y la Oficina Técnica de la Comisión coordinarán la correspondiente auditoría ambiental. Notificación </w:t>
            </w:r>
            <w:r w:rsidR="00E71F4D" w:rsidRPr="00105726">
              <w:rPr>
                <w:rFonts w:asciiTheme="minorHAnsi" w:hAnsiTheme="minorHAnsi" w:cstheme="minorHAnsi"/>
                <w:lang w:val="es-ES"/>
              </w:rPr>
              <w:t>I</w:t>
            </w:r>
            <w:r w:rsidRPr="00105726">
              <w:rPr>
                <w:rFonts w:asciiTheme="minorHAnsi" w:hAnsiTheme="minorHAnsi" w:cstheme="minorHAnsi"/>
                <w:lang w:val="es-ES"/>
              </w:rPr>
              <w:t>nternacional</w:t>
            </w:r>
          </w:p>
          <w:p w14:paraId="682CF68D" w14:textId="1A24D59B" w:rsidR="001D107D" w:rsidRPr="00105726" w:rsidRDefault="001D107D" w:rsidP="00921263">
            <w:pPr>
              <w:pStyle w:val="Prrafodelista"/>
              <w:numPr>
                <w:ilvl w:val="1"/>
                <w:numId w:val="22"/>
              </w:numPr>
              <w:pBdr>
                <w:top w:val="nil"/>
                <w:left w:val="nil"/>
                <w:bottom w:val="nil"/>
                <w:right w:val="nil"/>
                <w:between w:val="nil"/>
              </w:pBdr>
              <w:spacing w:after="120" w:line="240" w:lineRule="auto"/>
              <w:rPr>
                <w:rFonts w:asciiTheme="minorHAnsi" w:hAnsiTheme="minorHAnsi" w:cstheme="minorHAnsi"/>
                <w:lang w:val="es-ES"/>
              </w:rPr>
            </w:pPr>
            <w:r w:rsidRPr="00105726">
              <w:rPr>
                <w:rFonts w:asciiTheme="minorHAnsi" w:hAnsiTheme="minorHAnsi" w:cstheme="minorHAnsi"/>
                <w:lang w:val="es-ES"/>
              </w:rPr>
              <w:t>97. De conformidad con el Convenio sobre la Diversidad Biológica y el Derecho Ambiental Internacional, la Secretaría Técnica Nacional será responsable de la aplicación de los incisos c) y d) del artículo 14 del mencionado Convenio.</w:t>
            </w:r>
          </w:p>
        </w:tc>
      </w:tr>
    </w:tbl>
    <w:p w14:paraId="096C22CA" w14:textId="77777777" w:rsidR="00F3029A" w:rsidRPr="00105726" w:rsidRDefault="00F3029A" w:rsidP="00B762D9">
      <w:pPr>
        <w:rPr>
          <w:rFonts w:asciiTheme="minorHAnsi" w:hAnsiTheme="minorHAnsi"/>
          <w:sz w:val="22"/>
          <w:szCs w:val="22"/>
          <w:lang w:val="es-ES"/>
        </w:rPr>
      </w:pPr>
    </w:p>
    <w:tbl>
      <w:tblPr>
        <w:tblStyle w:val="Tablaconcuadrcula"/>
        <w:tblW w:w="0" w:type="auto"/>
        <w:tblLook w:val="04A0" w:firstRow="1" w:lastRow="0" w:firstColumn="1" w:lastColumn="0" w:noHBand="0" w:noVBand="1"/>
      </w:tblPr>
      <w:tblGrid>
        <w:gridCol w:w="4693"/>
        <w:gridCol w:w="9257"/>
      </w:tblGrid>
      <w:tr w:rsidR="000801C5" w:rsidRPr="00105726" w14:paraId="7335F81E" w14:textId="77777777" w:rsidTr="00E47BB8">
        <w:tc>
          <w:tcPr>
            <w:tcW w:w="13950" w:type="dxa"/>
            <w:gridSpan w:val="2"/>
            <w:shd w:val="clear" w:color="auto" w:fill="CCCCCC"/>
          </w:tcPr>
          <w:p w14:paraId="147F503D" w14:textId="77777777" w:rsidR="000801C5" w:rsidRPr="00105726" w:rsidRDefault="00C3645D" w:rsidP="00C3645D">
            <w:pPr>
              <w:jc w:val="center"/>
              <w:rPr>
                <w:rFonts w:asciiTheme="minorHAnsi" w:hAnsiTheme="minorHAnsi"/>
                <w:b/>
                <w:sz w:val="22"/>
                <w:szCs w:val="22"/>
                <w:lang w:val="es-ES"/>
              </w:rPr>
            </w:pPr>
            <w:r w:rsidRPr="00105726">
              <w:rPr>
                <w:rFonts w:asciiTheme="minorHAnsi" w:hAnsiTheme="minorHAnsi"/>
                <w:b/>
                <w:sz w:val="22"/>
                <w:szCs w:val="22"/>
                <w:lang w:val="es-ES"/>
              </w:rPr>
              <w:t>Salvaguardia</w:t>
            </w:r>
            <w:r w:rsidR="000801C5" w:rsidRPr="00105726">
              <w:rPr>
                <w:rFonts w:asciiTheme="minorHAnsi" w:hAnsiTheme="minorHAnsi"/>
                <w:b/>
                <w:sz w:val="22"/>
                <w:szCs w:val="22"/>
                <w:lang w:val="es-ES"/>
              </w:rPr>
              <w:t xml:space="preserve"> E</w:t>
            </w:r>
          </w:p>
        </w:tc>
      </w:tr>
      <w:tr w:rsidR="00B762D9" w:rsidRPr="00105726" w14:paraId="1CE9A49F" w14:textId="77777777" w:rsidTr="00E47BB8">
        <w:tc>
          <w:tcPr>
            <w:tcW w:w="13950" w:type="dxa"/>
            <w:gridSpan w:val="2"/>
            <w:shd w:val="clear" w:color="auto" w:fill="CCCCCC"/>
          </w:tcPr>
          <w:p w14:paraId="787C8D6F" w14:textId="77777777" w:rsidR="00C3645D" w:rsidRPr="00105726" w:rsidRDefault="00C3645D" w:rsidP="00C3645D">
            <w:pPr>
              <w:rPr>
                <w:rFonts w:asciiTheme="minorHAnsi" w:hAnsiTheme="minorHAnsi"/>
                <w:b/>
                <w:bCs/>
                <w:sz w:val="22"/>
                <w:szCs w:val="22"/>
                <w:lang w:val="es-ES"/>
              </w:rPr>
            </w:pPr>
            <w:r w:rsidRPr="00105726">
              <w:rPr>
                <w:rFonts w:asciiTheme="minorHAnsi" w:hAnsiTheme="minorHAnsi"/>
                <w:b/>
                <w:bCs/>
                <w:sz w:val="22"/>
                <w:szCs w:val="22"/>
                <w:lang w:val="es-ES"/>
              </w:rPr>
              <w:t>Criterio E.2. E.2. Protección y conservación de los bosques naturales y la diversidad biológica</w:t>
            </w:r>
          </w:p>
          <w:p w14:paraId="5D4AC2F3" w14:textId="77777777" w:rsidR="00C3645D" w:rsidRPr="00105726" w:rsidRDefault="00C3645D" w:rsidP="00C3645D">
            <w:pPr>
              <w:rPr>
                <w:rFonts w:asciiTheme="minorHAnsi" w:hAnsiTheme="minorHAnsi"/>
                <w:sz w:val="22"/>
                <w:szCs w:val="22"/>
                <w:lang w:val="es-ES"/>
              </w:rPr>
            </w:pPr>
          </w:p>
          <w:p w14:paraId="1825C636" w14:textId="77777777" w:rsidR="00C3645D" w:rsidRPr="00105726" w:rsidRDefault="00C3645D" w:rsidP="00C3645D">
            <w:pPr>
              <w:rPr>
                <w:rFonts w:asciiTheme="minorHAnsi" w:hAnsiTheme="minorHAnsi"/>
                <w:b/>
                <w:bCs/>
                <w:sz w:val="22"/>
                <w:szCs w:val="22"/>
                <w:lang w:val="es-ES"/>
              </w:rPr>
            </w:pPr>
            <w:r w:rsidRPr="00105726">
              <w:rPr>
                <w:rFonts w:asciiTheme="minorHAnsi" w:hAnsiTheme="minorHAnsi"/>
                <w:b/>
                <w:bCs/>
                <w:sz w:val="22"/>
                <w:szCs w:val="22"/>
                <w:lang w:val="es-ES"/>
              </w:rPr>
              <w:t>Subcriterio E.2.5</w:t>
            </w:r>
            <w:r w:rsidR="0037207E" w:rsidRPr="00105726">
              <w:rPr>
                <w:rFonts w:asciiTheme="minorHAnsi" w:hAnsiTheme="minorHAnsi"/>
                <w:b/>
                <w:bCs/>
                <w:sz w:val="22"/>
                <w:szCs w:val="22"/>
                <w:lang w:val="es-ES"/>
              </w:rPr>
              <w:t xml:space="preserve">: Mejora de </w:t>
            </w:r>
            <w:r w:rsidRPr="00105726">
              <w:rPr>
                <w:rFonts w:asciiTheme="minorHAnsi" w:hAnsiTheme="minorHAnsi"/>
                <w:b/>
                <w:bCs/>
                <w:sz w:val="22"/>
                <w:szCs w:val="22"/>
                <w:lang w:val="es-ES"/>
              </w:rPr>
              <w:t>otros beneficios</w:t>
            </w:r>
            <w:r w:rsidR="00A169B9" w:rsidRPr="00105726">
              <w:rPr>
                <w:rFonts w:asciiTheme="minorHAnsi" w:hAnsiTheme="minorHAnsi"/>
                <w:b/>
                <w:bCs/>
                <w:sz w:val="22"/>
                <w:szCs w:val="22"/>
                <w:lang w:val="es-ES"/>
              </w:rPr>
              <w:t xml:space="preserve"> (no relacionados con el carbono)</w:t>
            </w:r>
          </w:p>
          <w:p w14:paraId="7C31C89A" w14:textId="77777777" w:rsidR="00B762D9" w:rsidRPr="00105726" w:rsidRDefault="00B762D9" w:rsidP="00B762D9">
            <w:pPr>
              <w:rPr>
                <w:rFonts w:asciiTheme="minorHAnsi" w:hAnsiTheme="minorHAnsi"/>
                <w:sz w:val="22"/>
                <w:szCs w:val="22"/>
                <w:lang w:val="es-ES"/>
              </w:rPr>
            </w:pPr>
          </w:p>
        </w:tc>
      </w:tr>
      <w:tr w:rsidR="00B762D9" w:rsidRPr="00105726" w14:paraId="3FB9A291" w14:textId="77777777" w:rsidTr="00E47BB8">
        <w:trPr>
          <w:trHeight w:val="575"/>
        </w:trPr>
        <w:tc>
          <w:tcPr>
            <w:tcW w:w="13950" w:type="dxa"/>
            <w:gridSpan w:val="2"/>
          </w:tcPr>
          <w:p w14:paraId="4A5D3829" w14:textId="77777777" w:rsidR="00C3645D" w:rsidRPr="00105726" w:rsidRDefault="00C3645D" w:rsidP="00C3645D">
            <w:pPr>
              <w:rPr>
                <w:rFonts w:asciiTheme="minorHAnsi" w:hAnsiTheme="minorHAnsi"/>
                <w:b/>
                <w:bCs/>
                <w:sz w:val="22"/>
                <w:szCs w:val="22"/>
                <w:lang w:val="es-ES"/>
              </w:rPr>
            </w:pPr>
            <w:r w:rsidRPr="00105726">
              <w:rPr>
                <w:rFonts w:asciiTheme="minorHAnsi" w:hAnsiTheme="minorHAnsi"/>
                <w:b/>
                <w:bCs/>
                <w:sz w:val="22"/>
                <w:szCs w:val="22"/>
                <w:lang w:val="es-ES"/>
              </w:rPr>
              <w:t xml:space="preserve">Pregunta de diagnóstico: </w:t>
            </w:r>
            <w:r w:rsidRPr="00105726">
              <w:rPr>
                <w:rFonts w:asciiTheme="minorHAnsi" w:hAnsiTheme="minorHAnsi"/>
                <w:bCs/>
                <w:sz w:val="22"/>
                <w:szCs w:val="22"/>
                <w:lang w:val="es-ES"/>
              </w:rPr>
              <w:t>¿los RPL promueven la mejora de múltiples beneficios?</w:t>
            </w:r>
          </w:p>
          <w:p w14:paraId="754052E9" w14:textId="77777777" w:rsidR="00B762D9" w:rsidRPr="00105726" w:rsidRDefault="00B762D9" w:rsidP="00F771A0">
            <w:pPr>
              <w:rPr>
                <w:rFonts w:asciiTheme="minorHAnsi" w:hAnsiTheme="minorHAnsi"/>
                <w:sz w:val="22"/>
                <w:szCs w:val="22"/>
                <w:lang w:val="es-ES"/>
              </w:rPr>
            </w:pPr>
          </w:p>
        </w:tc>
      </w:tr>
      <w:tr w:rsidR="00A169B9" w:rsidRPr="00105726" w14:paraId="2E7C4441" w14:textId="77777777" w:rsidTr="00E47BB8">
        <w:tc>
          <w:tcPr>
            <w:tcW w:w="4693" w:type="dxa"/>
          </w:tcPr>
          <w:p w14:paraId="4F9E5A22" w14:textId="77777777" w:rsidR="00A169B9" w:rsidRPr="00105726" w:rsidRDefault="00A169B9" w:rsidP="00B762D9">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257" w:type="dxa"/>
          </w:tcPr>
          <w:p w14:paraId="08F4B2CE" w14:textId="77777777" w:rsidR="00A169B9" w:rsidRPr="00105726" w:rsidRDefault="00A169B9" w:rsidP="00A169B9">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A169B9" w:rsidRPr="00105726" w14:paraId="59A8A90A" w14:textId="77777777" w:rsidTr="00E47BB8">
        <w:tc>
          <w:tcPr>
            <w:tcW w:w="4693" w:type="dxa"/>
          </w:tcPr>
          <w:p w14:paraId="70534D06" w14:textId="77777777" w:rsidR="00A169B9" w:rsidRPr="00105726" w:rsidRDefault="00A169B9" w:rsidP="00C3645D">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tratan de mantener y aumentar las contribuciones ecológicas, biológicas, climáticas, socioculturales y económicas de los recursos forestales</w:t>
            </w:r>
          </w:p>
          <w:p w14:paraId="46BED019" w14:textId="77777777" w:rsidR="00A169B9" w:rsidRPr="00105726" w:rsidRDefault="00A169B9" w:rsidP="00C3645D">
            <w:pPr>
              <w:rPr>
                <w:rFonts w:asciiTheme="minorHAnsi" w:hAnsiTheme="minorHAnsi"/>
                <w:sz w:val="22"/>
                <w:szCs w:val="22"/>
                <w:lang w:val="es-ES"/>
              </w:rPr>
            </w:pPr>
          </w:p>
        </w:tc>
        <w:tc>
          <w:tcPr>
            <w:tcW w:w="9257" w:type="dxa"/>
          </w:tcPr>
          <w:p w14:paraId="21421EBC" w14:textId="54373FCD" w:rsidR="00E849B3" w:rsidRPr="00105726" w:rsidRDefault="00155679" w:rsidP="00E849B3">
            <w:pPr>
              <w:widowControl w:val="0"/>
              <w:jc w:val="both"/>
              <w:rPr>
                <w:rFonts w:asciiTheme="minorHAnsi" w:hAnsiTheme="minorHAnsi"/>
                <w:b/>
                <w:bCs/>
                <w:sz w:val="22"/>
                <w:szCs w:val="22"/>
                <w:lang w:val="es-ES"/>
              </w:rPr>
            </w:pPr>
            <w:r w:rsidRPr="00105726">
              <w:rPr>
                <w:rFonts w:asciiTheme="minorHAnsi" w:hAnsiTheme="minorHAnsi"/>
                <w:b/>
                <w:bCs/>
                <w:sz w:val="22"/>
                <w:szCs w:val="22"/>
                <w:lang w:val="es-ES"/>
              </w:rPr>
              <w:t xml:space="preserve">El Marco Jurídico </w:t>
            </w:r>
            <w:r w:rsidR="00797FE6" w:rsidRPr="00105726">
              <w:rPr>
                <w:rFonts w:asciiTheme="minorHAnsi" w:hAnsiTheme="minorHAnsi"/>
                <w:b/>
                <w:bCs/>
                <w:sz w:val="22"/>
                <w:szCs w:val="22"/>
                <w:lang w:val="es-ES"/>
              </w:rPr>
              <w:t>incluye disposiciones para mantener o aumentar las contribuciones ecológicas, biológicas y climáticas de los recursos forestales</w:t>
            </w:r>
          </w:p>
          <w:p w14:paraId="66978B6A" w14:textId="5ECC4995" w:rsidR="00797FE6" w:rsidRPr="00105726" w:rsidRDefault="00797FE6" w:rsidP="00E849B3">
            <w:pPr>
              <w:widowControl w:val="0"/>
              <w:jc w:val="both"/>
              <w:rPr>
                <w:rFonts w:asciiTheme="minorHAnsi" w:hAnsiTheme="minorHAnsi"/>
                <w:b/>
                <w:bCs/>
                <w:sz w:val="22"/>
                <w:szCs w:val="22"/>
                <w:highlight w:val="yellow"/>
                <w:lang w:val="es-ES"/>
              </w:rPr>
            </w:pPr>
          </w:p>
          <w:p w14:paraId="6B3E0049" w14:textId="75F3E577" w:rsidR="00797FE6" w:rsidRPr="00105726" w:rsidRDefault="00797FE6" w:rsidP="00797FE6">
            <w:pPr>
              <w:rPr>
                <w:rStyle w:val="tlid-translation"/>
                <w:rFonts w:asciiTheme="minorHAnsi" w:hAnsiTheme="minorHAnsi" w:cstheme="majorHAnsi"/>
                <w:sz w:val="22"/>
                <w:szCs w:val="22"/>
                <w:lang w:val="es-ES"/>
              </w:rPr>
            </w:pPr>
            <w:r w:rsidRPr="00105726">
              <w:rPr>
                <w:rStyle w:val="tlid-translation"/>
                <w:rFonts w:asciiTheme="minorHAnsi" w:hAnsiTheme="minorHAnsi" w:cstheme="majorHAnsi"/>
                <w:sz w:val="22"/>
                <w:szCs w:val="22"/>
                <w:lang w:val="es-ES"/>
              </w:rPr>
              <w:t>Ley Forestal 7575</w:t>
            </w:r>
          </w:p>
          <w:p w14:paraId="0C685600" w14:textId="272DC557" w:rsidR="00786603" w:rsidRPr="00105726" w:rsidRDefault="00797FE6" w:rsidP="00921263">
            <w:pPr>
              <w:pStyle w:val="Prrafodelista"/>
              <w:numPr>
                <w:ilvl w:val="0"/>
                <w:numId w:val="28"/>
              </w:numPr>
              <w:rPr>
                <w:rFonts w:asciiTheme="minorHAnsi" w:hAnsiTheme="minorHAnsi" w:cstheme="majorHAnsi"/>
                <w:lang w:val="es-ES"/>
              </w:rPr>
            </w:pPr>
            <w:r w:rsidRPr="00105726">
              <w:rPr>
                <w:rStyle w:val="tlid-translation"/>
                <w:rFonts w:asciiTheme="minorHAnsi" w:hAnsiTheme="minorHAnsi" w:cstheme="majorHAnsi"/>
                <w:lang w:val="es-ES"/>
              </w:rPr>
              <w:t xml:space="preserve">Artículo 1.- La presente ley establece, como función esencial y prioritaria del Estado, asegurar la </w:t>
            </w:r>
            <w:r w:rsidRPr="00105726">
              <w:rPr>
                <w:rStyle w:val="tlid-translation"/>
                <w:rFonts w:asciiTheme="minorHAnsi" w:hAnsiTheme="minorHAnsi" w:cstheme="majorHAnsi"/>
                <w:u w:val="single"/>
                <w:lang w:val="es-ES"/>
              </w:rPr>
              <w:t>conservación</w:t>
            </w:r>
            <w:r w:rsidRPr="00105726">
              <w:rPr>
                <w:rStyle w:val="tlid-translation"/>
                <w:rFonts w:asciiTheme="minorHAnsi" w:hAnsiTheme="minorHAnsi" w:cstheme="majorHAnsi"/>
                <w:lang w:val="es-ES"/>
              </w:rPr>
              <w:t xml:space="preserve">, </w:t>
            </w:r>
            <w:r w:rsidRPr="00105726">
              <w:rPr>
                <w:rStyle w:val="tlid-translation"/>
                <w:rFonts w:asciiTheme="minorHAnsi" w:hAnsiTheme="minorHAnsi" w:cstheme="majorHAnsi"/>
                <w:u w:val="single"/>
                <w:lang w:val="es-ES"/>
              </w:rPr>
              <w:t xml:space="preserve">protección </w:t>
            </w:r>
            <w:r w:rsidRPr="00105726">
              <w:rPr>
                <w:rStyle w:val="tlid-translation"/>
                <w:rFonts w:asciiTheme="minorHAnsi" w:hAnsiTheme="minorHAnsi" w:cstheme="majorHAnsi"/>
                <w:lang w:val="es-ES"/>
              </w:rPr>
              <w:t xml:space="preserve">y administración de los bosques naturales y la producción, </w:t>
            </w:r>
            <w:r w:rsidR="00E71F4D" w:rsidRPr="00105726">
              <w:rPr>
                <w:rStyle w:val="tlid-translation"/>
                <w:rFonts w:asciiTheme="minorHAnsi" w:hAnsiTheme="minorHAnsi" w:cstheme="majorHAnsi"/>
                <w:lang w:val="es-ES"/>
              </w:rPr>
              <w:t>a</w:t>
            </w:r>
            <w:r w:rsidR="00E71F4D" w:rsidRPr="00105726">
              <w:rPr>
                <w:rStyle w:val="tlid-translation"/>
                <w:rFonts w:cstheme="majorHAnsi"/>
                <w:lang w:val="es-ES"/>
              </w:rPr>
              <w:t>provechamiento</w:t>
            </w:r>
            <w:r w:rsidRPr="00105726">
              <w:rPr>
                <w:rStyle w:val="tlid-translation"/>
                <w:rFonts w:asciiTheme="minorHAnsi" w:hAnsiTheme="minorHAnsi" w:cstheme="majorHAnsi"/>
                <w:lang w:val="es-ES"/>
              </w:rPr>
              <w:t xml:space="preserve">, industrialización y fomento de los </w:t>
            </w:r>
            <w:r w:rsidRPr="00105726">
              <w:rPr>
                <w:rStyle w:val="tlid-translation"/>
                <w:rFonts w:asciiTheme="minorHAnsi" w:hAnsiTheme="minorHAnsi" w:cstheme="majorHAnsi"/>
                <w:u w:val="single"/>
                <w:lang w:val="es-ES"/>
              </w:rPr>
              <w:t>recursos forestales</w:t>
            </w:r>
            <w:r w:rsidRPr="00105726">
              <w:rPr>
                <w:rStyle w:val="tlid-translation"/>
                <w:rFonts w:asciiTheme="minorHAnsi" w:hAnsiTheme="minorHAnsi" w:cstheme="majorHAnsi"/>
                <w:lang w:val="es-ES"/>
              </w:rPr>
              <w:t xml:space="preserve"> del </w:t>
            </w:r>
            <w:r w:rsidRPr="00105726">
              <w:rPr>
                <w:rStyle w:val="tlid-translation"/>
                <w:rFonts w:asciiTheme="minorHAnsi" w:hAnsiTheme="minorHAnsi" w:cstheme="majorHAnsi"/>
                <w:lang w:val="es-ES"/>
              </w:rPr>
              <w:lastRenderedPageBreak/>
              <w:t xml:space="preserve">país destinados a tal fin, de acuerdo con el principio de uso </w:t>
            </w:r>
            <w:r w:rsidRPr="00105726">
              <w:rPr>
                <w:rStyle w:val="tlid-translation"/>
                <w:rFonts w:asciiTheme="minorHAnsi" w:hAnsiTheme="minorHAnsi" w:cstheme="majorHAnsi"/>
                <w:u w:val="single"/>
                <w:lang w:val="es-ES"/>
              </w:rPr>
              <w:t>adecuado y sostenible</w:t>
            </w:r>
            <w:r w:rsidRPr="00105726">
              <w:rPr>
                <w:rStyle w:val="tlid-translation"/>
                <w:rFonts w:asciiTheme="minorHAnsi" w:hAnsiTheme="minorHAnsi" w:cstheme="majorHAnsi"/>
                <w:lang w:val="es-ES"/>
              </w:rPr>
              <w:t xml:space="preserve"> de los </w:t>
            </w:r>
            <w:r w:rsidRPr="00105726">
              <w:rPr>
                <w:rStyle w:val="tlid-translation"/>
                <w:rFonts w:asciiTheme="minorHAnsi" w:hAnsiTheme="minorHAnsi" w:cstheme="majorHAnsi"/>
                <w:u w:val="single"/>
                <w:lang w:val="es-ES"/>
              </w:rPr>
              <w:t>recursos naturales renovables</w:t>
            </w:r>
            <w:r w:rsidRPr="00105726">
              <w:rPr>
                <w:rStyle w:val="tlid-translation"/>
                <w:rFonts w:asciiTheme="minorHAnsi" w:hAnsiTheme="minorHAnsi" w:cstheme="majorHAnsi"/>
                <w:lang w:val="es-ES"/>
              </w:rPr>
              <w:t xml:space="preserve">. Además, asegurará la generación de empleo y el aumento del </w:t>
            </w:r>
            <w:r w:rsidRPr="00105726">
              <w:rPr>
                <w:rStyle w:val="tlid-translation"/>
                <w:rFonts w:asciiTheme="minorHAnsi" w:hAnsiTheme="minorHAnsi" w:cstheme="majorHAnsi"/>
                <w:u w:val="single"/>
                <w:lang w:val="es-ES"/>
              </w:rPr>
              <w:t>nivel de vida de la población rural,</w:t>
            </w:r>
            <w:r w:rsidRPr="00105726">
              <w:rPr>
                <w:rStyle w:val="tlid-translation"/>
                <w:rFonts w:asciiTheme="minorHAnsi" w:hAnsiTheme="minorHAnsi" w:cstheme="majorHAnsi"/>
                <w:lang w:val="es-ES"/>
              </w:rPr>
              <w:t xml:space="preserve"> mediante su incorporación efectiva a las actividades forestales.</w:t>
            </w:r>
          </w:p>
          <w:p w14:paraId="40C8E637" w14:textId="1477C656" w:rsidR="00786603" w:rsidRPr="00105726" w:rsidRDefault="00786603" w:rsidP="00797FE6">
            <w:pPr>
              <w:rPr>
                <w:rFonts w:asciiTheme="minorHAnsi" w:hAnsiTheme="minorHAnsi" w:cstheme="majorHAnsi"/>
                <w:sz w:val="22"/>
                <w:szCs w:val="22"/>
                <w:lang w:val="es-ES"/>
              </w:rPr>
            </w:pPr>
            <w:r w:rsidRPr="00105726">
              <w:rPr>
                <w:rFonts w:asciiTheme="minorHAnsi" w:hAnsiTheme="minorHAnsi" w:cstheme="majorHAnsi"/>
                <w:sz w:val="22"/>
                <w:szCs w:val="22"/>
                <w:lang w:val="es-ES"/>
              </w:rPr>
              <w:t>La Ley de Biodiversidad 7788</w:t>
            </w:r>
          </w:p>
          <w:p w14:paraId="5200907B" w14:textId="42B840F8" w:rsidR="00786603" w:rsidRPr="00105726" w:rsidRDefault="00786603" w:rsidP="00921263">
            <w:pPr>
              <w:pStyle w:val="Prrafodelista"/>
              <w:numPr>
                <w:ilvl w:val="0"/>
                <w:numId w:val="27"/>
              </w:numPr>
              <w:rPr>
                <w:rFonts w:asciiTheme="minorHAnsi" w:hAnsiTheme="minorHAnsi" w:cstheme="minorHAnsi"/>
                <w:lang w:val="es-ES"/>
              </w:rPr>
            </w:pPr>
            <w:r w:rsidRPr="00105726">
              <w:rPr>
                <w:rFonts w:asciiTheme="minorHAnsi" w:hAnsiTheme="minorHAnsi" w:cstheme="majorHAnsi"/>
                <w:lang w:val="es-ES"/>
              </w:rPr>
              <w:t>El Capítulo II crea el Sistema Nacional de Áreas de Conservación, que incluye entre sus objetivos incrementar las contribuciones ecológicas</w:t>
            </w:r>
            <w:r w:rsidRPr="00105726">
              <w:rPr>
                <w:rFonts w:asciiTheme="minorHAnsi" w:hAnsiTheme="minorHAnsi" w:cstheme="minorHAnsi"/>
                <w:lang w:val="es-ES"/>
              </w:rPr>
              <w:t>, biológicas, climáticas, socioculturales y económicas de los ecosistemas nacionales de Costa Rica, incluyendo su recurso forestal</w:t>
            </w:r>
          </w:p>
          <w:p w14:paraId="6A88F428" w14:textId="2D12294D" w:rsidR="00786603" w:rsidRPr="00105726" w:rsidRDefault="00786603" w:rsidP="00921263">
            <w:pPr>
              <w:pStyle w:val="Prrafodelista"/>
              <w:numPr>
                <w:ilvl w:val="0"/>
                <w:numId w:val="27"/>
              </w:numPr>
              <w:rPr>
                <w:lang w:val="es-ES"/>
              </w:rPr>
            </w:pPr>
            <w:r w:rsidRPr="00105726">
              <w:rPr>
                <w:rFonts w:asciiTheme="minorHAnsi" w:hAnsiTheme="minorHAnsi" w:cstheme="majorHAnsi"/>
                <w:lang w:val="es-ES"/>
              </w:rPr>
              <w:t xml:space="preserve">En el capítulo IV se regulan en detalle las disposiciones relativas a la conservación y la utilización sostenible de los ecosistemas y las especies. </w:t>
            </w:r>
          </w:p>
          <w:p w14:paraId="00A1C900" w14:textId="77777777" w:rsidR="00A169B9" w:rsidRPr="00105726" w:rsidRDefault="00A169B9" w:rsidP="00B762D9">
            <w:pPr>
              <w:rPr>
                <w:rFonts w:asciiTheme="minorHAnsi" w:hAnsiTheme="minorHAnsi"/>
                <w:sz w:val="22"/>
                <w:szCs w:val="22"/>
                <w:highlight w:val="yellow"/>
                <w:lang w:val="es-ES"/>
              </w:rPr>
            </w:pPr>
          </w:p>
        </w:tc>
      </w:tr>
      <w:tr w:rsidR="00E47BB8" w:rsidRPr="00105726" w14:paraId="0433FB90" w14:textId="77777777" w:rsidTr="00E47BB8">
        <w:tc>
          <w:tcPr>
            <w:tcW w:w="4693" w:type="dxa"/>
          </w:tcPr>
          <w:p w14:paraId="3669CCA3" w14:textId="1BDF5A30" w:rsidR="00E47BB8" w:rsidRPr="00105726" w:rsidRDefault="00E47BB8" w:rsidP="00E47BB8">
            <w:pPr>
              <w:rPr>
                <w:rFonts w:asciiTheme="minorHAnsi" w:hAnsiTheme="minorHAnsi" w:cstheme="minorHAnsi"/>
                <w:sz w:val="22"/>
                <w:szCs w:val="22"/>
                <w:lang w:val="es-ES"/>
              </w:rPr>
            </w:pPr>
            <w:r w:rsidRPr="00105726">
              <w:rPr>
                <w:rFonts w:asciiTheme="minorHAnsi" w:hAnsiTheme="minorHAnsi" w:cstheme="minorHAnsi"/>
                <w:sz w:val="22"/>
                <w:szCs w:val="22"/>
                <w:lang w:val="es-ES"/>
              </w:rPr>
              <w:lastRenderedPageBreak/>
              <w:t xml:space="preserve">Los </w:t>
            </w:r>
            <w:r w:rsidR="00E71F4D" w:rsidRPr="00105726">
              <w:rPr>
                <w:rFonts w:asciiTheme="minorHAnsi" w:hAnsiTheme="minorHAnsi" w:cstheme="minorHAnsi"/>
                <w:sz w:val="22"/>
                <w:szCs w:val="22"/>
                <w:lang w:val="es-ES"/>
              </w:rPr>
              <w:t xml:space="preserve">PLR </w:t>
            </w:r>
            <w:r w:rsidRPr="00105726">
              <w:rPr>
                <w:rFonts w:asciiTheme="minorHAnsi" w:hAnsiTheme="minorHAnsi" w:cstheme="minorHAnsi"/>
                <w:sz w:val="22"/>
                <w:szCs w:val="22"/>
                <w:lang w:val="es-ES"/>
              </w:rPr>
              <w:t>regulan el acceso y la distribución justa y equitativa de los beneficios derivados de los recursos biológicos forestales (productos forestales no madereros)</w:t>
            </w:r>
          </w:p>
          <w:p w14:paraId="13DC4CA7" w14:textId="77777777" w:rsidR="00E47BB8" w:rsidRPr="00105726" w:rsidRDefault="00E47BB8" w:rsidP="00E47BB8">
            <w:pPr>
              <w:rPr>
                <w:rFonts w:asciiTheme="minorHAnsi" w:hAnsiTheme="minorHAnsi"/>
                <w:sz w:val="22"/>
                <w:szCs w:val="22"/>
                <w:lang w:val="es-ES"/>
              </w:rPr>
            </w:pPr>
          </w:p>
        </w:tc>
        <w:tc>
          <w:tcPr>
            <w:tcW w:w="9257" w:type="dxa"/>
          </w:tcPr>
          <w:p w14:paraId="4F4966E6" w14:textId="77777777" w:rsidR="0013737A" w:rsidRPr="00105726" w:rsidRDefault="001D107D" w:rsidP="001D107D">
            <w:pPr>
              <w:spacing w:after="120"/>
              <w:rPr>
                <w:rFonts w:asciiTheme="minorHAnsi" w:hAnsiTheme="minorHAnsi" w:cstheme="majorHAnsi"/>
                <w:bCs/>
                <w:sz w:val="22"/>
                <w:szCs w:val="22"/>
                <w:lang w:val="es-ES"/>
              </w:rPr>
            </w:pPr>
            <w:r w:rsidRPr="00105726">
              <w:rPr>
                <w:rFonts w:asciiTheme="minorHAnsi" w:hAnsiTheme="minorHAnsi" w:cstheme="majorHAnsi"/>
                <w:bCs/>
                <w:sz w:val="22"/>
                <w:szCs w:val="22"/>
                <w:lang w:val="es-ES"/>
              </w:rPr>
              <w:t>La Ley de Biodiversidad</w:t>
            </w:r>
            <w:r w:rsidR="0013737A" w:rsidRPr="00105726">
              <w:rPr>
                <w:rFonts w:asciiTheme="minorHAnsi" w:hAnsiTheme="minorHAnsi" w:cstheme="majorHAnsi"/>
                <w:bCs/>
                <w:sz w:val="22"/>
                <w:szCs w:val="22"/>
                <w:lang w:val="es-ES"/>
              </w:rPr>
              <w:t>:</w:t>
            </w:r>
          </w:p>
          <w:p w14:paraId="0CD61068" w14:textId="3A0E74D7" w:rsidR="001D107D" w:rsidRPr="00105726" w:rsidRDefault="0013737A" w:rsidP="00921263">
            <w:pPr>
              <w:pStyle w:val="Prrafodelista"/>
              <w:numPr>
                <w:ilvl w:val="0"/>
                <w:numId w:val="24"/>
              </w:numPr>
              <w:spacing w:after="120"/>
              <w:rPr>
                <w:rFonts w:asciiTheme="minorHAnsi" w:hAnsiTheme="minorHAnsi" w:cstheme="majorHAnsi"/>
                <w:bCs/>
                <w:lang w:val="es-ES"/>
              </w:rPr>
            </w:pPr>
            <w:r w:rsidRPr="00105726">
              <w:rPr>
                <w:rFonts w:asciiTheme="minorHAnsi" w:hAnsiTheme="minorHAnsi" w:cstheme="majorHAnsi"/>
                <w:bCs/>
                <w:lang w:val="es-ES"/>
              </w:rPr>
              <w:t>El artículo 14</w:t>
            </w:r>
            <w:r w:rsidR="001D107D" w:rsidRPr="00105726">
              <w:rPr>
                <w:rFonts w:asciiTheme="minorHAnsi" w:hAnsiTheme="minorHAnsi" w:cstheme="majorHAnsi"/>
                <w:bCs/>
                <w:lang w:val="es-ES"/>
              </w:rPr>
              <w:t xml:space="preserve"> crea la Comisión Nacional para el Manejo de la Biodiversidad (CONAGEBIO), que es el organismo responsable de asegurar la adecuada distribución de los costos y beneficios de la biodiversidad.</w:t>
            </w:r>
          </w:p>
          <w:p w14:paraId="11DDC96D" w14:textId="111327CE" w:rsidR="001D107D" w:rsidRPr="00105726" w:rsidRDefault="001D107D" w:rsidP="00921263">
            <w:pPr>
              <w:pStyle w:val="Prrafodelista"/>
              <w:numPr>
                <w:ilvl w:val="0"/>
                <w:numId w:val="23"/>
              </w:numPr>
              <w:spacing w:after="120" w:line="240" w:lineRule="auto"/>
              <w:rPr>
                <w:rFonts w:asciiTheme="minorHAnsi" w:hAnsiTheme="minorHAnsi" w:cstheme="majorHAnsi"/>
                <w:bCs/>
                <w:lang w:val="es-ES"/>
              </w:rPr>
            </w:pPr>
            <w:r w:rsidRPr="00105726">
              <w:rPr>
                <w:rFonts w:asciiTheme="minorHAnsi" w:hAnsiTheme="minorHAnsi" w:cstheme="majorHAnsi"/>
                <w:bCs/>
                <w:lang w:val="es-ES"/>
              </w:rPr>
              <w:t xml:space="preserve">El Capítulo V </w:t>
            </w:r>
            <w:r w:rsidR="0013737A" w:rsidRPr="00105726">
              <w:rPr>
                <w:rFonts w:asciiTheme="minorHAnsi" w:hAnsiTheme="minorHAnsi" w:cstheme="majorHAnsi"/>
                <w:bCs/>
                <w:lang w:val="es-ES"/>
              </w:rPr>
              <w:t xml:space="preserve">(Artículos 62 a 76) </w:t>
            </w:r>
            <w:r w:rsidRPr="00105726">
              <w:rPr>
                <w:rFonts w:asciiTheme="minorHAnsi" w:hAnsiTheme="minorHAnsi" w:cstheme="majorHAnsi"/>
                <w:bCs/>
                <w:lang w:val="es-ES"/>
              </w:rPr>
              <w:t>regula en detalle todos los aspectos del acceso a los elementos genéticos y bioquímicos y la protección de los conocimientos conexos</w:t>
            </w:r>
          </w:p>
          <w:p w14:paraId="0575686E" w14:textId="3F80FB37" w:rsidR="00E47BB8" w:rsidRPr="00105726" w:rsidRDefault="00E47BB8" w:rsidP="00786603">
            <w:pPr>
              <w:spacing w:after="120"/>
              <w:rPr>
                <w:rFonts w:asciiTheme="minorHAnsi" w:hAnsiTheme="minorHAnsi" w:cstheme="majorHAnsi"/>
                <w:bCs/>
                <w:sz w:val="22"/>
                <w:szCs w:val="22"/>
                <w:lang w:val="es-ES"/>
              </w:rPr>
            </w:pPr>
            <w:r w:rsidRPr="00105726">
              <w:rPr>
                <w:rFonts w:asciiTheme="minorHAnsi" w:hAnsiTheme="minorHAnsi" w:cstheme="majorHAnsi"/>
                <w:bCs/>
                <w:sz w:val="22"/>
                <w:szCs w:val="22"/>
                <w:lang w:val="es-ES"/>
              </w:rPr>
              <w:t xml:space="preserve"> </w:t>
            </w:r>
          </w:p>
        </w:tc>
      </w:tr>
      <w:tr w:rsidR="00E47BB8" w:rsidRPr="00105726" w14:paraId="3F7B8EBB" w14:textId="77777777" w:rsidTr="00E47BB8">
        <w:tc>
          <w:tcPr>
            <w:tcW w:w="4693" w:type="dxa"/>
          </w:tcPr>
          <w:p w14:paraId="59466E3F" w14:textId="307B6D49" w:rsidR="00E47BB8" w:rsidRPr="00105726" w:rsidRDefault="00E47BB8" w:rsidP="00E47BB8">
            <w:pPr>
              <w:rPr>
                <w:rFonts w:asciiTheme="minorHAnsi" w:hAnsiTheme="minorHAnsi" w:cstheme="minorHAnsi"/>
                <w:sz w:val="22"/>
                <w:szCs w:val="22"/>
                <w:lang w:val="es-ES"/>
              </w:rPr>
            </w:pPr>
            <w:r w:rsidRPr="00105726">
              <w:rPr>
                <w:rFonts w:asciiTheme="minorHAnsi" w:hAnsiTheme="minorHAnsi" w:cstheme="minorHAnsi"/>
                <w:sz w:val="22"/>
                <w:szCs w:val="22"/>
                <w:lang w:val="es-ES"/>
              </w:rPr>
              <w:t>Los PLR promueven el desarrollo de medios de vida alternativos en los bosques (ecoturismo, agro</w:t>
            </w:r>
            <w:r w:rsidR="00E71F4D" w:rsidRPr="00105726">
              <w:rPr>
                <w:rFonts w:asciiTheme="minorHAnsi" w:hAnsiTheme="minorHAnsi" w:cstheme="minorHAnsi"/>
                <w:sz w:val="22"/>
                <w:szCs w:val="22"/>
                <w:lang w:val="es-ES"/>
              </w:rPr>
              <w:t>silvicultura</w:t>
            </w:r>
            <w:r w:rsidRPr="00105726">
              <w:rPr>
                <w:rFonts w:asciiTheme="minorHAnsi" w:hAnsiTheme="minorHAnsi" w:cstheme="minorHAnsi"/>
                <w:sz w:val="22"/>
                <w:szCs w:val="22"/>
                <w:lang w:val="es-ES"/>
              </w:rPr>
              <w:t>)</w:t>
            </w:r>
          </w:p>
          <w:p w14:paraId="7E0043CB" w14:textId="77777777" w:rsidR="00E47BB8" w:rsidRPr="00105726" w:rsidRDefault="00E47BB8" w:rsidP="00E47BB8">
            <w:pPr>
              <w:rPr>
                <w:rFonts w:asciiTheme="minorHAnsi" w:hAnsiTheme="minorHAnsi"/>
                <w:sz w:val="22"/>
                <w:szCs w:val="22"/>
                <w:lang w:val="es-ES"/>
              </w:rPr>
            </w:pPr>
          </w:p>
        </w:tc>
        <w:tc>
          <w:tcPr>
            <w:tcW w:w="9257" w:type="dxa"/>
          </w:tcPr>
          <w:p w14:paraId="09DDA682" w14:textId="77777777" w:rsidR="003219DD" w:rsidRPr="00105726" w:rsidRDefault="003219DD" w:rsidP="00786603">
            <w:pPr>
              <w:pBdr>
                <w:top w:val="nil"/>
                <w:left w:val="nil"/>
                <w:bottom w:val="nil"/>
                <w:right w:val="nil"/>
                <w:between w:val="nil"/>
              </w:pBdr>
              <w:spacing w:after="120"/>
              <w:rPr>
                <w:rFonts w:asciiTheme="minorHAnsi" w:hAnsiTheme="minorHAnsi" w:cstheme="majorHAnsi"/>
                <w:bCs/>
                <w:sz w:val="22"/>
                <w:szCs w:val="22"/>
                <w:lang w:val="es-ES"/>
              </w:rPr>
            </w:pPr>
            <w:r w:rsidRPr="00105726">
              <w:rPr>
                <w:rFonts w:asciiTheme="minorHAnsi" w:hAnsiTheme="minorHAnsi" w:cstheme="majorHAnsi"/>
                <w:bCs/>
                <w:sz w:val="22"/>
                <w:szCs w:val="22"/>
                <w:lang w:val="es-ES"/>
              </w:rPr>
              <w:t xml:space="preserve">Ley de Desarrollo y Fomento de la Actividad Agropecuaria Orgánica N° 8591 y Decreto N° 35242. </w:t>
            </w:r>
          </w:p>
          <w:p w14:paraId="1749877F" w14:textId="79E33527" w:rsidR="003219DD" w:rsidRPr="00105726" w:rsidRDefault="003219DD" w:rsidP="00786603">
            <w:pPr>
              <w:pBdr>
                <w:top w:val="nil"/>
                <w:left w:val="nil"/>
                <w:bottom w:val="nil"/>
                <w:right w:val="nil"/>
                <w:between w:val="nil"/>
              </w:pBdr>
              <w:spacing w:after="120"/>
              <w:rPr>
                <w:rFonts w:asciiTheme="minorHAnsi" w:hAnsiTheme="minorHAnsi" w:cstheme="majorHAnsi"/>
                <w:bCs/>
                <w:sz w:val="22"/>
                <w:szCs w:val="22"/>
                <w:lang w:val="es-ES"/>
              </w:rPr>
            </w:pPr>
            <w:r w:rsidRPr="00105726">
              <w:rPr>
                <w:rFonts w:asciiTheme="minorHAnsi" w:hAnsiTheme="minorHAnsi" w:cstheme="majorHAnsi"/>
                <w:bCs/>
                <w:sz w:val="22"/>
                <w:szCs w:val="22"/>
                <w:lang w:val="es-ES"/>
              </w:rPr>
              <w:t xml:space="preserve">La Ley y el Decreto de Desarrollo y Fomento de la Actividad Agrícola </w:t>
            </w:r>
            <w:r w:rsidR="00E71F4D" w:rsidRPr="00105726">
              <w:rPr>
                <w:rFonts w:asciiTheme="minorHAnsi" w:hAnsiTheme="minorHAnsi" w:cstheme="majorHAnsi"/>
                <w:bCs/>
                <w:sz w:val="22"/>
                <w:szCs w:val="22"/>
                <w:lang w:val="es-ES"/>
              </w:rPr>
              <w:t>Orgánica</w:t>
            </w:r>
            <w:r w:rsidRPr="00105726">
              <w:rPr>
                <w:rFonts w:asciiTheme="minorHAnsi" w:hAnsiTheme="minorHAnsi" w:cstheme="majorHAnsi"/>
                <w:bCs/>
                <w:sz w:val="22"/>
                <w:szCs w:val="22"/>
                <w:lang w:val="es-ES"/>
              </w:rPr>
              <w:t xml:space="preserve"> procuran asegurar el cumplimiento de los objetivos de desarrollo, fomento y gestión de la actividad agrícola ecológica, reforzar los mecanismos de control y promoción de los productos derivados de la actividad agrícola </w:t>
            </w:r>
            <w:r w:rsidR="00E71F4D" w:rsidRPr="00105726">
              <w:rPr>
                <w:rFonts w:asciiTheme="minorHAnsi" w:hAnsiTheme="minorHAnsi" w:cstheme="majorHAnsi"/>
                <w:bCs/>
                <w:sz w:val="22"/>
                <w:szCs w:val="22"/>
                <w:lang w:val="es-ES"/>
              </w:rPr>
              <w:t>orgánica</w:t>
            </w:r>
            <w:r w:rsidR="0013737A" w:rsidRPr="00105726">
              <w:rPr>
                <w:rFonts w:asciiTheme="minorHAnsi" w:hAnsiTheme="minorHAnsi" w:cstheme="majorHAnsi"/>
                <w:bCs/>
                <w:sz w:val="22"/>
                <w:szCs w:val="22"/>
                <w:lang w:val="es-ES"/>
              </w:rPr>
              <w:t>,</w:t>
            </w:r>
            <w:r w:rsidRPr="00105726">
              <w:rPr>
                <w:rFonts w:asciiTheme="minorHAnsi" w:hAnsiTheme="minorHAnsi" w:cstheme="majorHAnsi"/>
                <w:bCs/>
                <w:sz w:val="22"/>
                <w:szCs w:val="22"/>
                <w:lang w:val="es-ES"/>
              </w:rPr>
              <w:t xml:space="preserve"> así como asegurar la competitividad y rentabilidad de estos productos.</w:t>
            </w:r>
          </w:p>
          <w:p w14:paraId="757FEA74" w14:textId="77777777" w:rsidR="003219DD" w:rsidRPr="00105726" w:rsidRDefault="003219DD" w:rsidP="00786603">
            <w:pPr>
              <w:pBdr>
                <w:top w:val="nil"/>
                <w:left w:val="nil"/>
                <w:bottom w:val="nil"/>
                <w:right w:val="nil"/>
                <w:between w:val="nil"/>
              </w:pBdr>
              <w:spacing w:after="120"/>
              <w:rPr>
                <w:rFonts w:asciiTheme="minorHAnsi" w:hAnsiTheme="minorHAnsi" w:cstheme="majorHAnsi"/>
                <w:bCs/>
                <w:sz w:val="22"/>
                <w:szCs w:val="22"/>
                <w:lang w:val="es-ES"/>
              </w:rPr>
            </w:pPr>
            <w:r w:rsidRPr="00105726">
              <w:rPr>
                <w:rFonts w:asciiTheme="minorHAnsi" w:hAnsiTheme="minorHAnsi" w:cstheme="majorHAnsi"/>
                <w:bCs/>
                <w:sz w:val="22"/>
                <w:szCs w:val="22"/>
                <w:lang w:val="es-ES"/>
              </w:rPr>
              <w:lastRenderedPageBreak/>
              <w:t>Comisión Nacional Agroforestal (CAFN)</w:t>
            </w:r>
          </w:p>
          <w:p w14:paraId="47526864" w14:textId="384C0EAE" w:rsidR="00E47BB8" w:rsidRPr="00105726" w:rsidRDefault="000C5D68" w:rsidP="00786603">
            <w:pPr>
              <w:pBdr>
                <w:top w:val="nil"/>
                <w:left w:val="nil"/>
                <w:bottom w:val="nil"/>
                <w:right w:val="nil"/>
                <w:between w:val="nil"/>
              </w:pBdr>
              <w:spacing w:after="120"/>
              <w:rPr>
                <w:rFonts w:asciiTheme="minorHAnsi" w:hAnsiTheme="minorHAnsi" w:cstheme="majorHAnsi"/>
                <w:bCs/>
                <w:sz w:val="22"/>
                <w:szCs w:val="22"/>
                <w:lang w:val="es-ES"/>
              </w:rPr>
            </w:pPr>
            <w:r w:rsidRPr="00105726">
              <w:rPr>
                <w:rFonts w:asciiTheme="minorHAnsi" w:hAnsiTheme="minorHAnsi" w:cstheme="majorHAnsi"/>
                <w:bCs/>
                <w:sz w:val="22"/>
                <w:szCs w:val="22"/>
                <w:lang w:val="es-ES"/>
              </w:rPr>
              <w:t>El Decreto 29084-MINAE crea la Comisión Nacional Agroforestal (CAFN) para promover la conservación y el uso sostenible de los recursos naturales, económicos y humanos a través del conocimiento y la práctica de las SAF y para fomentar la compensación justa y la participación con equidad de género de los bienes y servicios proporcionados por las SAF.</w:t>
            </w:r>
          </w:p>
        </w:tc>
      </w:tr>
    </w:tbl>
    <w:p w14:paraId="021F83F0" w14:textId="77777777" w:rsidR="00B762D9" w:rsidRPr="00105726" w:rsidRDefault="00B762D9" w:rsidP="00B762D9">
      <w:pPr>
        <w:rPr>
          <w:rFonts w:asciiTheme="minorHAnsi" w:hAnsiTheme="minorHAnsi"/>
          <w:sz w:val="22"/>
          <w:szCs w:val="22"/>
          <w:lang w:val="es-ES"/>
        </w:rPr>
      </w:pPr>
    </w:p>
    <w:p w14:paraId="0E15462A" w14:textId="77777777" w:rsidR="0002288F" w:rsidRPr="00105726" w:rsidRDefault="0002288F">
      <w:pPr>
        <w:rPr>
          <w:rFonts w:asciiTheme="minorHAnsi" w:hAnsiTheme="minorHAnsi" w:cstheme="majorHAnsi"/>
          <w:sz w:val="22"/>
          <w:szCs w:val="22"/>
          <w:lang w:val="es-ES"/>
        </w:rPr>
      </w:pPr>
      <w:r w:rsidRPr="00105726">
        <w:rPr>
          <w:rFonts w:asciiTheme="minorHAnsi" w:hAnsiTheme="minorHAnsi" w:cstheme="majorHAnsi"/>
          <w:sz w:val="22"/>
          <w:szCs w:val="22"/>
          <w:lang w:val="es-ES"/>
        </w:rPr>
        <w:br w:type="page"/>
      </w:r>
    </w:p>
    <w:p w14:paraId="613160AC" w14:textId="77777777" w:rsidR="0002288F" w:rsidRPr="00105726" w:rsidRDefault="0002288F" w:rsidP="0002288F">
      <w:pPr>
        <w:rPr>
          <w:rFonts w:asciiTheme="minorHAnsi" w:hAnsiTheme="minorHAnsi"/>
          <w:sz w:val="22"/>
          <w:szCs w:val="22"/>
          <w:lang w:val="es-ES"/>
        </w:rPr>
      </w:pPr>
    </w:p>
    <w:p w14:paraId="3E5685CB" w14:textId="77777777" w:rsidR="0002288F" w:rsidRPr="00105726" w:rsidRDefault="0002288F" w:rsidP="0002288F">
      <w:pPr>
        <w:rPr>
          <w:rFonts w:asciiTheme="minorHAnsi" w:hAnsiTheme="minorHAnsi"/>
          <w:sz w:val="22"/>
          <w:szCs w:val="22"/>
          <w:lang w:val="es-ES"/>
        </w:rPr>
      </w:pPr>
    </w:p>
    <w:tbl>
      <w:tblPr>
        <w:tblStyle w:val="Tablaconcuadrcula1"/>
        <w:tblW w:w="0" w:type="auto"/>
        <w:tblLook w:val="04A0" w:firstRow="1" w:lastRow="0" w:firstColumn="1" w:lastColumn="0" w:noHBand="0" w:noVBand="1"/>
      </w:tblPr>
      <w:tblGrid>
        <w:gridCol w:w="4698"/>
        <w:gridCol w:w="9252"/>
      </w:tblGrid>
      <w:tr w:rsidR="0002288F" w:rsidRPr="00105726" w14:paraId="737DC70F" w14:textId="77777777" w:rsidTr="00FA2CA6">
        <w:tc>
          <w:tcPr>
            <w:tcW w:w="14176" w:type="dxa"/>
            <w:gridSpan w:val="2"/>
            <w:shd w:val="clear" w:color="auto" w:fill="CC99FF"/>
          </w:tcPr>
          <w:p w14:paraId="18579863" w14:textId="77777777" w:rsidR="0002288F" w:rsidRPr="00105726" w:rsidRDefault="0002288F" w:rsidP="00FA2CA6">
            <w:pPr>
              <w:jc w:val="center"/>
              <w:rPr>
                <w:rFonts w:asciiTheme="minorHAnsi" w:hAnsiTheme="minorHAnsi"/>
                <w:b/>
                <w:sz w:val="22"/>
                <w:szCs w:val="22"/>
                <w:lang w:val="es-ES"/>
              </w:rPr>
            </w:pPr>
            <w:r w:rsidRPr="00105726">
              <w:rPr>
                <w:rFonts w:asciiTheme="minorHAnsi" w:hAnsiTheme="minorHAnsi"/>
                <w:b/>
                <w:sz w:val="22"/>
                <w:szCs w:val="22"/>
                <w:lang w:val="es-ES"/>
              </w:rPr>
              <w:t>Salvaguardar F y G</w:t>
            </w:r>
          </w:p>
        </w:tc>
      </w:tr>
      <w:tr w:rsidR="0002288F" w:rsidRPr="00105726" w14:paraId="0A43A9E4" w14:textId="77777777" w:rsidTr="00FA2CA6">
        <w:tc>
          <w:tcPr>
            <w:tcW w:w="14176" w:type="dxa"/>
            <w:gridSpan w:val="2"/>
            <w:shd w:val="clear" w:color="auto" w:fill="CC99FF"/>
          </w:tcPr>
          <w:p w14:paraId="3B4A7406" w14:textId="77777777" w:rsidR="0002288F" w:rsidRPr="00105726" w:rsidRDefault="0002288F" w:rsidP="00FA2CA6">
            <w:pPr>
              <w:rPr>
                <w:rFonts w:asciiTheme="minorHAnsi" w:hAnsiTheme="minorHAnsi"/>
                <w:b/>
                <w:bCs/>
                <w:sz w:val="22"/>
                <w:szCs w:val="22"/>
                <w:lang w:val="es-ES"/>
              </w:rPr>
            </w:pPr>
            <w:r w:rsidRPr="00105726">
              <w:rPr>
                <w:rFonts w:asciiTheme="minorHAnsi" w:hAnsiTheme="minorHAnsi"/>
                <w:b/>
                <w:bCs/>
                <w:sz w:val="22"/>
                <w:szCs w:val="22"/>
                <w:lang w:val="es-ES"/>
              </w:rPr>
              <w:t>Criterios F&amp;G.1: Vigilancia y evaluación</w:t>
            </w:r>
          </w:p>
          <w:p w14:paraId="3251E179" w14:textId="77777777" w:rsidR="0002288F" w:rsidRPr="00105726" w:rsidRDefault="0002288F" w:rsidP="00FA2CA6">
            <w:pPr>
              <w:rPr>
                <w:rFonts w:asciiTheme="minorHAnsi" w:hAnsiTheme="minorHAnsi"/>
                <w:sz w:val="22"/>
                <w:szCs w:val="22"/>
                <w:lang w:val="es-ES"/>
              </w:rPr>
            </w:pPr>
          </w:p>
        </w:tc>
      </w:tr>
      <w:tr w:rsidR="0002288F" w:rsidRPr="00105726" w14:paraId="07E6F0CF" w14:textId="77777777" w:rsidTr="00FA2CA6">
        <w:tc>
          <w:tcPr>
            <w:tcW w:w="14176" w:type="dxa"/>
            <w:gridSpan w:val="2"/>
          </w:tcPr>
          <w:p w14:paraId="60D93584" w14:textId="39B44165" w:rsidR="0002288F" w:rsidRPr="00105726" w:rsidRDefault="0002288F" w:rsidP="00786603">
            <w:pPr>
              <w:spacing w:after="120"/>
              <w:rPr>
                <w:rFonts w:asciiTheme="minorHAnsi" w:hAnsiTheme="minorHAnsi" w:cstheme="majorHAnsi"/>
                <w:sz w:val="22"/>
                <w:szCs w:val="22"/>
                <w:lang w:val="es-ES"/>
              </w:rPr>
            </w:pPr>
            <w:r w:rsidRPr="00105726">
              <w:rPr>
                <w:rFonts w:asciiTheme="minorHAnsi" w:hAnsiTheme="minorHAnsi" w:cstheme="majorHAnsi"/>
                <w:b/>
                <w:bCs/>
                <w:sz w:val="22"/>
                <w:szCs w:val="22"/>
                <w:lang w:val="es-ES"/>
              </w:rPr>
              <w:t>Pregunta de diagnóstico: ¿</w:t>
            </w:r>
            <w:r w:rsidR="00E71F4D" w:rsidRPr="00105726">
              <w:rPr>
                <w:rFonts w:asciiTheme="minorHAnsi" w:hAnsiTheme="minorHAnsi" w:cstheme="majorHAnsi"/>
                <w:bCs/>
                <w:sz w:val="22"/>
                <w:szCs w:val="22"/>
                <w:lang w:val="es-ES"/>
              </w:rPr>
              <w:t>E</w:t>
            </w:r>
            <w:r w:rsidRPr="00105726">
              <w:rPr>
                <w:rFonts w:asciiTheme="minorHAnsi" w:hAnsiTheme="minorHAnsi" w:cstheme="majorHAnsi"/>
                <w:bCs/>
                <w:sz w:val="22"/>
                <w:szCs w:val="22"/>
                <w:lang w:val="es-ES"/>
              </w:rPr>
              <w:t>n</w:t>
            </w:r>
            <w:r w:rsidRPr="00105726">
              <w:rPr>
                <w:rFonts w:asciiTheme="minorHAnsi" w:hAnsiTheme="minorHAnsi" w:cstheme="majorHAnsi"/>
                <w:b/>
                <w:bCs/>
                <w:sz w:val="22"/>
                <w:szCs w:val="22"/>
                <w:lang w:val="es-ES"/>
              </w:rPr>
              <w:t xml:space="preserve"> </w:t>
            </w:r>
            <w:r w:rsidRPr="00105726">
              <w:rPr>
                <w:rFonts w:asciiTheme="minorHAnsi" w:hAnsiTheme="minorHAnsi" w:cstheme="majorHAnsi"/>
                <w:bCs/>
                <w:sz w:val="22"/>
                <w:szCs w:val="22"/>
                <w:lang w:val="es-ES"/>
              </w:rPr>
              <w:t>qué medida los PLR requieren un monitoreo y medición regular de los riesgos para la permanencia de los bosques?</w:t>
            </w:r>
          </w:p>
        </w:tc>
      </w:tr>
      <w:tr w:rsidR="0002288F" w:rsidRPr="00105726" w14:paraId="38EDD77C" w14:textId="77777777" w:rsidTr="00FA2CA6">
        <w:tc>
          <w:tcPr>
            <w:tcW w:w="4776" w:type="dxa"/>
          </w:tcPr>
          <w:p w14:paraId="41B0DF3C" w14:textId="77777777" w:rsidR="0002288F" w:rsidRPr="00105726" w:rsidRDefault="0002288F" w:rsidP="00786603">
            <w:pPr>
              <w:spacing w:after="120"/>
              <w:rPr>
                <w:rFonts w:asciiTheme="minorHAnsi" w:hAnsiTheme="minorHAnsi" w:cstheme="majorHAnsi"/>
                <w:b/>
                <w:sz w:val="22"/>
                <w:szCs w:val="22"/>
                <w:lang w:val="es-ES"/>
              </w:rPr>
            </w:pPr>
            <w:r w:rsidRPr="00105726">
              <w:rPr>
                <w:rFonts w:asciiTheme="minorHAnsi" w:hAnsiTheme="minorHAnsi" w:cstheme="majorHAnsi"/>
                <w:b/>
                <w:sz w:val="22"/>
                <w:szCs w:val="22"/>
                <w:lang w:val="es-ES"/>
              </w:rPr>
              <w:t>Indicadores</w:t>
            </w:r>
          </w:p>
        </w:tc>
        <w:tc>
          <w:tcPr>
            <w:tcW w:w="9400" w:type="dxa"/>
          </w:tcPr>
          <w:p w14:paraId="3970D6D1" w14:textId="77777777" w:rsidR="0002288F" w:rsidRPr="00105726" w:rsidRDefault="0002288F" w:rsidP="00786603">
            <w:pPr>
              <w:spacing w:after="120"/>
              <w:rPr>
                <w:rFonts w:asciiTheme="minorHAnsi" w:hAnsiTheme="minorHAnsi" w:cstheme="majorHAnsi"/>
                <w:b/>
                <w:sz w:val="22"/>
                <w:szCs w:val="22"/>
                <w:lang w:val="es-ES"/>
              </w:rPr>
            </w:pPr>
            <w:r w:rsidRPr="00105726">
              <w:rPr>
                <w:rFonts w:asciiTheme="minorHAnsi" w:hAnsiTheme="minorHAnsi" w:cstheme="majorHAnsi"/>
                <w:b/>
                <w:sz w:val="22"/>
                <w:szCs w:val="22"/>
                <w:lang w:val="es-ES"/>
              </w:rPr>
              <w:t>Explicación (identificar los artículos/las disposiciones)</w:t>
            </w:r>
          </w:p>
        </w:tc>
      </w:tr>
      <w:tr w:rsidR="0002288F" w:rsidRPr="00105726" w14:paraId="2A0A09FC" w14:textId="77777777" w:rsidTr="00FA2CA6">
        <w:tc>
          <w:tcPr>
            <w:tcW w:w="4776" w:type="dxa"/>
            <w:tcBorders>
              <w:bottom w:val="single" w:sz="4" w:space="0" w:color="auto"/>
            </w:tcBorders>
            <w:shd w:val="clear" w:color="auto" w:fill="auto"/>
          </w:tcPr>
          <w:p w14:paraId="1770756F" w14:textId="20A7E0F3" w:rsidR="0002288F" w:rsidRPr="00105726" w:rsidRDefault="0002288F" w:rsidP="00786603">
            <w:pPr>
              <w:spacing w:after="120"/>
              <w:rPr>
                <w:rFonts w:asciiTheme="minorHAnsi" w:hAnsiTheme="minorHAnsi" w:cstheme="majorHAnsi"/>
                <w:sz w:val="22"/>
                <w:szCs w:val="22"/>
                <w:lang w:val="es-ES"/>
              </w:rPr>
            </w:pPr>
            <w:r w:rsidRPr="00105726">
              <w:rPr>
                <w:rFonts w:asciiTheme="minorHAnsi" w:hAnsiTheme="minorHAnsi" w:cstheme="majorHAnsi"/>
                <w:bCs/>
                <w:sz w:val="22"/>
                <w:szCs w:val="22"/>
                <w:lang w:val="es-ES"/>
              </w:rPr>
              <w:t xml:space="preserve">Los PLR requieren la elaboración de inventarios detallados del uso </w:t>
            </w:r>
            <w:r w:rsidR="00B970BB" w:rsidRPr="00105726">
              <w:rPr>
                <w:rFonts w:asciiTheme="minorHAnsi" w:hAnsiTheme="minorHAnsi" w:cstheme="majorHAnsi"/>
                <w:bCs/>
                <w:sz w:val="22"/>
                <w:szCs w:val="22"/>
                <w:lang w:val="es-ES"/>
              </w:rPr>
              <w:t xml:space="preserve">de la tierra </w:t>
            </w:r>
            <w:r w:rsidRPr="00105726">
              <w:rPr>
                <w:rFonts w:asciiTheme="minorHAnsi" w:hAnsiTheme="minorHAnsi" w:cstheme="majorHAnsi"/>
                <w:bCs/>
                <w:sz w:val="22"/>
                <w:szCs w:val="22"/>
                <w:lang w:val="es-ES"/>
              </w:rPr>
              <w:t xml:space="preserve">y los bosques (cubierta forestal, cambio de cubierta forestal), </w:t>
            </w:r>
            <w:r w:rsidR="00E71F4D" w:rsidRPr="00105726">
              <w:rPr>
                <w:rFonts w:asciiTheme="minorHAnsi" w:hAnsiTheme="minorHAnsi" w:cstheme="majorHAnsi"/>
                <w:bCs/>
                <w:sz w:val="22"/>
                <w:szCs w:val="22"/>
                <w:lang w:val="es-ES"/>
              </w:rPr>
              <w:t>el monitoreo</w:t>
            </w:r>
            <w:r w:rsidRPr="00105726">
              <w:rPr>
                <w:rFonts w:asciiTheme="minorHAnsi" w:hAnsiTheme="minorHAnsi" w:cstheme="majorHAnsi"/>
                <w:bCs/>
                <w:sz w:val="22"/>
                <w:szCs w:val="22"/>
                <w:lang w:val="es-ES"/>
              </w:rPr>
              <w:t xml:space="preserve"> del uso </w:t>
            </w:r>
            <w:r w:rsidR="00B970BB" w:rsidRPr="00105726">
              <w:rPr>
                <w:rFonts w:asciiTheme="minorHAnsi" w:hAnsiTheme="minorHAnsi" w:cstheme="majorHAnsi"/>
                <w:bCs/>
                <w:sz w:val="22"/>
                <w:szCs w:val="22"/>
                <w:lang w:val="es-ES"/>
              </w:rPr>
              <w:t xml:space="preserve">de la tierra </w:t>
            </w:r>
            <w:r w:rsidRPr="00105726">
              <w:rPr>
                <w:rFonts w:asciiTheme="minorHAnsi" w:hAnsiTheme="minorHAnsi" w:cstheme="majorHAnsi"/>
                <w:bCs/>
                <w:sz w:val="22"/>
                <w:szCs w:val="22"/>
                <w:lang w:val="es-ES"/>
              </w:rPr>
              <w:t xml:space="preserve">y el cambio de uso </w:t>
            </w:r>
            <w:r w:rsidR="00B970BB" w:rsidRPr="00105726">
              <w:rPr>
                <w:rFonts w:asciiTheme="minorHAnsi" w:hAnsiTheme="minorHAnsi" w:cstheme="majorHAnsi"/>
                <w:bCs/>
                <w:sz w:val="22"/>
                <w:szCs w:val="22"/>
                <w:lang w:val="es-ES"/>
              </w:rPr>
              <w:t xml:space="preserve">de la tierra </w:t>
            </w:r>
            <w:r w:rsidRPr="00105726">
              <w:rPr>
                <w:rFonts w:asciiTheme="minorHAnsi" w:hAnsiTheme="minorHAnsi" w:cstheme="majorHAnsi"/>
                <w:bCs/>
                <w:sz w:val="22"/>
                <w:szCs w:val="22"/>
                <w:lang w:val="es-ES"/>
              </w:rPr>
              <w:t xml:space="preserve">(incluido el sistema de </w:t>
            </w:r>
            <w:r w:rsidR="00E71F4D" w:rsidRPr="00105726">
              <w:rPr>
                <w:rFonts w:asciiTheme="minorHAnsi" w:hAnsiTheme="minorHAnsi" w:cstheme="majorHAnsi"/>
                <w:bCs/>
                <w:sz w:val="22"/>
                <w:szCs w:val="22"/>
                <w:lang w:val="es-ES"/>
              </w:rPr>
              <w:t>monitoreo</w:t>
            </w:r>
            <w:r w:rsidRPr="00105726">
              <w:rPr>
                <w:rFonts w:asciiTheme="minorHAnsi" w:hAnsiTheme="minorHAnsi" w:cstheme="majorHAnsi"/>
                <w:bCs/>
                <w:sz w:val="22"/>
                <w:szCs w:val="22"/>
                <w:lang w:val="es-ES"/>
              </w:rPr>
              <w:t xml:space="preserve">) </w:t>
            </w:r>
          </w:p>
        </w:tc>
        <w:tc>
          <w:tcPr>
            <w:tcW w:w="9400" w:type="dxa"/>
          </w:tcPr>
          <w:p w14:paraId="09437AF5" w14:textId="77777777" w:rsidR="0002288F" w:rsidRPr="00105726" w:rsidRDefault="0002288F" w:rsidP="00786603">
            <w:pPr>
              <w:spacing w:after="120"/>
              <w:rPr>
                <w:rFonts w:asciiTheme="minorHAnsi" w:hAnsiTheme="minorHAnsi" w:cstheme="majorHAnsi"/>
                <w:b/>
                <w:bCs/>
                <w:sz w:val="22"/>
                <w:szCs w:val="22"/>
                <w:lang w:val="es-ES" w:eastAsia="zh-CN"/>
              </w:rPr>
            </w:pPr>
            <w:r w:rsidRPr="00105726">
              <w:rPr>
                <w:rFonts w:asciiTheme="minorHAnsi" w:hAnsiTheme="minorHAnsi" w:cstheme="majorHAnsi"/>
                <w:b/>
                <w:bCs/>
                <w:sz w:val="22"/>
                <w:szCs w:val="22"/>
                <w:lang w:val="es-ES"/>
              </w:rPr>
              <w:t>Inventario y evaluación de los recursos forestales</w:t>
            </w:r>
          </w:p>
          <w:p w14:paraId="6F098A49" w14:textId="614C35BD" w:rsidR="0002288F" w:rsidRPr="00105726" w:rsidRDefault="0002288F" w:rsidP="00786603">
            <w:pPr>
              <w:spacing w:after="120"/>
              <w:rPr>
                <w:rFonts w:asciiTheme="minorHAnsi" w:hAnsiTheme="minorHAnsi" w:cstheme="majorHAnsi"/>
                <w:sz w:val="22"/>
                <w:szCs w:val="22"/>
                <w:lang w:val="es-ES" w:eastAsia="zh-CN"/>
              </w:rPr>
            </w:pPr>
            <w:r w:rsidRPr="00105726">
              <w:rPr>
                <w:rFonts w:asciiTheme="minorHAnsi" w:hAnsiTheme="minorHAnsi" w:cstheme="majorHAnsi"/>
                <w:sz w:val="22"/>
                <w:szCs w:val="22"/>
                <w:lang w:val="es-ES"/>
              </w:rPr>
              <w:t xml:space="preserve">De acuerdo con la Ley Forestal # 7575, es obligatorio llevar a cabo el inventario y la evaluación de los recursos forestales (Artículo 6) </w:t>
            </w:r>
          </w:p>
          <w:p w14:paraId="5C0AF6D9" w14:textId="3D35655D" w:rsidR="0002288F" w:rsidRPr="00105726" w:rsidRDefault="0002288F" w:rsidP="00786603">
            <w:pPr>
              <w:spacing w:after="120"/>
              <w:rPr>
                <w:rFonts w:asciiTheme="minorHAnsi" w:hAnsiTheme="minorHAnsi" w:cstheme="majorHAnsi"/>
                <w:sz w:val="22"/>
                <w:szCs w:val="22"/>
                <w:lang w:val="es-ES"/>
              </w:rPr>
            </w:pPr>
            <w:r w:rsidRPr="00105726">
              <w:rPr>
                <w:rFonts w:asciiTheme="minorHAnsi" w:hAnsiTheme="minorHAnsi" w:cstheme="majorHAnsi"/>
                <w:b/>
                <w:bCs/>
                <w:sz w:val="22"/>
                <w:szCs w:val="22"/>
                <w:lang w:val="es-ES"/>
              </w:rPr>
              <w:t xml:space="preserve">Sistema de vigilancia de la cubierta forestal, el uso </w:t>
            </w:r>
            <w:r w:rsidR="00E71F4D" w:rsidRPr="00105726">
              <w:rPr>
                <w:rFonts w:asciiTheme="minorHAnsi" w:hAnsiTheme="minorHAnsi" w:cstheme="majorHAnsi"/>
                <w:b/>
                <w:bCs/>
                <w:sz w:val="22"/>
                <w:szCs w:val="22"/>
                <w:lang w:val="es-ES"/>
              </w:rPr>
              <w:t xml:space="preserve">de la tierra </w:t>
            </w:r>
            <w:r w:rsidRPr="00105726">
              <w:rPr>
                <w:rFonts w:asciiTheme="minorHAnsi" w:hAnsiTheme="minorHAnsi" w:cstheme="majorHAnsi"/>
                <w:b/>
                <w:bCs/>
                <w:sz w:val="22"/>
                <w:szCs w:val="22"/>
                <w:lang w:val="es-ES"/>
              </w:rPr>
              <w:t>y ecosistemas</w:t>
            </w:r>
            <w:hyperlink r:id="rId26" w:history="1">
              <w:r w:rsidRPr="00105726">
                <w:rPr>
                  <w:rFonts w:asciiTheme="minorHAnsi" w:hAnsiTheme="minorHAnsi" w:cstheme="majorHAnsi"/>
                  <w:color w:val="0000FF"/>
                  <w:sz w:val="22"/>
                  <w:szCs w:val="22"/>
                  <w:u w:val="single"/>
                  <w:lang w:val="es-ES"/>
                </w:rPr>
                <w:t xml:space="preserve"> https://simocute.org/</w:t>
              </w:r>
            </w:hyperlink>
          </w:p>
          <w:p w14:paraId="2BACC511" w14:textId="451BC7D0" w:rsidR="0002288F" w:rsidRPr="00105726" w:rsidRDefault="0002288F" w:rsidP="00921263">
            <w:pPr>
              <w:pStyle w:val="Prrafodelista"/>
              <w:numPr>
                <w:ilvl w:val="0"/>
                <w:numId w:val="23"/>
              </w:numPr>
              <w:spacing w:after="120" w:line="240" w:lineRule="auto"/>
              <w:rPr>
                <w:rFonts w:asciiTheme="minorHAnsi" w:hAnsiTheme="minorHAnsi" w:cstheme="majorHAnsi"/>
                <w:lang w:val="es-ES"/>
              </w:rPr>
            </w:pPr>
            <w:r w:rsidRPr="00105726">
              <w:rPr>
                <w:rFonts w:asciiTheme="minorHAnsi" w:hAnsiTheme="minorHAnsi" w:cstheme="majorHAnsi"/>
                <w:lang w:val="es-ES"/>
              </w:rPr>
              <w:t xml:space="preserve">Sistema de Monitoreo de Cobertura, Uso de la Tierra y Ecosistemas, SIMOCUTE. </w:t>
            </w:r>
          </w:p>
          <w:p w14:paraId="06E1FFAE" w14:textId="0F94EC6A" w:rsidR="0002288F" w:rsidRPr="00105726" w:rsidRDefault="00B970BB" w:rsidP="00921263">
            <w:pPr>
              <w:pStyle w:val="Prrafodelista"/>
              <w:numPr>
                <w:ilvl w:val="0"/>
                <w:numId w:val="23"/>
              </w:numPr>
              <w:spacing w:after="120" w:line="240" w:lineRule="auto"/>
              <w:rPr>
                <w:rFonts w:asciiTheme="minorHAnsi" w:hAnsiTheme="minorHAnsi" w:cstheme="majorHAnsi"/>
                <w:lang w:val="es-ES"/>
              </w:rPr>
            </w:pPr>
            <w:r w:rsidRPr="00105726">
              <w:rPr>
                <w:rFonts w:asciiTheme="minorHAnsi" w:hAnsiTheme="minorHAnsi" w:cstheme="majorHAnsi"/>
                <w:lang w:val="es-ES"/>
              </w:rPr>
              <w:t>Monitorea</w:t>
            </w:r>
            <w:r w:rsidR="0002288F" w:rsidRPr="00105726">
              <w:rPr>
                <w:rFonts w:asciiTheme="minorHAnsi" w:hAnsiTheme="minorHAnsi" w:cstheme="majorHAnsi"/>
                <w:lang w:val="es-ES"/>
              </w:rPr>
              <w:t xml:space="preserve"> la situación y los cambios de los recursos naturales, agrícolas y de biodiversidad de Costa Rica para consolidar los esfuerzos institucionales y apoyar la gestión pública y la toma de decisiones.</w:t>
            </w:r>
          </w:p>
          <w:p w14:paraId="271A61AC" w14:textId="636D841F" w:rsidR="0002288F" w:rsidRPr="00105726" w:rsidRDefault="00B970BB" w:rsidP="00786603">
            <w:pPr>
              <w:spacing w:after="120"/>
              <w:rPr>
                <w:rFonts w:asciiTheme="minorHAnsi" w:hAnsiTheme="minorHAnsi" w:cstheme="majorHAnsi"/>
                <w:sz w:val="22"/>
                <w:szCs w:val="22"/>
                <w:lang w:val="es-ES"/>
              </w:rPr>
            </w:pPr>
            <w:r w:rsidRPr="00105726">
              <w:rPr>
                <w:rFonts w:asciiTheme="minorHAnsi" w:hAnsiTheme="minorHAnsi" w:cstheme="majorHAnsi"/>
                <w:b/>
                <w:bCs/>
                <w:sz w:val="22"/>
                <w:szCs w:val="22"/>
                <w:lang w:val="es-ES"/>
              </w:rPr>
              <w:t>Monitoreo</w:t>
            </w:r>
            <w:r w:rsidR="0002288F" w:rsidRPr="00105726">
              <w:rPr>
                <w:rFonts w:asciiTheme="minorHAnsi" w:hAnsiTheme="minorHAnsi" w:cstheme="majorHAnsi"/>
                <w:b/>
                <w:bCs/>
                <w:sz w:val="22"/>
                <w:szCs w:val="22"/>
                <w:lang w:val="es-ES"/>
              </w:rPr>
              <w:t xml:space="preserve"> de los cambios de uso de la tierra en los paisajes de producción </w:t>
            </w:r>
            <w:hyperlink r:id="rId27" w:history="1">
              <w:r w:rsidR="0002288F" w:rsidRPr="00105726">
                <w:rPr>
                  <w:rFonts w:asciiTheme="minorHAnsi" w:hAnsiTheme="minorHAnsi" w:cstheme="majorHAnsi"/>
                  <w:color w:val="0000FF"/>
                  <w:sz w:val="22"/>
                  <w:szCs w:val="22"/>
                  <w:u w:val="single"/>
                  <w:lang w:val="es-ES"/>
                </w:rPr>
                <w:t>http://www.mocupp.org/en</w:t>
              </w:r>
            </w:hyperlink>
          </w:p>
          <w:p w14:paraId="3A21C473" w14:textId="4E53FBBB" w:rsidR="0002288F" w:rsidRPr="00105726" w:rsidRDefault="00B970BB" w:rsidP="00921263">
            <w:pPr>
              <w:pStyle w:val="Prrafodelista"/>
              <w:numPr>
                <w:ilvl w:val="0"/>
                <w:numId w:val="25"/>
              </w:numPr>
              <w:spacing w:after="120" w:line="240" w:lineRule="auto"/>
              <w:rPr>
                <w:rFonts w:asciiTheme="minorHAnsi" w:hAnsiTheme="minorHAnsi" w:cstheme="majorHAnsi"/>
                <w:lang w:val="es-ES"/>
              </w:rPr>
            </w:pPr>
            <w:r w:rsidRPr="00105726">
              <w:rPr>
                <w:rFonts w:asciiTheme="minorHAnsi" w:hAnsiTheme="minorHAnsi" w:cstheme="majorHAnsi"/>
                <w:lang w:val="es-ES"/>
              </w:rPr>
              <w:t xml:space="preserve">Monitoreo </w:t>
            </w:r>
            <w:r w:rsidR="0002288F" w:rsidRPr="00105726">
              <w:rPr>
                <w:rFonts w:asciiTheme="minorHAnsi" w:hAnsiTheme="minorHAnsi" w:cstheme="majorHAnsi"/>
                <w:lang w:val="es-ES"/>
              </w:rPr>
              <w:t xml:space="preserve">del cambio de uso de la tierra dentro de los paisajes de producción vinculados con la tenencia de la tierra (MOCUPP) es un instrumento para la gestión sostenible de los paisajes en los que se cultivan productos básicos agrícolas, en todo el territorio de Costa Rica. </w:t>
            </w:r>
          </w:p>
          <w:p w14:paraId="3C7A35C3" w14:textId="77777777" w:rsidR="0002288F" w:rsidRPr="00105726" w:rsidRDefault="0002288F" w:rsidP="00921263">
            <w:pPr>
              <w:pStyle w:val="Prrafodelista"/>
              <w:numPr>
                <w:ilvl w:val="0"/>
                <w:numId w:val="25"/>
              </w:numPr>
              <w:spacing w:after="120" w:line="240" w:lineRule="auto"/>
              <w:rPr>
                <w:rFonts w:asciiTheme="minorHAnsi" w:hAnsiTheme="minorHAnsi" w:cstheme="majorHAnsi"/>
                <w:lang w:val="es-ES"/>
              </w:rPr>
            </w:pPr>
            <w:r w:rsidRPr="00105726">
              <w:rPr>
                <w:rFonts w:asciiTheme="minorHAnsi" w:hAnsiTheme="minorHAnsi" w:cstheme="majorHAnsi"/>
                <w:lang w:val="es-ES"/>
              </w:rPr>
              <w:t xml:space="preserve">Genera la publicación anual de mapas de la cubierta terrestre total de los productos agrícolas que pueden detectarse mediante sensores remotos (piña, pastos, caña de azúcar, aceite de palma). </w:t>
            </w:r>
          </w:p>
          <w:p w14:paraId="376D4658" w14:textId="77777777" w:rsidR="0002288F" w:rsidRPr="00105726" w:rsidRDefault="0002288F" w:rsidP="00921263">
            <w:pPr>
              <w:pStyle w:val="Prrafodelista"/>
              <w:numPr>
                <w:ilvl w:val="0"/>
                <w:numId w:val="25"/>
              </w:numPr>
              <w:spacing w:after="120" w:line="240" w:lineRule="auto"/>
              <w:rPr>
                <w:rFonts w:asciiTheme="minorHAnsi" w:hAnsiTheme="minorHAnsi" w:cstheme="majorHAnsi"/>
                <w:lang w:val="es-ES"/>
              </w:rPr>
            </w:pPr>
            <w:r w:rsidRPr="00105726">
              <w:rPr>
                <w:rFonts w:asciiTheme="minorHAnsi" w:hAnsiTheme="minorHAnsi" w:cstheme="majorHAnsi"/>
                <w:lang w:val="es-ES"/>
              </w:rPr>
              <w:t>También genera mapas de la deforestación detectada en los paisajes de producción.</w:t>
            </w:r>
          </w:p>
          <w:p w14:paraId="394F15F4" w14:textId="36DD1F07" w:rsidR="0002288F" w:rsidRPr="00105726" w:rsidRDefault="0002288F" w:rsidP="00921263">
            <w:pPr>
              <w:pStyle w:val="Prrafodelista"/>
              <w:numPr>
                <w:ilvl w:val="0"/>
                <w:numId w:val="25"/>
              </w:numPr>
              <w:spacing w:after="120" w:line="240" w:lineRule="auto"/>
              <w:rPr>
                <w:rFonts w:asciiTheme="minorHAnsi" w:hAnsiTheme="minorHAnsi" w:cstheme="majorHAnsi"/>
                <w:lang w:val="es-ES"/>
              </w:rPr>
            </w:pPr>
            <w:r w:rsidRPr="00105726">
              <w:rPr>
                <w:rFonts w:asciiTheme="minorHAnsi" w:hAnsiTheme="minorHAnsi" w:cstheme="majorHAnsi"/>
                <w:lang w:val="es-ES"/>
              </w:rPr>
              <w:t xml:space="preserve">Estos mapas se publican a través del </w:t>
            </w:r>
            <w:r w:rsidRPr="00105726">
              <w:rPr>
                <w:rFonts w:asciiTheme="minorHAnsi" w:hAnsiTheme="minorHAnsi" w:cstheme="majorHAnsi"/>
                <w:b/>
                <w:bCs/>
                <w:lang w:val="es-ES"/>
              </w:rPr>
              <w:t>Sistema de Información Territorial (SNIT)</w:t>
            </w:r>
            <w:hyperlink r:id="rId28" w:history="1">
              <w:r w:rsidRPr="00105726">
                <w:rPr>
                  <w:rFonts w:asciiTheme="minorHAnsi" w:hAnsiTheme="minorHAnsi" w:cstheme="majorHAnsi"/>
                  <w:color w:val="0000FF"/>
                  <w:u w:val="single"/>
                  <w:lang w:val="es-ES"/>
                </w:rPr>
                <w:t xml:space="preserve"> </w:t>
              </w:r>
            </w:hyperlink>
            <w:r w:rsidRPr="00105726">
              <w:rPr>
                <w:rFonts w:asciiTheme="minorHAnsi" w:hAnsiTheme="minorHAnsi" w:cstheme="majorHAnsi"/>
                <w:color w:val="0000FF"/>
                <w:u w:val="single"/>
                <w:lang w:val="es-ES" w:eastAsia="en-US"/>
              </w:rPr>
              <w:t>http://www.snitcr.go.cr/.</w:t>
            </w:r>
            <w:r w:rsidRPr="00105726">
              <w:rPr>
                <w:rFonts w:asciiTheme="minorHAnsi" w:hAnsiTheme="minorHAnsi" w:cstheme="majorHAnsi"/>
                <w:lang w:val="es-ES"/>
              </w:rPr>
              <w:t xml:space="preserve"> Esto permite a los usuarios vincular estos mapas con la </w:t>
            </w:r>
            <w:r w:rsidRPr="00105726">
              <w:rPr>
                <w:rFonts w:asciiTheme="minorHAnsi" w:hAnsiTheme="minorHAnsi" w:cstheme="majorHAnsi"/>
                <w:lang w:val="es-ES"/>
              </w:rPr>
              <w:lastRenderedPageBreak/>
              <w:t xml:space="preserve">información sobre la tenencia de la tierra, de manera que puedan servir para generar incentivos económicos para quienes evitan la deforestación o para </w:t>
            </w:r>
            <w:r w:rsidR="00B970BB" w:rsidRPr="00105726">
              <w:rPr>
                <w:rFonts w:asciiTheme="minorHAnsi" w:hAnsiTheme="minorHAnsi" w:cstheme="majorHAnsi"/>
                <w:lang w:val="es-ES"/>
              </w:rPr>
              <w:t xml:space="preserve">demandar </w:t>
            </w:r>
            <w:r w:rsidRPr="00105726">
              <w:rPr>
                <w:rFonts w:asciiTheme="minorHAnsi" w:hAnsiTheme="minorHAnsi" w:cstheme="majorHAnsi"/>
                <w:lang w:val="es-ES"/>
              </w:rPr>
              <w:t xml:space="preserve">a quienes infringen las Leyes Forestales. </w:t>
            </w:r>
            <w:r w:rsidR="00B970BB" w:rsidRPr="00105726">
              <w:rPr>
                <w:rFonts w:asciiTheme="minorHAnsi" w:hAnsiTheme="minorHAnsi" w:cstheme="majorHAnsi"/>
                <w:lang w:val="es-ES"/>
              </w:rPr>
              <w:t>Monitoreo del</w:t>
            </w:r>
            <w:r w:rsidRPr="00105726">
              <w:rPr>
                <w:rFonts w:asciiTheme="minorHAnsi" w:hAnsiTheme="minorHAnsi" w:cstheme="majorHAnsi"/>
                <w:lang w:val="es-ES"/>
              </w:rPr>
              <w:t xml:space="preserve"> cambio de uso de la tierra dentro de los paisajes de producción. Es obligatorio para las instituciones públicas de Costa Rica publicar su información georeferenciada en el SNIT (Decreto No 37.773-JP-H-MINAE-MICITT, 12 de julio de 2013, artículo 5)</w:t>
            </w:r>
            <w:r w:rsidR="0013737A" w:rsidRPr="00105726">
              <w:rPr>
                <w:rFonts w:asciiTheme="minorHAnsi" w:hAnsiTheme="minorHAnsi" w:cstheme="majorHAnsi"/>
                <w:lang w:val="es-ES"/>
              </w:rPr>
              <w:t xml:space="preserve">. </w:t>
            </w:r>
          </w:p>
        </w:tc>
      </w:tr>
      <w:tr w:rsidR="0002288F" w:rsidRPr="00105726" w14:paraId="188A57F3" w14:textId="77777777" w:rsidTr="00FA2CA6">
        <w:tc>
          <w:tcPr>
            <w:tcW w:w="4776" w:type="dxa"/>
            <w:shd w:val="clear" w:color="auto" w:fill="auto"/>
          </w:tcPr>
          <w:p w14:paraId="5E2DC1F1" w14:textId="77777777" w:rsidR="0002288F" w:rsidRPr="00105726" w:rsidRDefault="0002288F" w:rsidP="00FA2CA6">
            <w:pPr>
              <w:rPr>
                <w:rFonts w:asciiTheme="minorHAnsi" w:hAnsiTheme="minorHAnsi"/>
                <w:bCs/>
                <w:sz w:val="22"/>
                <w:szCs w:val="22"/>
                <w:lang w:val="es-ES"/>
              </w:rPr>
            </w:pPr>
            <w:r w:rsidRPr="00105726">
              <w:rPr>
                <w:rFonts w:asciiTheme="minorHAnsi" w:hAnsiTheme="minorHAnsi"/>
                <w:bCs/>
                <w:sz w:val="22"/>
                <w:szCs w:val="22"/>
                <w:lang w:val="es-ES"/>
              </w:rPr>
              <w:lastRenderedPageBreak/>
              <w:t>Los PLR requieren la supervisión de toda la cadena de suministro de productos forestales</w:t>
            </w:r>
          </w:p>
          <w:p w14:paraId="1C7619A3" w14:textId="77777777" w:rsidR="0002288F" w:rsidRPr="00105726" w:rsidRDefault="0002288F" w:rsidP="00FA2CA6">
            <w:pPr>
              <w:rPr>
                <w:rFonts w:asciiTheme="minorHAnsi" w:hAnsiTheme="minorHAnsi"/>
                <w:sz w:val="22"/>
                <w:szCs w:val="22"/>
                <w:lang w:val="es-ES"/>
              </w:rPr>
            </w:pPr>
          </w:p>
        </w:tc>
        <w:tc>
          <w:tcPr>
            <w:tcW w:w="9400" w:type="dxa"/>
          </w:tcPr>
          <w:p w14:paraId="09B3AFD3" w14:textId="77777777" w:rsidR="0002288F" w:rsidRPr="00105726" w:rsidRDefault="0002288F" w:rsidP="00FA2CA6">
            <w:pPr>
              <w:rPr>
                <w:rFonts w:asciiTheme="minorHAnsi" w:hAnsiTheme="minorHAnsi" w:cstheme="majorHAnsi"/>
                <w:b/>
                <w:bCs/>
                <w:sz w:val="22"/>
                <w:szCs w:val="22"/>
                <w:lang w:val="es-ES"/>
              </w:rPr>
            </w:pPr>
            <w:r w:rsidRPr="00105726">
              <w:rPr>
                <w:rFonts w:asciiTheme="minorHAnsi" w:hAnsiTheme="minorHAnsi" w:cstheme="majorHAnsi"/>
                <w:b/>
                <w:bCs/>
                <w:sz w:val="22"/>
                <w:szCs w:val="22"/>
                <w:lang w:val="es-ES"/>
              </w:rPr>
              <w:t>Certificado de origen (CO)</w:t>
            </w:r>
          </w:p>
          <w:p w14:paraId="4D6CF40A" w14:textId="1B5E1F32" w:rsidR="0002288F" w:rsidRPr="00105726" w:rsidRDefault="0002288F" w:rsidP="00FA2CA6">
            <w:pPr>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Certifica que la materia prima de origen forestal ha sido manejada de acuerdo a los criterios de sostenibilidad, según la Ley Forestal # 7575. El certificado de origen debe ser </w:t>
            </w:r>
            <w:r w:rsidR="00B970BB" w:rsidRPr="00105726">
              <w:rPr>
                <w:rFonts w:asciiTheme="minorHAnsi" w:hAnsiTheme="minorHAnsi" w:cstheme="majorHAnsi"/>
                <w:sz w:val="22"/>
                <w:szCs w:val="22"/>
                <w:lang w:val="es-ES"/>
              </w:rPr>
              <w:t>portado</w:t>
            </w:r>
            <w:r w:rsidRPr="00105726">
              <w:rPr>
                <w:rFonts w:asciiTheme="minorHAnsi" w:hAnsiTheme="minorHAnsi" w:cstheme="majorHAnsi"/>
                <w:sz w:val="22"/>
                <w:szCs w:val="22"/>
                <w:lang w:val="es-ES"/>
              </w:rPr>
              <w:t xml:space="preserve"> en todo momento, y cualquier funcionario puede exigir verlo cuando se transporta la madera (artículos 30, 31, 32, 55 y 56). Existen CO para los sistemas agroforestales llamados CO para SAF. </w:t>
            </w:r>
          </w:p>
          <w:p w14:paraId="67DAFAEC" w14:textId="77777777" w:rsidR="0002288F" w:rsidRPr="00105726" w:rsidRDefault="0002288F" w:rsidP="00FA2CA6">
            <w:pPr>
              <w:rPr>
                <w:rFonts w:asciiTheme="minorHAnsi" w:hAnsiTheme="minorHAnsi" w:cstheme="majorHAnsi"/>
                <w:b/>
                <w:bCs/>
                <w:sz w:val="22"/>
                <w:szCs w:val="22"/>
                <w:lang w:val="es-ES"/>
              </w:rPr>
            </w:pPr>
          </w:p>
          <w:p w14:paraId="56D92106" w14:textId="77777777" w:rsidR="0002288F" w:rsidRPr="00105726" w:rsidRDefault="0002288F" w:rsidP="00FA2CA6">
            <w:pPr>
              <w:rPr>
                <w:rFonts w:asciiTheme="minorHAnsi" w:hAnsiTheme="minorHAnsi" w:cstheme="majorHAnsi"/>
                <w:b/>
                <w:bCs/>
                <w:sz w:val="22"/>
                <w:szCs w:val="22"/>
                <w:lang w:val="es-ES"/>
              </w:rPr>
            </w:pPr>
            <w:r w:rsidRPr="00105726">
              <w:rPr>
                <w:rFonts w:asciiTheme="minorHAnsi" w:hAnsiTheme="minorHAnsi" w:cstheme="majorHAnsi"/>
                <w:b/>
                <w:bCs/>
                <w:sz w:val="22"/>
                <w:szCs w:val="22"/>
                <w:lang w:val="es-ES"/>
              </w:rPr>
              <w:t>Permiso de uso forestal</w:t>
            </w:r>
          </w:p>
          <w:p w14:paraId="62D4D598" w14:textId="77777777" w:rsidR="0002288F" w:rsidRPr="00105726" w:rsidRDefault="0002288F" w:rsidP="00FA2CA6">
            <w:pPr>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Ley Forestal # 7575 artículo 55: toda persona que posea madera, incluida la madera aserrada, deberá demostrar su origen legal a la Autoridad Forestal Nacional. </w:t>
            </w:r>
          </w:p>
          <w:p w14:paraId="1A131012" w14:textId="77777777" w:rsidR="0002288F" w:rsidRPr="00105726" w:rsidRDefault="0002288F" w:rsidP="00FA2CA6">
            <w:pPr>
              <w:rPr>
                <w:rFonts w:asciiTheme="minorHAnsi" w:hAnsiTheme="minorHAnsi" w:cstheme="majorHAnsi"/>
                <w:sz w:val="22"/>
                <w:szCs w:val="22"/>
                <w:lang w:val="es-ES"/>
              </w:rPr>
            </w:pPr>
          </w:p>
          <w:p w14:paraId="685C52EF" w14:textId="77777777" w:rsidR="0002288F" w:rsidRPr="00105726" w:rsidRDefault="0002288F" w:rsidP="00FA2CA6">
            <w:pPr>
              <w:rPr>
                <w:rFonts w:asciiTheme="minorHAnsi" w:hAnsiTheme="minorHAnsi" w:cstheme="majorHAnsi"/>
                <w:b/>
                <w:bCs/>
                <w:sz w:val="22"/>
                <w:szCs w:val="22"/>
                <w:lang w:val="es-ES"/>
              </w:rPr>
            </w:pPr>
            <w:r w:rsidRPr="00105726">
              <w:rPr>
                <w:rFonts w:asciiTheme="minorHAnsi" w:hAnsiTheme="minorHAnsi" w:cstheme="majorHAnsi"/>
                <w:b/>
                <w:bCs/>
                <w:sz w:val="22"/>
                <w:szCs w:val="22"/>
                <w:lang w:val="es-ES"/>
              </w:rPr>
              <w:t>Sistema de placas de plástico para facilitar el control en el uso de productos forestales</w:t>
            </w:r>
          </w:p>
          <w:p w14:paraId="38E69735" w14:textId="77777777" w:rsidR="0002288F" w:rsidRPr="00105726" w:rsidRDefault="0002288F" w:rsidP="00FA2CA6">
            <w:pPr>
              <w:rPr>
                <w:rFonts w:asciiTheme="minorHAnsi" w:hAnsiTheme="minorHAnsi" w:cstheme="majorHAnsi"/>
                <w:sz w:val="22"/>
                <w:szCs w:val="22"/>
                <w:lang w:val="es-ES"/>
              </w:rPr>
            </w:pPr>
            <w:r w:rsidRPr="00105726">
              <w:rPr>
                <w:rFonts w:asciiTheme="minorHAnsi" w:hAnsiTheme="minorHAnsi" w:cstheme="majorHAnsi"/>
                <w:sz w:val="22"/>
                <w:szCs w:val="22"/>
                <w:lang w:val="es-ES"/>
              </w:rPr>
              <w:t xml:space="preserve">El Decreto N° 27240-MINAE, establece un Sistema de Placas Plásticas para facilitar el control en el uso de los productos forestales de los planes de manejo forestal y los permisos de uso forestal. </w:t>
            </w:r>
          </w:p>
          <w:p w14:paraId="014393D1" w14:textId="77777777" w:rsidR="0002288F" w:rsidRPr="00105726" w:rsidRDefault="0002288F" w:rsidP="00FA2CA6">
            <w:pPr>
              <w:rPr>
                <w:rFonts w:asciiTheme="minorHAnsi" w:hAnsiTheme="minorHAnsi"/>
                <w:sz w:val="22"/>
                <w:szCs w:val="22"/>
                <w:lang w:val="es-ES"/>
              </w:rPr>
            </w:pPr>
          </w:p>
        </w:tc>
      </w:tr>
      <w:tr w:rsidR="0002288F" w:rsidRPr="00105726" w14:paraId="04E6B4FC" w14:textId="77777777" w:rsidTr="00FA2CA6">
        <w:tc>
          <w:tcPr>
            <w:tcW w:w="4776" w:type="dxa"/>
            <w:tcBorders>
              <w:bottom w:val="single" w:sz="4" w:space="0" w:color="auto"/>
            </w:tcBorders>
            <w:shd w:val="clear" w:color="auto" w:fill="auto"/>
          </w:tcPr>
          <w:p w14:paraId="0E5CC066" w14:textId="625CBAFD" w:rsidR="0002288F" w:rsidRPr="00105726" w:rsidRDefault="0002288F" w:rsidP="00FA2CA6">
            <w:pPr>
              <w:rPr>
                <w:rFonts w:asciiTheme="minorHAnsi" w:hAnsiTheme="minorHAnsi"/>
                <w:b/>
                <w:bCs/>
                <w:sz w:val="22"/>
                <w:szCs w:val="22"/>
                <w:lang w:val="es-ES"/>
              </w:rPr>
            </w:pPr>
            <w:r w:rsidRPr="00105726">
              <w:rPr>
                <w:rFonts w:asciiTheme="minorHAnsi" w:hAnsiTheme="minorHAnsi" w:cs="Cambria"/>
                <w:sz w:val="22"/>
                <w:szCs w:val="22"/>
                <w:lang w:val="es-ES"/>
              </w:rPr>
              <w:t xml:space="preserve">Los PLR proporcionan a los órganos de aplicación de la ley mandatos, recursos y conocimientos técnicos adecuados para llevar a cabo </w:t>
            </w:r>
            <w:r w:rsidR="00B970BB" w:rsidRPr="00105726">
              <w:rPr>
                <w:rFonts w:asciiTheme="minorHAnsi" w:hAnsiTheme="minorHAnsi" w:cs="Cambria"/>
                <w:sz w:val="22"/>
                <w:szCs w:val="22"/>
                <w:lang w:val="es-ES"/>
              </w:rPr>
              <w:t>un monitoreo</w:t>
            </w:r>
            <w:r w:rsidRPr="00105726">
              <w:rPr>
                <w:rFonts w:asciiTheme="minorHAnsi" w:hAnsiTheme="minorHAnsi" w:cs="Cambria"/>
                <w:sz w:val="22"/>
                <w:szCs w:val="22"/>
                <w:lang w:val="es-ES"/>
              </w:rPr>
              <w:t xml:space="preserve"> rutinari</w:t>
            </w:r>
            <w:r w:rsidR="00B970BB" w:rsidRPr="00105726">
              <w:rPr>
                <w:rFonts w:asciiTheme="minorHAnsi" w:hAnsiTheme="minorHAnsi" w:cs="Cambria"/>
                <w:sz w:val="22"/>
                <w:szCs w:val="22"/>
                <w:lang w:val="es-ES"/>
              </w:rPr>
              <w:t>o</w:t>
            </w:r>
          </w:p>
          <w:p w14:paraId="174DD419" w14:textId="77777777" w:rsidR="0002288F" w:rsidRPr="00105726" w:rsidRDefault="0002288F" w:rsidP="00FA2CA6">
            <w:pPr>
              <w:rPr>
                <w:rFonts w:asciiTheme="minorHAnsi" w:hAnsiTheme="minorHAnsi"/>
                <w:sz w:val="22"/>
                <w:szCs w:val="22"/>
                <w:lang w:val="es-ES"/>
              </w:rPr>
            </w:pPr>
          </w:p>
        </w:tc>
        <w:tc>
          <w:tcPr>
            <w:tcW w:w="9400" w:type="dxa"/>
          </w:tcPr>
          <w:p w14:paraId="51071245" w14:textId="77777777" w:rsidR="0002288F" w:rsidRPr="00105726" w:rsidRDefault="0002288F" w:rsidP="00FA2CA6">
            <w:pPr>
              <w:pBdr>
                <w:top w:val="nil"/>
                <w:left w:val="nil"/>
                <w:bottom w:val="nil"/>
                <w:right w:val="nil"/>
                <w:between w:val="nil"/>
              </w:pBdr>
              <w:spacing w:after="120"/>
              <w:rPr>
                <w:rFonts w:asciiTheme="minorHAnsi" w:hAnsiTheme="minorHAnsi"/>
                <w:b/>
                <w:bCs/>
                <w:sz w:val="22"/>
                <w:szCs w:val="22"/>
                <w:lang w:val="es-ES" w:eastAsia="zh-CN"/>
              </w:rPr>
            </w:pPr>
            <w:r w:rsidRPr="00105726">
              <w:rPr>
                <w:rFonts w:asciiTheme="minorHAnsi" w:hAnsiTheme="minorHAnsi"/>
                <w:b/>
                <w:bCs/>
                <w:sz w:val="22"/>
                <w:szCs w:val="22"/>
                <w:lang w:val="es-ES" w:eastAsia="zh-CN"/>
              </w:rPr>
              <w:t xml:space="preserve">Guardabosques con autoridad policial. </w:t>
            </w:r>
          </w:p>
          <w:p w14:paraId="1754B207" w14:textId="77777777" w:rsidR="0002288F" w:rsidRPr="00105726" w:rsidRDefault="0002288F" w:rsidP="00FA2CA6">
            <w:pPr>
              <w:pBdr>
                <w:top w:val="nil"/>
                <w:left w:val="nil"/>
                <w:bottom w:val="nil"/>
                <w:right w:val="nil"/>
                <w:between w:val="nil"/>
              </w:pBdr>
              <w:spacing w:after="120"/>
              <w:rPr>
                <w:rFonts w:asciiTheme="minorHAnsi" w:hAnsiTheme="minorHAnsi"/>
                <w:sz w:val="22"/>
                <w:szCs w:val="22"/>
                <w:lang w:val="es-ES" w:eastAsia="zh-CN"/>
              </w:rPr>
            </w:pPr>
            <w:r w:rsidRPr="00105726">
              <w:rPr>
                <w:rFonts w:asciiTheme="minorHAnsi" w:hAnsiTheme="minorHAnsi"/>
                <w:sz w:val="22"/>
                <w:szCs w:val="22"/>
                <w:lang w:val="es-ES" w:eastAsia="zh-CN"/>
              </w:rPr>
              <w:t>Ley de Biodiversidad # 7788. Crea el Sistema Nacional de Áreas de Conservación con guardabosques con autoridad policial dentro y fuera de las áreas protegidas. Es la Autoridad Forestal Nacional y está conformada por ingenieros forestales, biólogos, especialistas en manejo de recursos naturales, entre otros.</w:t>
            </w:r>
          </w:p>
          <w:p w14:paraId="273E8751" w14:textId="77777777" w:rsidR="0002288F" w:rsidRPr="00105726" w:rsidRDefault="0002288F" w:rsidP="00FA2CA6">
            <w:pPr>
              <w:pBdr>
                <w:top w:val="nil"/>
                <w:left w:val="nil"/>
                <w:bottom w:val="nil"/>
                <w:right w:val="nil"/>
                <w:between w:val="nil"/>
              </w:pBdr>
              <w:spacing w:after="120"/>
              <w:rPr>
                <w:rFonts w:asciiTheme="minorHAnsi" w:hAnsiTheme="minorHAnsi"/>
                <w:b/>
                <w:bCs/>
                <w:sz w:val="22"/>
                <w:szCs w:val="22"/>
                <w:lang w:val="es-ES" w:eastAsia="zh-CN"/>
              </w:rPr>
            </w:pPr>
            <w:r w:rsidRPr="00105726">
              <w:rPr>
                <w:rFonts w:asciiTheme="minorHAnsi" w:hAnsiTheme="minorHAnsi"/>
                <w:b/>
                <w:bCs/>
                <w:sz w:val="22"/>
                <w:szCs w:val="22"/>
                <w:lang w:val="es-ES" w:eastAsia="zh-CN"/>
              </w:rPr>
              <w:t xml:space="preserve">Sanciones penales por delitos ambientales graves. </w:t>
            </w:r>
          </w:p>
          <w:p w14:paraId="24DA00EC" w14:textId="77777777" w:rsidR="0002288F" w:rsidRPr="00105726" w:rsidRDefault="0002288F" w:rsidP="00FA2CA6">
            <w:pPr>
              <w:pBdr>
                <w:top w:val="nil"/>
                <w:left w:val="nil"/>
                <w:bottom w:val="nil"/>
                <w:right w:val="nil"/>
                <w:between w:val="nil"/>
              </w:pBdr>
              <w:spacing w:after="120"/>
              <w:rPr>
                <w:rFonts w:asciiTheme="minorHAnsi" w:hAnsiTheme="minorHAnsi"/>
                <w:sz w:val="22"/>
                <w:szCs w:val="22"/>
                <w:lang w:val="es-ES" w:eastAsia="zh-CN"/>
              </w:rPr>
            </w:pPr>
            <w:r w:rsidRPr="00105726">
              <w:rPr>
                <w:rFonts w:asciiTheme="minorHAnsi" w:hAnsiTheme="minorHAnsi"/>
                <w:sz w:val="22"/>
                <w:szCs w:val="22"/>
                <w:lang w:val="es-ES" w:eastAsia="zh-CN"/>
              </w:rPr>
              <w:t xml:space="preserve">La Ley Forestal # 7575 establece sanciones contra los principales delitos ambientales forestales, tales como la tala ilegal (artículos 58 y 61), los incendios forestales con intencionalidad (artículo </w:t>
            </w:r>
            <w:r w:rsidRPr="00105726">
              <w:rPr>
                <w:rFonts w:asciiTheme="minorHAnsi" w:hAnsiTheme="minorHAnsi"/>
                <w:sz w:val="22"/>
                <w:szCs w:val="22"/>
                <w:lang w:val="es-ES" w:eastAsia="zh-CN"/>
              </w:rPr>
              <w:lastRenderedPageBreak/>
              <w:t>59), el transporte de madera sin permiso (artículo 61), el cambio de uso de la tierra (artículos 19 y 61), entre otros.</w:t>
            </w:r>
          </w:p>
          <w:p w14:paraId="5A62370C" w14:textId="77777777" w:rsidR="0002288F" w:rsidRPr="00105726" w:rsidRDefault="0002288F" w:rsidP="00FA2CA6">
            <w:pPr>
              <w:rPr>
                <w:rFonts w:asciiTheme="minorHAnsi" w:hAnsiTheme="minorHAnsi"/>
                <w:sz w:val="22"/>
                <w:szCs w:val="22"/>
                <w:lang w:val="es-ES"/>
              </w:rPr>
            </w:pPr>
          </w:p>
        </w:tc>
      </w:tr>
      <w:tr w:rsidR="0002288F" w:rsidRPr="00105726" w14:paraId="725FA484" w14:textId="77777777" w:rsidTr="00FA2CA6">
        <w:tc>
          <w:tcPr>
            <w:tcW w:w="4776" w:type="dxa"/>
            <w:shd w:val="clear" w:color="auto" w:fill="auto"/>
          </w:tcPr>
          <w:p w14:paraId="21B9D10F" w14:textId="77777777" w:rsidR="0002288F" w:rsidRPr="00105726" w:rsidRDefault="0002288F" w:rsidP="00FA2CA6">
            <w:pPr>
              <w:rPr>
                <w:rFonts w:asciiTheme="minorHAnsi" w:hAnsiTheme="minorHAnsi"/>
                <w:b/>
                <w:bCs/>
                <w:sz w:val="22"/>
                <w:szCs w:val="22"/>
                <w:lang w:val="es-ES"/>
              </w:rPr>
            </w:pPr>
            <w:r w:rsidRPr="00105726">
              <w:rPr>
                <w:rFonts w:asciiTheme="minorHAnsi" w:hAnsiTheme="minorHAnsi" w:cs="Cambria"/>
                <w:sz w:val="22"/>
                <w:szCs w:val="22"/>
                <w:lang w:val="es-ES"/>
              </w:rPr>
              <w:lastRenderedPageBreak/>
              <w:t>Los PLR requieren un monitoreo e informes regulares sobre los impactos sociales y ambientales de los programas forestales</w:t>
            </w:r>
          </w:p>
          <w:p w14:paraId="7095F80D" w14:textId="77777777" w:rsidR="0002288F" w:rsidRPr="00105726" w:rsidRDefault="0002288F" w:rsidP="00FA2CA6">
            <w:pPr>
              <w:rPr>
                <w:rFonts w:asciiTheme="minorHAnsi" w:hAnsiTheme="minorHAnsi"/>
                <w:sz w:val="22"/>
                <w:szCs w:val="22"/>
                <w:lang w:val="es-ES"/>
              </w:rPr>
            </w:pPr>
          </w:p>
        </w:tc>
        <w:tc>
          <w:tcPr>
            <w:tcW w:w="9400" w:type="dxa"/>
          </w:tcPr>
          <w:p w14:paraId="4459EF20" w14:textId="05F109F3" w:rsidR="0002288F" w:rsidRPr="00105726" w:rsidRDefault="0013737A" w:rsidP="00FA2CA6">
            <w:pPr>
              <w:rPr>
                <w:rFonts w:asciiTheme="minorHAnsi" w:hAnsiTheme="minorHAnsi"/>
                <w:sz w:val="22"/>
                <w:szCs w:val="22"/>
                <w:lang w:val="es-ES"/>
              </w:rPr>
            </w:pPr>
            <w:r w:rsidRPr="00105726">
              <w:rPr>
                <w:rFonts w:asciiTheme="minorHAnsi" w:hAnsiTheme="minorHAnsi"/>
                <w:sz w:val="22"/>
                <w:szCs w:val="22"/>
                <w:lang w:val="es-ES"/>
              </w:rPr>
              <w:t>La Ley Forestal No 7575:</w:t>
            </w:r>
          </w:p>
          <w:p w14:paraId="410843D8" w14:textId="501331BE" w:rsidR="0013737A" w:rsidRPr="00105726" w:rsidRDefault="0013737A" w:rsidP="00921263">
            <w:pPr>
              <w:pStyle w:val="Prrafodelista"/>
              <w:numPr>
                <w:ilvl w:val="0"/>
                <w:numId w:val="26"/>
              </w:numPr>
              <w:rPr>
                <w:rStyle w:val="tlid-translation"/>
                <w:rFonts w:asciiTheme="minorHAnsi" w:hAnsiTheme="minorHAnsi"/>
                <w:lang w:val="es-ES"/>
              </w:rPr>
            </w:pPr>
            <w:r w:rsidRPr="00105726">
              <w:rPr>
                <w:rStyle w:val="tlid-translation"/>
                <w:rFonts w:asciiTheme="minorHAnsi" w:hAnsiTheme="minorHAnsi"/>
                <w:lang w:val="es-ES"/>
              </w:rPr>
              <w:t xml:space="preserve">Artículo 19: Requiere que en todas las actividades permitidas, la tala de bosques sea limitada, proporcional y razonable para los fines establecidos en la Ley. Previamente se deberá llenar un cuestionario de preselección ante la Administración Forestal del Estado para determinar la posibilidad de exigir una </w:t>
            </w:r>
            <w:r w:rsidRPr="00105726">
              <w:rPr>
                <w:rStyle w:val="tlid-translation"/>
                <w:rFonts w:asciiTheme="minorHAnsi" w:hAnsiTheme="minorHAnsi"/>
                <w:u w:val="single"/>
                <w:lang w:val="es-ES"/>
              </w:rPr>
              <w:t>evaluación de impacto ambiental</w:t>
            </w:r>
            <w:r w:rsidRPr="00105726">
              <w:rPr>
                <w:rStyle w:val="tlid-translation"/>
                <w:rFonts w:asciiTheme="minorHAnsi" w:hAnsiTheme="minorHAnsi"/>
                <w:lang w:val="es-ES"/>
              </w:rPr>
              <w:t>, según lo establecido por el reglamento de esta ley.</w:t>
            </w:r>
          </w:p>
          <w:p w14:paraId="493787C0" w14:textId="074C4431" w:rsidR="0002288F" w:rsidRPr="00105726" w:rsidRDefault="0013737A" w:rsidP="00786603">
            <w:pPr>
              <w:pStyle w:val="Prrafodelista"/>
              <w:rPr>
                <w:lang w:val="es-ES"/>
              </w:rPr>
            </w:pPr>
            <w:r w:rsidRPr="00105726">
              <w:rPr>
                <w:rStyle w:val="tlid-translation"/>
                <w:rFonts w:asciiTheme="minorHAnsi" w:hAnsiTheme="minorHAnsi"/>
                <w:lang w:val="es-ES"/>
              </w:rPr>
              <w:t xml:space="preserve">El artículo 20 exige que los bosques sólo puedan utilizarse si cuentan con un </w:t>
            </w:r>
            <w:r w:rsidRPr="00105726">
              <w:rPr>
                <w:rStyle w:val="tlid-translation"/>
                <w:rFonts w:asciiTheme="minorHAnsi" w:hAnsiTheme="minorHAnsi"/>
                <w:u w:val="single"/>
                <w:lang w:val="es-ES"/>
              </w:rPr>
              <w:t xml:space="preserve">plan de </w:t>
            </w:r>
            <w:r w:rsidR="00B970BB" w:rsidRPr="00105726">
              <w:rPr>
                <w:rStyle w:val="tlid-translation"/>
                <w:rFonts w:asciiTheme="minorHAnsi" w:hAnsiTheme="minorHAnsi"/>
                <w:u w:val="single"/>
                <w:lang w:val="es-ES"/>
              </w:rPr>
              <w:t>g</w:t>
            </w:r>
            <w:r w:rsidR="00B970BB" w:rsidRPr="00105726">
              <w:rPr>
                <w:rStyle w:val="tlid-translation"/>
                <w:u w:val="single"/>
                <w:lang w:val="es-ES"/>
              </w:rPr>
              <w:t>est</w:t>
            </w:r>
            <w:r w:rsidRPr="00105726">
              <w:rPr>
                <w:rStyle w:val="tlid-translation"/>
                <w:rFonts w:asciiTheme="minorHAnsi" w:hAnsiTheme="minorHAnsi"/>
                <w:u w:val="single"/>
                <w:lang w:val="es-ES"/>
              </w:rPr>
              <w:t>ión</w:t>
            </w:r>
            <w:r w:rsidRPr="00105726">
              <w:rPr>
                <w:rStyle w:val="tlid-translation"/>
                <w:rFonts w:asciiTheme="minorHAnsi" w:hAnsiTheme="minorHAnsi"/>
                <w:lang w:val="es-ES"/>
              </w:rPr>
              <w:t xml:space="preserve"> que contenga una </w:t>
            </w:r>
            <w:r w:rsidRPr="00105726">
              <w:rPr>
                <w:rStyle w:val="tlid-translation"/>
                <w:rFonts w:asciiTheme="minorHAnsi" w:hAnsiTheme="minorHAnsi"/>
                <w:u w:val="single"/>
                <w:lang w:val="es-ES"/>
              </w:rPr>
              <w:t>evaluación del impacto</w:t>
            </w:r>
            <w:r w:rsidRPr="00105726">
              <w:rPr>
                <w:rStyle w:val="tlid-translation"/>
                <w:rFonts w:asciiTheme="minorHAnsi" w:hAnsiTheme="minorHAnsi"/>
                <w:lang w:val="es-ES"/>
              </w:rPr>
              <w:t xml:space="preserve"> que pueda causar en el medio ambiente. La Administración Forestal del Estado lo aprobará conforme a criterios de sostenibilidad previamente certificados, de acuerdo con los principios de control y los procedimientos establecidos en el reglamento de esta ley para tal fin. </w:t>
            </w:r>
            <w:r w:rsidRPr="00105726">
              <w:rPr>
                <w:rStyle w:val="tlid-translation"/>
                <w:lang w:val="es-ES"/>
              </w:rPr>
              <w:t xml:space="preserve">Los planes de </w:t>
            </w:r>
            <w:r w:rsidR="00B970BB" w:rsidRPr="00105726">
              <w:rPr>
                <w:rStyle w:val="tlid-translation"/>
                <w:lang w:val="es-ES"/>
              </w:rPr>
              <w:t>gest</w:t>
            </w:r>
            <w:r w:rsidRPr="00105726">
              <w:rPr>
                <w:rStyle w:val="tlid-translation"/>
                <w:lang w:val="es-ES"/>
              </w:rPr>
              <w:t>ión incluyen un seguimiento y una presentación de informes periódicos.</w:t>
            </w:r>
          </w:p>
        </w:tc>
      </w:tr>
    </w:tbl>
    <w:p w14:paraId="5A375F00" w14:textId="77777777" w:rsidR="0002288F" w:rsidRPr="00105726" w:rsidRDefault="0002288F" w:rsidP="0002288F">
      <w:pPr>
        <w:rPr>
          <w:rFonts w:asciiTheme="minorHAnsi" w:hAnsiTheme="minorHAnsi"/>
          <w:sz w:val="22"/>
          <w:szCs w:val="22"/>
          <w:lang w:val="es-ES"/>
        </w:rPr>
      </w:pPr>
    </w:p>
    <w:p w14:paraId="1944775E" w14:textId="77777777" w:rsidR="0002288F" w:rsidRPr="00105726" w:rsidRDefault="0002288F" w:rsidP="0002288F">
      <w:pPr>
        <w:rPr>
          <w:rFonts w:asciiTheme="minorHAnsi" w:hAnsiTheme="minorHAnsi"/>
          <w:sz w:val="22"/>
          <w:szCs w:val="22"/>
          <w:lang w:val="es-ES"/>
        </w:rPr>
        <w:sectPr w:rsidR="0002288F" w:rsidRPr="00105726" w:rsidSect="00B762D9">
          <w:footerReference w:type="even" r:id="rId29"/>
          <w:footerReference w:type="default" r:id="rId30"/>
          <w:pgSz w:w="16840" w:h="11900" w:orient="landscape"/>
          <w:pgMar w:top="1800" w:right="1440" w:bottom="1800" w:left="1440" w:header="708" w:footer="708" w:gutter="0"/>
          <w:cols w:space="708"/>
          <w:docGrid w:linePitch="360"/>
        </w:sectPr>
      </w:pPr>
    </w:p>
    <w:p w14:paraId="72A407FE" w14:textId="77777777" w:rsidR="0002288F" w:rsidRPr="00105726" w:rsidRDefault="0002288F" w:rsidP="0002288F">
      <w:pPr>
        <w:rPr>
          <w:rFonts w:asciiTheme="minorHAnsi" w:hAnsiTheme="minorHAnsi"/>
          <w:sz w:val="22"/>
          <w:szCs w:val="22"/>
          <w:lang w:val="es-ES"/>
        </w:rPr>
      </w:pPr>
    </w:p>
    <w:tbl>
      <w:tblPr>
        <w:tblStyle w:val="Tablaconcuadrcula1"/>
        <w:tblW w:w="0" w:type="auto"/>
        <w:tblLook w:val="04A0" w:firstRow="1" w:lastRow="0" w:firstColumn="1" w:lastColumn="0" w:noHBand="0" w:noVBand="1"/>
      </w:tblPr>
      <w:tblGrid>
        <w:gridCol w:w="4697"/>
        <w:gridCol w:w="9220"/>
        <w:gridCol w:w="33"/>
      </w:tblGrid>
      <w:tr w:rsidR="0002288F" w:rsidRPr="00105726" w14:paraId="65C6EBA7" w14:textId="77777777" w:rsidTr="00FA2CA6">
        <w:tc>
          <w:tcPr>
            <w:tcW w:w="14176" w:type="dxa"/>
            <w:gridSpan w:val="3"/>
            <w:shd w:val="clear" w:color="auto" w:fill="CC99FF"/>
          </w:tcPr>
          <w:p w14:paraId="19D399FB" w14:textId="798127CA" w:rsidR="0002288F" w:rsidRPr="00105726" w:rsidRDefault="0002288F" w:rsidP="00FA2CA6">
            <w:pPr>
              <w:jc w:val="center"/>
              <w:rPr>
                <w:rFonts w:asciiTheme="minorHAnsi" w:hAnsiTheme="minorHAnsi"/>
                <w:b/>
                <w:sz w:val="22"/>
                <w:szCs w:val="22"/>
                <w:lang w:val="es-ES"/>
              </w:rPr>
            </w:pPr>
            <w:r w:rsidRPr="00105726">
              <w:rPr>
                <w:rFonts w:asciiTheme="minorHAnsi" w:hAnsiTheme="minorHAnsi"/>
                <w:b/>
                <w:sz w:val="22"/>
                <w:szCs w:val="22"/>
                <w:lang w:val="es-ES"/>
              </w:rPr>
              <w:t>Salvaguard</w:t>
            </w:r>
            <w:r w:rsidR="00B970BB" w:rsidRPr="00105726">
              <w:rPr>
                <w:rFonts w:asciiTheme="minorHAnsi" w:hAnsiTheme="minorHAnsi"/>
                <w:b/>
                <w:sz w:val="22"/>
                <w:szCs w:val="22"/>
                <w:lang w:val="es-ES"/>
              </w:rPr>
              <w:t>a</w:t>
            </w:r>
            <w:r w:rsidRPr="00105726">
              <w:rPr>
                <w:rFonts w:asciiTheme="minorHAnsi" w:hAnsiTheme="minorHAnsi"/>
                <w:b/>
                <w:sz w:val="22"/>
                <w:szCs w:val="22"/>
                <w:lang w:val="es-ES"/>
              </w:rPr>
              <w:t xml:space="preserve"> F y G</w:t>
            </w:r>
          </w:p>
        </w:tc>
      </w:tr>
      <w:tr w:rsidR="0002288F" w:rsidRPr="00105726" w14:paraId="749FD01F" w14:textId="77777777" w:rsidTr="00FA2CA6">
        <w:trPr>
          <w:gridAfter w:val="1"/>
          <w:wAfter w:w="34" w:type="dxa"/>
        </w:trPr>
        <w:tc>
          <w:tcPr>
            <w:tcW w:w="14142" w:type="dxa"/>
            <w:gridSpan w:val="2"/>
            <w:shd w:val="clear" w:color="auto" w:fill="CC99FF"/>
          </w:tcPr>
          <w:p w14:paraId="1B4B4BB9" w14:textId="4BA8A982" w:rsidR="0002288F" w:rsidRPr="00105726" w:rsidRDefault="0002288F" w:rsidP="00FA2CA6">
            <w:pPr>
              <w:rPr>
                <w:rFonts w:asciiTheme="minorHAnsi" w:hAnsiTheme="minorHAnsi"/>
                <w:b/>
                <w:bCs/>
                <w:sz w:val="22"/>
                <w:szCs w:val="22"/>
                <w:lang w:val="es-ES"/>
              </w:rPr>
            </w:pPr>
            <w:r w:rsidRPr="00105726">
              <w:rPr>
                <w:rFonts w:asciiTheme="minorHAnsi" w:hAnsiTheme="minorHAnsi"/>
                <w:b/>
                <w:bCs/>
                <w:sz w:val="22"/>
                <w:szCs w:val="22"/>
                <w:lang w:val="es-ES"/>
              </w:rPr>
              <w:t xml:space="preserve">Criterio F&amp;G.2: Medidas para hacer frente a las </w:t>
            </w:r>
            <w:r w:rsidR="00E85050" w:rsidRPr="00105726">
              <w:rPr>
                <w:rFonts w:asciiTheme="minorHAnsi" w:hAnsiTheme="minorHAnsi"/>
                <w:b/>
                <w:bCs/>
                <w:sz w:val="22"/>
                <w:szCs w:val="22"/>
                <w:lang w:val="es-ES"/>
              </w:rPr>
              <w:t>Reversione</w:t>
            </w:r>
            <w:r w:rsidRPr="00105726">
              <w:rPr>
                <w:rFonts w:asciiTheme="minorHAnsi" w:hAnsiTheme="minorHAnsi"/>
                <w:b/>
                <w:bCs/>
                <w:sz w:val="22"/>
                <w:szCs w:val="22"/>
                <w:lang w:val="es-ES"/>
              </w:rPr>
              <w:t xml:space="preserve">s y el </w:t>
            </w:r>
            <w:r w:rsidR="00E85050" w:rsidRPr="00105726">
              <w:rPr>
                <w:rFonts w:asciiTheme="minorHAnsi" w:hAnsiTheme="minorHAnsi"/>
                <w:b/>
                <w:bCs/>
                <w:sz w:val="22"/>
                <w:szCs w:val="22"/>
                <w:lang w:val="es-ES"/>
              </w:rPr>
              <w:t>D</w:t>
            </w:r>
            <w:r w:rsidRPr="00105726">
              <w:rPr>
                <w:rFonts w:asciiTheme="minorHAnsi" w:hAnsiTheme="minorHAnsi"/>
                <w:b/>
                <w:bCs/>
                <w:sz w:val="22"/>
                <w:szCs w:val="22"/>
                <w:lang w:val="es-ES"/>
              </w:rPr>
              <w:t>esplazamiento</w:t>
            </w:r>
          </w:p>
          <w:p w14:paraId="32A4BAD2" w14:textId="77777777" w:rsidR="0002288F" w:rsidRPr="00105726" w:rsidRDefault="0002288F" w:rsidP="00FA2CA6">
            <w:pPr>
              <w:rPr>
                <w:rFonts w:asciiTheme="minorHAnsi" w:hAnsiTheme="minorHAnsi"/>
                <w:sz w:val="22"/>
                <w:szCs w:val="22"/>
                <w:lang w:val="es-ES"/>
              </w:rPr>
            </w:pPr>
          </w:p>
        </w:tc>
      </w:tr>
      <w:tr w:rsidR="0002288F" w:rsidRPr="00105726" w14:paraId="2A24B1FA" w14:textId="77777777" w:rsidTr="00FA2CA6">
        <w:trPr>
          <w:gridAfter w:val="1"/>
          <w:wAfter w:w="34" w:type="dxa"/>
        </w:trPr>
        <w:tc>
          <w:tcPr>
            <w:tcW w:w="14142" w:type="dxa"/>
            <w:gridSpan w:val="2"/>
          </w:tcPr>
          <w:p w14:paraId="32001A31" w14:textId="349D5ADE" w:rsidR="0002288F" w:rsidRPr="00105726" w:rsidRDefault="0002288F" w:rsidP="00FA2CA6">
            <w:pPr>
              <w:rPr>
                <w:rFonts w:asciiTheme="minorHAnsi" w:hAnsiTheme="minorHAnsi"/>
                <w:b/>
                <w:bCs/>
                <w:sz w:val="22"/>
                <w:szCs w:val="22"/>
                <w:lang w:val="es-ES"/>
              </w:rPr>
            </w:pPr>
            <w:r w:rsidRPr="00105726">
              <w:rPr>
                <w:rFonts w:asciiTheme="minorHAnsi" w:hAnsiTheme="minorHAnsi"/>
                <w:b/>
                <w:bCs/>
                <w:sz w:val="22"/>
                <w:szCs w:val="22"/>
                <w:lang w:val="es-ES"/>
              </w:rPr>
              <w:t>Pregunta de diagnóstico: ¿</w:t>
            </w:r>
            <w:r w:rsidR="00E85050" w:rsidRPr="00105726">
              <w:rPr>
                <w:rFonts w:asciiTheme="minorHAnsi" w:hAnsiTheme="minorHAnsi"/>
                <w:bCs/>
                <w:sz w:val="22"/>
                <w:szCs w:val="22"/>
                <w:lang w:val="es-ES"/>
              </w:rPr>
              <w:t xml:space="preserve">En </w:t>
            </w:r>
            <w:r w:rsidRPr="00105726">
              <w:rPr>
                <w:rFonts w:asciiTheme="minorHAnsi" w:hAnsiTheme="minorHAnsi"/>
                <w:bCs/>
                <w:sz w:val="22"/>
                <w:szCs w:val="22"/>
                <w:lang w:val="es-ES"/>
              </w:rPr>
              <w:t>qué medida los PLR tienen como objetivo minimizar los riesgos relacionados con la deforestación y la degradación de los bosques?</w:t>
            </w:r>
          </w:p>
          <w:p w14:paraId="48F9970D" w14:textId="77777777" w:rsidR="0002288F" w:rsidRPr="00105726" w:rsidRDefault="0002288F" w:rsidP="00FA2CA6">
            <w:pPr>
              <w:rPr>
                <w:rFonts w:asciiTheme="minorHAnsi" w:hAnsiTheme="minorHAnsi"/>
                <w:sz w:val="22"/>
                <w:szCs w:val="22"/>
                <w:lang w:val="es-ES"/>
              </w:rPr>
            </w:pPr>
          </w:p>
        </w:tc>
      </w:tr>
      <w:tr w:rsidR="0002288F" w:rsidRPr="00105726" w14:paraId="71EC8D98" w14:textId="77777777" w:rsidTr="00FA2CA6">
        <w:trPr>
          <w:gridAfter w:val="1"/>
          <w:wAfter w:w="34" w:type="dxa"/>
        </w:trPr>
        <w:tc>
          <w:tcPr>
            <w:tcW w:w="4762" w:type="dxa"/>
          </w:tcPr>
          <w:p w14:paraId="5CCC9F02" w14:textId="77777777" w:rsidR="0002288F" w:rsidRPr="00105726" w:rsidRDefault="0002288F" w:rsidP="00FA2CA6">
            <w:pPr>
              <w:rPr>
                <w:rFonts w:asciiTheme="minorHAnsi" w:hAnsiTheme="minorHAnsi"/>
                <w:b/>
                <w:sz w:val="22"/>
                <w:szCs w:val="22"/>
                <w:lang w:val="es-ES"/>
              </w:rPr>
            </w:pPr>
            <w:r w:rsidRPr="00105726">
              <w:rPr>
                <w:rFonts w:asciiTheme="minorHAnsi" w:hAnsiTheme="minorHAnsi"/>
                <w:b/>
                <w:sz w:val="22"/>
                <w:szCs w:val="22"/>
                <w:lang w:val="es-ES"/>
              </w:rPr>
              <w:t>Indicadores</w:t>
            </w:r>
          </w:p>
        </w:tc>
        <w:tc>
          <w:tcPr>
            <w:tcW w:w="9380" w:type="dxa"/>
          </w:tcPr>
          <w:p w14:paraId="30FCEBBD" w14:textId="77777777" w:rsidR="0002288F" w:rsidRPr="00105726" w:rsidRDefault="0002288F" w:rsidP="00FA2CA6">
            <w:pPr>
              <w:rPr>
                <w:rFonts w:asciiTheme="minorHAnsi" w:hAnsiTheme="minorHAnsi"/>
                <w:b/>
                <w:sz w:val="22"/>
                <w:szCs w:val="22"/>
                <w:lang w:val="es-ES"/>
              </w:rPr>
            </w:pPr>
            <w:r w:rsidRPr="00105726">
              <w:rPr>
                <w:rFonts w:asciiTheme="minorHAnsi" w:hAnsiTheme="minorHAnsi"/>
                <w:b/>
                <w:sz w:val="22"/>
                <w:szCs w:val="22"/>
                <w:lang w:val="es-ES"/>
              </w:rPr>
              <w:t>Explicación (identificar los artículos/las disposiciones)</w:t>
            </w:r>
          </w:p>
        </w:tc>
      </w:tr>
      <w:tr w:rsidR="0002288F" w:rsidRPr="00105726" w14:paraId="041FA218" w14:textId="77777777" w:rsidTr="00FA2CA6">
        <w:trPr>
          <w:gridAfter w:val="1"/>
          <w:wAfter w:w="34" w:type="dxa"/>
        </w:trPr>
        <w:tc>
          <w:tcPr>
            <w:tcW w:w="4762" w:type="dxa"/>
            <w:tcBorders>
              <w:bottom w:val="single" w:sz="4" w:space="0" w:color="auto"/>
            </w:tcBorders>
            <w:shd w:val="clear" w:color="auto" w:fill="auto"/>
          </w:tcPr>
          <w:p w14:paraId="1B00FB8E" w14:textId="77777777" w:rsidR="0002288F" w:rsidRPr="00105726" w:rsidRDefault="0002288F" w:rsidP="00FA2CA6">
            <w:pPr>
              <w:rPr>
                <w:rFonts w:asciiTheme="minorHAnsi" w:hAnsiTheme="minorHAnsi" w:cs="Cambria"/>
                <w:sz w:val="22"/>
                <w:szCs w:val="22"/>
                <w:lang w:val="es-ES"/>
              </w:rPr>
            </w:pPr>
            <w:r w:rsidRPr="00105726">
              <w:rPr>
                <w:rFonts w:asciiTheme="minorHAnsi" w:hAnsiTheme="minorHAnsi" w:cs="Cambria"/>
                <w:sz w:val="22"/>
                <w:szCs w:val="22"/>
                <w:lang w:val="es-ES"/>
              </w:rPr>
              <w:t>Los PLR promueven la utilización sostenible y la conservación de los bosques y otros recursos relevantes</w:t>
            </w:r>
          </w:p>
          <w:p w14:paraId="0FBF2977" w14:textId="77777777" w:rsidR="0002288F" w:rsidRPr="00105726" w:rsidRDefault="0002288F" w:rsidP="00FA2CA6">
            <w:pPr>
              <w:rPr>
                <w:rFonts w:asciiTheme="minorHAnsi" w:hAnsiTheme="minorHAnsi"/>
                <w:sz w:val="22"/>
                <w:szCs w:val="22"/>
                <w:lang w:val="es-ES"/>
              </w:rPr>
            </w:pPr>
          </w:p>
        </w:tc>
        <w:tc>
          <w:tcPr>
            <w:tcW w:w="9380" w:type="dxa"/>
          </w:tcPr>
          <w:p w14:paraId="14B71450" w14:textId="33CFB746" w:rsidR="0002288F" w:rsidRPr="00105726" w:rsidRDefault="0002288F" w:rsidP="00FA2CA6">
            <w:pPr>
              <w:pBdr>
                <w:top w:val="nil"/>
                <w:left w:val="nil"/>
                <w:bottom w:val="nil"/>
                <w:right w:val="nil"/>
                <w:between w:val="nil"/>
              </w:pBdr>
              <w:rPr>
                <w:rFonts w:asciiTheme="minorHAnsi" w:hAnsiTheme="minorHAnsi"/>
                <w:b/>
                <w:bCs/>
                <w:sz w:val="22"/>
                <w:szCs w:val="22"/>
                <w:lang w:val="es-ES"/>
              </w:rPr>
            </w:pPr>
            <w:r w:rsidRPr="00105726">
              <w:rPr>
                <w:rFonts w:asciiTheme="minorHAnsi" w:hAnsiTheme="minorHAnsi"/>
                <w:b/>
                <w:bCs/>
                <w:sz w:val="22"/>
                <w:szCs w:val="22"/>
                <w:lang w:val="es-ES"/>
              </w:rPr>
              <w:t>Certificado de uso de la tierra</w:t>
            </w:r>
          </w:p>
          <w:p w14:paraId="4E930C4A" w14:textId="77777777" w:rsidR="0002288F" w:rsidRPr="00105726" w:rsidRDefault="0002288F" w:rsidP="00FA2CA6">
            <w:pPr>
              <w:pBdr>
                <w:top w:val="nil"/>
                <w:left w:val="nil"/>
                <w:bottom w:val="nil"/>
                <w:right w:val="nil"/>
                <w:between w:val="nil"/>
              </w:pBdr>
              <w:rPr>
                <w:rFonts w:asciiTheme="minorHAnsi" w:hAnsiTheme="minorHAnsi"/>
                <w:sz w:val="22"/>
                <w:szCs w:val="22"/>
                <w:lang w:val="es-ES"/>
              </w:rPr>
            </w:pPr>
            <w:r w:rsidRPr="00105726">
              <w:rPr>
                <w:rFonts w:asciiTheme="minorHAnsi" w:hAnsiTheme="minorHAnsi"/>
                <w:sz w:val="22"/>
                <w:szCs w:val="22"/>
                <w:lang w:val="es-ES"/>
              </w:rPr>
              <w:t xml:space="preserve">De acuerdo con la Ley de Uso, Manejo y Conservación de la Tierra #7779 y </w:t>
            </w:r>
          </w:p>
          <w:p w14:paraId="7A4B5ACE" w14:textId="77777777" w:rsidR="0002288F" w:rsidRPr="00105726" w:rsidRDefault="0002288F" w:rsidP="00FA2CA6">
            <w:pPr>
              <w:pBdr>
                <w:top w:val="nil"/>
                <w:left w:val="nil"/>
                <w:bottom w:val="nil"/>
                <w:right w:val="nil"/>
                <w:between w:val="nil"/>
              </w:pBdr>
              <w:rPr>
                <w:rFonts w:asciiTheme="minorHAnsi" w:hAnsiTheme="minorHAnsi"/>
                <w:sz w:val="22"/>
                <w:szCs w:val="22"/>
                <w:lang w:val="es-ES"/>
              </w:rPr>
            </w:pPr>
            <w:r w:rsidRPr="00105726">
              <w:rPr>
                <w:rFonts w:asciiTheme="minorHAnsi" w:hAnsiTheme="minorHAnsi"/>
                <w:sz w:val="22"/>
                <w:szCs w:val="22"/>
                <w:lang w:val="es-ES"/>
              </w:rPr>
              <w:t xml:space="preserve">Ley de Urbanismo # 4240 (artículos 28 y 29) es obligatorio tener un Certificado de Uso de la Tierra para saber el tipo de actividades que se permiten en un campo. </w:t>
            </w:r>
          </w:p>
          <w:p w14:paraId="37E78E91" w14:textId="77777777" w:rsidR="0002288F" w:rsidRPr="00105726" w:rsidRDefault="0002288F" w:rsidP="00FA2CA6">
            <w:pPr>
              <w:pBdr>
                <w:top w:val="nil"/>
                <w:left w:val="nil"/>
                <w:bottom w:val="nil"/>
                <w:right w:val="nil"/>
                <w:between w:val="nil"/>
              </w:pBdr>
              <w:rPr>
                <w:rFonts w:asciiTheme="minorHAnsi" w:hAnsiTheme="minorHAnsi"/>
                <w:sz w:val="22"/>
                <w:szCs w:val="22"/>
                <w:lang w:val="es-ES"/>
              </w:rPr>
            </w:pPr>
          </w:p>
          <w:p w14:paraId="495522B9" w14:textId="77777777" w:rsidR="0002288F" w:rsidRPr="00105726" w:rsidRDefault="0002288F" w:rsidP="00FA2CA6">
            <w:pPr>
              <w:pBdr>
                <w:top w:val="nil"/>
                <w:left w:val="nil"/>
                <w:bottom w:val="nil"/>
                <w:right w:val="nil"/>
                <w:between w:val="nil"/>
              </w:pBdr>
              <w:rPr>
                <w:rFonts w:asciiTheme="minorHAnsi" w:hAnsiTheme="minorHAnsi"/>
                <w:b/>
                <w:bCs/>
                <w:sz w:val="22"/>
                <w:szCs w:val="22"/>
                <w:lang w:val="es-ES"/>
              </w:rPr>
            </w:pPr>
            <w:r w:rsidRPr="00105726">
              <w:rPr>
                <w:rFonts w:asciiTheme="minorHAnsi" w:hAnsiTheme="minorHAnsi"/>
                <w:b/>
                <w:bCs/>
                <w:sz w:val="22"/>
                <w:szCs w:val="22"/>
                <w:lang w:val="es-ES"/>
              </w:rPr>
              <w:t>Ley Forestal N° 7575 y Decreto Reglamentario de la Ley Forestal Nº 25721-MINAE</w:t>
            </w:r>
          </w:p>
          <w:p w14:paraId="6221E913" w14:textId="3626BD5A" w:rsidR="0002288F" w:rsidRPr="00105726" w:rsidRDefault="0002288F" w:rsidP="00FA2CA6">
            <w:pPr>
              <w:pBdr>
                <w:top w:val="nil"/>
                <w:left w:val="nil"/>
                <w:bottom w:val="nil"/>
                <w:right w:val="nil"/>
                <w:between w:val="nil"/>
              </w:pBdr>
              <w:rPr>
                <w:rFonts w:asciiTheme="minorHAnsi" w:hAnsiTheme="minorHAnsi"/>
                <w:sz w:val="22"/>
                <w:szCs w:val="22"/>
                <w:lang w:val="es-ES"/>
              </w:rPr>
            </w:pPr>
            <w:r w:rsidRPr="00105726">
              <w:rPr>
                <w:rFonts w:asciiTheme="minorHAnsi" w:hAnsiTheme="minorHAnsi"/>
                <w:sz w:val="22"/>
                <w:szCs w:val="22"/>
                <w:lang w:val="es-ES"/>
              </w:rPr>
              <w:t xml:space="preserve">Establece la responsabilidad del Ministerio de Ambiente y Energía de asegurar la conservación, protección y administración de los bosques naturales; así como de promover el uso sostenible de los recursos naturales. Entre los principales aportes de la Ley Forestal se encuentran: la creación de la Administración Forestal del Estado, el Fondo Nacional de Financiamiento Forestal (FONAFIFO, artículo 46) y la Oficina Nacional Forestal (ONF, artículo 7), la inclusión del concepto de "Servicios Ambientales" (artículo 3). </w:t>
            </w:r>
          </w:p>
          <w:p w14:paraId="31D99B17" w14:textId="77777777" w:rsidR="0002288F" w:rsidRPr="00105726" w:rsidRDefault="0002288F" w:rsidP="00FA2CA6">
            <w:pPr>
              <w:pBdr>
                <w:top w:val="nil"/>
                <w:left w:val="nil"/>
                <w:bottom w:val="nil"/>
                <w:right w:val="nil"/>
                <w:between w:val="nil"/>
              </w:pBdr>
              <w:rPr>
                <w:rFonts w:asciiTheme="minorHAnsi" w:hAnsiTheme="minorHAnsi"/>
                <w:sz w:val="22"/>
                <w:szCs w:val="22"/>
                <w:lang w:val="es-ES"/>
              </w:rPr>
            </w:pPr>
          </w:p>
        </w:tc>
      </w:tr>
      <w:tr w:rsidR="0002288F" w:rsidRPr="00105726" w14:paraId="74A22444" w14:textId="77777777" w:rsidTr="00FA2CA6">
        <w:trPr>
          <w:gridAfter w:val="1"/>
          <w:wAfter w:w="34" w:type="dxa"/>
        </w:trPr>
        <w:tc>
          <w:tcPr>
            <w:tcW w:w="4762" w:type="dxa"/>
            <w:tcBorders>
              <w:bottom w:val="single" w:sz="4" w:space="0" w:color="auto"/>
            </w:tcBorders>
            <w:shd w:val="clear" w:color="auto" w:fill="auto"/>
          </w:tcPr>
          <w:p w14:paraId="4C9A12F0" w14:textId="77777777" w:rsidR="0002288F" w:rsidRPr="00105726" w:rsidRDefault="0002288F" w:rsidP="00FA2CA6">
            <w:pPr>
              <w:rPr>
                <w:rFonts w:asciiTheme="minorHAnsi" w:hAnsiTheme="minorHAnsi" w:cs="Cambria"/>
                <w:sz w:val="22"/>
                <w:szCs w:val="22"/>
                <w:lang w:val="es-ES"/>
              </w:rPr>
            </w:pPr>
            <w:r w:rsidRPr="00105726">
              <w:rPr>
                <w:rFonts w:asciiTheme="minorHAnsi" w:hAnsiTheme="minorHAnsi" w:cs="Cambria"/>
                <w:sz w:val="22"/>
                <w:szCs w:val="22"/>
                <w:lang w:val="es-ES"/>
              </w:rPr>
              <w:t>Los PLR requieren que se identifiquen, evalúen, mitiguen y gestionen los impactos adversos (directos e indirectos) sobre los recursos naturales, la biodiversidad y los servicios de los ecosistemas</w:t>
            </w:r>
          </w:p>
        </w:tc>
        <w:tc>
          <w:tcPr>
            <w:tcW w:w="9380" w:type="dxa"/>
          </w:tcPr>
          <w:p w14:paraId="46A08677" w14:textId="77777777" w:rsidR="0002288F" w:rsidRPr="00105726" w:rsidRDefault="0002288F" w:rsidP="00FA2CA6">
            <w:pPr>
              <w:rPr>
                <w:rFonts w:asciiTheme="minorHAnsi" w:hAnsiTheme="minorHAnsi" w:cstheme="majorHAnsi"/>
                <w:b/>
                <w:bCs/>
                <w:color w:val="000000"/>
                <w:sz w:val="22"/>
                <w:szCs w:val="22"/>
                <w:bdr w:val="none" w:sz="0" w:space="0" w:color="auto" w:frame="1"/>
                <w:lang w:val="es-ES"/>
              </w:rPr>
            </w:pPr>
            <w:r w:rsidRPr="00105726">
              <w:rPr>
                <w:rFonts w:asciiTheme="minorHAnsi" w:hAnsiTheme="minorHAnsi" w:cstheme="majorHAnsi"/>
                <w:b/>
                <w:bCs/>
                <w:color w:val="000000"/>
                <w:sz w:val="22"/>
                <w:szCs w:val="22"/>
                <w:bdr w:val="none" w:sz="0" w:space="0" w:color="auto" w:frame="1"/>
                <w:lang w:val="es-ES"/>
              </w:rPr>
              <w:t>Evaluación de los impactos ambientales</w:t>
            </w:r>
          </w:p>
          <w:p w14:paraId="175365B0" w14:textId="1AD28209" w:rsidR="0002288F" w:rsidRPr="00105726" w:rsidRDefault="001D107D" w:rsidP="00FA2CA6">
            <w:pPr>
              <w:rPr>
                <w:rFonts w:asciiTheme="minorHAnsi" w:hAnsiTheme="minorHAnsi" w:cstheme="majorHAnsi"/>
                <w:color w:val="000000"/>
                <w:sz w:val="22"/>
                <w:szCs w:val="22"/>
                <w:bdr w:val="none" w:sz="0" w:space="0" w:color="auto" w:frame="1"/>
                <w:lang w:val="es-ES"/>
              </w:rPr>
            </w:pPr>
            <w:r w:rsidRPr="00105726">
              <w:rPr>
                <w:rFonts w:asciiTheme="minorHAnsi" w:hAnsiTheme="minorHAnsi" w:cstheme="majorHAnsi"/>
                <w:color w:val="000000"/>
                <w:sz w:val="22"/>
                <w:szCs w:val="22"/>
                <w:bdr w:val="none" w:sz="0" w:space="0" w:color="auto" w:frame="1"/>
                <w:lang w:val="es-ES"/>
              </w:rPr>
              <w:t>La</w:t>
            </w:r>
            <w:r w:rsidR="0002288F" w:rsidRPr="00105726">
              <w:rPr>
                <w:rFonts w:asciiTheme="minorHAnsi" w:hAnsiTheme="minorHAnsi" w:cstheme="majorHAnsi"/>
                <w:color w:val="000000"/>
                <w:sz w:val="22"/>
                <w:szCs w:val="22"/>
                <w:bdr w:val="none" w:sz="0" w:space="0" w:color="auto" w:frame="1"/>
                <w:lang w:val="es-ES"/>
              </w:rPr>
              <w:t xml:space="preserve"> Ley Orgánica del </w:t>
            </w:r>
            <w:r w:rsidRPr="00105726">
              <w:rPr>
                <w:rFonts w:asciiTheme="minorHAnsi" w:hAnsiTheme="minorHAnsi" w:cstheme="majorHAnsi"/>
                <w:color w:val="000000"/>
                <w:sz w:val="22"/>
                <w:szCs w:val="22"/>
                <w:bdr w:val="none" w:sz="0" w:space="0" w:color="auto" w:frame="1"/>
                <w:lang w:val="es-ES"/>
              </w:rPr>
              <w:t>Ambiente</w:t>
            </w:r>
            <w:r w:rsidR="0002288F" w:rsidRPr="00105726">
              <w:rPr>
                <w:rFonts w:asciiTheme="minorHAnsi" w:hAnsiTheme="minorHAnsi" w:cstheme="majorHAnsi"/>
                <w:color w:val="000000"/>
                <w:sz w:val="22"/>
                <w:szCs w:val="22"/>
                <w:bdr w:val="none" w:sz="0" w:space="0" w:color="auto" w:frame="1"/>
                <w:lang w:val="es-ES"/>
              </w:rPr>
              <w:t xml:space="preserve"> # 7554 de 1995 establece la obligación de llevar a cabo evaluaciones de impacto ambiental.</w:t>
            </w:r>
          </w:p>
          <w:p w14:paraId="7570DE56" w14:textId="77777777" w:rsidR="0002288F" w:rsidRPr="00105726" w:rsidRDefault="0002288F" w:rsidP="00FA2CA6">
            <w:pPr>
              <w:pBdr>
                <w:top w:val="nil"/>
                <w:left w:val="nil"/>
                <w:bottom w:val="nil"/>
                <w:right w:val="nil"/>
                <w:between w:val="nil"/>
              </w:pBdr>
              <w:jc w:val="both"/>
              <w:rPr>
                <w:rFonts w:asciiTheme="minorHAnsi" w:hAnsiTheme="minorHAnsi" w:cstheme="majorHAnsi"/>
                <w:sz w:val="22"/>
                <w:szCs w:val="22"/>
                <w:lang w:val="es-ES"/>
              </w:rPr>
            </w:pPr>
          </w:p>
          <w:p w14:paraId="060E7B70" w14:textId="77777777" w:rsidR="0002288F" w:rsidRPr="00105726" w:rsidRDefault="0002288F" w:rsidP="00FA2CA6">
            <w:pPr>
              <w:rPr>
                <w:rFonts w:asciiTheme="minorHAnsi" w:hAnsiTheme="minorHAnsi"/>
                <w:sz w:val="22"/>
                <w:szCs w:val="22"/>
                <w:lang w:val="es-ES"/>
              </w:rPr>
            </w:pPr>
          </w:p>
        </w:tc>
      </w:tr>
      <w:tr w:rsidR="0002288F" w:rsidRPr="00105726" w14:paraId="6F58C58D" w14:textId="77777777" w:rsidTr="00FA2CA6">
        <w:trPr>
          <w:gridAfter w:val="1"/>
          <w:wAfter w:w="34" w:type="dxa"/>
        </w:trPr>
        <w:tc>
          <w:tcPr>
            <w:tcW w:w="4762" w:type="dxa"/>
            <w:shd w:val="clear" w:color="auto" w:fill="auto"/>
          </w:tcPr>
          <w:p w14:paraId="0B5647D5" w14:textId="3B9CA5AE" w:rsidR="0002288F" w:rsidRPr="00105726" w:rsidRDefault="0002288F" w:rsidP="00FA2CA6">
            <w:pPr>
              <w:rPr>
                <w:rFonts w:asciiTheme="minorHAnsi" w:hAnsiTheme="minorHAnsi" w:cs="Cambria"/>
                <w:sz w:val="22"/>
                <w:szCs w:val="22"/>
                <w:lang w:val="es-ES"/>
              </w:rPr>
            </w:pPr>
            <w:r w:rsidRPr="00105726">
              <w:rPr>
                <w:rFonts w:asciiTheme="minorHAnsi" w:hAnsiTheme="minorHAnsi" w:cs="Cambria"/>
                <w:sz w:val="22"/>
                <w:szCs w:val="22"/>
                <w:lang w:val="es-ES"/>
              </w:rPr>
              <w:t xml:space="preserve">Los PLR </w:t>
            </w:r>
            <w:r w:rsidR="00E85050" w:rsidRPr="00105726">
              <w:rPr>
                <w:rFonts w:asciiTheme="minorHAnsi" w:hAnsiTheme="minorHAnsi" w:cs="Cambria"/>
                <w:sz w:val="22"/>
                <w:szCs w:val="22"/>
                <w:lang w:val="es-ES"/>
              </w:rPr>
              <w:t xml:space="preserve">implementan </w:t>
            </w:r>
            <w:r w:rsidRPr="00105726">
              <w:rPr>
                <w:rFonts w:asciiTheme="minorHAnsi" w:hAnsiTheme="minorHAnsi" w:cs="Cambria"/>
                <w:sz w:val="22"/>
                <w:szCs w:val="22"/>
                <w:lang w:val="es-ES"/>
              </w:rPr>
              <w:t>una aplicación efectiva de la ley para combatir y erradicar las prácticas ilegales relacionadas con los bosques</w:t>
            </w:r>
          </w:p>
          <w:p w14:paraId="080E6510" w14:textId="77777777" w:rsidR="0002288F" w:rsidRPr="00105726" w:rsidRDefault="0002288F" w:rsidP="00FA2CA6">
            <w:pPr>
              <w:rPr>
                <w:rFonts w:asciiTheme="minorHAnsi" w:hAnsiTheme="minorHAnsi"/>
                <w:sz w:val="22"/>
                <w:szCs w:val="22"/>
                <w:lang w:val="es-ES"/>
              </w:rPr>
            </w:pPr>
          </w:p>
        </w:tc>
        <w:tc>
          <w:tcPr>
            <w:tcW w:w="9380" w:type="dxa"/>
          </w:tcPr>
          <w:p w14:paraId="7D16DFD1" w14:textId="77777777" w:rsidR="0002288F" w:rsidRPr="00105726" w:rsidRDefault="0002288F" w:rsidP="00FA2CA6">
            <w:pPr>
              <w:pBdr>
                <w:top w:val="nil"/>
                <w:left w:val="nil"/>
                <w:bottom w:val="nil"/>
                <w:right w:val="nil"/>
                <w:between w:val="nil"/>
              </w:pBdr>
              <w:jc w:val="both"/>
              <w:rPr>
                <w:rFonts w:asciiTheme="minorHAnsi" w:hAnsiTheme="minorHAnsi"/>
                <w:b/>
                <w:bCs/>
                <w:sz w:val="22"/>
                <w:szCs w:val="22"/>
                <w:lang w:val="es-ES"/>
              </w:rPr>
            </w:pPr>
            <w:r w:rsidRPr="00105726">
              <w:rPr>
                <w:rFonts w:asciiTheme="minorHAnsi" w:hAnsiTheme="minorHAnsi"/>
                <w:b/>
                <w:bCs/>
                <w:sz w:val="22"/>
                <w:szCs w:val="22"/>
                <w:lang w:val="es-ES"/>
              </w:rPr>
              <w:t>Política de enjuiciamiento penal de los delitos ambientales</w:t>
            </w:r>
          </w:p>
          <w:p w14:paraId="719557E6" w14:textId="77777777" w:rsidR="0002288F" w:rsidRPr="00105726" w:rsidRDefault="0002288F" w:rsidP="00FA2CA6">
            <w:pPr>
              <w:pBdr>
                <w:top w:val="nil"/>
                <w:left w:val="nil"/>
                <w:bottom w:val="nil"/>
                <w:right w:val="nil"/>
                <w:between w:val="nil"/>
              </w:pBdr>
              <w:jc w:val="both"/>
              <w:rPr>
                <w:rFonts w:asciiTheme="minorHAnsi" w:hAnsiTheme="minorHAnsi"/>
                <w:sz w:val="22"/>
                <w:szCs w:val="22"/>
                <w:lang w:val="es-ES"/>
              </w:rPr>
            </w:pPr>
            <w:r w:rsidRPr="00105726">
              <w:rPr>
                <w:rFonts w:asciiTheme="minorHAnsi" w:hAnsiTheme="minorHAnsi"/>
                <w:sz w:val="22"/>
                <w:szCs w:val="22"/>
                <w:lang w:val="es-ES"/>
              </w:rPr>
              <w:t xml:space="preserve">Se trata de una política elaborada por el fiscal del medio ambiente para reforzar la aplicación efectiva de las sanciones penales en los delitos ambientales, incluida la infracción de la Ley forestal (Circular administrativa 02-PPP-2010, Política de persecución de los delitos ambientales, Oficina del Fiscal General). </w:t>
            </w:r>
          </w:p>
          <w:p w14:paraId="0959FFE1" w14:textId="77777777" w:rsidR="0002288F" w:rsidRPr="00105726" w:rsidRDefault="0002288F" w:rsidP="00FA2CA6">
            <w:pPr>
              <w:pBdr>
                <w:top w:val="nil"/>
                <w:left w:val="nil"/>
                <w:bottom w:val="nil"/>
                <w:right w:val="nil"/>
                <w:between w:val="nil"/>
              </w:pBdr>
              <w:jc w:val="both"/>
              <w:rPr>
                <w:rFonts w:asciiTheme="minorHAnsi" w:hAnsiTheme="minorHAnsi"/>
                <w:sz w:val="22"/>
                <w:szCs w:val="22"/>
                <w:lang w:val="es-ES"/>
              </w:rPr>
            </w:pPr>
          </w:p>
          <w:p w14:paraId="5CBA0ED0" w14:textId="77777777" w:rsidR="0002288F" w:rsidRPr="00105726" w:rsidRDefault="0002288F" w:rsidP="00FA2CA6">
            <w:pPr>
              <w:pBdr>
                <w:top w:val="nil"/>
                <w:left w:val="nil"/>
                <w:bottom w:val="nil"/>
                <w:right w:val="nil"/>
                <w:between w:val="nil"/>
              </w:pBdr>
              <w:jc w:val="both"/>
              <w:rPr>
                <w:rFonts w:asciiTheme="minorHAnsi" w:hAnsiTheme="minorHAnsi"/>
                <w:b/>
                <w:bCs/>
                <w:sz w:val="22"/>
                <w:szCs w:val="22"/>
                <w:lang w:val="es-ES"/>
              </w:rPr>
            </w:pPr>
            <w:r w:rsidRPr="00105726">
              <w:rPr>
                <w:rFonts w:asciiTheme="minorHAnsi" w:hAnsiTheme="minorHAnsi"/>
                <w:b/>
                <w:bCs/>
                <w:sz w:val="22"/>
                <w:szCs w:val="22"/>
                <w:lang w:val="es-ES"/>
              </w:rPr>
              <w:t>Tribunales especializados</w:t>
            </w:r>
          </w:p>
          <w:p w14:paraId="68D7249E" w14:textId="77777777" w:rsidR="0002288F" w:rsidRPr="00105726" w:rsidRDefault="0002288F" w:rsidP="00FA2CA6">
            <w:pPr>
              <w:pBdr>
                <w:top w:val="nil"/>
                <w:left w:val="nil"/>
                <w:bottom w:val="nil"/>
                <w:right w:val="nil"/>
                <w:between w:val="nil"/>
              </w:pBdr>
              <w:jc w:val="both"/>
              <w:rPr>
                <w:rFonts w:asciiTheme="minorHAnsi" w:hAnsiTheme="minorHAnsi"/>
                <w:sz w:val="22"/>
                <w:szCs w:val="22"/>
                <w:lang w:val="es-ES"/>
              </w:rPr>
            </w:pPr>
            <w:r w:rsidRPr="00105726">
              <w:rPr>
                <w:rFonts w:asciiTheme="minorHAnsi" w:hAnsiTheme="minorHAnsi"/>
                <w:sz w:val="22"/>
                <w:szCs w:val="22"/>
                <w:lang w:val="es-ES"/>
              </w:rPr>
              <w:t>Costa Rica cuenta con fiscales especializados en la investigación de delitos ambientales.</w:t>
            </w:r>
          </w:p>
          <w:p w14:paraId="20A4A02F" w14:textId="77777777" w:rsidR="0002288F" w:rsidRPr="00105726" w:rsidRDefault="0002288F" w:rsidP="00FA2CA6">
            <w:pPr>
              <w:pBdr>
                <w:top w:val="nil"/>
                <w:left w:val="nil"/>
                <w:bottom w:val="nil"/>
                <w:right w:val="nil"/>
                <w:between w:val="nil"/>
              </w:pBdr>
              <w:jc w:val="both"/>
              <w:rPr>
                <w:rFonts w:asciiTheme="minorHAnsi" w:hAnsiTheme="minorHAnsi"/>
                <w:sz w:val="22"/>
                <w:szCs w:val="22"/>
                <w:lang w:val="es-ES"/>
              </w:rPr>
            </w:pPr>
            <w:r w:rsidRPr="00105726">
              <w:rPr>
                <w:rFonts w:asciiTheme="minorHAnsi" w:hAnsiTheme="minorHAnsi"/>
                <w:sz w:val="22"/>
                <w:szCs w:val="22"/>
                <w:lang w:val="es-ES"/>
              </w:rPr>
              <w:t>Además, cuenta con un tribunal administrativo ambiental, adscrito al Ministerio del Ambiente, que investiga y sanciona las faltas en la legislación ambiental (Ley Orgánica del Ambiente Nº 7554 artículo 103 y Decreto Nº 34136 Reglamento de procedimientos del tribunal administrativo ambiental).</w:t>
            </w:r>
          </w:p>
          <w:p w14:paraId="66A1FC4B" w14:textId="77777777" w:rsidR="0002288F" w:rsidRPr="00105726" w:rsidRDefault="0002288F" w:rsidP="00FA2CA6">
            <w:pPr>
              <w:rPr>
                <w:rFonts w:asciiTheme="minorHAnsi" w:hAnsiTheme="minorHAnsi"/>
                <w:sz w:val="22"/>
                <w:szCs w:val="22"/>
                <w:lang w:val="es-ES"/>
              </w:rPr>
            </w:pPr>
          </w:p>
        </w:tc>
      </w:tr>
      <w:tr w:rsidR="0002288F" w:rsidRPr="00105726" w14:paraId="3E13B9DA" w14:textId="77777777" w:rsidTr="00FA2CA6">
        <w:trPr>
          <w:gridAfter w:val="1"/>
          <w:wAfter w:w="34" w:type="dxa"/>
        </w:trPr>
        <w:tc>
          <w:tcPr>
            <w:tcW w:w="4762" w:type="dxa"/>
          </w:tcPr>
          <w:p w14:paraId="3B9F992D" w14:textId="77777777" w:rsidR="0002288F" w:rsidRPr="00105726" w:rsidRDefault="0002288F" w:rsidP="00FA2CA6">
            <w:pPr>
              <w:rPr>
                <w:rFonts w:asciiTheme="minorHAnsi" w:hAnsiTheme="minorHAnsi" w:cs="Cambria"/>
                <w:sz w:val="22"/>
                <w:szCs w:val="22"/>
                <w:lang w:val="es-ES"/>
              </w:rPr>
            </w:pPr>
            <w:r w:rsidRPr="00105726">
              <w:rPr>
                <w:rFonts w:asciiTheme="minorHAnsi" w:hAnsiTheme="minorHAnsi" w:cs="Cambria"/>
                <w:sz w:val="22"/>
                <w:szCs w:val="22"/>
                <w:lang w:val="es-ES"/>
              </w:rPr>
              <w:lastRenderedPageBreak/>
              <w:t>Los PLR buscan detectar y reducir los incendios forestales y otras perturbaciones</w:t>
            </w:r>
          </w:p>
          <w:p w14:paraId="74C41D00" w14:textId="77777777" w:rsidR="0002288F" w:rsidRPr="00105726" w:rsidRDefault="0002288F" w:rsidP="00FA2CA6">
            <w:pPr>
              <w:rPr>
                <w:rFonts w:asciiTheme="minorHAnsi" w:hAnsiTheme="minorHAnsi"/>
                <w:sz w:val="22"/>
                <w:szCs w:val="22"/>
                <w:lang w:val="es-ES"/>
              </w:rPr>
            </w:pPr>
          </w:p>
        </w:tc>
        <w:tc>
          <w:tcPr>
            <w:tcW w:w="9380" w:type="dxa"/>
          </w:tcPr>
          <w:p w14:paraId="749F1F53" w14:textId="77777777" w:rsidR="0002288F" w:rsidRPr="00105726" w:rsidRDefault="0002288F" w:rsidP="00FA2CA6">
            <w:pPr>
              <w:rPr>
                <w:rFonts w:asciiTheme="minorHAnsi" w:hAnsiTheme="minorHAnsi"/>
                <w:b/>
                <w:bCs/>
                <w:sz w:val="22"/>
                <w:szCs w:val="22"/>
                <w:lang w:val="es-ES"/>
              </w:rPr>
            </w:pPr>
            <w:r w:rsidRPr="00105726">
              <w:rPr>
                <w:rFonts w:asciiTheme="minorHAnsi" w:hAnsiTheme="minorHAnsi"/>
                <w:b/>
                <w:bCs/>
                <w:sz w:val="22"/>
                <w:szCs w:val="22"/>
                <w:lang w:val="es-ES"/>
              </w:rPr>
              <w:t xml:space="preserve">Programa Nacional de Manejo de Fuego </w:t>
            </w:r>
          </w:p>
          <w:p w14:paraId="1781B17C" w14:textId="77777777" w:rsidR="0002288F" w:rsidRPr="00105726" w:rsidRDefault="0002288F" w:rsidP="00FA2CA6">
            <w:pPr>
              <w:rPr>
                <w:rFonts w:asciiTheme="minorHAnsi" w:hAnsiTheme="minorHAnsi"/>
                <w:b/>
                <w:bCs/>
                <w:sz w:val="22"/>
                <w:szCs w:val="22"/>
                <w:lang w:val="es-ES"/>
              </w:rPr>
            </w:pPr>
            <w:r w:rsidRPr="00105726">
              <w:rPr>
                <w:rFonts w:asciiTheme="minorHAnsi" w:hAnsiTheme="minorHAnsi"/>
                <w:sz w:val="22"/>
                <w:szCs w:val="22"/>
                <w:lang w:val="es-ES"/>
              </w:rPr>
              <w:t>Proporciona capacitación, equipo y personal y voluntarios para prevenir y combatir los incendios forestales, especialmente en la estación seca y en las zonas clasificadas como de incidencia media-alta de los incendios. Asimismo, el Programa Nacional de Manejo del Fuego mantiene un seguimiento diario de la incidencia de las quemas e incendios forestales en todo el país, por lo que las áreas afectadas por este tipo de incidentes se registran diariamente, tanto dentro como fuera de las Áreas Silvestres Protegidas.</w:t>
            </w:r>
          </w:p>
          <w:p w14:paraId="65829F1D" w14:textId="77777777" w:rsidR="0002288F" w:rsidRPr="00105726" w:rsidRDefault="0002288F" w:rsidP="00FA2CA6">
            <w:pPr>
              <w:rPr>
                <w:rFonts w:asciiTheme="minorHAnsi" w:hAnsiTheme="minorHAnsi"/>
                <w:b/>
                <w:bCs/>
                <w:sz w:val="22"/>
                <w:szCs w:val="22"/>
                <w:lang w:val="es-ES"/>
              </w:rPr>
            </w:pPr>
          </w:p>
          <w:p w14:paraId="5F1EF6CC" w14:textId="5606097D" w:rsidR="0002288F" w:rsidRPr="00105726" w:rsidRDefault="0002288F" w:rsidP="00FA2CA6">
            <w:pPr>
              <w:rPr>
                <w:rFonts w:asciiTheme="minorHAnsi" w:hAnsiTheme="minorHAnsi"/>
                <w:b/>
                <w:bCs/>
                <w:sz w:val="22"/>
                <w:szCs w:val="22"/>
                <w:lang w:val="es-ES"/>
              </w:rPr>
            </w:pPr>
            <w:r w:rsidRPr="00105726">
              <w:rPr>
                <w:rFonts w:asciiTheme="minorHAnsi" w:hAnsiTheme="minorHAnsi"/>
                <w:b/>
                <w:bCs/>
                <w:sz w:val="22"/>
                <w:szCs w:val="22"/>
                <w:lang w:val="es-ES"/>
              </w:rPr>
              <w:t xml:space="preserve">Estrategia Nacional de Manejo </w:t>
            </w:r>
            <w:r w:rsidR="00E85050" w:rsidRPr="00105726">
              <w:rPr>
                <w:rFonts w:asciiTheme="minorHAnsi" w:hAnsiTheme="minorHAnsi"/>
                <w:b/>
                <w:bCs/>
                <w:sz w:val="22"/>
                <w:szCs w:val="22"/>
                <w:lang w:val="es-ES"/>
              </w:rPr>
              <w:t>del Fuego</w:t>
            </w:r>
            <w:r w:rsidRPr="00105726">
              <w:rPr>
                <w:rFonts w:asciiTheme="minorHAnsi" w:hAnsiTheme="minorHAnsi"/>
                <w:b/>
                <w:bCs/>
                <w:sz w:val="22"/>
                <w:szCs w:val="22"/>
                <w:lang w:val="es-ES"/>
              </w:rPr>
              <w:t xml:space="preserve"> y Plan de Acción Nacional de Manejo de</w:t>
            </w:r>
            <w:r w:rsidR="00E85050" w:rsidRPr="00105726">
              <w:rPr>
                <w:rFonts w:asciiTheme="minorHAnsi" w:hAnsiTheme="minorHAnsi"/>
                <w:b/>
                <w:bCs/>
                <w:sz w:val="22"/>
                <w:szCs w:val="22"/>
                <w:lang w:val="es-ES"/>
              </w:rPr>
              <w:t>l</w:t>
            </w:r>
            <w:r w:rsidRPr="00105726">
              <w:rPr>
                <w:rFonts w:asciiTheme="minorHAnsi" w:hAnsiTheme="minorHAnsi"/>
                <w:b/>
                <w:bCs/>
                <w:sz w:val="22"/>
                <w:szCs w:val="22"/>
                <w:lang w:val="es-ES"/>
              </w:rPr>
              <w:t xml:space="preserve"> </w:t>
            </w:r>
            <w:r w:rsidR="00E85050" w:rsidRPr="00105726">
              <w:rPr>
                <w:rFonts w:asciiTheme="minorHAnsi" w:hAnsiTheme="minorHAnsi"/>
                <w:b/>
                <w:bCs/>
                <w:sz w:val="22"/>
                <w:szCs w:val="22"/>
                <w:lang w:val="es-ES"/>
              </w:rPr>
              <w:t>Fuego</w:t>
            </w:r>
          </w:p>
          <w:p w14:paraId="41EED317" w14:textId="77777777" w:rsidR="0002288F" w:rsidRPr="00105726" w:rsidRDefault="0002288F" w:rsidP="00FA2CA6">
            <w:pPr>
              <w:rPr>
                <w:rFonts w:asciiTheme="minorHAnsi" w:hAnsiTheme="minorHAnsi"/>
                <w:sz w:val="22"/>
                <w:szCs w:val="22"/>
                <w:lang w:val="es-ES"/>
              </w:rPr>
            </w:pPr>
            <w:r w:rsidRPr="00105726">
              <w:rPr>
                <w:rFonts w:asciiTheme="minorHAnsi" w:hAnsiTheme="minorHAnsi"/>
                <w:sz w:val="22"/>
                <w:szCs w:val="22"/>
                <w:lang w:val="es-ES"/>
              </w:rPr>
              <w:t xml:space="preserve">Estos instrumentos tienen por objeto normalizar las estrategias y técnicas de prevención y lucha contra los incendios forestales. </w:t>
            </w:r>
          </w:p>
          <w:p w14:paraId="0224F12D" w14:textId="77777777" w:rsidR="0002288F" w:rsidRPr="00105726" w:rsidRDefault="0002288F" w:rsidP="00FA2CA6">
            <w:pPr>
              <w:rPr>
                <w:rFonts w:asciiTheme="minorHAnsi" w:hAnsiTheme="minorHAnsi"/>
                <w:b/>
                <w:bCs/>
                <w:sz w:val="22"/>
                <w:szCs w:val="22"/>
                <w:lang w:val="es-ES"/>
              </w:rPr>
            </w:pPr>
          </w:p>
          <w:p w14:paraId="5E44FA54" w14:textId="77777777" w:rsidR="0002288F" w:rsidRPr="00105726" w:rsidRDefault="0002288F" w:rsidP="00FA2CA6">
            <w:pPr>
              <w:rPr>
                <w:rFonts w:asciiTheme="minorHAnsi" w:hAnsiTheme="minorHAnsi"/>
                <w:b/>
                <w:bCs/>
                <w:sz w:val="22"/>
                <w:szCs w:val="22"/>
                <w:lang w:val="es-ES"/>
              </w:rPr>
            </w:pPr>
            <w:r w:rsidRPr="00105726">
              <w:rPr>
                <w:rFonts w:asciiTheme="minorHAnsi" w:hAnsiTheme="minorHAnsi"/>
                <w:b/>
                <w:bCs/>
                <w:sz w:val="22"/>
                <w:szCs w:val="22"/>
                <w:lang w:val="es-ES"/>
              </w:rPr>
              <w:t>Brigadas de Bomberos Forestales</w:t>
            </w:r>
          </w:p>
          <w:p w14:paraId="17443E17" w14:textId="77777777" w:rsidR="0002288F" w:rsidRPr="00105726" w:rsidRDefault="0002288F" w:rsidP="00FA2CA6">
            <w:pPr>
              <w:rPr>
                <w:rFonts w:asciiTheme="minorHAnsi" w:hAnsiTheme="minorHAnsi"/>
                <w:sz w:val="22"/>
                <w:szCs w:val="22"/>
                <w:lang w:val="es-ES"/>
              </w:rPr>
            </w:pPr>
            <w:r w:rsidRPr="00105726">
              <w:rPr>
                <w:rFonts w:asciiTheme="minorHAnsi" w:hAnsiTheme="minorHAnsi"/>
                <w:sz w:val="22"/>
                <w:szCs w:val="22"/>
                <w:lang w:val="es-ES"/>
              </w:rPr>
              <w:t xml:space="preserve">Este programa de voluntarios se creó en 1991 y proporciona a los bomberos forestales capacitados y entrenados para apoyar a los guardabosques a atender las emergencias. </w:t>
            </w:r>
          </w:p>
          <w:p w14:paraId="300EAD1B" w14:textId="77777777" w:rsidR="0002288F" w:rsidRPr="00105726" w:rsidRDefault="0002288F" w:rsidP="00FA2CA6">
            <w:pPr>
              <w:rPr>
                <w:rFonts w:asciiTheme="minorHAnsi" w:hAnsiTheme="minorHAnsi"/>
                <w:sz w:val="22"/>
                <w:szCs w:val="22"/>
                <w:lang w:val="es-ES"/>
              </w:rPr>
            </w:pPr>
          </w:p>
        </w:tc>
      </w:tr>
      <w:tr w:rsidR="0002288F" w:rsidRPr="00105726" w14:paraId="23BA1ECF" w14:textId="77777777" w:rsidTr="00FA2CA6">
        <w:trPr>
          <w:gridAfter w:val="1"/>
          <w:wAfter w:w="34" w:type="dxa"/>
        </w:trPr>
        <w:tc>
          <w:tcPr>
            <w:tcW w:w="4762" w:type="dxa"/>
          </w:tcPr>
          <w:p w14:paraId="15CDC042" w14:textId="29BD954F" w:rsidR="0002288F" w:rsidRPr="00105726" w:rsidRDefault="0002288F" w:rsidP="00FA2CA6">
            <w:pPr>
              <w:rPr>
                <w:rFonts w:asciiTheme="minorHAnsi" w:hAnsiTheme="minorHAnsi" w:cs="Cambria"/>
                <w:sz w:val="22"/>
                <w:szCs w:val="22"/>
                <w:lang w:val="es-ES"/>
              </w:rPr>
            </w:pPr>
            <w:r w:rsidRPr="00105726">
              <w:rPr>
                <w:rFonts w:asciiTheme="minorHAnsi" w:hAnsiTheme="minorHAnsi" w:cs="Cambria"/>
                <w:sz w:val="22"/>
                <w:szCs w:val="22"/>
                <w:lang w:val="es-ES"/>
              </w:rPr>
              <w:t xml:space="preserve">Los PLR promueven medios de vida alternativos y la diversificación de los ingresos a partir de la </w:t>
            </w:r>
            <w:r w:rsidR="00E85050" w:rsidRPr="00105726">
              <w:rPr>
                <w:rFonts w:asciiTheme="minorHAnsi" w:hAnsiTheme="minorHAnsi" w:cs="Cambria"/>
                <w:sz w:val="22"/>
                <w:szCs w:val="22"/>
                <w:lang w:val="es-ES"/>
              </w:rPr>
              <w:t>gest</w:t>
            </w:r>
            <w:r w:rsidRPr="00105726">
              <w:rPr>
                <w:rFonts w:asciiTheme="minorHAnsi" w:hAnsiTheme="minorHAnsi" w:cs="Cambria"/>
                <w:sz w:val="22"/>
                <w:szCs w:val="22"/>
                <w:lang w:val="es-ES"/>
              </w:rPr>
              <w:t>ión forestal</w:t>
            </w:r>
          </w:p>
          <w:p w14:paraId="11555236" w14:textId="77777777" w:rsidR="0002288F" w:rsidRPr="00105726" w:rsidRDefault="0002288F" w:rsidP="00FA2CA6">
            <w:pPr>
              <w:rPr>
                <w:rFonts w:asciiTheme="minorHAnsi" w:hAnsiTheme="minorHAnsi"/>
                <w:sz w:val="22"/>
                <w:szCs w:val="22"/>
                <w:lang w:val="es-ES"/>
              </w:rPr>
            </w:pPr>
          </w:p>
        </w:tc>
        <w:tc>
          <w:tcPr>
            <w:tcW w:w="9380" w:type="dxa"/>
          </w:tcPr>
          <w:p w14:paraId="4FB1E69B" w14:textId="77777777" w:rsidR="0002288F" w:rsidRPr="00105726" w:rsidRDefault="0002288F" w:rsidP="00FA2CA6">
            <w:pPr>
              <w:rPr>
                <w:rFonts w:asciiTheme="minorHAnsi" w:hAnsiTheme="minorHAnsi"/>
                <w:b/>
                <w:bCs/>
                <w:sz w:val="22"/>
                <w:szCs w:val="22"/>
                <w:lang w:val="es-ES"/>
              </w:rPr>
            </w:pPr>
            <w:r w:rsidRPr="00105726">
              <w:rPr>
                <w:rFonts w:asciiTheme="minorHAnsi" w:hAnsiTheme="minorHAnsi"/>
                <w:b/>
                <w:bCs/>
                <w:sz w:val="22"/>
                <w:szCs w:val="22"/>
                <w:lang w:val="es-ES"/>
              </w:rPr>
              <w:t xml:space="preserve">Ley de Desarrollo y Fomento de la Actividad Agropecuaria Orgánica N° 8591 y Decreto N° 35242. </w:t>
            </w:r>
          </w:p>
          <w:p w14:paraId="76E8A2AB" w14:textId="7B509677" w:rsidR="0002288F" w:rsidRPr="00105726" w:rsidRDefault="0002288F" w:rsidP="00FA2CA6">
            <w:pPr>
              <w:rPr>
                <w:rFonts w:asciiTheme="minorHAnsi" w:hAnsiTheme="minorHAnsi"/>
                <w:sz w:val="22"/>
                <w:szCs w:val="22"/>
                <w:lang w:val="es-ES"/>
              </w:rPr>
            </w:pPr>
            <w:r w:rsidRPr="00105726">
              <w:rPr>
                <w:rFonts w:asciiTheme="minorHAnsi" w:hAnsiTheme="minorHAnsi"/>
                <w:sz w:val="22"/>
                <w:szCs w:val="22"/>
                <w:lang w:val="es-ES"/>
              </w:rPr>
              <w:t xml:space="preserve">La Ley y el Decreto de Desarrollo y Fomento de la Actividad </w:t>
            </w:r>
            <w:r w:rsidR="00E85050" w:rsidRPr="00105726">
              <w:rPr>
                <w:rFonts w:asciiTheme="minorHAnsi" w:hAnsiTheme="minorHAnsi"/>
                <w:sz w:val="22"/>
                <w:szCs w:val="22"/>
                <w:lang w:val="es-ES"/>
              </w:rPr>
              <w:t>Agropecuaria Orgánica</w:t>
            </w:r>
            <w:r w:rsidRPr="00105726">
              <w:rPr>
                <w:rFonts w:asciiTheme="minorHAnsi" w:hAnsiTheme="minorHAnsi"/>
                <w:sz w:val="22"/>
                <w:szCs w:val="22"/>
                <w:lang w:val="es-ES"/>
              </w:rPr>
              <w:t xml:space="preserve"> procuran asegurar el cumplimiento de los objetivos de desarrollo, fomento y gestión de la actividad agrícola </w:t>
            </w:r>
            <w:r w:rsidR="00E85050" w:rsidRPr="00105726">
              <w:rPr>
                <w:rFonts w:asciiTheme="minorHAnsi" w:hAnsiTheme="minorHAnsi"/>
                <w:sz w:val="22"/>
                <w:szCs w:val="22"/>
                <w:lang w:val="es-ES"/>
              </w:rPr>
              <w:t>orgán</w:t>
            </w:r>
            <w:r w:rsidRPr="00105726">
              <w:rPr>
                <w:rFonts w:asciiTheme="minorHAnsi" w:hAnsiTheme="minorHAnsi"/>
                <w:sz w:val="22"/>
                <w:szCs w:val="22"/>
                <w:lang w:val="es-ES"/>
              </w:rPr>
              <w:t xml:space="preserve">ica, reforzar los mecanismos de control y promoción de los productos derivados de la actividad agrícola </w:t>
            </w:r>
            <w:r w:rsidR="00E85050" w:rsidRPr="00105726">
              <w:rPr>
                <w:rFonts w:asciiTheme="minorHAnsi" w:hAnsiTheme="minorHAnsi"/>
                <w:sz w:val="22"/>
                <w:szCs w:val="22"/>
                <w:lang w:val="es-ES"/>
              </w:rPr>
              <w:t>orgáni</w:t>
            </w:r>
            <w:r w:rsidRPr="00105726">
              <w:rPr>
                <w:rFonts w:asciiTheme="minorHAnsi" w:hAnsiTheme="minorHAnsi"/>
                <w:sz w:val="22"/>
                <w:szCs w:val="22"/>
                <w:lang w:val="es-ES"/>
              </w:rPr>
              <w:t>ca</w:t>
            </w:r>
            <w:r w:rsidR="0013737A" w:rsidRPr="00105726">
              <w:rPr>
                <w:rFonts w:asciiTheme="minorHAnsi" w:hAnsiTheme="minorHAnsi"/>
                <w:sz w:val="22"/>
                <w:szCs w:val="22"/>
                <w:lang w:val="es-ES"/>
              </w:rPr>
              <w:t>,</w:t>
            </w:r>
            <w:r w:rsidRPr="00105726">
              <w:rPr>
                <w:rFonts w:asciiTheme="minorHAnsi" w:hAnsiTheme="minorHAnsi"/>
                <w:sz w:val="22"/>
                <w:szCs w:val="22"/>
                <w:lang w:val="es-ES"/>
              </w:rPr>
              <w:t xml:space="preserve"> así como asegurar la competitividad y rentabilidad de estos productos.</w:t>
            </w:r>
          </w:p>
          <w:p w14:paraId="55B57C92" w14:textId="77777777" w:rsidR="0002288F" w:rsidRPr="00105726" w:rsidRDefault="0002288F" w:rsidP="00FA2CA6">
            <w:pPr>
              <w:rPr>
                <w:rFonts w:asciiTheme="minorHAnsi" w:hAnsiTheme="minorHAnsi"/>
                <w:sz w:val="22"/>
                <w:szCs w:val="22"/>
                <w:lang w:val="es-ES"/>
              </w:rPr>
            </w:pPr>
          </w:p>
          <w:p w14:paraId="2E78D005" w14:textId="77777777" w:rsidR="0002288F" w:rsidRPr="00105726" w:rsidRDefault="0002288F" w:rsidP="00FA2CA6">
            <w:pPr>
              <w:pBdr>
                <w:top w:val="nil"/>
                <w:left w:val="nil"/>
                <w:bottom w:val="nil"/>
                <w:right w:val="nil"/>
                <w:between w:val="nil"/>
              </w:pBdr>
              <w:rPr>
                <w:rFonts w:asciiTheme="minorHAnsi" w:hAnsiTheme="minorHAnsi"/>
                <w:b/>
                <w:bCs/>
                <w:sz w:val="22"/>
                <w:szCs w:val="22"/>
                <w:lang w:val="es-ES"/>
              </w:rPr>
            </w:pPr>
            <w:r w:rsidRPr="00105726">
              <w:rPr>
                <w:rFonts w:asciiTheme="minorHAnsi" w:hAnsiTheme="minorHAnsi"/>
                <w:b/>
                <w:bCs/>
                <w:sz w:val="22"/>
                <w:szCs w:val="22"/>
                <w:lang w:val="es-ES"/>
              </w:rPr>
              <w:lastRenderedPageBreak/>
              <w:t>Comisión Nacional Agroforestal (CAFN)</w:t>
            </w:r>
          </w:p>
          <w:p w14:paraId="6BD127A1" w14:textId="43AD4C3D" w:rsidR="0002288F" w:rsidRPr="00105726" w:rsidRDefault="0002288F" w:rsidP="00FA2CA6">
            <w:pPr>
              <w:pBdr>
                <w:top w:val="nil"/>
                <w:left w:val="nil"/>
                <w:bottom w:val="nil"/>
                <w:right w:val="nil"/>
                <w:between w:val="nil"/>
              </w:pBdr>
              <w:rPr>
                <w:rFonts w:asciiTheme="minorHAnsi" w:hAnsiTheme="minorHAnsi"/>
                <w:sz w:val="22"/>
                <w:szCs w:val="22"/>
                <w:lang w:val="es-ES"/>
              </w:rPr>
            </w:pPr>
            <w:r w:rsidRPr="00105726">
              <w:rPr>
                <w:rFonts w:asciiTheme="minorHAnsi" w:hAnsiTheme="minorHAnsi"/>
                <w:sz w:val="22"/>
                <w:szCs w:val="22"/>
                <w:lang w:val="es-ES"/>
              </w:rPr>
              <w:t>El Decreto 29084-MINAE crea la Comisión Nacional Agroforestal (CAFN) para promover la conservación y el uso sostenible de los recursos naturales, económicos y humanos a través del conocimiento y la práctica de l</w:t>
            </w:r>
            <w:r w:rsidR="008911E7" w:rsidRPr="00105726">
              <w:rPr>
                <w:rFonts w:asciiTheme="minorHAnsi" w:hAnsiTheme="minorHAnsi"/>
                <w:sz w:val="22"/>
                <w:szCs w:val="22"/>
                <w:lang w:val="es-ES"/>
              </w:rPr>
              <w:t xml:space="preserve">os </w:t>
            </w:r>
            <w:r w:rsidR="000C5D68" w:rsidRPr="00105726">
              <w:rPr>
                <w:rFonts w:asciiTheme="minorHAnsi" w:hAnsiTheme="minorHAnsi"/>
                <w:sz w:val="22"/>
                <w:szCs w:val="22"/>
                <w:lang w:val="es-ES"/>
              </w:rPr>
              <w:t>sistemas</w:t>
            </w:r>
            <w:r w:rsidR="008911E7" w:rsidRPr="00105726">
              <w:rPr>
                <w:rFonts w:asciiTheme="minorHAnsi" w:hAnsiTheme="minorHAnsi"/>
                <w:sz w:val="22"/>
                <w:szCs w:val="22"/>
                <w:lang w:val="es-ES"/>
              </w:rPr>
              <w:t xml:space="preserve"> agroforestales (SAF)</w:t>
            </w:r>
            <w:r w:rsidRPr="00105726">
              <w:rPr>
                <w:rFonts w:asciiTheme="minorHAnsi" w:hAnsiTheme="minorHAnsi"/>
                <w:sz w:val="22"/>
                <w:szCs w:val="22"/>
                <w:lang w:val="es-ES"/>
              </w:rPr>
              <w:t xml:space="preserve"> y para fomentar la compensación justa y la participación con equidad de género de los bienes y servicios proporcionados por l</w:t>
            </w:r>
            <w:r w:rsidR="008911E7" w:rsidRPr="00105726">
              <w:rPr>
                <w:rFonts w:asciiTheme="minorHAnsi" w:hAnsiTheme="minorHAnsi"/>
                <w:sz w:val="22"/>
                <w:szCs w:val="22"/>
                <w:lang w:val="es-ES"/>
              </w:rPr>
              <w:t>o</w:t>
            </w:r>
            <w:r w:rsidRPr="00105726">
              <w:rPr>
                <w:rFonts w:asciiTheme="minorHAnsi" w:hAnsiTheme="minorHAnsi"/>
                <w:sz w:val="22"/>
                <w:szCs w:val="22"/>
                <w:lang w:val="es-ES"/>
              </w:rPr>
              <w:t xml:space="preserve">s </w:t>
            </w:r>
            <w:r w:rsidR="008911E7" w:rsidRPr="00105726">
              <w:rPr>
                <w:rFonts w:asciiTheme="minorHAnsi" w:hAnsiTheme="minorHAnsi"/>
                <w:sz w:val="22"/>
                <w:szCs w:val="22"/>
                <w:lang w:val="es-ES"/>
              </w:rPr>
              <w:t>SAF</w:t>
            </w:r>
            <w:r w:rsidRPr="00105726">
              <w:rPr>
                <w:rFonts w:asciiTheme="minorHAnsi" w:hAnsiTheme="minorHAnsi"/>
                <w:sz w:val="22"/>
                <w:szCs w:val="22"/>
                <w:lang w:val="es-ES"/>
              </w:rPr>
              <w:t>.</w:t>
            </w:r>
          </w:p>
          <w:p w14:paraId="51EA4732" w14:textId="77777777" w:rsidR="0002288F" w:rsidRPr="00105726" w:rsidRDefault="0002288F" w:rsidP="00FA2CA6">
            <w:pPr>
              <w:rPr>
                <w:rFonts w:asciiTheme="minorHAnsi" w:hAnsiTheme="minorHAnsi"/>
                <w:sz w:val="22"/>
                <w:szCs w:val="22"/>
                <w:lang w:val="es-ES"/>
              </w:rPr>
            </w:pPr>
          </w:p>
        </w:tc>
      </w:tr>
      <w:tr w:rsidR="0002288F" w:rsidRPr="00105726" w14:paraId="324B859F" w14:textId="77777777" w:rsidTr="00FA2CA6">
        <w:trPr>
          <w:gridAfter w:val="1"/>
          <w:wAfter w:w="34" w:type="dxa"/>
        </w:trPr>
        <w:tc>
          <w:tcPr>
            <w:tcW w:w="4762" w:type="dxa"/>
          </w:tcPr>
          <w:p w14:paraId="363CB647" w14:textId="77777777" w:rsidR="0002288F" w:rsidRPr="00105726" w:rsidRDefault="0002288F" w:rsidP="00FA2CA6">
            <w:pPr>
              <w:rPr>
                <w:rFonts w:asciiTheme="minorHAnsi" w:hAnsiTheme="minorHAnsi" w:cs="Cambria"/>
                <w:sz w:val="22"/>
                <w:szCs w:val="22"/>
                <w:lang w:val="es-ES"/>
              </w:rPr>
            </w:pPr>
            <w:r w:rsidRPr="00105726">
              <w:rPr>
                <w:rFonts w:asciiTheme="minorHAnsi" w:hAnsiTheme="minorHAnsi" w:cs="Cambria"/>
                <w:sz w:val="22"/>
                <w:szCs w:val="22"/>
                <w:lang w:val="es-ES"/>
              </w:rPr>
              <w:lastRenderedPageBreak/>
              <w:t>Los PLR tratan de evitar, minimizar y mitigar los riesgos que representan para la salud humana y el medio ambiente los contaminantes, los desechos y los materiales peligrosos</w:t>
            </w:r>
          </w:p>
        </w:tc>
        <w:tc>
          <w:tcPr>
            <w:tcW w:w="9380" w:type="dxa"/>
          </w:tcPr>
          <w:p w14:paraId="214A2744" w14:textId="77777777" w:rsidR="0002288F" w:rsidRPr="00105726" w:rsidRDefault="0002288F" w:rsidP="00FA2CA6">
            <w:pPr>
              <w:rPr>
                <w:rFonts w:asciiTheme="minorHAnsi" w:hAnsiTheme="minorHAnsi" w:cs="Arial"/>
                <w:b/>
                <w:bCs/>
                <w:color w:val="000000"/>
                <w:sz w:val="22"/>
                <w:szCs w:val="22"/>
                <w:bdr w:val="none" w:sz="0" w:space="0" w:color="auto" w:frame="1"/>
                <w:lang w:val="es-ES"/>
              </w:rPr>
            </w:pPr>
            <w:r w:rsidRPr="00105726">
              <w:rPr>
                <w:rFonts w:asciiTheme="minorHAnsi" w:hAnsiTheme="minorHAnsi" w:cs="Arial"/>
                <w:b/>
                <w:bCs/>
                <w:color w:val="000000"/>
                <w:sz w:val="22"/>
                <w:szCs w:val="22"/>
                <w:bdr w:val="none" w:sz="0" w:space="0" w:color="auto" w:frame="1"/>
                <w:lang w:val="es-ES"/>
              </w:rPr>
              <w:t>Evaluación de los impactos ambientales</w:t>
            </w:r>
          </w:p>
          <w:p w14:paraId="32E3E10A" w14:textId="77777777" w:rsidR="0013737A" w:rsidRPr="00105726" w:rsidRDefault="0013737A" w:rsidP="00FA2CA6">
            <w:pPr>
              <w:rPr>
                <w:rFonts w:asciiTheme="minorHAnsi" w:hAnsiTheme="minorHAnsi" w:cs="Arial"/>
                <w:color w:val="000000"/>
                <w:sz w:val="22"/>
                <w:szCs w:val="22"/>
                <w:bdr w:val="none" w:sz="0" w:space="0" w:color="auto" w:frame="1"/>
                <w:lang w:val="es-ES"/>
              </w:rPr>
            </w:pPr>
          </w:p>
          <w:p w14:paraId="34D12CDA" w14:textId="753A6A2F" w:rsidR="0002288F" w:rsidRPr="00105726" w:rsidRDefault="0002288F" w:rsidP="00FA2CA6">
            <w:pPr>
              <w:rPr>
                <w:rFonts w:asciiTheme="minorHAnsi" w:hAnsiTheme="minorHAnsi" w:cs="Arial"/>
                <w:color w:val="000000"/>
                <w:sz w:val="22"/>
                <w:szCs w:val="22"/>
                <w:bdr w:val="none" w:sz="0" w:space="0" w:color="auto" w:frame="1"/>
                <w:lang w:val="es-ES"/>
              </w:rPr>
            </w:pPr>
            <w:r w:rsidRPr="00105726">
              <w:rPr>
                <w:rFonts w:asciiTheme="minorHAnsi" w:hAnsiTheme="minorHAnsi" w:cs="Arial"/>
                <w:color w:val="000000"/>
                <w:sz w:val="22"/>
                <w:szCs w:val="22"/>
                <w:bdr w:val="none" w:sz="0" w:space="0" w:color="auto" w:frame="1"/>
                <w:lang w:val="es-ES"/>
              </w:rPr>
              <w:t>La Ley Orgánica del Ambiente # 7554 de 1995 establece la obligación de llevar a cabo evaluaciones de impacto ambiental.</w:t>
            </w:r>
          </w:p>
          <w:p w14:paraId="57B2762B" w14:textId="77777777" w:rsidR="0002288F" w:rsidRPr="00105726" w:rsidRDefault="0002288F" w:rsidP="00FA2CA6">
            <w:pPr>
              <w:rPr>
                <w:rFonts w:asciiTheme="minorHAnsi" w:hAnsiTheme="minorHAnsi" w:cs="Arial"/>
                <w:color w:val="000000"/>
                <w:sz w:val="22"/>
                <w:szCs w:val="22"/>
                <w:bdr w:val="none" w:sz="0" w:space="0" w:color="auto" w:frame="1"/>
                <w:lang w:val="es-ES"/>
              </w:rPr>
            </w:pPr>
            <w:r w:rsidRPr="00105726">
              <w:rPr>
                <w:rFonts w:asciiTheme="minorHAnsi" w:hAnsiTheme="minorHAnsi" w:cs="Arial"/>
                <w:color w:val="000000"/>
                <w:sz w:val="22"/>
                <w:szCs w:val="22"/>
                <w:bdr w:val="none" w:sz="0" w:space="0" w:color="auto" w:frame="1"/>
                <w:lang w:val="es-ES"/>
              </w:rPr>
              <w:t>Principio de "el que contamina paga" Según el cual la carga financiera debe recaer lo más estrechamente posible en el inversor y el contaminador.</w:t>
            </w:r>
          </w:p>
          <w:p w14:paraId="771487CB" w14:textId="77777777" w:rsidR="0002288F" w:rsidRPr="00105726" w:rsidRDefault="0002288F" w:rsidP="00FA2CA6">
            <w:pPr>
              <w:rPr>
                <w:rFonts w:asciiTheme="minorHAnsi" w:hAnsiTheme="minorHAnsi" w:cs="Arial"/>
                <w:b/>
                <w:bCs/>
                <w:color w:val="000000"/>
                <w:sz w:val="22"/>
                <w:szCs w:val="22"/>
                <w:bdr w:val="none" w:sz="0" w:space="0" w:color="auto" w:frame="1"/>
                <w:lang w:val="es-ES"/>
              </w:rPr>
            </w:pPr>
          </w:p>
          <w:p w14:paraId="69AA5B5F" w14:textId="3EBF873B" w:rsidR="0002288F" w:rsidRPr="00105726" w:rsidRDefault="0002288F" w:rsidP="00FA2CA6">
            <w:pPr>
              <w:rPr>
                <w:rFonts w:asciiTheme="minorHAnsi" w:hAnsiTheme="minorHAnsi" w:cs="Arial"/>
                <w:b/>
                <w:bCs/>
                <w:color w:val="000000"/>
                <w:sz w:val="22"/>
                <w:szCs w:val="22"/>
                <w:bdr w:val="none" w:sz="0" w:space="0" w:color="auto" w:frame="1"/>
                <w:lang w:val="es-ES"/>
              </w:rPr>
            </w:pPr>
            <w:r w:rsidRPr="00105726">
              <w:rPr>
                <w:rFonts w:asciiTheme="minorHAnsi" w:hAnsiTheme="minorHAnsi" w:cs="Arial"/>
                <w:b/>
                <w:bCs/>
                <w:color w:val="000000"/>
                <w:sz w:val="22"/>
                <w:szCs w:val="22"/>
                <w:bdr w:val="none" w:sz="0" w:space="0" w:color="auto" w:frame="1"/>
                <w:lang w:val="es-ES"/>
              </w:rPr>
              <w:t xml:space="preserve">Reglamento para la clasificación y </w:t>
            </w:r>
            <w:r w:rsidR="008911E7" w:rsidRPr="00105726">
              <w:rPr>
                <w:rFonts w:asciiTheme="minorHAnsi" w:hAnsiTheme="minorHAnsi" w:cs="Arial"/>
                <w:b/>
                <w:bCs/>
                <w:color w:val="000000"/>
                <w:sz w:val="22"/>
                <w:szCs w:val="22"/>
                <w:bdr w:val="none" w:sz="0" w:space="0" w:color="auto" w:frame="1"/>
                <w:lang w:val="es-ES"/>
              </w:rPr>
              <w:t>manejo de residuos peligrosos</w:t>
            </w:r>
            <w:r w:rsidRPr="00105726">
              <w:rPr>
                <w:rFonts w:asciiTheme="minorHAnsi" w:hAnsiTheme="minorHAnsi" w:cs="Arial"/>
                <w:b/>
                <w:bCs/>
                <w:color w:val="000000"/>
                <w:sz w:val="22"/>
                <w:szCs w:val="22"/>
                <w:bdr w:val="none" w:sz="0" w:space="0" w:color="auto" w:frame="1"/>
                <w:lang w:val="es-ES"/>
              </w:rPr>
              <w:t xml:space="preserve"> </w:t>
            </w:r>
          </w:p>
          <w:p w14:paraId="4780499E" w14:textId="77777777" w:rsidR="0002288F" w:rsidRPr="00105726" w:rsidRDefault="0002288F" w:rsidP="00FA2CA6">
            <w:pPr>
              <w:rPr>
                <w:rFonts w:asciiTheme="minorHAnsi" w:hAnsiTheme="minorHAnsi" w:cs="Arial"/>
                <w:color w:val="000000"/>
                <w:sz w:val="22"/>
                <w:szCs w:val="22"/>
                <w:bdr w:val="none" w:sz="0" w:space="0" w:color="auto" w:frame="1"/>
                <w:lang w:val="es-ES"/>
              </w:rPr>
            </w:pPr>
            <w:r w:rsidRPr="00105726">
              <w:rPr>
                <w:rFonts w:asciiTheme="minorHAnsi" w:hAnsiTheme="minorHAnsi" w:cs="Arial"/>
                <w:color w:val="000000"/>
                <w:sz w:val="22"/>
                <w:szCs w:val="22"/>
                <w:bdr w:val="none" w:sz="0" w:space="0" w:color="auto" w:frame="1"/>
                <w:lang w:val="es-ES"/>
              </w:rPr>
              <w:t xml:space="preserve">Decreto Nº 41527 2018 Reglamento general de clasificación y manejo de residuos peligrosos. </w:t>
            </w:r>
          </w:p>
          <w:p w14:paraId="1F9500C7" w14:textId="77777777" w:rsidR="0002288F" w:rsidRPr="00105726" w:rsidRDefault="0002288F" w:rsidP="00FA2CA6">
            <w:pPr>
              <w:rPr>
                <w:rFonts w:asciiTheme="minorHAnsi" w:hAnsiTheme="minorHAnsi"/>
                <w:color w:val="000000"/>
                <w:sz w:val="22"/>
                <w:szCs w:val="22"/>
                <w:lang w:val="es-ES"/>
              </w:rPr>
            </w:pPr>
          </w:p>
        </w:tc>
      </w:tr>
    </w:tbl>
    <w:p w14:paraId="1651E880" w14:textId="77777777" w:rsidR="0002288F" w:rsidRPr="00105726" w:rsidRDefault="0002288F" w:rsidP="0002288F">
      <w:pPr>
        <w:rPr>
          <w:rFonts w:asciiTheme="minorHAnsi" w:hAnsiTheme="minorHAnsi"/>
          <w:sz w:val="22"/>
          <w:szCs w:val="22"/>
          <w:lang w:val="es-ES"/>
        </w:rPr>
      </w:pPr>
    </w:p>
    <w:bookmarkEnd w:id="0"/>
    <w:p w14:paraId="049A066C" w14:textId="7D7C13C9" w:rsidR="00BC7A24" w:rsidRPr="00105726" w:rsidRDefault="00BC7A24" w:rsidP="003E22E0">
      <w:pPr>
        <w:rPr>
          <w:rFonts w:asciiTheme="minorHAnsi" w:hAnsiTheme="minorHAnsi" w:cstheme="majorHAnsi"/>
          <w:sz w:val="22"/>
          <w:szCs w:val="22"/>
          <w:lang w:val="es-ES"/>
        </w:rPr>
      </w:pPr>
    </w:p>
    <w:sectPr w:rsidR="00BC7A24" w:rsidRPr="00105726" w:rsidSect="00B762D9">
      <w:footerReference w:type="even" r:id="rId31"/>
      <w:footerReference w:type="default" r:id="rId32"/>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CD770" w14:textId="77777777" w:rsidR="009B3E4A" w:rsidRDefault="009B3E4A" w:rsidP="006E4202">
      <w:r>
        <w:separator/>
      </w:r>
    </w:p>
  </w:endnote>
  <w:endnote w:type="continuationSeparator" w:id="0">
    <w:p w14:paraId="6E5866F8" w14:textId="77777777" w:rsidR="009B3E4A" w:rsidRDefault="009B3E4A" w:rsidP="006E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Pro">
    <w:altName w:val="Times New Roman"/>
    <w:panose1 w:val="020B06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621A" w14:textId="77777777" w:rsidR="000C5D68" w:rsidRDefault="000C5D68" w:rsidP="00D079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F351DD" w14:textId="77777777" w:rsidR="000C5D68" w:rsidRDefault="000C5D68" w:rsidP="00D079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9903" w14:textId="448039C0" w:rsidR="000C5D68" w:rsidRDefault="000C5D68" w:rsidP="00D079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39</w:t>
    </w:r>
    <w:r>
      <w:rPr>
        <w:rStyle w:val="Nmerodepgina"/>
      </w:rPr>
      <w:fldChar w:fldCharType="end"/>
    </w:r>
  </w:p>
  <w:p w14:paraId="2E56FDF4" w14:textId="77777777" w:rsidR="000C5D68" w:rsidRDefault="000C5D68" w:rsidP="00D079D5">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39B9" w14:textId="77777777" w:rsidR="000C5D68" w:rsidRDefault="000C5D68" w:rsidP="00D079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4F2AF9" w14:textId="77777777" w:rsidR="000C5D68" w:rsidRDefault="000C5D68" w:rsidP="00D079D5">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7CB8" w14:textId="3A19CCE0" w:rsidR="000C5D68" w:rsidRDefault="000C5D68" w:rsidP="00D079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89</w:t>
    </w:r>
    <w:r>
      <w:rPr>
        <w:rStyle w:val="Nmerodepgina"/>
      </w:rPr>
      <w:fldChar w:fldCharType="end"/>
    </w:r>
  </w:p>
  <w:p w14:paraId="6B3D7529" w14:textId="77777777" w:rsidR="000C5D68" w:rsidRDefault="000C5D68" w:rsidP="00D079D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277ED" w14:textId="77777777" w:rsidR="009B3E4A" w:rsidRDefault="009B3E4A" w:rsidP="006E4202">
      <w:r>
        <w:separator/>
      </w:r>
    </w:p>
  </w:footnote>
  <w:footnote w:type="continuationSeparator" w:id="0">
    <w:p w14:paraId="7C342740" w14:textId="77777777" w:rsidR="009B3E4A" w:rsidRDefault="009B3E4A" w:rsidP="006E4202">
      <w:r>
        <w:continuationSeparator/>
      </w:r>
    </w:p>
  </w:footnote>
  <w:footnote w:id="1">
    <w:p w14:paraId="05E6755D" w14:textId="4395943F" w:rsidR="000C5D68" w:rsidRPr="004F3833" w:rsidRDefault="000C5D68" w:rsidP="006B4A12">
      <w:pPr>
        <w:pStyle w:val="Textonotapie"/>
        <w:rPr>
          <w:sz w:val="16"/>
          <w:szCs w:val="16"/>
          <w:lang w:val="es-CR"/>
        </w:rPr>
      </w:pPr>
      <w:r w:rsidRPr="00837F4F">
        <w:rPr>
          <w:rStyle w:val="Refdenotaalpie"/>
          <w:sz w:val="16"/>
          <w:szCs w:val="16"/>
        </w:rPr>
        <w:footnoteRef/>
      </w:r>
      <w:r w:rsidRPr="004F3833">
        <w:rPr>
          <w:sz w:val="16"/>
          <w:szCs w:val="16"/>
          <w:lang w:val="es-CR"/>
        </w:rPr>
        <w:t xml:space="preserve"> Art</w:t>
      </w:r>
      <w:r>
        <w:rPr>
          <w:sz w:val="16"/>
          <w:szCs w:val="16"/>
          <w:lang w:val="es-CR"/>
        </w:rPr>
        <w:t xml:space="preserve">. 1 de </w:t>
      </w:r>
      <w:r w:rsidRPr="004F3833">
        <w:rPr>
          <w:sz w:val="16"/>
          <w:szCs w:val="16"/>
          <w:lang w:val="es-CR"/>
        </w:rPr>
        <w:t xml:space="preserve">LEY FORESTAL. </w:t>
      </w:r>
    </w:p>
  </w:footnote>
  <w:footnote w:id="2">
    <w:p w14:paraId="785D3A9D" w14:textId="77777777" w:rsidR="000C5D68" w:rsidRPr="00837F4F" w:rsidRDefault="000C5D68" w:rsidP="006B4A12">
      <w:pPr>
        <w:pStyle w:val="Textonotapie"/>
        <w:rPr>
          <w:sz w:val="16"/>
          <w:szCs w:val="16"/>
          <w:lang w:val="es-ES_tradnl"/>
        </w:rPr>
      </w:pPr>
      <w:r w:rsidRPr="00837F4F">
        <w:rPr>
          <w:rStyle w:val="Refdenotaalpie"/>
          <w:sz w:val="16"/>
          <w:szCs w:val="16"/>
        </w:rPr>
        <w:footnoteRef/>
      </w:r>
      <w:r w:rsidRPr="0028120D">
        <w:rPr>
          <w:rFonts w:ascii="MyriadPro" w:hAnsi="MyriadPro"/>
          <w:color w:val="333333"/>
          <w:sz w:val="16"/>
          <w:szCs w:val="16"/>
          <w:lang w:val="es-CR"/>
        </w:rPr>
        <w:t xml:space="preserve"> </w:t>
      </w:r>
      <w:r w:rsidRPr="0028120D">
        <w:rPr>
          <w:rFonts w:ascii="MyriadPro" w:hAnsi="MyriadPro"/>
          <w:color w:val="333333"/>
          <w:sz w:val="16"/>
          <w:szCs w:val="16"/>
          <w:lang w:val="es-CR"/>
        </w:rPr>
        <w:t>Misión del PNDF pag 9</w:t>
      </w:r>
    </w:p>
  </w:footnote>
  <w:footnote w:id="3">
    <w:p w14:paraId="2B9E9172" w14:textId="2991AC8E" w:rsidR="000C5D68" w:rsidRPr="003A59A2" w:rsidRDefault="000C5D68" w:rsidP="000F7D9C">
      <w:pPr>
        <w:pStyle w:val="Textonotapie"/>
        <w:rPr>
          <w:sz w:val="16"/>
          <w:szCs w:val="16"/>
          <w:lang w:val="es-CR"/>
        </w:rPr>
      </w:pPr>
      <w:r w:rsidRPr="003A59A2">
        <w:rPr>
          <w:rStyle w:val="Refdenotaalpie"/>
          <w:sz w:val="16"/>
          <w:szCs w:val="16"/>
        </w:rPr>
        <w:footnoteRef/>
      </w:r>
      <w:r w:rsidRPr="003A59A2">
        <w:rPr>
          <w:sz w:val="16"/>
          <w:szCs w:val="16"/>
          <w:lang w:val="es-CR"/>
        </w:rPr>
        <w:t xml:space="preserve"> </w:t>
      </w:r>
      <w:r>
        <w:rPr>
          <w:sz w:val="16"/>
          <w:szCs w:val="16"/>
          <w:lang w:val="es-CR"/>
        </w:rPr>
        <w:t>A</w:t>
      </w:r>
      <w:r w:rsidRPr="003A59A2">
        <w:rPr>
          <w:sz w:val="16"/>
          <w:szCs w:val="16"/>
          <w:lang w:val="es-CR"/>
        </w:rPr>
        <w:t>rtículo 6 de la Ley General de la Administración Pública Nº6227 “1. La jerarquía de las fuentes del ordenamiento jurídico administrativo se sujetará al siguiente orden: a) La Constitución Política; b) Los tratados internacionales y las normas de la Comunidad Centroamericana; c) Las leyes y los demás actos con valor de ley; d) Los decretos del Poder Ejecutivo que reglamentan las leyes, los de los otros Supremos Poderes en la materia de su competencia; e) Los demás reglamentos del Poder Ejecutivo, los estatutos y los reglamentos de los entes descentralizados; y f) Las demás normas subordinadas a los reglamentos, centrales y descentralizadas. 2. Los reglamentos autónomos del Poder Ejecutivo y los de los entes descentralizados están subordinados entre sí dentro de sus respectivos campos de vigencia. 3. En lo no dispuesto expresamente, los reglamentos estarán sujetos a las reglas y principios que regulan los actos administrativos.”</w:t>
      </w:r>
    </w:p>
  </w:footnote>
  <w:footnote w:id="4">
    <w:p w14:paraId="7D3E985A" w14:textId="77777777" w:rsidR="000C5D68" w:rsidRPr="00837F4F" w:rsidRDefault="000C5D68" w:rsidP="000F7D9C">
      <w:pPr>
        <w:pStyle w:val="Textonotapie"/>
        <w:rPr>
          <w:sz w:val="16"/>
          <w:szCs w:val="16"/>
          <w:lang w:val="es-ES_tradnl"/>
        </w:rPr>
      </w:pPr>
      <w:r w:rsidRPr="00837F4F">
        <w:rPr>
          <w:rStyle w:val="Refdenotaalpie"/>
          <w:sz w:val="16"/>
          <w:szCs w:val="16"/>
        </w:rPr>
        <w:footnoteRef/>
      </w:r>
      <w:r w:rsidRPr="003A59A2">
        <w:rPr>
          <w:sz w:val="16"/>
          <w:szCs w:val="16"/>
          <w:lang w:val="es-CR"/>
        </w:rPr>
        <w:t xml:space="preserve"> </w:t>
      </w:r>
      <w:r w:rsidRPr="00837F4F">
        <w:rPr>
          <w:sz w:val="16"/>
          <w:szCs w:val="16"/>
          <w:lang w:val="es-ES_tradnl"/>
        </w:rPr>
        <w:t>Ley de la jurisdicción constitucional Artículo 2</w:t>
      </w:r>
    </w:p>
  </w:footnote>
  <w:footnote w:id="5">
    <w:p w14:paraId="6567C202" w14:textId="77777777" w:rsidR="000C5D68" w:rsidRPr="00837F4F" w:rsidRDefault="000C5D68" w:rsidP="000F7D9C">
      <w:pPr>
        <w:pStyle w:val="Textonotapie"/>
        <w:rPr>
          <w:sz w:val="16"/>
          <w:szCs w:val="16"/>
          <w:lang w:val="es-ES_tradnl"/>
        </w:rPr>
      </w:pPr>
      <w:r w:rsidRPr="00837F4F">
        <w:rPr>
          <w:rStyle w:val="Refdenotaalpie"/>
          <w:sz w:val="16"/>
          <w:szCs w:val="16"/>
        </w:rPr>
        <w:footnoteRef/>
      </w:r>
      <w:r w:rsidRPr="003A59A2">
        <w:rPr>
          <w:sz w:val="16"/>
          <w:szCs w:val="16"/>
          <w:lang w:val="es-CR"/>
        </w:rPr>
        <w:t xml:space="preserve"> </w:t>
      </w:r>
      <w:r w:rsidRPr="003A59A2">
        <w:rPr>
          <w:sz w:val="16"/>
          <w:szCs w:val="16"/>
          <w:lang w:val="es-CR"/>
        </w:rPr>
        <w:t>Decreto Ejecutivo 26174-MP-C de 22 de abril de 1997 Artículo 4 inciso c)</w:t>
      </w:r>
    </w:p>
  </w:footnote>
  <w:footnote w:id="6">
    <w:p w14:paraId="588AB6BE" w14:textId="77777777" w:rsidR="000C5D68" w:rsidRPr="00786603" w:rsidRDefault="000C5D68" w:rsidP="002220E5">
      <w:pPr>
        <w:pStyle w:val="Textonotapie"/>
        <w:rPr>
          <w:sz w:val="18"/>
          <w:szCs w:val="18"/>
          <w:lang w:val="es-ES_tradnl"/>
        </w:rPr>
      </w:pPr>
      <w:r w:rsidRPr="00786603">
        <w:rPr>
          <w:rStyle w:val="Refdenotaalpie"/>
          <w:sz w:val="18"/>
          <w:szCs w:val="18"/>
        </w:rPr>
        <w:footnoteRef/>
      </w:r>
      <w:r w:rsidRPr="00786603">
        <w:rPr>
          <w:sz w:val="18"/>
          <w:szCs w:val="18"/>
          <w:lang w:val="es-ES_tradnl"/>
        </w:rPr>
        <w:t xml:space="preserve"> Constitución Política Art. 27</w:t>
      </w:r>
    </w:p>
  </w:footnote>
  <w:footnote w:id="7">
    <w:p w14:paraId="5C918611" w14:textId="77777777" w:rsidR="000C5D68" w:rsidRPr="00786603" w:rsidRDefault="000C5D68" w:rsidP="002220E5">
      <w:pPr>
        <w:pStyle w:val="Textonotapie"/>
        <w:rPr>
          <w:sz w:val="18"/>
          <w:szCs w:val="18"/>
          <w:lang w:val="es-ES_tradnl"/>
        </w:rPr>
      </w:pPr>
      <w:r w:rsidRPr="00786603">
        <w:rPr>
          <w:rStyle w:val="Refdenotaalpie"/>
          <w:sz w:val="18"/>
          <w:szCs w:val="18"/>
        </w:rPr>
        <w:footnoteRef/>
      </w:r>
      <w:r w:rsidRPr="00786603">
        <w:rPr>
          <w:sz w:val="18"/>
          <w:szCs w:val="18"/>
          <w:lang w:val="es-ES_tradnl"/>
        </w:rPr>
        <w:t xml:space="preserve"> Constitución Política Art. 30</w:t>
      </w:r>
    </w:p>
  </w:footnote>
  <w:footnote w:id="8">
    <w:p w14:paraId="55D11B5B" w14:textId="77777777" w:rsidR="000C5D68" w:rsidRPr="00786603" w:rsidRDefault="000C5D68" w:rsidP="002220E5">
      <w:pPr>
        <w:pStyle w:val="Textonotapie"/>
        <w:rPr>
          <w:sz w:val="18"/>
          <w:szCs w:val="18"/>
          <w:lang w:val="es-ES_tradnl"/>
        </w:rPr>
      </w:pPr>
      <w:r w:rsidRPr="00786603">
        <w:rPr>
          <w:rStyle w:val="Refdenotaalpie"/>
          <w:sz w:val="18"/>
          <w:szCs w:val="18"/>
        </w:rPr>
        <w:footnoteRef/>
      </w:r>
      <w:r w:rsidRPr="00786603">
        <w:rPr>
          <w:sz w:val="18"/>
          <w:szCs w:val="18"/>
          <w:lang w:val="es-CR"/>
        </w:rPr>
        <w:t xml:space="preserve"> </w:t>
      </w:r>
      <w:r w:rsidRPr="00786603">
        <w:rPr>
          <w:sz w:val="18"/>
          <w:szCs w:val="18"/>
          <w:lang w:val="es-CR"/>
        </w:rPr>
        <w:t>Incluso la ley de Migración y extranjería (8487) Art. 27 a)</w:t>
      </w:r>
    </w:p>
  </w:footnote>
  <w:footnote w:id="9">
    <w:p w14:paraId="398AF2A1" w14:textId="228AE66D" w:rsidR="000C5D68" w:rsidRPr="00523DBA" w:rsidRDefault="000C5D68" w:rsidP="00B76C15">
      <w:pPr>
        <w:pStyle w:val="Textonotapie"/>
        <w:rPr>
          <w:sz w:val="18"/>
          <w:szCs w:val="18"/>
          <w:lang w:val="es-CR"/>
        </w:rPr>
      </w:pPr>
      <w:r w:rsidRPr="00523DBA">
        <w:rPr>
          <w:rStyle w:val="Refdenotaalpie"/>
          <w:sz w:val="18"/>
          <w:szCs w:val="18"/>
        </w:rPr>
        <w:footnoteRef/>
      </w:r>
      <w:r w:rsidRPr="00523DBA">
        <w:rPr>
          <w:sz w:val="18"/>
          <w:szCs w:val="18"/>
          <w:lang w:val="es-CR"/>
        </w:rPr>
        <w:t xml:space="preserve"> </w:t>
      </w:r>
      <w:r w:rsidRPr="00523DBA">
        <w:rPr>
          <w:sz w:val="18"/>
          <w:szCs w:val="18"/>
          <w:lang w:val="es-CR"/>
        </w:rPr>
        <w:t>Algunos de estos acuerdos internacionales son la Convención Americana sobre Derechos Humanos, el Pacto de San José y la Declaración de Río sobre el Medio Ambiente y el Desarrollo.</w:t>
      </w:r>
    </w:p>
  </w:footnote>
  <w:footnote w:id="10">
    <w:p w14:paraId="2CEB2B64" w14:textId="77777777" w:rsidR="000C5D68" w:rsidRPr="00523DBA" w:rsidRDefault="000C5D68" w:rsidP="00B76C15">
      <w:pPr>
        <w:pStyle w:val="Textonotapie"/>
        <w:rPr>
          <w:sz w:val="18"/>
          <w:szCs w:val="18"/>
          <w:lang w:val="es-CR"/>
        </w:rPr>
      </w:pPr>
      <w:r>
        <w:rPr>
          <w:rStyle w:val="Refdenotaalpie"/>
        </w:rPr>
        <w:footnoteRef/>
      </w:r>
      <w:r w:rsidRPr="004F3833">
        <w:rPr>
          <w:lang w:val="es-CR"/>
        </w:rPr>
        <w:t xml:space="preserve"> </w:t>
      </w:r>
      <w:r w:rsidRPr="00523DBA">
        <w:rPr>
          <w:sz w:val="18"/>
          <w:szCs w:val="18"/>
          <w:lang w:val="es-CR"/>
        </w:rPr>
        <w:t>Ley de protección al ciudadano del exceso de requisitos y trámites administrativas 8220 Artículo 1º</w:t>
      </w:r>
    </w:p>
    <w:p w14:paraId="6AD0AFC4" w14:textId="54EC60A3" w:rsidR="000C5D68" w:rsidRPr="004F3833" w:rsidRDefault="000C5D68">
      <w:pPr>
        <w:pStyle w:val="Textonotapie"/>
        <w:rPr>
          <w:lang w:val="es-CR"/>
        </w:rPr>
      </w:pPr>
    </w:p>
  </w:footnote>
  <w:footnote w:id="11">
    <w:p w14:paraId="4D68738D" w14:textId="77777777" w:rsidR="000C5D68" w:rsidRPr="003F5DAA" w:rsidRDefault="000C5D68" w:rsidP="003F5DAA">
      <w:pPr>
        <w:rPr>
          <w:sz w:val="16"/>
          <w:szCs w:val="16"/>
          <w:lang w:val="es-CR"/>
        </w:rPr>
      </w:pPr>
      <w:r w:rsidRPr="00837F4F">
        <w:rPr>
          <w:rStyle w:val="Refdenotaalpie"/>
          <w:sz w:val="16"/>
          <w:szCs w:val="16"/>
        </w:rPr>
        <w:footnoteRef/>
      </w:r>
      <w:r w:rsidRPr="003F5DAA">
        <w:rPr>
          <w:sz w:val="16"/>
          <w:szCs w:val="16"/>
          <w:lang w:val="es-CR"/>
        </w:rPr>
        <w:t xml:space="preserve"> </w:t>
      </w:r>
      <w:r w:rsidRPr="003F5DAA">
        <w:rPr>
          <w:b/>
          <w:sz w:val="16"/>
          <w:szCs w:val="16"/>
          <w:lang w:val="es-CR"/>
        </w:rPr>
        <w:t>Ley del Sistema Nacional de Archivos</w:t>
      </w:r>
      <w:r w:rsidRPr="003F5DAA">
        <w:rPr>
          <w:sz w:val="16"/>
          <w:szCs w:val="16"/>
          <w:lang w:val="es-CR"/>
        </w:rPr>
        <w:t xml:space="preserve"> </w:t>
      </w:r>
      <w:r w:rsidRPr="003F5DAA">
        <w:rPr>
          <w:rFonts w:cs="Arial"/>
          <w:sz w:val="16"/>
          <w:szCs w:val="16"/>
          <w:lang w:val="es-CR"/>
        </w:rPr>
        <w:t>Artículo 39. Los archivos de gestión son los archivos de las divisiones, departamentos y secciones de los diferentes entes a que se refiere el artículo 2o. de la presente ley, encargados de reunir, conservar, clasificar, ordenar, describir, seleccionar, administrar y facilitar la documentación producida por su unidad, que forme una pre-archivalía y que deba mantenerse técnicamente organizada. Los archivos centrales son unidades que igualmente cumplirán las funciones antes descritas, en la archivalía que organicen, en la que centralizarán la documentación de todo el ente</w:t>
      </w:r>
    </w:p>
  </w:footnote>
  <w:footnote w:id="12">
    <w:p w14:paraId="3B25B420" w14:textId="77777777" w:rsidR="000C5D68" w:rsidRPr="008913C7" w:rsidRDefault="000C5D68" w:rsidP="000D3D34">
      <w:pPr>
        <w:pStyle w:val="Textonotapie"/>
        <w:rPr>
          <w:sz w:val="18"/>
          <w:szCs w:val="18"/>
          <w:lang w:val="es-ES_tradnl"/>
        </w:rPr>
      </w:pPr>
      <w:r w:rsidRPr="008913C7">
        <w:rPr>
          <w:rStyle w:val="Refdenotaalpie"/>
          <w:sz w:val="18"/>
          <w:szCs w:val="18"/>
        </w:rPr>
        <w:footnoteRef/>
      </w:r>
      <w:r w:rsidRPr="008913C7">
        <w:rPr>
          <w:sz w:val="18"/>
          <w:szCs w:val="18"/>
          <w:lang w:val="es-CR"/>
        </w:rPr>
        <w:t xml:space="preserve"> </w:t>
      </w:r>
      <w:r w:rsidRPr="008913C7">
        <w:rPr>
          <w:sz w:val="18"/>
          <w:szCs w:val="18"/>
          <w:lang w:val="es-CR"/>
        </w:rPr>
        <w:t>Ley Protección al Ciudadano del Exceso de Requisitos Art. 1, 4 y ley 8990</w:t>
      </w:r>
    </w:p>
  </w:footnote>
  <w:footnote w:id="13">
    <w:p w14:paraId="29C8CE07" w14:textId="23C1C97A" w:rsidR="000C5D68" w:rsidRPr="004F3833" w:rsidRDefault="000C5D68">
      <w:pPr>
        <w:pStyle w:val="Textonotapie"/>
        <w:rPr>
          <w:sz w:val="18"/>
          <w:szCs w:val="18"/>
          <w:lang w:val="es-CR"/>
        </w:rPr>
      </w:pPr>
      <w:r w:rsidRPr="008913C7">
        <w:rPr>
          <w:rStyle w:val="Refdenotaalpie"/>
          <w:sz w:val="18"/>
          <w:szCs w:val="18"/>
        </w:rPr>
        <w:footnoteRef/>
      </w:r>
      <w:r w:rsidRPr="004F3833">
        <w:rPr>
          <w:sz w:val="18"/>
          <w:szCs w:val="18"/>
          <w:lang w:val="es-CR"/>
        </w:rPr>
        <w:t xml:space="preserve"> </w:t>
      </w:r>
      <w:r w:rsidRPr="004F3833">
        <w:rPr>
          <w:sz w:val="18"/>
          <w:szCs w:val="18"/>
          <w:lang w:val="es-CR"/>
        </w:rPr>
        <w:t xml:space="preserve">Sistema Nacional de Información Territorial SNIT: </w:t>
      </w:r>
      <w:hyperlink r:id="rId1" w:history="1">
        <w:r w:rsidRPr="004F3833">
          <w:rPr>
            <w:rStyle w:val="Hipervnculo"/>
            <w:sz w:val="18"/>
            <w:szCs w:val="18"/>
            <w:lang w:val="es-CR"/>
          </w:rPr>
          <w:t>http://www.pgrweb.go.cr/scij/avanzada_pgr.aspx</w:t>
        </w:r>
      </w:hyperlink>
    </w:p>
  </w:footnote>
  <w:footnote w:id="14">
    <w:p w14:paraId="5FF06D95" w14:textId="7ECF4B54" w:rsidR="000C5D68" w:rsidRPr="004F3833" w:rsidRDefault="000C5D68">
      <w:pPr>
        <w:pStyle w:val="Textonotapie"/>
        <w:rPr>
          <w:sz w:val="18"/>
          <w:szCs w:val="18"/>
          <w:lang w:val="es-CR"/>
        </w:rPr>
      </w:pPr>
      <w:r w:rsidRPr="008913C7">
        <w:rPr>
          <w:rStyle w:val="Refdenotaalpie"/>
          <w:sz w:val="18"/>
          <w:szCs w:val="18"/>
        </w:rPr>
        <w:footnoteRef/>
      </w:r>
      <w:r w:rsidRPr="004F3833">
        <w:rPr>
          <w:sz w:val="18"/>
          <w:szCs w:val="18"/>
          <w:lang w:val="es-CR"/>
        </w:rPr>
        <w:t xml:space="preserve"> </w:t>
      </w:r>
      <w:r w:rsidRPr="004F3833">
        <w:rPr>
          <w:sz w:val="18"/>
          <w:szCs w:val="18"/>
          <w:lang w:val="es-CR"/>
        </w:rPr>
        <w:t xml:space="preserve">SINALEVI: </w:t>
      </w:r>
      <w:hyperlink r:id="rId2" w:history="1">
        <w:r w:rsidRPr="004F3833">
          <w:rPr>
            <w:rStyle w:val="Hipervnculo"/>
            <w:sz w:val="18"/>
            <w:szCs w:val="18"/>
            <w:lang w:val="es-CR"/>
          </w:rPr>
          <w:t>http://www.pgrweb.go.cr/scij/</w:t>
        </w:r>
      </w:hyperlink>
    </w:p>
  </w:footnote>
  <w:footnote w:id="15">
    <w:p w14:paraId="307C098A" w14:textId="77777777" w:rsidR="000C5D68" w:rsidRPr="00786603" w:rsidRDefault="000C5D68">
      <w:pPr>
        <w:pStyle w:val="Textonotapie"/>
        <w:rPr>
          <w:rFonts w:asciiTheme="majorHAnsi" w:hAnsiTheme="majorHAnsi" w:cstheme="majorHAnsi"/>
          <w:sz w:val="18"/>
          <w:szCs w:val="18"/>
          <w:lang w:val="es-ES_tradnl"/>
        </w:rPr>
      </w:pPr>
      <w:r w:rsidRPr="00786603">
        <w:rPr>
          <w:rStyle w:val="Refdenotaalpie"/>
          <w:rFonts w:asciiTheme="majorHAnsi" w:hAnsiTheme="majorHAnsi" w:cstheme="majorHAnsi"/>
          <w:sz w:val="18"/>
          <w:szCs w:val="18"/>
        </w:rPr>
        <w:footnoteRef/>
      </w:r>
      <w:r w:rsidRPr="00786603">
        <w:rPr>
          <w:rFonts w:asciiTheme="majorHAnsi" w:hAnsiTheme="majorHAnsi" w:cstheme="majorHAnsi"/>
          <w:sz w:val="18"/>
          <w:szCs w:val="18"/>
          <w:lang w:val="es-ES_tradnl"/>
        </w:rPr>
        <w:t xml:space="preserve"> Constitución Art. 30</w:t>
      </w:r>
    </w:p>
  </w:footnote>
  <w:footnote w:id="16">
    <w:p w14:paraId="2186CBC6" w14:textId="3B5E1710" w:rsidR="000C5D68" w:rsidRPr="00786603" w:rsidRDefault="000C5D68">
      <w:pPr>
        <w:pStyle w:val="Textonotapie"/>
        <w:rPr>
          <w:rFonts w:asciiTheme="majorHAnsi" w:hAnsiTheme="majorHAnsi" w:cstheme="majorHAnsi"/>
          <w:sz w:val="18"/>
          <w:szCs w:val="18"/>
          <w:lang w:val="es-ES_tradnl"/>
        </w:rPr>
      </w:pPr>
      <w:r w:rsidRPr="00786603">
        <w:rPr>
          <w:rStyle w:val="Refdenotaalpie"/>
          <w:rFonts w:asciiTheme="majorHAnsi" w:hAnsiTheme="majorHAnsi" w:cstheme="majorHAnsi"/>
          <w:sz w:val="18"/>
          <w:szCs w:val="18"/>
        </w:rPr>
        <w:footnoteRef/>
      </w:r>
      <w:r w:rsidRPr="00786603">
        <w:rPr>
          <w:rFonts w:asciiTheme="majorHAnsi" w:hAnsiTheme="majorHAnsi" w:cstheme="majorHAnsi"/>
          <w:sz w:val="18"/>
          <w:szCs w:val="18"/>
          <w:lang w:val="es-CR"/>
        </w:rPr>
        <w:t xml:space="preserve"> </w:t>
      </w:r>
      <w:r w:rsidRPr="00786603">
        <w:rPr>
          <w:rFonts w:asciiTheme="majorHAnsi" w:hAnsiTheme="majorHAnsi" w:cstheme="majorHAnsi"/>
          <w:sz w:val="18"/>
          <w:szCs w:val="18"/>
          <w:lang w:val="es-CR"/>
        </w:rPr>
        <w:t>L</w:t>
      </w:r>
      <w:r w:rsidRPr="00786603">
        <w:rPr>
          <w:rFonts w:asciiTheme="majorHAnsi" w:hAnsiTheme="majorHAnsi" w:cstheme="majorHAnsi"/>
          <w:b/>
          <w:sz w:val="18"/>
          <w:szCs w:val="18"/>
          <w:lang w:val="es-CR"/>
        </w:rPr>
        <w:t>ey del Sistema Nacional de Archivos</w:t>
      </w:r>
      <w:r w:rsidRPr="00786603">
        <w:rPr>
          <w:rFonts w:asciiTheme="majorHAnsi" w:hAnsiTheme="majorHAnsi" w:cstheme="majorHAnsi"/>
          <w:sz w:val="18"/>
          <w:szCs w:val="18"/>
          <w:lang w:val="es-CR"/>
        </w:rPr>
        <w:t xml:space="preserve"> Artículo 10</w:t>
      </w:r>
    </w:p>
  </w:footnote>
  <w:footnote w:id="17">
    <w:p w14:paraId="2A316CAB" w14:textId="77777777" w:rsidR="000C5D68" w:rsidRPr="00786603" w:rsidRDefault="000C5D68" w:rsidP="0037714F">
      <w:pPr>
        <w:pStyle w:val="Textonotapie"/>
        <w:rPr>
          <w:rFonts w:asciiTheme="majorHAnsi" w:hAnsiTheme="majorHAnsi" w:cstheme="majorHAnsi"/>
          <w:sz w:val="18"/>
          <w:szCs w:val="18"/>
          <w:lang w:val="es-CR"/>
        </w:rPr>
      </w:pPr>
      <w:r w:rsidRPr="00786603">
        <w:rPr>
          <w:rStyle w:val="Refdenotaalpie"/>
          <w:rFonts w:asciiTheme="majorHAnsi" w:hAnsiTheme="majorHAnsi" w:cstheme="majorHAnsi"/>
          <w:sz w:val="18"/>
          <w:szCs w:val="18"/>
        </w:rPr>
        <w:footnoteRef/>
      </w:r>
      <w:r w:rsidRPr="004F3833">
        <w:rPr>
          <w:rFonts w:asciiTheme="majorHAnsi" w:hAnsiTheme="majorHAnsi" w:cstheme="majorHAnsi"/>
          <w:sz w:val="18"/>
          <w:szCs w:val="18"/>
          <w:lang w:val="es-CR"/>
        </w:rPr>
        <w:t xml:space="preserve"> </w:t>
      </w:r>
      <w:r w:rsidRPr="00786603">
        <w:rPr>
          <w:rFonts w:asciiTheme="majorHAnsi" w:hAnsiTheme="majorHAnsi" w:cstheme="majorHAnsi"/>
          <w:sz w:val="18"/>
          <w:szCs w:val="18"/>
          <w:lang w:val="es-CR"/>
        </w:rPr>
        <w:t>Ley General de la Administración Pública, art. 273.</w:t>
      </w:r>
    </w:p>
  </w:footnote>
  <w:footnote w:id="18">
    <w:p w14:paraId="4B444033" w14:textId="77777777" w:rsidR="000C5D68" w:rsidRPr="00786603" w:rsidRDefault="000C5D68">
      <w:pPr>
        <w:pStyle w:val="Textonotapie"/>
        <w:rPr>
          <w:rFonts w:asciiTheme="majorHAnsi" w:hAnsiTheme="majorHAnsi" w:cstheme="majorHAnsi"/>
          <w:sz w:val="18"/>
          <w:szCs w:val="18"/>
          <w:lang w:val="es-ES_tradnl"/>
        </w:rPr>
      </w:pPr>
      <w:r w:rsidRPr="00786603">
        <w:rPr>
          <w:rStyle w:val="Refdenotaalpie"/>
          <w:rFonts w:asciiTheme="majorHAnsi" w:hAnsiTheme="majorHAnsi" w:cstheme="majorHAnsi"/>
          <w:sz w:val="18"/>
          <w:szCs w:val="18"/>
        </w:rPr>
        <w:footnoteRef/>
      </w:r>
      <w:r w:rsidRPr="00786603">
        <w:rPr>
          <w:rFonts w:asciiTheme="majorHAnsi" w:hAnsiTheme="majorHAnsi" w:cstheme="majorHAnsi"/>
          <w:sz w:val="18"/>
          <w:szCs w:val="18"/>
          <w:lang w:val="es-CR"/>
        </w:rPr>
        <w:t xml:space="preserve"> </w:t>
      </w:r>
      <w:r w:rsidRPr="00786603">
        <w:rPr>
          <w:rFonts w:asciiTheme="majorHAnsi" w:hAnsiTheme="majorHAnsi" w:cstheme="majorHAnsi"/>
          <w:sz w:val="18"/>
          <w:szCs w:val="18"/>
          <w:lang w:val="es-CR"/>
        </w:rPr>
        <w:t>Ley contra la Corrupción y el Enriquecimiento Ilícito en la Función Pública Nº 8422 Artículo 7º</w:t>
      </w:r>
    </w:p>
  </w:footnote>
  <w:footnote w:id="19">
    <w:p w14:paraId="24BDF663" w14:textId="77777777" w:rsidR="000C5D68" w:rsidRPr="00786603" w:rsidRDefault="000C5D68" w:rsidP="00B36971">
      <w:pPr>
        <w:rPr>
          <w:rFonts w:asciiTheme="majorHAnsi" w:hAnsiTheme="majorHAnsi" w:cstheme="majorHAnsi"/>
          <w:sz w:val="18"/>
          <w:szCs w:val="18"/>
          <w:lang w:val="es-CR"/>
        </w:rPr>
      </w:pPr>
      <w:r w:rsidRPr="00786603">
        <w:rPr>
          <w:rStyle w:val="Refdenotaalpie"/>
          <w:rFonts w:asciiTheme="majorHAnsi" w:hAnsiTheme="majorHAnsi" w:cstheme="majorHAnsi"/>
          <w:sz w:val="18"/>
          <w:szCs w:val="18"/>
        </w:rPr>
        <w:footnoteRef/>
      </w:r>
      <w:r w:rsidRPr="00786603">
        <w:rPr>
          <w:rFonts w:asciiTheme="majorHAnsi" w:hAnsiTheme="majorHAnsi" w:cstheme="majorHAnsi"/>
          <w:sz w:val="18"/>
          <w:szCs w:val="18"/>
          <w:lang w:val="es-CR"/>
        </w:rPr>
        <w:t xml:space="preserve"> </w:t>
      </w:r>
      <w:r w:rsidRPr="00786603">
        <w:rPr>
          <w:rFonts w:asciiTheme="majorHAnsi" w:hAnsiTheme="majorHAnsi" w:cstheme="majorHAnsi"/>
          <w:b/>
          <w:sz w:val="18"/>
          <w:szCs w:val="18"/>
          <w:lang w:val="es-CR"/>
        </w:rPr>
        <w:t xml:space="preserve">LOA </w:t>
      </w:r>
      <w:r w:rsidRPr="00786603">
        <w:rPr>
          <w:rFonts w:asciiTheme="majorHAnsi" w:hAnsiTheme="majorHAnsi" w:cstheme="majorHAnsi"/>
          <w:sz w:val="18"/>
          <w:szCs w:val="18"/>
          <w:lang w:val="es-CR"/>
        </w:rPr>
        <w:t>ARTÍCULO 23.- Publicidad de la información.</w:t>
      </w:r>
    </w:p>
    <w:p w14:paraId="26A1FAD9" w14:textId="77777777" w:rsidR="000C5D68" w:rsidRPr="00786603" w:rsidRDefault="000C5D68" w:rsidP="00B36971">
      <w:pPr>
        <w:pStyle w:val="Textonotapie"/>
        <w:rPr>
          <w:rFonts w:asciiTheme="majorHAnsi" w:hAnsiTheme="majorHAnsi" w:cstheme="majorHAnsi"/>
          <w:sz w:val="18"/>
          <w:szCs w:val="18"/>
          <w:lang w:val="es-ES_tradnl"/>
        </w:rPr>
      </w:pPr>
    </w:p>
  </w:footnote>
  <w:footnote w:id="20">
    <w:p w14:paraId="30985A18" w14:textId="77777777" w:rsidR="000C5D68" w:rsidRPr="00837F4F" w:rsidRDefault="000C5D68" w:rsidP="00E9618B">
      <w:pPr>
        <w:pStyle w:val="Textonotapie"/>
        <w:rPr>
          <w:sz w:val="16"/>
          <w:szCs w:val="16"/>
          <w:lang w:val="es-ES_tradnl"/>
        </w:rPr>
      </w:pPr>
      <w:r w:rsidRPr="00837F4F">
        <w:rPr>
          <w:rStyle w:val="Refdenotaalpie"/>
          <w:sz w:val="16"/>
          <w:szCs w:val="16"/>
        </w:rPr>
        <w:footnoteRef/>
      </w:r>
      <w:r w:rsidRPr="00E9618B">
        <w:rPr>
          <w:sz w:val="16"/>
          <w:szCs w:val="16"/>
          <w:lang w:val="es-CR"/>
        </w:rPr>
        <w:t xml:space="preserve"> </w:t>
      </w:r>
      <w:r w:rsidRPr="00E9618B">
        <w:rPr>
          <w:rFonts w:ascii="Arial" w:hAnsi="Arial" w:cs="Arial"/>
          <w:color w:val="000000"/>
          <w:sz w:val="16"/>
          <w:szCs w:val="16"/>
          <w:lang w:val="es-CR" w:eastAsia="es-ES"/>
        </w:rPr>
        <w:t xml:space="preserve">Ley de la Contraloría General de la República ARTICULO 29.- POTESTAD CONSULTIVA. </w:t>
      </w:r>
    </w:p>
  </w:footnote>
  <w:footnote w:id="21">
    <w:p w14:paraId="5FC5060F" w14:textId="77777777" w:rsidR="000C5D68" w:rsidRPr="00837F4F" w:rsidRDefault="000C5D68" w:rsidP="001F784A">
      <w:pPr>
        <w:pStyle w:val="Textonotapie"/>
        <w:rPr>
          <w:sz w:val="16"/>
          <w:szCs w:val="16"/>
          <w:lang w:val="es-ES_tradnl"/>
        </w:rPr>
      </w:pPr>
      <w:r w:rsidRPr="00837F4F">
        <w:rPr>
          <w:rStyle w:val="Refdenotaalpie"/>
          <w:sz w:val="16"/>
          <w:szCs w:val="16"/>
        </w:rPr>
        <w:footnoteRef/>
      </w:r>
      <w:r w:rsidRPr="001F784A">
        <w:rPr>
          <w:sz w:val="16"/>
          <w:szCs w:val="16"/>
          <w:lang w:val="es-CR"/>
        </w:rPr>
        <w:t xml:space="preserve"> </w:t>
      </w:r>
      <w:r w:rsidRPr="001F784A">
        <w:rPr>
          <w:b/>
          <w:sz w:val="16"/>
          <w:szCs w:val="16"/>
          <w:lang w:val="es-CR"/>
        </w:rPr>
        <w:t>ley del Sistema Nacional de Archivos</w:t>
      </w:r>
      <w:r w:rsidRPr="001F784A">
        <w:rPr>
          <w:sz w:val="16"/>
          <w:szCs w:val="16"/>
          <w:lang w:val="es-CR"/>
        </w:rPr>
        <w:t xml:space="preserve"> Artículo 1 y 41. </w:t>
      </w:r>
    </w:p>
  </w:footnote>
  <w:footnote w:id="22">
    <w:p w14:paraId="24866842" w14:textId="77777777" w:rsidR="000C5D68" w:rsidRPr="001F784A" w:rsidRDefault="000C5D68" w:rsidP="001F784A">
      <w:pPr>
        <w:rPr>
          <w:sz w:val="16"/>
          <w:szCs w:val="16"/>
          <w:lang w:val="es-CR"/>
        </w:rPr>
      </w:pPr>
      <w:r w:rsidRPr="00837F4F">
        <w:rPr>
          <w:rStyle w:val="Refdenotaalpie"/>
          <w:sz w:val="16"/>
          <w:szCs w:val="16"/>
        </w:rPr>
        <w:footnoteRef/>
      </w:r>
      <w:r w:rsidRPr="001F784A">
        <w:rPr>
          <w:sz w:val="16"/>
          <w:szCs w:val="16"/>
          <w:lang w:val="es-CR"/>
        </w:rPr>
        <w:t xml:space="preserve"> </w:t>
      </w:r>
      <w:r w:rsidRPr="001F784A">
        <w:rPr>
          <w:rFonts w:cs="Arial"/>
          <w:sz w:val="16"/>
          <w:szCs w:val="16"/>
          <w:lang w:val="es-CR"/>
        </w:rPr>
        <w:t>La Ley General de control Interno Artículo 16.—Sistemas de información</w:t>
      </w:r>
    </w:p>
  </w:footnote>
  <w:footnote w:id="23">
    <w:p w14:paraId="535A7AA7" w14:textId="77777777" w:rsidR="000C5D68" w:rsidRPr="001F784A" w:rsidRDefault="000C5D68" w:rsidP="001F784A">
      <w:pPr>
        <w:rPr>
          <w:sz w:val="16"/>
          <w:szCs w:val="16"/>
          <w:lang w:val="es-CR"/>
        </w:rPr>
      </w:pPr>
      <w:r w:rsidRPr="00837F4F">
        <w:rPr>
          <w:rStyle w:val="Refdenotaalpie"/>
          <w:sz w:val="16"/>
          <w:szCs w:val="16"/>
        </w:rPr>
        <w:footnoteRef/>
      </w:r>
      <w:r w:rsidRPr="001F784A">
        <w:rPr>
          <w:sz w:val="16"/>
          <w:szCs w:val="16"/>
          <w:lang w:val="es-CR"/>
        </w:rPr>
        <w:t xml:space="preserve"> </w:t>
      </w:r>
      <w:r w:rsidRPr="001F784A">
        <w:rPr>
          <w:rFonts w:cs="Arial"/>
          <w:sz w:val="16"/>
          <w:szCs w:val="16"/>
          <w:lang w:val="es-CR"/>
        </w:rPr>
        <w:t>La Ley General de control Interno Artículo 16. —Sistemas de información</w:t>
      </w:r>
    </w:p>
  </w:footnote>
  <w:footnote w:id="24">
    <w:p w14:paraId="512027DE" w14:textId="77777777" w:rsidR="000C5D68" w:rsidRPr="00837F4F" w:rsidRDefault="000C5D68" w:rsidP="00FA2CA6">
      <w:pPr>
        <w:pStyle w:val="Textonotapie"/>
        <w:rPr>
          <w:sz w:val="16"/>
          <w:szCs w:val="16"/>
          <w:lang w:val="es-ES_tradnl"/>
        </w:rPr>
      </w:pPr>
      <w:r w:rsidRPr="00837F4F">
        <w:rPr>
          <w:rStyle w:val="Refdenotaalpie"/>
          <w:sz w:val="16"/>
          <w:szCs w:val="16"/>
        </w:rPr>
        <w:footnoteRef/>
      </w:r>
      <w:r w:rsidRPr="00FF7C6E">
        <w:rPr>
          <w:sz w:val="16"/>
          <w:szCs w:val="16"/>
          <w:lang w:val="es-CR"/>
        </w:rPr>
        <w:t xml:space="preserve"> </w:t>
      </w:r>
      <w:r w:rsidRPr="00FF7C6E">
        <w:rPr>
          <w:sz w:val="16"/>
          <w:szCs w:val="16"/>
          <w:lang w:val="es-CR"/>
        </w:rPr>
        <w:t>Ley Protección al ciudadano del exceso de requisitos y trámites administrativos Artículo 4.- Publicidad de los trámites y sujeción a la ley 8220 y reforma 8990</w:t>
      </w:r>
    </w:p>
  </w:footnote>
  <w:footnote w:id="25">
    <w:p w14:paraId="59A64943" w14:textId="77777777" w:rsidR="000C5D68" w:rsidRPr="00837F4F" w:rsidRDefault="000C5D68" w:rsidP="00FA2CA6">
      <w:pPr>
        <w:pStyle w:val="Textonotapie"/>
        <w:rPr>
          <w:sz w:val="16"/>
          <w:szCs w:val="16"/>
          <w:lang w:val="es-ES_tradnl"/>
        </w:rPr>
      </w:pPr>
      <w:r w:rsidRPr="00FF7C6E">
        <w:rPr>
          <w:sz w:val="16"/>
          <w:szCs w:val="16"/>
          <w:lang w:val="es-CR"/>
        </w:rPr>
        <w:t xml:space="preserve"> </w:t>
      </w:r>
      <w:r w:rsidRPr="00837F4F">
        <w:rPr>
          <w:rStyle w:val="Refdenotaalpie"/>
          <w:sz w:val="16"/>
          <w:szCs w:val="16"/>
        </w:rPr>
        <w:footnoteRef/>
      </w:r>
      <w:r w:rsidRPr="00FF7C6E">
        <w:rPr>
          <w:sz w:val="16"/>
          <w:szCs w:val="16"/>
          <w:lang w:val="es-CR"/>
        </w:rPr>
        <w:t xml:space="preserve"> </w:t>
      </w:r>
      <w:r w:rsidRPr="00FF7C6E">
        <w:rPr>
          <w:sz w:val="16"/>
          <w:szCs w:val="16"/>
          <w:lang w:val="es-CR"/>
        </w:rPr>
        <w:t>Ley Protección al ciudadano del exceso de requisitos y trámites administrativos Artículo 4.- Publicidad de los trámites y sujeción a la ley 8220 y reforma 8990</w:t>
      </w:r>
    </w:p>
  </w:footnote>
  <w:footnote w:id="26">
    <w:p w14:paraId="5B557278" w14:textId="77777777" w:rsidR="000C5D68" w:rsidRPr="00837F4F" w:rsidRDefault="000C5D68" w:rsidP="00B1307A">
      <w:pPr>
        <w:pStyle w:val="Textonotapie"/>
        <w:rPr>
          <w:sz w:val="16"/>
          <w:szCs w:val="16"/>
          <w:lang w:val="es-ES_tradnl"/>
        </w:rPr>
      </w:pPr>
      <w:r w:rsidRPr="00837F4F">
        <w:rPr>
          <w:rStyle w:val="Refdenotaalpie"/>
          <w:sz w:val="16"/>
          <w:szCs w:val="16"/>
        </w:rPr>
        <w:footnoteRef/>
      </w:r>
      <w:r w:rsidRPr="00B1307A">
        <w:rPr>
          <w:sz w:val="16"/>
          <w:szCs w:val="16"/>
          <w:lang w:val="es-CR"/>
        </w:rPr>
        <w:t xml:space="preserve"> </w:t>
      </w:r>
      <w:r w:rsidRPr="00B1307A">
        <w:rPr>
          <w:sz w:val="16"/>
          <w:szCs w:val="16"/>
          <w:lang w:val="es-CR"/>
        </w:rPr>
        <w:t>ARTICULO 29.- POTESTAD CONSULTIVA. La Contraloría General de la República</w:t>
      </w:r>
    </w:p>
  </w:footnote>
  <w:footnote w:id="27">
    <w:p w14:paraId="63F8626E" w14:textId="77777777" w:rsidR="000C5D68" w:rsidRPr="00837F4F" w:rsidRDefault="000C5D68" w:rsidP="006E4E19">
      <w:pPr>
        <w:pStyle w:val="Textonotapie"/>
        <w:rPr>
          <w:sz w:val="16"/>
          <w:szCs w:val="16"/>
          <w:lang w:val="es-ES_tradnl"/>
        </w:rPr>
      </w:pPr>
      <w:r w:rsidRPr="00837F4F">
        <w:rPr>
          <w:rStyle w:val="Refdenotaalpie"/>
          <w:sz w:val="16"/>
          <w:szCs w:val="16"/>
        </w:rPr>
        <w:footnoteRef/>
      </w:r>
      <w:r w:rsidRPr="006E4E19">
        <w:rPr>
          <w:sz w:val="16"/>
          <w:szCs w:val="16"/>
          <w:lang w:val="es-CR"/>
        </w:rPr>
        <w:t xml:space="preserve"> </w:t>
      </w:r>
      <w:r w:rsidRPr="00837F4F">
        <w:rPr>
          <w:sz w:val="16"/>
          <w:szCs w:val="16"/>
          <w:lang w:val="es-ES_tradnl"/>
        </w:rPr>
        <w:t>Ley de la Contraloría General de la República art. 2</w:t>
      </w:r>
    </w:p>
  </w:footnote>
  <w:footnote w:id="28">
    <w:p w14:paraId="4FBEEEE1" w14:textId="77777777" w:rsidR="000C5D68" w:rsidRPr="003047C9" w:rsidRDefault="000C5D68" w:rsidP="00861DF9">
      <w:pPr>
        <w:pStyle w:val="Textonotapie"/>
        <w:rPr>
          <w:rFonts w:asciiTheme="majorHAnsi" w:hAnsiTheme="majorHAnsi"/>
          <w:sz w:val="16"/>
          <w:szCs w:val="16"/>
          <w:lang w:val="es-ES_tradnl"/>
        </w:rPr>
      </w:pPr>
      <w:r w:rsidRPr="003047C9">
        <w:rPr>
          <w:rStyle w:val="Refdenotaalpie"/>
          <w:rFonts w:asciiTheme="majorHAnsi" w:hAnsiTheme="majorHAnsi"/>
          <w:sz w:val="16"/>
          <w:szCs w:val="16"/>
        </w:rPr>
        <w:footnoteRef/>
      </w:r>
      <w:r w:rsidRPr="003047C9">
        <w:rPr>
          <w:rFonts w:asciiTheme="majorHAnsi" w:hAnsiTheme="majorHAnsi"/>
          <w:sz w:val="16"/>
          <w:szCs w:val="16"/>
          <w:lang w:val="es-CR"/>
        </w:rPr>
        <w:t xml:space="preserve"> </w:t>
      </w:r>
      <w:r w:rsidRPr="003047C9">
        <w:rPr>
          <w:rFonts w:asciiTheme="majorHAnsi" w:hAnsiTheme="majorHAnsi" w:cs="Arial"/>
          <w:sz w:val="16"/>
          <w:szCs w:val="16"/>
          <w:lang w:val="es-CR"/>
        </w:rPr>
        <w:t>Para el ejercicio de planificación 2015-2018, según Directriz Nº006-MIDEPLAN de 23 de junio de 2014</w:t>
      </w:r>
    </w:p>
  </w:footnote>
  <w:footnote w:id="29">
    <w:p w14:paraId="0A9F9A04" w14:textId="128EAC07" w:rsidR="000C5D68" w:rsidRPr="00330C5A" w:rsidRDefault="000C5D68" w:rsidP="000C31F8">
      <w:pPr>
        <w:tabs>
          <w:tab w:val="left" w:pos="2453"/>
        </w:tabs>
        <w:rPr>
          <w:rFonts w:asciiTheme="majorHAnsi" w:eastAsiaTheme="minorHAnsi" w:hAnsiTheme="majorHAnsi"/>
          <w:sz w:val="16"/>
          <w:szCs w:val="16"/>
          <w:lang w:val="es-CR"/>
        </w:rPr>
      </w:pPr>
      <w:r w:rsidRPr="003047C9">
        <w:rPr>
          <w:rStyle w:val="Refdenotaalpie"/>
          <w:rFonts w:asciiTheme="majorHAnsi" w:hAnsiTheme="majorHAnsi"/>
          <w:sz w:val="16"/>
          <w:szCs w:val="16"/>
        </w:rPr>
        <w:footnoteRef/>
      </w:r>
      <w:r w:rsidRPr="003047C9">
        <w:rPr>
          <w:rFonts w:asciiTheme="majorHAnsi" w:hAnsiTheme="majorHAnsi"/>
          <w:sz w:val="16"/>
          <w:szCs w:val="16"/>
          <w:lang w:val="es-CR"/>
        </w:rPr>
        <w:t xml:space="preserve"> </w:t>
      </w:r>
      <w:r w:rsidRPr="003047C9">
        <w:rPr>
          <w:rFonts w:asciiTheme="majorHAnsi" w:eastAsiaTheme="minorHAnsi" w:hAnsiTheme="majorHAnsi"/>
          <w:sz w:val="16"/>
          <w:szCs w:val="16"/>
          <w:lang w:val="es-CR"/>
        </w:rPr>
        <w:t xml:space="preserve">Ley contra la Corrupción y el Enriquecimiento Ilícito en la Función Pública Nº 8422 </w:t>
      </w:r>
      <w:r w:rsidRPr="00330C5A">
        <w:rPr>
          <w:rFonts w:asciiTheme="majorHAnsi" w:eastAsiaTheme="minorHAnsi" w:hAnsiTheme="majorHAnsi"/>
          <w:sz w:val="16"/>
          <w:szCs w:val="16"/>
          <w:lang w:val="es-CR"/>
        </w:rPr>
        <w:t xml:space="preserve">Artículo 39.—Sanciones administrativas. </w:t>
      </w:r>
      <w:r>
        <w:rPr>
          <w:rFonts w:asciiTheme="majorHAnsi" w:eastAsiaTheme="minorHAnsi" w:hAnsiTheme="majorHAnsi"/>
          <w:sz w:val="16"/>
          <w:szCs w:val="16"/>
          <w:lang w:val="es-CR"/>
        </w:rPr>
        <w:t xml:space="preserve">Art. 45-62 delitos </w:t>
      </w:r>
    </w:p>
  </w:footnote>
  <w:footnote w:id="30">
    <w:p w14:paraId="27E44C45" w14:textId="618C1590" w:rsidR="000C5D68" w:rsidRPr="00330C5A" w:rsidRDefault="000C5D68" w:rsidP="00330C5A">
      <w:pPr>
        <w:tabs>
          <w:tab w:val="left" w:pos="2453"/>
        </w:tabs>
        <w:rPr>
          <w:rFonts w:asciiTheme="majorHAnsi" w:hAnsiTheme="majorHAnsi" w:cs="Arial"/>
          <w:sz w:val="16"/>
          <w:szCs w:val="16"/>
          <w:lang w:val="es-CR" w:eastAsia="zh-CN"/>
        </w:rPr>
      </w:pPr>
      <w:r w:rsidRPr="00330C5A">
        <w:rPr>
          <w:rFonts w:asciiTheme="majorHAnsi" w:eastAsiaTheme="minorHAnsi" w:hAnsiTheme="majorHAnsi"/>
          <w:sz w:val="16"/>
          <w:szCs w:val="16"/>
          <w:lang w:val="es-CR"/>
        </w:rPr>
        <w:footnoteRef/>
      </w:r>
      <w:r w:rsidRPr="00330C5A">
        <w:rPr>
          <w:rFonts w:asciiTheme="majorHAnsi" w:eastAsiaTheme="minorHAnsi" w:hAnsiTheme="majorHAnsi"/>
          <w:sz w:val="16"/>
          <w:szCs w:val="16"/>
          <w:lang w:val="es-CR"/>
        </w:rPr>
        <w:t xml:space="preserve"> </w:t>
      </w:r>
      <w:r w:rsidRPr="00330C5A">
        <w:rPr>
          <w:rFonts w:asciiTheme="majorHAnsi" w:hAnsiTheme="majorHAnsi" w:cs="Arial"/>
          <w:sz w:val="16"/>
          <w:szCs w:val="16"/>
          <w:lang w:val="es-CR" w:eastAsia="zh-CN"/>
        </w:rPr>
        <w:t>Const</w:t>
      </w:r>
      <w:r>
        <w:rPr>
          <w:rFonts w:asciiTheme="majorHAnsi" w:hAnsiTheme="majorHAnsi" w:cs="Arial"/>
          <w:sz w:val="16"/>
          <w:szCs w:val="16"/>
          <w:lang w:val="es-CR" w:eastAsia="zh-CN"/>
        </w:rPr>
        <w:t>i</w:t>
      </w:r>
      <w:r w:rsidRPr="00330C5A">
        <w:rPr>
          <w:rFonts w:asciiTheme="majorHAnsi" w:hAnsiTheme="majorHAnsi" w:cs="Arial"/>
          <w:sz w:val="16"/>
          <w:szCs w:val="16"/>
          <w:lang w:val="es-CR" w:eastAsia="zh-CN"/>
        </w:rPr>
        <w:t>t</w:t>
      </w:r>
      <w:r>
        <w:rPr>
          <w:rFonts w:asciiTheme="majorHAnsi" w:hAnsiTheme="majorHAnsi" w:cs="Arial"/>
          <w:sz w:val="16"/>
          <w:szCs w:val="16"/>
          <w:lang w:val="es-CR" w:eastAsia="zh-CN"/>
        </w:rPr>
        <w:t>u</w:t>
      </w:r>
      <w:r w:rsidRPr="00330C5A">
        <w:rPr>
          <w:rFonts w:asciiTheme="majorHAnsi" w:hAnsiTheme="majorHAnsi" w:cs="Arial"/>
          <w:sz w:val="16"/>
          <w:szCs w:val="16"/>
          <w:lang w:val="es-CR" w:eastAsia="zh-CN"/>
        </w:rPr>
        <w:t xml:space="preserve">ción Política Artículo 11 (Reformado por Ley No. 8003 de 8 de junio del 2000. LG # 126 de 30 de junio del 20 </w:t>
      </w:r>
    </w:p>
  </w:footnote>
  <w:footnote w:id="31">
    <w:p w14:paraId="7C4EAB1C" w14:textId="77777777" w:rsidR="000C5D68" w:rsidRPr="00330C5A" w:rsidRDefault="000C5D68" w:rsidP="00330C5A">
      <w:pPr>
        <w:tabs>
          <w:tab w:val="left" w:pos="2453"/>
        </w:tabs>
        <w:rPr>
          <w:rFonts w:asciiTheme="majorHAnsi" w:hAnsiTheme="majorHAnsi" w:cs="Arial"/>
          <w:sz w:val="16"/>
          <w:szCs w:val="16"/>
          <w:lang w:val="es-CR" w:eastAsia="zh-CN"/>
        </w:rPr>
      </w:pPr>
      <w:r w:rsidRPr="00330C5A">
        <w:rPr>
          <w:rFonts w:asciiTheme="majorHAnsi" w:hAnsiTheme="majorHAnsi" w:cs="Arial"/>
          <w:sz w:val="16"/>
          <w:szCs w:val="16"/>
          <w:lang w:val="es-CR" w:eastAsia="zh-CN"/>
        </w:rPr>
        <w:footnoteRef/>
      </w:r>
      <w:r w:rsidRPr="00330C5A">
        <w:rPr>
          <w:rFonts w:asciiTheme="majorHAnsi" w:hAnsiTheme="majorHAnsi" w:cs="Arial"/>
          <w:sz w:val="16"/>
          <w:szCs w:val="16"/>
          <w:lang w:val="es-CR" w:eastAsia="zh-CN"/>
        </w:rPr>
        <w:t xml:space="preserve"> </w:t>
      </w:r>
      <w:r w:rsidRPr="00330C5A">
        <w:rPr>
          <w:rFonts w:asciiTheme="majorHAnsi" w:hAnsiTheme="majorHAnsi" w:cs="Arial"/>
          <w:sz w:val="16"/>
          <w:szCs w:val="16"/>
          <w:lang w:val="es-CR" w:eastAsia="zh-CN"/>
        </w:rPr>
        <w:t xml:space="preserve">Ley contra la Corrupción y el Enriquecimiento Ilícito en la Función Pública Nº 8422 </w:t>
      </w:r>
    </w:p>
    <w:p w14:paraId="71074C47" w14:textId="77777777" w:rsidR="000C5D68" w:rsidRPr="00330C5A" w:rsidRDefault="000C5D68" w:rsidP="00CF31DA">
      <w:pPr>
        <w:rPr>
          <w:rFonts w:asciiTheme="majorHAnsi" w:hAnsiTheme="majorHAnsi" w:cs="Arial"/>
          <w:sz w:val="16"/>
          <w:szCs w:val="16"/>
          <w:lang w:val="es-CR" w:eastAsia="zh-CN"/>
        </w:rPr>
      </w:pPr>
      <w:r w:rsidRPr="00330C5A">
        <w:rPr>
          <w:rFonts w:asciiTheme="majorHAnsi" w:hAnsiTheme="majorHAnsi" w:cs="Arial"/>
          <w:sz w:val="16"/>
          <w:szCs w:val="16"/>
          <w:lang w:val="es-CR" w:eastAsia="zh-CN"/>
        </w:rPr>
        <w:t>Artículo 9º—Atención de las denuncias presentadas ante la Contraloría General de la República.</w:t>
      </w:r>
    </w:p>
  </w:footnote>
  <w:footnote w:id="32">
    <w:p w14:paraId="40062A6B" w14:textId="77777777" w:rsidR="000C5D68" w:rsidRPr="00D80366" w:rsidRDefault="000C5D68" w:rsidP="00CF31DA">
      <w:pPr>
        <w:rPr>
          <w:rFonts w:ascii="Verdana" w:hAnsi="Verdana"/>
          <w:sz w:val="20"/>
          <w:szCs w:val="20"/>
          <w:lang w:val="es-ES"/>
        </w:rPr>
      </w:pPr>
      <w:r>
        <w:rPr>
          <w:rStyle w:val="Refdenotaalpie"/>
        </w:rPr>
        <w:footnoteRef/>
      </w:r>
      <w:r w:rsidRPr="00D80366">
        <w:rPr>
          <w:rFonts w:ascii="Verdana" w:hAnsi="Verdana"/>
          <w:sz w:val="20"/>
          <w:szCs w:val="20"/>
          <w:lang w:val="es-ES"/>
        </w:rPr>
        <w:t xml:space="preserve"> Ley General de control interno</w:t>
      </w:r>
    </w:p>
    <w:p w14:paraId="479610A1" w14:textId="77777777" w:rsidR="000C5D68" w:rsidRPr="00160C41" w:rsidRDefault="000C5D68" w:rsidP="00CF31DA">
      <w:pPr>
        <w:pStyle w:val="Textonotapie"/>
        <w:rPr>
          <w:rFonts w:asciiTheme="majorHAnsi" w:hAnsiTheme="majorHAnsi"/>
          <w:sz w:val="16"/>
          <w:szCs w:val="16"/>
          <w:lang w:val="es-ES_tradnl"/>
        </w:rPr>
      </w:pPr>
      <w:r w:rsidRPr="00160C41">
        <w:rPr>
          <w:rFonts w:asciiTheme="majorHAnsi" w:hAnsiTheme="majorHAnsi"/>
          <w:sz w:val="16"/>
          <w:szCs w:val="16"/>
          <w:lang w:val="es-CR"/>
        </w:rPr>
        <w:t>Artículo 6º—</w:t>
      </w:r>
      <w:r w:rsidRPr="00160C41">
        <w:rPr>
          <w:rFonts w:asciiTheme="majorHAnsi" w:hAnsiTheme="majorHAnsi"/>
          <w:b/>
          <w:bCs/>
          <w:sz w:val="16"/>
          <w:szCs w:val="16"/>
          <w:lang w:val="es-CR"/>
        </w:rPr>
        <w:t>Confidencialidad de los denunciantes y estudios que originan la apertura de procedimientos administrativos</w:t>
      </w:r>
      <w:r w:rsidRPr="00160C41">
        <w:rPr>
          <w:rFonts w:asciiTheme="majorHAnsi" w:hAnsiTheme="majorHAnsi"/>
          <w:sz w:val="16"/>
          <w:szCs w:val="16"/>
          <w:lang w:val="es-CR"/>
        </w:rPr>
        <w:t>.</w:t>
      </w:r>
    </w:p>
  </w:footnote>
  <w:footnote w:id="33">
    <w:p w14:paraId="6308CE72" w14:textId="77777777" w:rsidR="000C5D68" w:rsidRPr="00E13CB9" w:rsidRDefault="000C5D68" w:rsidP="00D36D35">
      <w:pPr>
        <w:pStyle w:val="Textonotapie"/>
        <w:rPr>
          <w:rFonts w:asciiTheme="majorHAnsi" w:hAnsiTheme="majorHAnsi"/>
          <w:sz w:val="18"/>
          <w:szCs w:val="18"/>
          <w:lang w:val="es-ES_tradnl"/>
        </w:rPr>
      </w:pPr>
      <w:r w:rsidRPr="00160C41">
        <w:rPr>
          <w:rStyle w:val="Refdenotaalpie"/>
          <w:rFonts w:asciiTheme="majorHAnsi" w:hAnsiTheme="majorHAnsi"/>
          <w:sz w:val="16"/>
          <w:szCs w:val="16"/>
        </w:rPr>
        <w:footnoteRef/>
      </w:r>
      <w:r w:rsidRPr="00E13CB9">
        <w:rPr>
          <w:rFonts w:asciiTheme="majorHAnsi" w:hAnsiTheme="majorHAnsi"/>
          <w:sz w:val="18"/>
          <w:szCs w:val="18"/>
          <w:lang w:val="es-ES_tradnl"/>
        </w:rPr>
        <w:t xml:space="preserve"> CPCR Artículo 11.-</w:t>
      </w:r>
    </w:p>
  </w:footnote>
  <w:footnote w:id="34">
    <w:p w14:paraId="63E4E313" w14:textId="77777777" w:rsidR="000C5D68" w:rsidRPr="00330C5A" w:rsidRDefault="000C5D68" w:rsidP="00D36D35">
      <w:pPr>
        <w:pStyle w:val="Textonotapie"/>
        <w:rPr>
          <w:rFonts w:asciiTheme="majorHAnsi" w:hAnsiTheme="majorHAnsi"/>
          <w:sz w:val="16"/>
          <w:szCs w:val="16"/>
          <w:lang w:val="es-CR"/>
        </w:rPr>
      </w:pPr>
      <w:r w:rsidRPr="00E13CB9">
        <w:rPr>
          <w:rStyle w:val="Refdenotaalpie"/>
          <w:rFonts w:asciiTheme="majorHAnsi" w:hAnsiTheme="majorHAnsi"/>
          <w:sz w:val="18"/>
          <w:szCs w:val="18"/>
        </w:rPr>
        <w:footnoteRef/>
      </w:r>
      <w:r w:rsidRPr="00E13CB9">
        <w:rPr>
          <w:rFonts w:asciiTheme="majorHAnsi" w:hAnsiTheme="majorHAnsi"/>
          <w:sz w:val="18"/>
          <w:szCs w:val="18"/>
          <w:lang w:val="es-CR"/>
        </w:rPr>
        <w:t xml:space="preserve"> </w:t>
      </w:r>
      <w:r w:rsidRPr="00330C5A">
        <w:rPr>
          <w:rFonts w:asciiTheme="majorHAnsi" w:hAnsiTheme="majorHAnsi"/>
          <w:b/>
          <w:sz w:val="16"/>
          <w:szCs w:val="16"/>
          <w:lang w:val="es-CR"/>
        </w:rPr>
        <w:t>LEY GENERAL DE LA ADMINISTRACION PUBLICA Artículo 111.-</w:t>
      </w:r>
      <w:r w:rsidRPr="00330C5A">
        <w:rPr>
          <w:rFonts w:asciiTheme="majorHAnsi" w:hAnsiTheme="majorHAnsi"/>
          <w:sz w:val="16"/>
          <w:szCs w:val="16"/>
          <w:lang w:val="es-CR"/>
        </w:rPr>
        <w:t xml:space="preserve"> 1. Es servidor público la persona que presta servicios a la Administración o a nombre y por cuenta de ésta, como parte de su organización, en virtud de un acto válido y eficaz de investidura, con entera independencia del carácter imperativo, representativo, remunerado, permanente o público de la actividad respectiva. 2. A este efecto considéranse equivalentes los términos "funcionario público", "servidor público", "empleado público", "encargado de servicio público" y demás similares, y el régimen de sus relaciones será el mismo para todos, salvo que la naturaleza de la situación indique lo contrario.</w:t>
      </w:r>
    </w:p>
    <w:p w14:paraId="5EE82CD0" w14:textId="77777777" w:rsidR="000C5D68" w:rsidRPr="00330C5A" w:rsidRDefault="000C5D68" w:rsidP="00D36D35">
      <w:pPr>
        <w:pStyle w:val="Textonotapie"/>
        <w:rPr>
          <w:rFonts w:asciiTheme="majorHAnsi" w:hAnsiTheme="majorHAnsi"/>
          <w:sz w:val="16"/>
          <w:szCs w:val="16"/>
          <w:lang w:val="es-CR"/>
        </w:rPr>
      </w:pPr>
      <w:r w:rsidRPr="00330C5A">
        <w:rPr>
          <w:rFonts w:asciiTheme="majorHAnsi" w:hAnsiTheme="majorHAnsi"/>
          <w:sz w:val="16"/>
          <w:szCs w:val="16"/>
          <w:lang w:val="es-CR"/>
        </w:rPr>
        <w:t>3. No se consideran servidores públicos los empleados de empresas o servicios económicos del Estado encargados de gestiones sometidas al derecho común.</w:t>
      </w:r>
    </w:p>
    <w:p w14:paraId="0C0C0A65" w14:textId="77777777" w:rsidR="000C5D68" w:rsidRPr="00330C5A" w:rsidRDefault="000C5D68" w:rsidP="00330C5A">
      <w:pPr>
        <w:pStyle w:val="Textonotapie"/>
        <w:jc w:val="both"/>
        <w:rPr>
          <w:rFonts w:asciiTheme="majorHAnsi" w:hAnsiTheme="majorHAnsi"/>
          <w:sz w:val="16"/>
          <w:szCs w:val="16"/>
          <w:lang w:val="es-CR"/>
        </w:rPr>
      </w:pPr>
      <w:r w:rsidRPr="00330C5A">
        <w:rPr>
          <w:rFonts w:asciiTheme="majorHAnsi" w:hAnsiTheme="majorHAnsi"/>
          <w:sz w:val="16"/>
          <w:szCs w:val="16"/>
          <w:lang w:val="es-CR"/>
        </w:rPr>
        <w:t>Artículo 11 de la Constitución política, los funcionarios</w:t>
      </w:r>
      <w:r w:rsidRPr="00117E3B">
        <w:rPr>
          <w:rFonts w:asciiTheme="majorHAnsi" w:hAnsiTheme="majorHAnsi"/>
          <w:sz w:val="16"/>
          <w:szCs w:val="16"/>
          <w:lang w:val="es-CR"/>
        </w:rPr>
        <w:t xml:space="preserve"> públicos son simples depositarios dela autoridad. Esta obligados a cumplir los deberes que la ley les impone y no pueden arrogarse facultades no concedidas en ellas. Artículo 113.-1. El servidor público deberá desempeñar sus funciones de modo que satisfagan primordialmente el interés público, el cual será considerado como la expresión de los intereses individuales coincidentes de los administrados. 2. El interés público prevalecerá sobre el interés de la Administración Pública cuando pueda estar en conflicto. 3. En la apreciación del interés público se tendrá en cuenta, en primer lugar, los valores de seguridad jurídica y justicia para la comunidad y el individuo, a los que no puede en ningún caso anteponerse la mera conveniencia. Artículo 114.-1. El servidor público será un servidor de los administrados, en general, y en particular de cada individuo o administrado que con él se relacione en virtud de la función que desempeña; cada administrado deberá ser considerado en el caso individual como representante de la colectividad de que el funcionario depende y por cuyos intereses debe velar.2. Sin perjuicio de lo que otras leyes establezcan para el servidor, considérase, en especial, irregular desempeño de su función todo acto, hecho u omisión que por su culpa o negligencia ocasione trabas u obstáculos injustificados o arbitrarios a los administrados. </w:t>
      </w:r>
      <w:r w:rsidRPr="00117E3B">
        <w:rPr>
          <w:rFonts w:asciiTheme="majorHAnsi" w:hAnsiTheme="majorHAnsi"/>
          <w:b/>
          <w:sz w:val="16"/>
          <w:szCs w:val="16"/>
          <w:lang w:val="es-CR"/>
        </w:rPr>
        <w:t>Ley contra la Corrupción y el Enriquecimiento Ilícito en la Función Pública</w:t>
      </w:r>
      <w:r w:rsidRPr="00117E3B">
        <w:rPr>
          <w:rFonts w:asciiTheme="majorHAnsi" w:hAnsiTheme="majorHAnsi"/>
          <w:sz w:val="16"/>
          <w:szCs w:val="16"/>
          <w:lang w:val="es-CR"/>
        </w:rPr>
        <w:t xml:space="preserve"> Nº 8422 Artículo 3º—Deber de probidad. El funcionario público estará obligado a orientar su gestión a la satisfacción del interés público. Este deber se manifestará, fundamentalmente, al identificar y atender las necesidades colectivas prioritarias, de manera planificada, regular, eficiente, continua y en condiciones de igualdad para los habitantes de la República; asimismo, al demostrar rectitud y buena fe en el ejercicio de las potestades que le confiere la ley; asegurarse de</w:t>
      </w:r>
      <w:r w:rsidRPr="00330C5A">
        <w:rPr>
          <w:rFonts w:asciiTheme="majorHAnsi" w:hAnsiTheme="majorHAnsi"/>
          <w:sz w:val="16"/>
          <w:szCs w:val="16"/>
          <w:lang w:val="es-CR"/>
        </w:rPr>
        <w:t xml:space="preserve"> que las decisiones que adopte en cumplimiento de sus atribuciones se ajustan a la imparcialidad y a los objetivos propios de la institución en la que se desempeña y, finalmente, al administrar los recursos públicos con apego a los principios de legalidad, eficacia, economía y eficiencia, rindiendo cuentas satisfactoriamente</w:t>
      </w:r>
    </w:p>
    <w:p w14:paraId="44F78E92" w14:textId="77777777" w:rsidR="000C5D68" w:rsidRPr="00117E3B" w:rsidRDefault="000C5D68" w:rsidP="00330C5A">
      <w:pPr>
        <w:pStyle w:val="Textonotapie"/>
        <w:jc w:val="both"/>
        <w:rPr>
          <w:rFonts w:asciiTheme="majorHAnsi" w:hAnsiTheme="majorHAnsi"/>
          <w:sz w:val="16"/>
          <w:szCs w:val="16"/>
          <w:lang w:val="es-CR"/>
        </w:rPr>
      </w:pPr>
    </w:p>
    <w:p w14:paraId="6825549F" w14:textId="77777777" w:rsidR="000C5D68" w:rsidRPr="005E7199" w:rsidRDefault="000C5D68" w:rsidP="00D36D35">
      <w:pPr>
        <w:pStyle w:val="Textonotapie"/>
        <w:rPr>
          <w:sz w:val="16"/>
          <w:szCs w:val="16"/>
          <w:lang w:val="es-ES_tradnl"/>
        </w:rPr>
      </w:pPr>
    </w:p>
  </w:footnote>
  <w:footnote w:id="35">
    <w:p w14:paraId="1A62CDCA" w14:textId="77777777" w:rsidR="000C5D68" w:rsidRPr="00904863" w:rsidRDefault="000C5D68" w:rsidP="00AC0F90">
      <w:pPr>
        <w:pStyle w:val="Textonotapie"/>
        <w:rPr>
          <w:rFonts w:asciiTheme="majorHAnsi" w:hAnsiTheme="majorHAnsi"/>
          <w:sz w:val="16"/>
          <w:szCs w:val="16"/>
          <w:lang w:val="es-CR"/>
        </w:rPr>
      </w:pPr>
      <w:r w:rsidRPr="00621F94">
        <w:rPr>
          <w:rStyle w:val="Refdenotaalpie"/>
          <w:rFonts w:asciiTheme="majorHAnsi" w:hAnsiTheme="majorHAnsi"/>
          <w:sz w:val="16"/>
          <w:szCs w:val="16"/>
        </w:rPr>
        <w:footnoteRef/>
      </w:r>
      <w:r w:rsidRPr="00904863">
        <w:rPr>
          <w:rFonts w:asciiTheme="majorHAnsi" w:hAnsiTheme="majorHAnsi" w:cs="Arial"/>
          <w:b/>
          <w:sz w:val="16"/>
          <w:szCs w:val="16"/>
          <w:lang w:val="es-CR"/>
        </w:rPr>
        <w:t xml:space="preserve"> </w:t>
      </w:r>
      <w:r w:rsidRPr="00904863">
        <w:rPr>
          <w:rFonts w:asciiTheme="majorHAnsi" w:hAnsiTheme="majorHAnsi" w:cs="Arial"/>
          <w:b/>
          <w:sz w:val="16"/>
          <w:szCs w:val="16"/>
          <w:lang w:val="es-CR"/>
        </w:rPr>
        <w:t>Ley biodiversidad</w:t>
      </w:r>
      <w:r w:rsidRPr="00904863">
        <w:rPr>
          <w:rFonts w:asciiTheme="majorHAnsi" w:hAnsiTheme="majorHAnsi" w:cs="Arial"/>
          <w:sz w:val="16"/>
          <w:szCs w:val="16"/>
          <w:lang w:val="es-CR"/>
        </w:rPr>
        <w:t xml:space="preserve"> 4.</w:t>
      </w:r>
    </w:p>
  </w:footnote>
  <w:footnote w:id="36">
    <w:p w14:paraId="5B7D6C63" w14:textId="77777777" w:rsidR="000C5D68" w:rsidRPr="00837F4F" w:rsidRDefault="000C5D68" w:rsidP="00DB680D">
      <w:pPr>
        <w:pStyle w:val="Textonotapie"/>
        <w:rPr>
          <w:sz w:val="16"/>
          <w:szCs w:val="16"/>
          <w:lang w:val="es-ES_tradnl"/>
        </w:rPr>
      </w:pPr>
      <w:r w:rsidRPr="00837F4F">
        <w:rPr>
          <w:rStyle w:val="Refdenotaalpie"/>
          <w:sz w:val="16"/>
          <w:szCs w:val="16"/>
        </w:rPr>
        <w:footnoteRef/>
      </w:r>
      <w:r w:rsidRPr="00DB680D">
        <w:rPr>
          <w:sz w:val="16"/>
          <w:szCs w:val="16"/>
          <w:lang w:val="es-CR"/>
        </w:rPr>
        <w:t xml:space="preserve"> </w:t>
      </w:r>
      <w:r w:rsidRPr="00DB680D">
        <w:rPr>
          <w:sz w:val="16"/>
          <w:szCs w:val="16"/>
          <w:lang w:val="es-CR"/>
        </w:rPr>
        <w:t xml:space="preserve">Ley CONAI: Art. 4 : Son objetivos fundamentales de la Comisión Nacional de Asuntos Indígenas: a) </w:t>
      </w:r>
    </w:p>
  </w:footnote>
  <w:footnote w:id="37">
    <w:p w14:paraId="75B40008" w14:textId="77777777" w:rsidR="000C5D68" w:rsidRPr="00904863" w:rsidRDefault="000C5D68" w:rsidP="00DB680D">
      <w:pPr>
        <w:pStyle w:val="Textonotapie"/>
        <w:rPr>
          <w:sz w:val="16"/>
          <w:szCs w:val="16"/>
          <w:lang w:val="es-CR"/>
        </w:rPr>
      </w:pPr>
      <w:r w:rsidRPr="00837F4F">
        <w:rPr>
          <w:rStyle w:val="Refdenotaalpie"/>
          <w:sz w:val="16"/>
          <w:szCs w:val="16"/>
        </w:rPr>
        <w:footnoteRef/>
      </w:r>
      <w:r w:rsidRPr="00904863">
        <w:rPr>
          <w:rFonts w:cs="Arial"/>
          <w:b/>
          <w:sz w:val="16"/>
          <w:szCs w:val="16"/>
          <w:lang w:val="es-CR"/>
        </w:rPr>
        <w:t xml:space="preserve"> </w:t>
      </w:r>
      <w:r w:rsidRPr="00904863">
        <w:rPr>
          <w:rFonts w:cs="Arial"/>
          <w:b/>
          <w:sz w:val="16"/>
          <w:szCs w:val="16"/>
          <w:lang w:val="es-CR"/>
        </w:rPr>
        <w:t>Ley de Biodiversidad 9</w:t>
      </w:r>
      <w:r w:rsidRPr="00904863">
        <w:rPr>
          <w:rFonts w:cs="Arial"/>
          <w:sz w:val="16"/>
          <w:szCs w:val="16"/>
          <w:lang w:val="es-CR"/>
        </w:rPr>
        <w:t>.</w:t>
      </w:r>
    </w:p>
  </w:footnote>
  <w:footnote w:id="38">
    <w:p w14:paraId="15722C98" w14:textId="77777777" w:rsidR="000C5D68" w:rsidRPr="00837F4F" w:rsidRDefault="000C5D68" w:rsidP="00EE5AF1">
      <w:pPr>
        <w:pStyle w:val="Textonotapie"/>
        <w:rPr>
          <w:sz w:val="16"/>
          <w:szCs w:val="16"/>
          <w:lang w:val="es-ES_tradnl"/>
        </w:rPr>
      </w:pPr>
      <w:r w:rsidRPr="00837F4F">
        <w:rPr>
          <w:rStyle w:val="Refdenotaalpie"/>
          <w:sz w:val="16"/>
          <w:szCs w:val="16"/>
        </w:rPr>
        <w:footnoteRef/>
      </w:r>
      <w:r w:rsidRPr="00EE5AF1">
        <w:rPr>
          <w:sz w:val="16"/>
          <w:szCs w:val="16"/>
          <w:lang w:val="es-CR"/>
        </w:rPr>
        <w:t xml:space="preserve"> </w:t>
      </w:r>
      <w:r w:rsidRPr="00EE5AF1">
        <w:rPr>
          <w:b/>
          <w:sz w:val="16"/>
          <w:szCs w:val="16"/>
          <w:lang w:val="es-CR"/>
        </w:rPr>
        <w:t>Ley de Biodiversidad art. 7. 6</w:t>
      </w:r>
      <w:r w:rsidRPr="00EE5AF1">
        <w:rPr>
          <w:sz w:val="16"/>
          <w:szCs w:val="16"/>
          <w:lang w:val="es-CR"/>
        </w:rPr>
        <w:t>.Conocimiento:</w:t>
      </w:r>
    </w:p>
  </w:footnote>
  <w:footnote w:id="39">
    <w:p w14:paraId="58257618" w14:textId="77777777" w:rsidR="000C5D68" w:rsidRPr="00837F4F" w:rsidRDefault="000C5D68" w:rsidP="000F6455">
      <w:pPr>
        <w:pStyle w:val="Textonotapie"/>
        <w:rPr>
          <w:sz w:val="16"/>
          <w:szCs w:val="16"/>
          <w:lang w:val="es-ES_tradnl"/>
        </w:rPr>
      </w:pPr>
      <w:r w:rsidRPr="00837F4F">
        <w:rPr>
          <w:rStyle w:val="Refdenotaalpie"/>
          <w:sz w:val="16"/>
          <w:szCs w:val="16"/>
        </w:rPr>
        <w:footnoteRef/>
      </w:r>
      <w:r w:rsidRPr="00D54B01">
        <w:rPr>
          <w:rFonts w:cs="Arial"/>
          <w:b/>
          <w:sz w:val="16"/>
          <w:szCs w:val="16"/>
          <w:lang w:val="es-CR"/>
        </w:rPr>
        <w:t xml:space="preserve"> </w:t>
      </w:r>
      <w:r w:rsidRPr="00D54B01">
        <w:rPr>
          <w:rFonts w:cs="Arial"/>
          <w:b/>
          <w:sz w:val="16"/>
          <w:szCs w:val="16"/>
          <w:lang w:val="es-CR"/>
        </w:rPr>
        <w:t>Ley de Biodiversidad 9</w:t>
      </w:r>
      <w:r w:rsidRPr="00D54B01">
        <w:rPr>
          <w:rFonts w:cs="Arial"/>
          <w:sz w:val="16"/>
          <w:szCs w:val="16"/>
          <w:lang w:val="es-CR"/>
        </w:rPr>
        <w:t>.</w:t>
      </w:r>
    </w:p>
  </w:footnote>
  <w:footnote w:id="40">
    <w:p w14:paraId="30305D5F" w14:textId="557EC8AF" w:rsidR="000C5D68" w:rsidRPr="00D54B01" w:rsidRDefault="000C5D68" w:rsidP="000F6455">
      <w:pPr>
        <w:spacing w:before="60" w:after="60"/>
        <w:rPr>
          <w:sz w:val="16"/>
          <w:szCs w:val="16"/>
          <w:lang w:val="es-CR"/>
        </w:rPr>
      </w:pPr>
      <w:r w:rsidRPr="00837F4F">
        <w:rPr>
          <w:rStyle w:val="Refdenotaalpie"/>
          <w:sz w:val="16"/>
          <w:szCs w:val="16"/>
        </w:rPr>
        <w:footnoteRef/>
      </w:r>
      <w:r w:rsidRPr="00D54B01">
        <w:rPr>
          <w:sz w:val="16"/>
          <w:szCs w:val="16"/>
          <w:lang w:val="es-CR"/>
        </w:rPr>
        <w:t xml:space="preserve"> </w:t>
      </w:r>
      <w:r w:rsidRPr="00D54B01">
        <w:rPr>
          <w:rFonts w:cs="Arial"/>
          <w:b/>
          <w:sz w:val="16"/>
          <w:szCs w:val="16"/>
          <w:lang w:val="es-CR"/>
        </w:rPr>
        <w:t>Ley biodiversidad</w:t>
      </w:r>
      <w:r w:rsidRPr="00D54B01">
        <w:rPr>
          <w:rFonts w:cs="Arial"/>
          <w:sz w:val="16"/>
          <w:szCs w:val="16"/>
          <w:lang w:val="es-CR"/>
        </w:rPr>
        <w:t xml:space="preserve"> 4. La </w:t>
      </w:r>
      <w:r w:rsidRPr="00D54B01">
        <w:rPr>
          <w:sz w:val="16"/>
          <w:szCs w:val="16"/>
          <w:lang w:val="es-CR"/>
        </w:rPr>
        <w:t>Ley de Conservación de Vida Silvestre (n7317) Art. 1 (…) únicamente se refiere expresamente a la “la conservación, el manejo sostenible, la protección y la adecuada administración de la vida silvestre, que resulten de prácticas, usos y costumbres tradicionales sin fines de lucro de los pueblos indígenas dentro de sus territorios”.</w:t>
      </w:r>
    </w:p>
  </w:footnote>
  <w:footnote w:id="41">
    <w:p w14:paraId="65F71B74" w14:textId="77777777" w:rsidR="000C5D68" w:rsidRPr="00837F4F" w:rsidRDefault="000C5D68" w:rsidP="000F6455">
      <w:pPr>
        <w:pStyle w:val="Textonotapie"/>
        <w:rPr>
          <w:sz w:val="16"/>
          <w:szCs w:val="16"/>
          <w:lang w:val="es-ES_tradnl"/>
        </w:rPr>
      </w:pPr>
      <w:r w:rsidRPr="00837F4F">
        <w:rPr>
          <w:rStyle w:val="Refdenotaalpie"/>
          <w:sz w:val="16"/>
          <w:szCs w:val="16"/>
        </w:rPr>
        <w:footnoteRef/>
      </w:r>
      <w:r w:rsidRPr="00D54B01">
        <w:rPr>
          <w:sz w:val="16"/>
          <w:szCs w:val="16"/>
          <w:lang w:val="es-CR"/>
        </w:rPr>
        <w:t xml:space="preserve"> </w:t>
      </w:r>
      <w:r w:rsidRPr="00D54B01">
        <w:rPr>
          <w:sz w:val="16"/>
          <w:szCs w:val="16"/>
          <w:lang w:val="es-CR"/>
        </w:rPr>
        <w:t>artículos 66, y del 82 al 85 de la Ley de Biodiversidad</w:t>
      </w:r>
    </w:p>
  </w:footnote>
  <w:footnote w:id="42">
    <w:p w14:paraId="53E51911" w14:textId="77777777" w:rsidR="000C5D68" w:rsidRPr="00837F4F" w:rsidRDefault="000C5D68" w:rsidP="000F6455">
      <w:pPr>
        <w:pStyle w:val="Textonotapie"/>
        <w:rPr>
          <w:sz w:val="16"/>
          <w:szCs w:val="16"/>
          <w:lang w:val="es-ES_tradnl"/>
        </w:rPr>
      </w:pPr>
      <w:r w:rsidRPr="00837F4F">
        <w:rPr>
          <w:rStyle w:val="Refdenotaalpie"/>
          <w:sz w:val="16"/>
          <w:szCs w:val="16"/>
        </w:rPr>
        <w:footnoteRef/>
      </w:r>
      <w:r w:rsidRPr="00D54B01">
        <w:rPr>
          <w:sz w:val="16"/>
          <w:szCs w:val="16"/>
          <w:lang w:val="es-CR"/>
        </w:rPr>
        <w:t xml:space="preserve"> </w:t>
      </w:r>
      <w:r w:rsidRPr="00D54B01">
        <w:rPr>
          <w:color w:val="000000" w:themeColor="text1"/>
          <w:sz w:val="16"/>
          <w:szCs w:val="16"/>
          <w:lang w:val="es-CR"/>
        </w:rPr>
        <w:t>Normas Generales para el Acceso a los Elementos y Recursos Genéticos y Bioquímicos de la Biodiversidad DE 31514: Artículo 1º—</w:t>
      </w:r>
      <w:r w:rsidRPr="008913C7">
        <w:rPr>
          <w:color w:val="000000" w:themeColor="text1"/>
          <w:sz w:val="16"/>
          <w:szCs w:val="16"/>
          <w:lang w:val="es-CR"/>
        </w:rPr>
        <w:t xml:space="preserve">Objetivos. </w:t>
      </w:r>
      <w:r w:rsidRPr="008913C7">
        <w:rPr>
          <w:rFonts w:ascii="Arial" w:hAnsi="Arial" w:cs="Arial"/>
          <w:color w:val="000000"/>
          <w:sz w:val="16"/>
          <w:szCs w:val="16"/>
          <w:lang w:val="es-CR"/>
        </w:rPr>
        <w:t>Artículo 5º La CONAGEBIO es la autoridad nacional competente para proponer las políticas sobre el acceso a los elementos y recursos genéticos y bioquímicos de la biodiversidad y al conocimiento tradicional asociado, que aseguren la adecuada transferencia científico-técnica y la distribución justa y equitativa de los beneficios derivados del acceso, por medio de las presentes normas. Transitorio 2º—Conocimientos, innovaciones y prácticas de las comunidades locales y los pueblos indígenas. No se otorgarán permisos de acceso de investigación básica, de bioprospección o de aprovechamiento económico, cuando involucren conocimientos, innovaciones y prácticas de las comunidades locales y los pueblos indígenas sobre el uso el uso de los recursos genéticos y bioquímicos de la biodiversidad, hasta tanto no se cumpla con el procedimiento para establecer sus derechos, según los artículos 66, y del 82 al 85 de la Ley de Biodiversidad.</w:t>
      </w:r>
    </w:p>
  </w:footnote>
  <w:footnote w:id="43">
    <w:p w14:paraId="16FF788C" w14:textId="77777777" w:rsidR="000C5D68" w:rsidRPr="00837F4F" w:rsidRDefault="000C5D68" w:rsidP="000A3378">
      <w:pPr>
        <w:spacing w:before="60" w:after="60"/>
        <w:rPr>
          <w:sz w:val="16"/>
          <w:szCs w:val="16"/>
          <w:lang w:val="es-ES_tradnl"/>
        </w:rPr>
      </w:pPr>
      <w:r w:rsidRPr="00837F4F">
        <w:rPr>
          <w:rStyle w:val="Refdenotaalpie"/>
          <w:sz w:val="16"/>
          <w:szCs w:val="16"/>
        </w:rPr>
        <w:footnoteRef/>
      </w:r>
      <w:r w:rsidRPr="00A46610">
        <w:rPr>
          <w:sz w:val="16"/>
          <w:szCs w:val="16"/>
          <w:lang w:val="es-CR"/>
        </w:rPr>
        <w:t xml:space="preserve"> </w:t>
      </w:r>
      <w:r w:rsidRPr="00A46610">
        <w:rPr>
          <w:sz w:val="16"/>
          <w:szCs w:val="16"/>
          <w:lang w:val="es-CR"/>
        </w:rPr>
        <w:t>CPCR Artículo 33.- (Reformado por Ley No. 4123 de 31 de mayo de 1968 y por Ley No. 7880 de 27 de mayo de 1999. LG# 118 de 18 de junio de 1999).</w:t>
      </w:r>
    </w:p>
  </w:footnote>
  <w:footnote w:id="44">
    <w:p w14:paraId="61C03E64" w14:textId="77777777" w:rsidR="000C5D68" w:rsidRPr="00837F4F" w:rsidRDefault="000C5D68" w:rsidP="00A46610">
      <w:pPr>
        <w:pStyle w:val="Textonotapie"/>
        <w:rPr>
          <w:sz w:val="16"/>
          <w:szCs w:val="16"/>
          <w:lang w:val="es-ES_tradnl"/>
        </w:rPr>
      </w:pPr>
      <w:r w:rsidRPr="00837F4F">
        <w:rPr>
          <w:rStyle w:val="Refdenotaalpie"/>
          <w:sz w:val="16"/>
          <w:szCs w:val="16"/>
        </w:rPr>
        <w:footnoteRef/>
      </w:r>
      <w:r w:rsidRPr="00A46610">
        <w:rPr>
          <w:sz w:val="16"/>
          <w:szCs w:val="16"/>
          <w:lang w:val="es-CR"/>
        </w:rPr>
        <w:t xml:space="preserve"> </w:t>
      </w:r>
      <w:r w:rsidRPr="00A46610">
        <w:rPr>
          <w:sz w:val="16"/>
          <w:szCs w:val="16"/>
          <w:lang w:val="es-CR"/>
        </w:rPr>
        <w:t xml:space="preserve">Ley 7316 de 1992 Artículo 2 </w:t>
      </w:r>
      <w:r w:rsidRPr="00A46610">
        <w:rPr>
          <w:b/>
          <w:sz w:val="16"/>
          <w:szCs w:val="16"/>
          <w:lang w:val="es-CR"/>
        </w:rPr>
        <w:t>“</w:t>
      </w:r>
      <w:r w:rsidRPr="00A46610">
        <w:rPr>
          <w:sz w:val="16"/>
          <w:szCs w:val="16"/>
          <w:lang w:val="es-CR"/>
        </w:rPr>
        <w:t>Lo dispuesto en el artículo 10 del Convenio, se aplicará en concordancia con lo que estatuye el artículo 33 de la Constitución Política y la legislación penal costarricense”</w:t>
      </w:r>
    </w:p>
  </w:footnote>
  <w:footnote w:id="45">
    <w:p w14:paraId="272670A0" w14:textId="77777777" w:rsidR="000C5D68" w:rsidRPr="00AB65E4" w:rsidRDefault="000C5D68" w:rsidP="00335D9B">
      <w:pPr>
        <w:pStyle w:val="Textonotapie"/>
        <w:rPr>
          <w:rFonts w:asciiTheme="majorHAnsi" w:hAnsiTheme="majorHAnsi"/>
          <w:sz w:val="16"/>
          <w:szCs w:val="16"/>
          <w:lang w:val="es-ES_tradnl"/>
        </w:rPr>
      </w:pPr>
      <w:r w:rsidRPr="00AB65E4">
        <w:rPr>
          <w:rStyle w:val="Refdenotaalpie"/>
          <w:rFonts w:asciiTheme="majorHAnsi" w:hAnsiTheme="majorHAnsi"/>
          <w:sz w:val="16"/>
          <w:szCs w:val="16"/>
        </w:rPr>
        <w:footnoteRef/>
      </w:r>
      <w:r w:rsidRPr="00AB65E4">
        <w:rPr>
          <w:rFonts w:asciiTheme="majorHAnsi" w:hAnsiTheme="majorHAnsi"/>
          <w:sz w:val="16"/>
          <w:szCs w:val="16"/>
          <w:lang w:val="es-CR"/>
        </w:rPr>
        <w:t xml:space="preserve"> </w:t>
      </w:r>
      <w:r w:rsidRPr="00AB65E4">
        <w:rPr>
          <w:rFonts w:asciiTheme="majorHAnsi" w:hAnsiTheme="majorHAnsi"/>
          <w:sz w:val="16"/>
          <w:szCs w:val="16"/>
          <w:lang w:val="es-CR"/>
        </w:rPr>
        <w:t>Decreto que Crea Consejo Nacional de Salud de los Pueblos Indígenas DE 33121, 19/04/2006 Política institucional para la atención de las personas indígenas en condiciones de pobreza y reforma Reglamento Prestación de Servicios y Otorgamiento de Beneficios: 1º-Disponer la siguiente política institucional para la atención de las personas indígenas en condiciones de pobreza: 1.1) Las personas indígenas en condiciones de pobreza podrán ser seleccionadas y calificadas como beneficiarios del Instituto Mixto de Ayuda Social de conformidad con el criterio técnico de los profesionales ejecutores de las Gerencias Regionales correspondientes, con base en la información que se pueda recabar en la comunidad o con otras Instituciones de Derecho Público, sin necesidad de aplicar la Ficha de Información Social en sus domicilios.</w:t>
      </w:r>
    </w:p>
  </w:footnote>
  <w:footnote w:id="46">
    <w:p w14:paraId="08BB6BFE" w14:textId="77777777" w:rsidR="000C5D68" w:rsidRPr="00AB65E4" w:rsidRDefault="000C5D68" w:rsidP="00335D9B">
      <w:pPr>
        <w:pStyle w:val="Textonotapie"/>
        <w:rPr>
          <w:rFonts w:asciiTheme="majorHAnsi" w:hAnsiTheme="majorHAnsi"/>
          <w:sz w:val="16"/>
          <w:szCs w:val="16"/>
          <w:lang w:val="es-ES_tradnl"/>
        </w:rPr>
      </w:pPr>
      <w:r w:rsidRPr="00AB65E4">
        <w:rPr>
          <w:rStyle w:val="Refdenotaalpie"/>
          <w:rFonts w:asciiTheme="majorHAnsi" w:hAnsiTheme="majorHAnsi"/>
          <w:sz w:val="16"/>
          <w:szCs w:val="16"/>
        </w:rPr>
        <w:footnoteRef/>
      </w:r>
      <w:r w:rsidRPr="00AB65E4">
        <w:rPr>
          <w:rFonts w:asciiTheme="majorHAnsi" w:hAnsiTheme="majorHAnsi"/>
          <w:sz w:val="16"/>
          <w:szCs w:val="16"/>
          <w:lang w:val="es-CR"/>
        </w:rPr>
        <w:t xml:space="preserve"> </w:t>
      </w:r>
      <w:r w:rsidRPr="00AB65E4">
        <w:rPr>
          <w:rFonts w:asciiTheme="majorHAnsi" w:hAnsiTheme="majorHAnsi"/>
          <w:sz w:val="16"/>
          <w:szCs w:val="16"/>
          <w:lang w:val="es-CR"/>
        </w:rPr>
        <w:t>Decreto Ejecutivo 33318 de Agosto 16 de 2006-Faculta al Instituto Mixto de Ayuda Social para que Incorpore Oficiosamente en el SIPO a Familias de Adolescentes pertenecientes a Poblaciones Indígenas que deseen Participar como Beneficiarios del Programa de Transferencia Monetaria Condicionada 2. Que la población objetivo del programa son adolescentes de ambos sexos en condición de pobreza que necesiten apoyo económico para mantenerse en el sistema educativo y/o formativo.</w:t>
      </w:r>
    </w:p>
  </w:footnote>
  <w:footnote w:id="47">
    <w:p w14:paraId="192A95CA" w14:textId="77777777" w:rsidR="000C5D68" w:rsidRPr="00837F4F" w:rsidRDefault="000C5D68" w:rsidP="00335D9B">
      <w:pPr>
        <w:pStyle w:val="Textonotapie"/>
        <w:rPr>
          <w:sz w:val="16"/>
          <w:szCs w:val="16"/>
          <w:lang w:val="es-ES_tradnl"/>
        </w:rPr>
      </w:pPr>
      <w:r w:rsidRPr="00AB65E4">
        <w:rPr>
          <w:rStyle w:val="Refdenotaalpie"/>
          <w:rFonts w:asciiTheme="majorHAnsi" w:hAnsiTheme="majorHAnsi"/>
          <w:sz w:val="16"/>
          <w:szCs w:val="16"/>
        </w:rPr>
        <w:footnoteRef/>
      </w:r>
      <w:r w:rsidRPr="00AB65E4">
        <w:rPr>
          <w:rFonts w:asciiTheme="majorHAnsi" w:hAnsiTheme="majorHAnsi"/>
          <w:sz w:val="16"/>
          <w:szCs w:val="16"/>
          <w:lang w:val="es-CR"/>
        </w:rPr>
        <w:t xml:space="preserve"> </w:t>
      </w:r>
      <w:r w:rsidRPr="00AB65E4">
        <w:rPr>
          <w:rFonts w:asciiTheme="majorHAnsi" w:hAnsiTheme="majorHAnsi"/>
          <w:sz w:val="16"/>
          <w:szCs w:val="16"/>
          <w:lang w:val="es-CR"/>
        </w:rPr>
        <w:t>Esta circular sirve para demostrar el interés de apoyar a pueblos indígenas y evitar la discriminación en al acceso a la justicia Cultural 44-09 San José, 20 de abril de 2009 Asunto. Intervención de interprete de lenguas indígenas en los procesos judiciales. Asunto. Intervención de intérpretes de lenguas indígenas en los procesos judiciales.</w:t>
      </w:r>
    </w:p>
  </w:footnote>
  <w:footnote w:id="48">
    <w:p w14:paraId="11C127CC" w14:textId="77777777" w:rsidR="000C5D68" w:rsidRPr="007B2602" w:rsidRDefault="000C5D68" w:rsidP="0043004D">
      <w:pPr>
        <w:pStyle w:val="Textonotapie"/>
        <w:rPr>
          <w:rFonts w:asciiTheme="majorHAnsi" w:hAnsiTheme="majorHAnsi"/>
          <w:sz w:val="16"/>
          <w:szCs w:val="16"/>
          <w:lang w:val="es-ES_tradnl"/>
        </w:rPr>
      </w:pPr>
      <w:r w:rsidRPr="007B2602">
        <w:rPr>
          <w:rStyle w:val="Refdenotaalpie"/>
          <w:rFonts w:asciiTheme="majorHAnsi" w:hAnsiTheme="majorHAnsi"/>
          <w:sz w:val="16"/>
          <w:szCs w:val="16"/>
        </w:rPr>
        <w:footnoteRef/>
      </w:r>
      <w:r w:rsidRPr="007B2602">
        <w:rPr>
          <w:rFonts w:asciiTheme="majorHAnsi" w:hAnsiTheme="majorHAnsi"/>
          <w:sz w:val="16"/>
          <w:szCs w:val="16"/>
          <w:lang w:val="es-CR"/>
        </w:rPr>
        <w:t xml:space="preserve"> </w:t>
      </w:r>
      <w:r w:rsidRPr="007B2602">
        <w:rPr>
          <w:rFonts w:asciiTheme="majorHAnsi" w:hAnsiTheme="majorHAnsi"/>
          <w:sz w:val="16"/>
          <w:szCs w:val="16"/>
          <w:lang w:val="es-CR"/>
        </w:rPr>
        <w:t>La población de cada una de las reservas constituye una sola comunidad, administrada por un Consejo directivo representante de toda la población; del consejo principal dependerán comités auxiliares si la extensión geográfica lo amerita. Artículo 4 Ley Indígena</w:t>
      </w:r>
    </w:p>
  </w:footnote>
  <w:footnote w:id="49">
    <w:p w14:paraId="3A20868A" w14:textId="77777777" w:rsidR="000C5D68" w:rsidRPr="007B2602" w:rsidRDefault="000C5D68" w:rsidP="0043004D">
      <w:pPr>
        <w:pStyle w:val="Textonotapie"/>
        <w:rPr>
          <w:rFonts w:asciiTheme="majorHAnsi" w:hAnsiTheme="majorHAnsi"/>
          <w:sz w:val="16"/>
          <w:szCs w:val="16"/>
          <w:lang w:val="es-ES_tradnl"/>
        </w:rPr>
      </w:pPr>
      <w:r w:rsidRPr="007B2602">
        <w:rPr>
          <w:rStyle w:val="Refdenotaalpie"/>
          <w:rFonts w:asciiTheme="majorHAnsi" w:hAnsiTheme="majorHAnsi"/>
          <w:sz w:val="16"/>
          <w:szCs w:val="16"/>
        </w:rPr>
        <w:footnoteRef/>
      </w:r>
      <w:r w:rsidRPr="007B2602">
        <w:rPr>
          <w:rFonts w:asciiTheme="majorHAnsi" w:hAnsiTheme="majorHAnsi" w:cs="Arial"/>
          <w:sz w:val="16"/>
          <w:szCs w:val="16"/>
          <w:lang w:val="es-CR"/>
        </w:rPr>
        <w:t xml:space="preserve"> </w:t>
      </w:r>
      <w:r w:rsidRPr="007B2602">
        <w:rPr>
          <w:rFonts w:asciiTheme="majorHAnsi" w:hAnsiTheme="majorHAnsi" w:cs="Arial"/>
          <w:sz w:val="16"/>
          <w:szCs w:val="16"/>
          <w:lang w:val="es-CR"/>
        </w:rPr>
        <w:t>Ley Indígena. Artículo 4º.-</w:t>
      </w:r>
    </w:p>
  </w:footnote>
  <w:footnote w:id="50">
    <w:p w14:paraId="0CD63646" w14:textId="332FBB8A" w:rsidR="000C5D68" w:rsidRPr="007B2602" w:rsidRDefault="000C5D68" w:rsidP="0043004D">
      <w:pPr>
        <w:pStyle w:val="Textonotapie"/>
        <w:rPr>
          <w:rFonts w:asciiTheme="majorHAnsi" w:hAnsiTheme="majorHAnsi"/>
          <w:sz w:val="16"/>
          <w:szCs w:val="16"/>
          <w:lang w:val="es-ES_tradnl"/>
        </w:rPr>
      </w:pPr>
      <w:r w:rsidRPr="007B2602">
        <w:rPr>
          <w:rStyle w:val="Refdenotaalpie"/>
          <w:rFonts w:asciiTheme="majorHAnsi" w:hAnsiTheme="majorHAnsi"/>
          <w:sz w:val="16"/>
          <w:szCs w:val="16"/>
        </w:rPr>
        <w:footnoteRef/>
      </w:r>
      <w:r w:rsidRPr="007B2602">
        <w:rPr>
          <w:rFonts w:asciiTheme="majorHAnsi" w:hAnsiTheme="majorHAnsi"/>
          <w:sz w:val="16"/>
          <w:szCs w:val="16"/>
          <w:lang w:val="es-CR"/>
        </w:rPr>
        <w:t xml:space="preserve"> </w:t>
      </w:r>
      <w:r w:rsidRPr="007B2602">
        <w:rPr>
          <w:rFonts w:asciiTheme="majorHAnsi" w:hAnsiTheme="majorHAnsi"/>
          <w:sz w:val="16"/>
          <w:szCs w:val="16"/>
          <w:lang w:val="es-CR"/>
        </w:rPr>
        <w:t>Reglament</w:t>
      </w:r>
      <w:r>
        <w:rPr>
          <w:rFonts w:asciiTheme="majorHAnsi" w:hAnsiTheme="majorHAnsi"/>
          <w:sz w:val="16"/>
          <w:szCs w:val="16"/>
          <w:lang w:val="es-CR"/>
        </w:rPr>
        <w:t>o</w:t>
      </w:r>
      <w:r w:rsidRPr="007B2602">
        <w:rPr>
          <w:rFonts w:asciiTheme="majorHAnsi" w:hAnsiTheme="majorHAnsi"/>
          <w:sz w:val="16"/>
          <w:szCs w:val="16"/>
          <w:lang w:val="es-CR"/>
        </w:rPr>
        <w:t xml:space="preserve"> Ley Indígena: Art 2: Estructura comunitaria tradicional</w:t>
      </w:r>
    </w:p>
  </w:footnote>
  <w:footnote w:id="51">
    <w:p w14:paraId="10ECE29D" w14:textId="77777777" w:rsidR="000C5D68" w:rsidRPr="00837F4F" w:rsidRDefault="000C5D68" w:rsidP="0043004D">
      <w:pPr>
        <w:pStyle w:val="Textonotapie"/>
        <w:rPr>
          <w:sz w:val="16"/>
          <w:szCs w:val="16"/>
          <w:lang w:val="es-ES_tradnl"/>
        </w:rPr>
      </w:pPr>
      <w:r w:rsidRPr="007B2602">
        <w:rPr>
          <w:rStyle w:val="Refdenotaalpie"/>
          <w:rFonts w:asciiTheme="majorHAnsi" w:hAnsiTheme="majorHAnsi"/>
          <w:sz w:val="16"/>
          <w:szCs w:val="16"/>
        </w:rPr>
        <w:footnoteRef/>
      </w:r>
      <w:r w:rsidRPr="007B2602">
        <w:rPr>
          <w:rFonts w:asciiTheme="majorHAnsi" w:hAnsiTheme="majorHAnsi"/>
          <w:sz w:val="16"/>
          <w:szCs w:val="16"/>
          <w:lang w:val="es-CR"/>
        </w:rPr>
        <w:t xml:space="preserve"> </w:t>
      </w:r>
      <w:r w:rsidRPr="007B2602">
        <w:rPr>
          <w:rFonts w:asciiTheme="majorHAnsi" w:hAnsiTheme="majorHAnsi"/>
          <w:sz w:val="16"/>
          <w:szCs w:val="16"/>
          <w:lang w:val="es-CR"/>
        </w:rPr>
        <w:t xml:space="preserve">Representación Legal Comunidades Indígenas por Asociaciones Desarrollo Art. 5 </w:t>
      </w:r>
      <w:r w:rsidRPr="007B2602">
        <w:rPr>
          <w:rFonts w:asciiTheme="majorHAnsi" w:hAnsiTheme="majorHAnsi" w:cs="Arial"/>
          <w:color w:val="000000"/>
          <w:sz w:val="16"/>
          <w:szCs w:val="16"/>
          <w:lang w:val="es-ES_tradnl"/>
        </w:rPr>
        <w:t>de la Ley de Indígenas una vez inscritas legalmente, las asociaciones de desarrollo integral representarán judicial y extra judicialmente a dichas Comunidades; y funcionarán como gobierno local.</w:t>
      </w:r>
      <w:r w:rsidRPr="007B2602">
        <w:rPr>
          <w:rFonts w:asciiTheme="majorHAnsi" w:hAnsiTheme="majorHAnsi"/>
          <w:sz w:val="16"/>
          <w:szCs w:val="16"/>
          <w:lang w:val="es-CR"/>
        </w:rPr>
        <w:t xml:space="preserve"> </w:t>
      </w:r>
      <w:r w:rsidRPr="00545F0F">
        <w:rPr>
          <w:rFonts w:asciiTheme="majorHAnsi" w:hAnsiTheme="majorHAnsi"/>
          <w:sz w:val="16"/>
          <w:szCs w:val="16"/>
          <w:lang w:val="es-CR"/>
        </w:rPr>
        <w:t>(DE No. 13568-C-G1982)</w:t>
      </w:r>
    </w:p>
  </w:footnote>
  <w:footnote w:id="52">
    <w:p w14:paraId="6ABE69F0" w14:textId="77777777" w:rsidR="000C5D68" w:rsidRPr="00545F0F" w:rsidRDefault="000C5D68" w:rsidP="00BD7710">
      <w:pPr>
        <w:pStyle w:val="Textonotapie"/>
        <w:rPr>
          <w:rFonts w:asciiTheme="majorHAnsi" w:hAnsiTheme="majorHAnsi"/>
          <w:lang w:val="es-CR"/>
        </w:rPr>
      </w:pPr>
      <w:r w:rsidRPr="007B2602">
        <w:rPr>
          <w:rStyle w:val="Refdenotaalpie"/>
          <w:rFonts w:asciiTheme="majorHAnsi" w:hAnsiTheme="majorHAnsi"/>
        </w:rPr>
        <w:footnoteRef/>
      </w:r>
      <w:r w:rsidRPr="00545F0F">
        <w:rPr>
          <w:rFonts w:asciiTheme="majorHAnsi" w:hAnsiTheme="majorHAnsi"/>
          <w:lang w:val="es-CR"/>
        </w:rPr>
        <w:t xml:space="preserve"> </w:t>
      </w:r>
      <w:r w:rsidRPr="00545F0F">
        <w:rPr>
          <w:rFonts w:asciiTheme="majorHAnsi" w:hAnsiTheme="majorHAnsi"/>
          <w:lang w:val="es-CR"/>
        </w:rPr>
        <w:t>Rodríguez, 2014.</w:t>
      </w:r>
    </w:p>
  </w:footnote>
  <w:footnote w:id="53">
    <w:p w14:paraId="25F31247" w14:textId="77777777" w:rsidR="000C5D68" w:rsidRPr="00837F4F" w:rsidRDefault="000C5D68" w:rsidP="003C2E74">
      <w:pPr>
        <w:pStyle w:val="Textonotapie"/>
        <w:rPr>
          <w:sz w:val="16"/>
          <w:szCs w:val="16"/>
          <w:lang w:val="es-ES_tradnl"/>
        </w:rPr>
      </w:pPr>
      <w:r w:rsidRPr="00837F4F">
        <w:rPr>
          <w:rStyle w:val="Refdenotaalpie"/>
          <w:sz w:val="16"/>
          <w:szCs w:val="16"/>
        </w:rPr>
        <w:footnoteRef/>
      </w:r>
      <w:r w:rsidRPr="00545F0F">
        <w:rPr>
          <w:sz w:val="16"/>
          <w:szCs w:val="16"/>
          <w:lang w:val="es-CR"/>
        </w:rPr>
        <w:t xml:space="preserve"> </w:t>
      </w:r>
      <w:r w:rsidRPr="00545F0F">
        <w:rPr>
          <w:sz w:val="16"/>
          <w:szCs w:val="16"/>
          <w:lang w:val="es-CR"/>
        </w:rPr>
        <w:t>Cpcr Artículo 76.- (Reformado por Ley No. 5667 de 17 de marzo de 1975 y por Ley No. 7878 de 27 de mayo de 1999. LG# 118 de 18 de junio de 1999.</w:t>
      </w:r>
    </w:p>
  </w:footnote>
  <w:footnote w:id="54">
    <w:p w14:paraId="7910EB75" w14:textId="77777777" w:rsidR="000C5D68" w:rsidRPr="00837F4F" w:rsidRDefault="000C5D68" w:rsidP="003C2E74">
      <w:pPr>
        <w:pStyle w:val="Textonotapie"/>
        <w:rPr>
          <w:sz w:val="16"/>
          <w:szCs w:val="16"/>
          <w:lang w:val="es-ES_tradnl"/>
        </w:rPr>
      </w:pPr>
      <w:r w:rsidRPr="00837F4F">
        <w:rPr>
          <w:rStyle w:val="Refdenotaalpie"/>
          <w:sz w:val="16"/>
          <w:szCs w:val="16"/>
        </w:rPr>
        <w:footnoteRef/>
      </w:r>
      <w:r w:rsidRPr="00545F0F">
        <w:rPr>
          <w:sz w:val="16"/>
          <w:szCs w:val="16"/>
          <w:lang w:val="es-CR"/>
        </w:rPr>
        <w:t xml:space="preserve"> </w:t>
      </w:r>
      <w:r w:rsidRPr="00545F0F">
        <w:rPr>
          <w:sz w:val="16"/>
          <w:szCs w:val="16"/>
          <w:lang w:val="es-CR"/>
        </w:rPr>
        <w:t>Ley de Tierras y Colonización (ITCO INDER) Artículo 80.-El Instituto considerará la solución del problema indígena de gran importancia y urgencia. De ser necesario, por el exceso de población o por las diferentes costumbres, podrá formar varios centros agrarios, pero tratando de que estén cerca unos de otros.</w:t>
      </w:r>
    </w:p>
  </w:footnote>
  <w:footnote w:id="55">
    <w:p w14:paraId="1925D427" w14:textId="77777777" w:rsidR="000C5D68" w:rsidRPr="00545F0F" w:rsidRDefault="000C5D68" w:rsidP="00545F0F">
      <w:pPr>
        <w:pStyle w:val="Textonotapie"/>
        <w:rPr>
          <w:rFonts w:cs="Arial"/>
          <w:sz w:val="16"/>
          <w:szCs w:val="16"/>
          <w:lang w:val="es-CR"/>
        </w:rPr>
      </w:pPr>
      <w:r w:rsidRPr="00837F4F">
        <w:rPr>
          <w:rStyle w:val="Refdenotaalpie"/>
          <w:sz w:val="16"/>
          <w:szCs w:val="16"/>
        </w:rPr>
        <w:footnoteRef/>
      </w:r>
      <w:r w:rsidRPr="00545F0F">
        <w:rPr>
          <w:rFonts w:cs="Arial"/>
          <w:sz w:val="16"/>
          <w:szCs w:val="16"/>
          <w:lang w:val="es-CR"/>
        </w:rPr>
        <w:t xml:space="preserve"> </w:t>
      </w:r>
      <w:r w:rsidRPr="00545F0F">
        <w:rPr>
          <w:rFonts w:cs="Arial"/>
          <w:sz w:val="16"/>
          <w:szCs w:val="16"/>
          <w:lang w:val="es-CR"/>
        </w:rPr>
        <w:t>Ley CONAI: Arte. 4</w:t>
      </w:r>
    </w:p>
  </w:footnote>
  <w:footnote w:id="56">
    <w:p w14:paraId="5B489E54" w14:textId="77777777" w:rsidR="000C5D68" w:rsidRPr="006C0784" w:rsidRDefault="000C5D68" w:rsidP="00545F0F">
      <w:pPr>
        <w:pStyle w:val="Textonotapie"/>
        <w:rPr>
          <w:rFonts w:asciiTheme="majorHAnsi" w:hAnsiTheme="majorHAnsi"/>
          <w:sz w:val="16"/>
          <w:szCs w:val="16"/>
          <w:lang w:val="es-ES_tradnl"/>
        </w:rPr>
      </w:pPr>
      <w:r w:rsidRPr="006C0784">
        <w:rPr>
          <w:rStyle w:val="Refdenotaalpie"/>
          <w:rFonts w:asciiTheme="majorHAnsi" w:hAnsiTheme="majorHAnsi"/>
          <w:sz w:val="16"/>
          <w:szCs w:val="16"/>
        </w:rPr>
        <w:footnoteRef/>
      </w:r>
      <w:r w:rsidRPr="006C0784">
        <w:rPr>
          <w:rFonts w:asciiTheme="majorHAnsi" w:hAnsiTheme="majorHAnsi"/>
          <w:sz w:val="16"/>
          <w:szCs w:val="16"/>
          <w:lang w:val="es-CR"/>
        </w:rPr>
        <w:t xml:space="preserve"> El </w:t>
      </w:r>
      <w:r w:rsidRPr="006C0784">
        <w:rPr>
          <w:rFonts w:asciiTheme="majorHAnsi" w:hAnsiTheme="majorHAnsi" w:cs="Arial"/>
          <w:sz w:val="16"/>
          <w:szCs w:val="16"/>
          <w:lang w:val="es-CR"/>
        </w:rPr>
        <w:t xml:space="preserve">Decreto 22072 </w:t>
      </w:r>
      <w:r w:rsidRPr="006C0784">
        <w:rPr>
          <w:rFonts w:asciiTheme="majorHAnsi" w:hAnsiTheme="majorHAnsi"/>
          <w:bCs/>
          <w:sz w:val="16"/>
          <w:szCs w:val="16"/>
          <w:lang w:val="es-CR"/>
        </w:rPr>
        <w:t xml:space="preserve">-MEP 1993 </w:t>
      </w:r>
      <w:r w:rsidRPr="006C0784">
        <w:rPr>
          <w:rFonts w:asciiTheme="majorHAnsi" w:hAnsiTheme="majorHAnsi" w:cs="Arial"/>
          <w:sz w:val="16"/>
          <w:szCs w:val="16"/>
          <w:lang w:val="es-CR"/>
        </w:rPr>
        <w:t xml:space="preserve">Art. 1 Créase el Subsistema de Educación Indígena el que tiene como objetivo general desarrollar progresivamente la educación bilingüe y bicultural en las Reservas Indígenas oficialmente reconocidas. </w:t>
      </w:r>
    </w:p>
  </w:footnote>
  <w:footnote w:id="57">
    <w:p w14:paraId="0BEEE545" w14:textId="77777777" w:rsidR="000C5D68" w:rsidRPr="006C0784" w:rsidRDefault="000C5D68" w:rsidP="00EE1C99">
      <w:pPr>
        <w:pStyle w:val="Textonotapie"/>
        <w:rPr>
          <w:rFonts w:asciiTheme="majorHAnsi" w:hAnsiTheme="majorHAnsi"/>
          <w:sz w:val="16"/>
          <w:szCs w:val="16"/>
          <w:lang w:val="es-ES_tradnl"/>
        </w:rPr>
      </w:pPr>
      <w:r w:rsidRPr="006C0784">
        <w:rPr>
          <w:rStyle w:val="Refdenotaalpie"/>
          <w:rFonts w:asciiTheme="majorHAnsi" w:hAnsiTheme="majorHAnsi"/>
          <w:sz w:val="16"/>
          <w:szCs w:val="16"/>
        </w:rPr>
        <w:footnoteRef/>
      </w:r>
      <w:r w:rsidRPr="006C0784">
        <w:rPr>
          <w:rFonts w:asciiTheme="majorHAnsi" w:hAnsiTheme="majorHAnsi"/>
          <w:sz w:val="16"/>
          <w:szCs w:val="16"/>
          <w:lang w:val="es-CR"/>
        </w:rPr>
        <w:t xml:space="preserve"> </w:t>
      </w:r>
      <w:r w:rsidRPr="006C0784">
        <w:rPr>
          <w:rFonts w:asciiTheme="majorHAnsi" w:hAnsiTheme="majorHAnsi"/>
          <w:sz w:val="16"/>
          <w:szCs w:val="16"/>
          <w:lang w:val="es-CR"/>
        </w:rPr>
        <w:t>Ley CONAI: Art 4</w:t>
      </w:r>
    </w:p>
  </w:footnote>
  <w:footnote w:id="58">
    <w:p w14:paraId="66DE38FE" w14:textId="77777777" w:rsidR="000C5D68" w:rsidRPr="006C0784" w:rsidRDefault="000C5D68" w:rsidP="00EE1C99">
      <w:pPr>
        <w:pStyle w:val="Textonotapie"/>
        <w:rPr>
          <w:rFonts w:asciiTheme="majorHAnsi" w:hAnsiTheme="majorHAnsi"/>
          <w:sz w:val="16"/>
          <w:szCs w:val="16"/>
          <w:lang w:val="es-ES_tradnl"/>
        </w:rPr>
      </w:pPr>
      <w:r w:rsidRPr="006C0784">
        <w:rPr>
          <w:rStyle w:val="Refdenotaalpie"/>
          <w:rFonts w:asciiTheme="majorHAnsi" w:hAnsiTheme="majorHAnsi"/>
          <w:sz w:val="16"/>
          <w:szCs w:val="16"/>
        </w:rPr>
        <w:footnoteRef/>
      </w:r>
      <w:r w:rsidRPr="006C0784">
        <w:rPr>
          <w:rFonts w:asciiTheme="majorHAnsi" w:hAnsiTheme="majorHAnsi"/>
          <w:sz w:val="16"/>
          <w:szCs w:val="16"/>
          <w:lang w:val="es-CR"/>
        </w:rPr>
        <w:t xml:space="preserve"> </w:t>
      </w:r>
      <w:r w:rsidRPr="006C0784">
        <w:rPr>
          <w:rFonts w:asciiTheme="majorHAnsi" w:hAnsiTheme="majorHAnsi"/>
          <w:sz w:val="16"/>
          <w:szCs w:val="16"/>
          <w:lang w:val="es-ES_tradnl"/>
        </w:rPr>
        <w:t xml:space="preserve">Ley Indígena Artículo 6 </w:t>
      </w:r>
      <w:r w:rsidRPr="006C0784">
        <w:rPr>
          <w:rFonts w:asciiTheme="majorHAnsi" w:hAnsiTheme="majorHAnsi"/>
          <w:sz w:val="16"/>
          <w:szCs w:val="16"/>
          <w:lang w:val="es-CR"/>
        </w:rPr>
        <w:t xml:space="preserve">La violación a las disposiciones del presente inciso, serán sancionadas con las penas indicadas en los artículos 206 y 207 del Código Penal; </w:t>
      </w:r>
      <w:r w:rsidRPr="006C0784">
        <w:rPr>
          <w:rFonts w:asciiTheme="majorHAnsi" w:hAnsiTheme="majorHAnsi"/>
          <w:sz w:val="16"/>
          <w:szCs w:val="16"/>
          <w:lang w:val="es-ES_tradnl"/>
        </w:rPr>
        <w:t>y Reglamento Ley Indígena: Artículo 14. Las sanciones sobre violaciones al Patrimonio Arqueológico a que se refiere el artículo 6° de la Ley Indígena, están también comprendidas en las respectivas disposiciones previstas en la Ley No 7 del 28 de septiembre de 1938 y en los artículos 228 y 229 del Código Penal así como en las demás que les fueren aplicables</w:t>
      </w:r>
    </w:p>
  </w:footnote>
  <w:footnote w:id="59">
    <w:p w14:paraId="763D5990" w14:textId="77777777" w:rsidR="000C5D68" w:rsidRPr="00904863" w:rsidRDefault="000C5D68" w:rsidP="00EE1C99">
      <w:pPr>
        <w:pStyle w:val="Textonotapie"/>
        <w:rPr>
          <w:sz w:val="16"/>
          <w:szCs w:val="16"/>
          <w:lang w:val="es-CR"/>
        </w:rPr>
      </w:pPr>
      <w:r w:rsidRPr="006C0784">
        <w:rPr>
          <w:rStyle w:val="Refdenotaalpie"/>
          <w:rFonts w:asciiTheme="majorHAnsi" w:hAnsiTheme="majorHAnsi"/>
          <w:sz w:val="16"/>
          <w:szCs w:val="16"/>
        </w:rPr>
        <w:footnoteRef/>
      </w:r>
      <w:r w:rsidRPr="00904863">
        <w:rPr>
          <w:rFonts w:asciiTheme="majorHAnsi" w:hAnsiTheme="majorHAnsi"/>
          <w:sz w:val="16"/>
          <w:szCs w:val="16"/>
          <w:lang w:val="es-CR"/>
        </w:rPr>
        <w:t xml:space="preserve"> </w:t>
      </w:r>
      <w:r w:rsidRPr="00904863">
        <w:rPr>
          <w:rFonts w:asciiTheme="majorHAnsi" w:hAnsiTheme="majorHAnsi"/>
          <w:sz w:val="16"/>
          <w:szCs w:val="16"/>
          <w:lang w:val="es-CR"/>
        </w:rPr>
        <w:t xml:space="preserve">Artículo 2 El </w:t>
      </w:r>
      <w:r w:rsidRPr="00904863">
        <w:rPr>
          <w:rFonts w:asciiTheme="majorHAnsi" w:hAnsiTheme="majorHAnsi" w:cs="Arial"/>
          <w:sz w:val="16"/>
          <w:szCs w:val="16"/>
          <w:lang w:val="es-CR"/>
        </w:rPr>
        <w:t xml:space="preserve">Decreto 22072 </w:t>
      </w:r>
      <w:r w:rsidRPr="00904863">
        <w:rPr>
          <w:rFonts w:asciiTheme="majorHAnsi" w:hAnsiTheme="majorHAnsi"/>
          <w:bCs/>
          <w:sz w:val="16"/>
          <w:szCs w:val="16"/>
          <w:lang w:val="es-CR"/>
        </w:rPr>
        <w:t>-MEP 1993</w:t>
      </w:r>
    </w:p>
  </w:footnote>
  <w:footnote w:id="60">
    <w:p w14:paraId="2AA1DBBB" w14:textId="77777777" w:rsidR="000C5D68" w:rsidRPr="00C17360" w:rsidRDefault="000C5D68" w:rsidP="00C17360">
      <w:pPr>
        <w:spacing w:before="60" w:after="60"/>
        <w:rPr>
          <w:sz w:val="16"/>
          <w:szCs w:val="16"/>
          <w:lang w:val="es-CR"/>
        </w:rPr>
      </w:pPr>
      <w:r w:rsidRPr="00837F4F">
        <w:rPr>
          <w:rStyle w:val="Refdenotaalpie"/>
          <w:sz w:val="16"/>
          <w:szCs w:val="16"/>
        </w:rPr>
        <w:footnoteRef/>
      </w:r>
      <w:r w:rsidRPr="00C17360">
        <w:rPr>
          <w:sz w:val="16"/>
          <w:szCs w:val="16"/>
          <w:lang w:val="es-CR"/>
        </w:rPr>
        <w:t xml:space="preserve"> </w:t>
      </w:r>
      <w:r w:rsidRPr="00C17360">
        <w:rPr>
          <w:sz w:val="16"/>
          <w:szCs w:val="16"/>
          <w:lang w:val="es-CR"/>
        </w:rPr>
        <w:t xml:space="preserve">Ley indígena Artículo 2º y Artículo 1º Se declaran reservas indígenas las s números 5904-G del 10 de abril de 1976, 6036-G del 12 de junio de 1976, 6037-G del 15 de junio de 1976, 7267-G y 7268- G del 20 de agosto de 1977, así como la Reserva Indígena Guaymí de Burica (Guaymí). Los límites fijados a las reservas, en los citados decretos, no podrán ser variados disminuyendo la cabida de aquéllas, sino mediante ley expresa y </w:t>
      </w:r>
    </w:p>
    <w:p w14:paraId="1E775680" w14:textId="77777777" w:rsidR="000C5D68" w:rsidRPr="00C17360" w:rsidRDefault="000C5D68" w:rsidP="00C17360">
      <w:pPr>
        <w:spacing w:before="60" w:after="60"/>
        <w:rPr>
          <w:sz w:val="16"/>
          <w:szCs w:val="16"/>
          <w:lang w:val="es-CR"/>
        </w:rPr>
      </w:pPr>
    </w:p>
    <w:p w14:paraId="633E1D80" w14:textId="77777777" w:rsidR="000C5D68" w:rsidRPr="00837F4F" w:rsidRDefault="000C5D68" w:rsidP="00C17360">
      <w:pPr>
        <w:pStyle w:val="Textonotapie"/>
        <w:rPr>
          <w:sz w:val="16"/>
          <w:szCs w:val="16"/>
          <w:lang w:val="es-ES_tradnl"/>
        </w:rPr>
      </w:pPr>
    </w:p>
  </w:footnote>
  <w:footnote w:id="61">
    <w:p w14:paraId="60FEAFC2" w14:textId="77777777" w:rsidR="000C5D68" w:rsidRPr="00837F4F" w:rsidRDefault="000C5D68" w:rsidP="00C17360">
      <w:pPr>
        <w:pStyle w:val="Textonotapie"/>
        <w:rPr>
          <w:sz w:val="16"/>
          <w:szCs w:val="16"/>
          <w:lang w:val="es-ES_tradnl"/>
        </w:rPr>
      </w:pPr>
      <w:r w:rsidRPr="00837F4F">
        <w:rPr>
          <w:rStyle w:val="Refdenotaalpie"/>
          <w:sz w:val="16"/>
          <w:szCs w:val="16"/>
        </w:rPr>
        <w:footnoteRef/>
      </w:r>
      <w:r w:rsidRPr="00C17360">
        <w:rPr>
          <w:sz w:val="16"/>
          <w:szCs w:val="16"/>
          <w:lang w:val="es-CR"/>
        </w:rPr>
        <w:t xml:space="preserve"> </w:t>
      </w:r>
      <w:r w:rsidRPr="00C17360">
        <w:rPr>
          <w:sz w:val="16"/>
          <w:szCs w:val="16"/>
          <w:lang w:val="es-CR"/>
        </w:rPr>
        <w:t>Ley 5251 1973 Creación de Comisión Nacional de Asuntos Indígenas (CONAI) Artículo 4.</w:t>
      </w:r>
    </w:p>
  </w:footnote>
  <w:footnote w:id="62">
    <w:p w14:paraId="25A993C6" w14:textId="77777777" w:rsidR="000C5D68" w:rsidRPr="00837F4F" w:rsidRDefault="000C5D68" w:rsidP="00C17360">
      <w:pPr>
        <w:pStyle w:val="Textonotapie"/>
        <w:rPr>
          <w:sz w:val="16"/>
          <w:szCs w:val="16"/>
          <w:lang w:val="es-ES_tradnl"/>
        </w:rPr>
      </w:pPr>
      <w:r w:rsidRPr="00837F4F">
        <w:rPr>
          <w:rStyle w:val="Refdenotaalpie"/>
          <w:sz w:val="16"/>
          <w:szCs w:val="16"/>
        </w:rPr>
        <w:footnoteRef/>
      </w:r>
      <w:r w:rsidRPr="00C17360">
        <w:rPr>
          <w:sz w:val="16"/>
          <w:szCs w:val="16"/>
          <w:lang w:val="es-CR"/>
        </w:rPr>
        <w:t xml:space="preserve"> </w:t>
      </w:r>
      <w:r w:rsidRPr="00C17360">
        <w:rPr>
          <w:sz w:val="16"/>
          <w:szCs w:val="16"/>
          <w:lang w:val="es-CR"/>
        </w:rPr>
        <w:t>Ley de tierras y colonización: OJO Art 75: El Instituto, de acuerdo con los organismos pertinentes, velará pro el acondicionamiento de las comunidades o familias indígenas, de conformidad con el espíritu de esta ley.</w:t>
      </w:r>
    </w:p>
  </w:footnote>
  <w:footnote w:id="63">
    <w:p w14:paraId="7596D4CA" w14:textId="77777777" w:rsidR="000C5D68" w:rsidRPr="00837F4F" w:rsidRDefault="000C5D68" w:rsidP="004528A8">
      <w:pPr>
        <w:pStyle w:val="Textonotapie"/>
        <w:rPr>
          <w:sz w:val="16"/>
          <w:szCs w:val="16"/>
          <w:lang w:val="es-ES_tradnl"/>
        </w:rPr>
      </w:pPr>
      <w:r w:rsidRPr="00837F4F">
        <w:rPr>
          <w:rStyle w:val="Refdenotaalpie"/>
          <w:sz w:val="16"/>
          <w:szCs w:val="16"/>
        </w:rPr>
        <w:footnoteRef/>
      </w:r>
      <w:r w:rsidRPr="004528A8">
        <w:rPr>
          <w:sz w:val="16"/>
          <w:szCs w:val="16"/>
          <w:lang w:val="es-CR"/>
        </w:rPr>
        <w:t xml:space="preserve"> </w:t>
      </w:r>
      <w:r w:rsidRPr="004528A8">
        <w:rPr>
          <w:sz w:val="16"/>
          <w:szCs w:val="16"/>
          <w:lang w:val="es-CR"/>
        </w:rPr>
        <w:t>Reforma ley CONAI (N.5651) : Art. 1:</w:t>
      </w:r>
    </w:p>
  </w:footnote>
  <w:footnote w:id="64">
    <w:p w14:paraId="366E3CA0" w14:textId="77777777" w:rsidR="000C5D68" w:rsidRPr="00837F4F" w:rsidRDefault="000C5D68" w:rsidP="004528A8">
      <w:pPr>
        <w:pStyle w:val="Textonotapie"/>
        <w:rPr>
          <w:sz w:val="16"/>
          <w:szCs w:val="16"/>
          <w:lang w:val="es-ES_tradnl"/>
        </w:rPr>
      </w:pPr>
      <w:r w:rsidRPr="00837F4F">
        <w:rPr>
          <w:rStyle w:val="Refdenotaalpie"/>
          <w:sz w:val="16"/>
          <w:szCs w:val="16"/>
        </w:rPr>
        <w:footnoteRef/>
      </w:r>
      <w:r w:rsidRPr="004528A8">
        <w:rPr>
          <w:sz w:val="16"/>
          <w:szCs w:val="16"/>
          <w:lang w:val="es-CR"/>
        </w:rPr>
        <w:t xml:space="preserve"> </w:t>
      </w:r>
      <w:r w:rsidRPr="004528A8">
        <w:rPr>
          <w:sz w:val="16"/>
          <w:szCs w:val="16"/>
          <w:lang w:val="es-CR"/>
        </w:rPr>
        <w:t>Artículo 78.- Reforma ley CONAI (N.5651) :</w:t>
      </w:r>
    </w:p>
  </w:footnote>
  <w:footnote w:id="65">
    <w:p w14:paraId="3E1887B0" w14:textId="77777777" w:rsidR="000C5D68" w:rsidRPr="00837F4F" w:rsidRDefault="000C5D68" w:rsidP="0063194A">
      <w:pPr>
        <w:pStyle w:val="Textonotapie"/>
        <w:rPr>
          <w:sz w:val="16"/>
          <w:szCs w:val="16"/>
          <w:lang w:val="es-ES_tradnl"/>
        </w:rPr>
      </w:pPr>
      <w:r w:rsidRPr="00837F4F">
        <w:rPr>
          <w:rStyle w:val="Refdenotaalpie"/>
          <w:sz w:val="16"/>
          <w:szCs w:val="16"/>
        </w:rPr>
        <w:footnoteRef/>
      </w:r>
      <w:r w:rsidRPr="00CF2D4C">
        <w:rPr>
          <w:sz w:val="16"/>
          <w:szCs w:val="16"/>
          <w:lang w:val="es-CR"/>
        </w:rPr>
        <w:t xml:space="preserve"> </w:t>
      </w:r>
      <w:r w:rsidRPr="00CF2D4C">
        <w:rPr>
          <w:sz w:val="16"/>
          <w:szCs w:val="16"/>
          <w:lang w:val="es-CR"/>
        </w:rPr>
        <w:t>Ley Indígena Artículo 3º</w:t>
      </w:r>
    </w:p>
  </w:footnote>
  <w:footnote w:id="66">
    <w:p w14:paraId="4E1A424E" w14:textId="77777777" w:rsidR="000C5D68" w:rsidRPr="00A643A8" w:rsidRDefault="000C5D68" w:rsidP="0063194A">
      <w:pPr>
        <w:pStyle w:val="Textonotapie"/>
        <w:rPr>
          <w:rFonts w:asciiTheme="majorHAnsi" w:hAnsiTheme="majorHAnsi"/>
          <w:sz w:val="16"/>
          <w:szCs w:val="16"/>
          <w:lang w:val="es-ES_tradnl"/>
        </w:rPr>
      </w:pPr>
      <w:r w:rsidRPr="00A643A8">
        <w:rPr>
          <w:rStyle w:val="Refdenotaalpie"/>
          <w:rFonts w:asciiTheme="majorHAnsi" w:hAnsiTheme="majorHAnsi"/>
          <w:sz w:val="16"/>
          <w:szCs w:val="16"/>
        </w:rPr>
        <w:footnoteRef/>
      </w:r>
      <w:r w:rsidRPr="00A643A8">
        <w:rPr>
          <w:rFonts w:asciiTheme="majorHAnsi" w:hAnsiTheme="majorHAnsi"/>
          <w:sz w:val="16"/>
          <w:szCs w:val="16"/>
          <w:lang w:val="es-CR"/>
        </w:rPr>
        <w:t xml:space="preserve"> </w:t>
      </w:r>
      <w:r w:rsidRPr="00A643A8">
        <w:rPr>
          <w:rFonts w:asciiTheme="majorHAnsi" w:hAnsiTheme="majorHAnsi"/>
          <w:sz w:val="16"/>
          <w:szCs w:val="16"/>
          <w:lang w:val="es-CR"/>
        </w:rPr>
        <w:t>La Ley de Tierras y Colonización (ITCO INDER) Artículo 76.-A título gratuito y en propiedad, se entregarán a las familias indígenas parcelas que el Instituto señale como mínimo indispensable para satisfacer las necesidades de las mismas, y explotables por ese grupo, sin necesidad de trabajadores asalariados.</w:t>
      </w:r>
    </w:p>
  </w:footnote>
  <w:footnote w:id="67">
    <w:p w14:paraId="606E7C3B" w14:textId="77777777" w:rsidR="000C5D68" w:rsidRPr="00A643A8" w:rsidRDefault="000C5D68" w:rsidP="0063194A">
      <w:pPr>
        <w:pStyle w:val="Textonotapie"/>
        <w:rPr>
          <w:rFonts w:asciiTheme="majorHAnsi" w:hAnsiTheme="majorHAnsi"/>
          <w:sz w:val="16"/>
          <w:szCs w:val="16"/>
          <w:lang w:val="es-CR"/>
        </w:rPr>
      </w:pPr>
      <w:r w:rsidRPr="00A643A8">
        <w:rPr>
          <w:rStyle w:val="Refdenotaalpie"/>
          <w:rFonts w:asciiTheme="majorHAnsi" w:hAnsiTheme="majorHAnsi"/>
          <w:sz w:val="16"/>
          <w:szCs w:val="16"/>
        </w:rPr>
        <w:footnoteRef/>
      </w:r>
      <w:r w:rsidRPr="00A643A8">
        <w:rPr>
          <w:rFonts w:asciiTheme="majorHAnsi" w:hAnsiTheme="majorHAnsi"/>
          <w:sz w:val="16"/>
          <w:szCs w:val="16"/>
          <w:lang w:val="es-CR"/>
        </w:rPr>
        <w:t xml:space="preserve"> </w:t>
      </w:r>
      <w:r w:rsidRPr="00A643A8">
        <w:rPr>
          <w:rFonts w:asciiTheme="majorHAnsi" w:hAnsiTheme="majorHAnsi"/>
          <w:sz w:val="16"/>
          <w:szCs w:val="16"/>
          <w:lang w:val="es-CR"/>
        </w:rPr>
        <w:t>La Ley de Tierras y Colonización (ITCO INDER) Artículo 77.-los beneficiarios de las parcelas a que se refiere el artículo trasanterior, podrán solicitar posteriormente del Instituto, la adquisición, por compra, de extensiones adicionales de tierra, siempre que con ellas no se exceda el límite legal, que se demuestre que es insuficiente la parcela original para dar los rendimientos económicos requeridos para el mantenimiento de la familia, y que tiene explotada racionalmente la parcela poseída.</w:t>
      </w:r>
    </w:p>
    <w:p w14:paraId="09A0D1BB" w14:textId="77777777" w:rsidR="000C5D68" w:rsidRPr="00A643A8" w:rsidRDefault="000C5D68" w:rsidP="0063194A">
      <w:pPr>
        <w:pStyle w:val="Textonotapie"/>
        <w:rPr>
          <w:rFonts w:asciiTheme="majorHAnsi" w:hAnsiTheme="majorHAnsi"/>
          <w:sz w:val="16"/>
          <w:szCs w:val="16"/>
          <w:lang w:val="es-ES_tradnl"/>
        </w:rPr>
      </w:pPr>
    </w:p>
  </w:footnote>
  <w:footnote w:id="68">
    <w:p w14:paraId="799AB4CB" w14:textId="77777777" w:rsidR="000C5D68" w:rsidRPr="00904863" w:rsidRDefault="000C5D68" w:rsidP="0063194A">
      <w:pPr>
        <w:pStyle w:val="Textonotapie"/>
        <w:rPr>
          <w:rFonts w:asciiTheme="majorHAnsi" w:hAnsiTheme="majorHAnsi"/>
          <w:sz w:val="16"/>
          <w:szCs w:val="16"/>
          <w:lang w:val="es-CR"/>
        </w:rPr>
      </w:pPr>
      <w:r w:rsidRPr="00A643A8">
        <w:rPr>
          <w:rStyle w:val="Refdenotaalpie"/>
          <w:rFonts w:asciiTheme="majorHAnsi" w:hAnsiTheme="majorHAnsi"/>
          <w:sz w:val="16"/>
          <w:szCs w:val="16"/>
        </w:rPr>
        <w:footnoteRef/>
      </w:r>
      <w:r w:rsidRPr="00904863">
        <w:rPr>
          <w:rFonts w:asciiTheme="majorHAnsi" w:hAnsiTheme="majorHAnsi"/>
          <w:sz w:val="16"/>
          <w:szCs w:val="16"/>
          <w:lang w:val="es-CR"/>
        </w:rPr>
        <w:t xml:space="preserve"> </w:t>
      </w:r>
      <w:r w:rsidRPr="00904863">
        <w:rPr>
          <w:rFonts w:asciiTheme="majorHAnsi" w:hAnsiTheme="majorHAnsi"/>
          <w:sz w:val="16"/>
          <w:szCs w:val="16"/>
          <w:lang w:val="es-CR"/>
        </w:rPr>
        <w:t>Artículo 6, Ley Indígena</w:t>
      </w:r>
    </w:p>
  </w:footnote>
  <w:footnote w:id="69">
    <w:p w14:paraId="3F16C2FC" w14:textId="77777777" w:rsidR="000C5D68" w:rsidRPr="00A643A8" w:rsidRDefault="000C5D68" w:rsidP="00CF2D4C">
      <w:pPr>
        <w:pStyle w:val="Textonotapie"/>
        <w:rPr>
          <w:rFonts w:asciiTheme="majorHAnsi" w:hAnsiTheme="majorHAnsi"/>
          <w:sz w:val="16"/>
          <w:szCs w:val="16"/>
          <w:lang w:val="es-ES_tradnl"/>
        </w:rPr>
      </w:pPr>
      <w:r w:rsidRPr="00A643A8">
        <w:rPr>
          <w:rStyle w:val="Refdenotaalpie"/>
          <w:rFonts w:asciiTheme="majorHAnsi" w:hAnsiTheme="majorHAnsi"/>
          <w:sz w:val="16"/>
          <w:szCs w:val="16"/>
        </w:rPr>
        <w:footnoteRef/>
      </w:r>
      <w:r w:rsidRPr="00A643A8">
        <w:rPr>
          <w:rFonts w:asciiTheme="majorHAnsi" w:hAnsiTheme="majorHAnsi"/>
          <w:sz w:val="16"/>
          <w:szCs w:val="16"/>
          <w:lang w:val="es-CR"/>
        </w:rPr>
        <w:t xml:space="preserve"> </w:t>
      </w:r>
      <w:r w:rsidRPr="00A643A8">
        <w:rPr>
          <w:rFonts w:asciiTheme="majorHAnsi" w:hAnsiTheme="majorHAnsi"/>
          <w:sz w:val="16"/>
          <w:szCs w:val="16"/>
          <w:lang w:val="es-CR"/>
        </w:rPr>
        <w:t>Artículo 6, Ley Indígena</w:t>
      </w:r>
    </w:p>
  </w:footnote>
  <w:footnote w:id="70">
    <w:p w14:paraId="67432578" w14:textId="77777777" w:rsidR="000C5D68" w:rsidRPr="00A643A8" w:rsidRDefault="000C5D68" w:rsidP="00CF2D4C">
      <w:pPr>
        <w:pStyle w:val="Textonotapie"/>
        <w:rPr>
          <w:rFonts w:asciiTheme="majorHAnsi" w:hAnsiTheme="majorHAnsi"/>
          <w:sz w:val="16"/>
          <w:szCs w:val="16"/>
          <w:lang w:val="es-ES_tradnl"/>
        </w:rPr>
      </w:pPr>
      <w:r w:rsidRPr="00A643A8">
        <w:rPr>
          <w:rStyle w:val="Refdenotaalpie"/>
          <w:rFonts w:asciiTheme="majorHAnsi" w:hAnsiTheme="majorHAnsi"/>
          <w:sz w:val="16"/>
          <w:szCs w:val="16"/>
        </w:rPr>
        <w:footnoteRef/>
      </w:r>
      <w:r w:rsidRPr="00A643A8">
        <w:rPr>
          <w:rFonts w:asciiTheme="majorHAnsi" w:hAnsiTheme="majorHAnsi"/>
          <w:sz w:val="16"/>
          <w:szCs w:val="16"/>
          <w:lang w:val="es-CR"/>
        </w:rPr>
        <w:t xml:space="preserve"> </w:t>
      </w:r>
      <w:r w:rsidRPr="00A643A8">
        <w:rPr>
          <w:rFonts w:asciiTheme="majorHAnsi" w:hAnsiTheme="majorHAnsi"/>
          <w:sz w:val="16"/>
          <w:szCs w:val="16"/>
          <w:lang w:val="es-CR"/>
        </w:rPr>
        <w:t xml:space="preserve">Artículo 6. Ley Indígena </w:t>
      </w:r>
    </w:p>
  </w:footnote>
  <w:footnote w:id="71">
    <w:p w14:paraId="16016A54" w14:textId="77777777" w:rsidR="000C5D68" w:rsidRPr="00837F4F" w:rsidRDefault="000C5D68" w:rsidP="00CF2D4C">
      <w:pPr>
        <w:pStyle w:val="Textonotapie"/>
        <w:rPr>
          <w:sz w:val="16"/>
          <w:szCs w:val="16"/>
          <w:lang w:val="es-ES_tradnl"/>
        </w:rPr>
      </w:pPr>
      <w:r w:rsidRPr="00A643A8">
        <w:rPr>
          <w:rStyle w:val="Refdenotaalpie"/>
          <w:rFonts w:asciiTheme="majorHAnsi" w:hAnsiTheme="majorHAnsi"/>
          <w:sz w:val="16"/>
          <w:szCs w:val="16"/>
        </w:rPr>
        <w:footnoteRef/>
      </w:r>
      <w:r w:rsidRPr="00A643A8">
        <w:rPr>
          <w:rFonts w:asciiTheme="majorHAnsi" w:hAnsiTheme="majorHAnsi"/>
          <w:sz w:val="16"/>
          <w:szCs w:val="16"/>
          <w:lang w:val="es-CR"/>
        </w:rPr>
        <w:t xml:space="preserve"> </w:t>
      </w:r>
      <w:r w:rsidRPr="00A643A8">
        <w:rPr>
          <w:rStyle w:val="Textoennegrita"/>
          <w:rFonts w:asciiTheme="majorHAnsi" w:eastAsiaTheme="majorEastAsia" w:hAnsiTheme="majorHAnsi"/>
          <w:color w:val="000000" w:themeColor="text1"/>
          <w:sz w:val="16"/>
          <w:szCs w:val="16"/>
          <w:lang w:val="es-ES_tradnl"/>
        </w:rPr>
        <w:t>Nº 27800-MINAE Reglamento para el Aprovechamiento del Recurso Forestal en las Reservas Indígenas</w:t>
      </w:r>
      <w:r w:rsidRPr="00A643A8">
        <w:rPr>
          <w:rStyle w:val="Textoennegrita"/>
          <w:rFonts w:asciiTheme="majorHAnsi" w:eastAsiaTheme="majorEastAsia" w:hAnsiTheme="majorHAnsi"/>
          <w:color w:val="000000" w:themeColor="text1"/>
          <w:sz w:val="16"/>
          <w:szCs w:val="16"/>
          <w:lang w:val="es-CR"/>
        </w:rPr>
        <w:t xml:space="preserve"> Art 1</w:t>
      </w:r>
    </w:p>
  </w:footnote>
  <w:footnote w:id="72">
    <w:p w14:paraId="4F58C40C" w14:textId="77777777" w:rsidR="000C5D68" w:rsidRPr="00FB47B5" w:rsidRDefault="000C5D68" w:rsidP="003C5501">
      <w:pPr>
        <w:pStyle w:val="Textonotapie"/>
        <w:rPr>
          <w:rFonts w:asciiTheme="majorHAnsi" w:hAnsiTheme="majorHAnsi"/>
          <w:sz w:val="16"/>
          <w:szCs w:val="16"/>
          <w:lang w:val="es-ES_tradnl"/>
        </w:rPr>
      </w:pPr>
      <w:r w:rsidRPr="00FB47B5">
        <w:rPr>
          <w:rStyle w:val="Refdenotaalpie"/>
          <w:rFonts w:asciiTheme="majorHAnsi" w:hAnsiTheme="majorHAnsi"/>
          <w:sz w:val="16"/>
          <w:szCs w:val="16"/>
        </w:rPr>
        <w:footnoteRef/>
      </w:r>
      <w:r w:rsidRPr="00FB47B5">
        <w:rPr>
          <w:rFonts w:asciiTheme="majorHAnsi" w:hAnsiTheme="majorHAnsi"/>
          <w:sz w:val="16"/>
          <w:szCs w:val="16"/>
          <w:lang w:val="es-CR"/>
        </w:rPr>
        <w:t xml:space="preserve"> </w:t>
      </w:r>
      <w:r w:rsidRPr="00FB47B5">
        <w:rPr>
          <w:rFonts w:asciiTheme="majorHAnsi" w:hAnsiTheme="majorHAnsi"/>
          <w:sz w:val="16"/>
          <w:szCs w:val="16"/>
          <w:lang w:val="es-CR"/>
        </w:rPr>
        <w:t>Ley Indígena 2, 6 y 7</w:t>
      </w:r>
    </w:p>
  </w:footnote>
  <w:footnote w:id="73">
    <w:p w14:paraId="1B65EEA8" w14:textId="77777777" w:rsidR="000C5D68" w:rsidRPr="00904863" w:rsidRDefault="000C5D68" w:rsidP="003C5501">
      <w:pPr>
        <w:pStyle w:val="Textonotapie"/>
        <w:rPr>
          <w:rFonts w:asciiTheme="majorHAnsi" w:hAnsiTheme="majorHAnsi"/>
          <w:sz w:val="16"/>
          <w:szCs w:val="16"/>
          <w:lang w:val="es-CR"/>
        </w:rPr>
      </w:pPr>
      <w:r w:rsidRPr="00FB47B5">
        <w:rPr>
          <w:rStyle w:val="Refdenotaalpie"/>
          <w:rFonts w:asciiTheme="majorHAnsi" w:hAnsiTheme="majorHAnsi"/>
          <w:sz w:val="16"/>
          <w:szCs w:val="16"/>
        </w:rPr>
        <w:footnoteRef/>
      </w:r>
      <w:r w:rsidRPr="00FB47B5">
        <w:rPr>
          <w:rFonts w:asciiTheme="majorHAnsi" w:hAnsiTheme="majorHAnsi"/>
          <w:sz w:val="16"/>
          <w:szCs w:val="16"/>
          <w:lang w:val="es-CR"/>
        </w:rPr>
        <w:t xml:space="preserve"> </w:t>
      </w:r>
      <w:r w:rsidRPr="00FB47B5">
        <w:rPr>
          <w:rFonts w:asciiTheme="majorHAnsi" w:hAnsiTheme="majorHAnsi"/>
          <w:sz w:val="16"/>
          <w:szCs w:val="16"/>
          <w:lang w:val="es-CR"/>
        </w:rPr>
        <w:t xml:space="preserve">Artículo 6, Ley Indígena Los recursos minerales que se encuentren en el subsuelo de estas reservas son patrimonio del Estado y de las comunidades indígenas. Los permisos otorgados para la exploración o explotación minera caducarán al término fijado originalmente en la concesión, y sólo podrán ser renovados o prorrogados mediante autorización dada por la CONAI. </w:t>
      </w:r>
      <w:r w:rsidRPr="00904863">
        <w:rPr>
          <w:rFonts w:asciiTheme="majorHAnsi" w:hAnsiTheme="majorHAnsi"/>
          <w:sz w:val="16"/>
          <w:szCs w:val="16"/>
          <w:lang w:val="es-CR"/>
        </w:rPr>
        <w:t>Se necesitará lo mismo para los nuevos permisos.</w:t>
      </w:r>
    </w:p>
    <w:p w14:paraId="308164E5" w14:textId="77777777" w:rsidR="000C5D68" w:rsidRPr="00904863" w:rsidRDefault="000C5D68" w:rsidP="003C5501">
      <w:pPr>
        <w:pStyle w:val="Textonotapie"/>
        <w:rPr>
          <w:rFonts w:asciiTheme="majorHAnsi" w:hAnsiTheme="majorHAnsi"/>
          <w:sz w:val="16"/>
          <w:szCs w:val="16"/>
          <w:lang w:val="es-CR"/>
        </w:rPr>
      </w:pPr>
    </w:p>
  </w:footnote>
  <w:footnote w:id="74">
    <w:p w14:paraId="6F087211" w14:textId="77777777" w:rsidR="000C5D68" w:rsidRPr="00837F4F" w:rsidRDefault="000C5D68" w:rsidP="00FC1247">
      <w:pPr>
        <w:pStyle w:val="Textonotapie"/>
        <w:rPr>
          <w:sz w:val="16"/>
          <w:szCs w:val="16"/>
          <w:lang w:val="es-ES_tradnl"/>
        </w:rPr>
      </w:pPr>
      <w:r w:rsidRPr="00837F4F">
        <w:rPr>
          <w:rStyle w:val="Refdenotaalpie"/>
          <w:sz w:val="16"/>
          <w:szCs w:val="16"/>
        </w:rPr>
        <w:footnoteRef/>
      </w:r>
      <w:r w:rsidRPr="00837F4F">
        <w:rPr>
          <w:sz w:val="16"/>
          <w:szCs w:val="16"/>
          <w:lang w:val="es-ES_tradnl"/>
        </w:rPr>
        <w:t xml:space="preserve"> Art 6 Ley Indígena</w:t>
      </w:r>
    </w:p>
  </w:footnote>
  <w:footnote w:id="75">
    <w:p w14:paraId="320CDDF4" w14:textId="77777777" w:rsidR="000C5D68" w:rsidRPr="006E7B5F" w:rsidRDefault="000C5D68" w:rsidP="00FC1247">
      <w:pPr>
        <w:pStyle w:val="Textonotapie"/>
        <w:rPr>
          <w:rFonts w:asciiTheme="majorHAnsi" w:hAnsiTheme="majorHAnsi"/>
          <w:sz w:val="16"/>
          <w:szCs w:val="16"/>
          <w:lang w:val="es-ES_tradnl"/>
        </w:rPr>
      </w:pPr>
      <w:r w:rsidRPr="006E7B5F">
        <w:rPr>
          <w:rStyle w:val="Refdenotaalpie"/>
          <w:rFonts w:asciiTheme="majorHAnsi" w:hAnsiTheme="majorHAnsi"/>
          <w:sz w:val="16"/>
          <w:szCs w:val="16"/>
        </w:rPr>
        <w:footnoteRef/>
      </w:r>
      <w:r w:rsidRPr="006E7B5F">
        <w:rPr>
          <w:rFonts w:asciiTheme="majorHAnsi" w:hAnsiTheme="majorHAnsi"/>
          <w:sz w:val="16"/>
          <w:szCs w:val="16"/>
          <w:lang w:val="es-CR"/>
        </w:rPr>
        <w:t xml:space="preserve"> </w:t>
      </w:r>
      <w:r w:rsidRPr="006E7B5F">
        <w:rPr>
          <w:rStyle w:val="Textoennegrita"/>
          <w:rFonts w:asciiTheme="majorHAnsi" w:eastAsiaTheme="majorEastAsia" w:hAnsiTheme="majorHAnsi"/>
          <w:color w:val="000000" w:themeColor="text1"/>
          <w:sz w:val="16"/>
          <w:szCs w:val="16"/>
          <w:lang w:val="es-ES_tradnl"/>
        </w:rPr>
        <w:t>Nº 27800-MINAE Reglamento para el Aprovechamiento del Recurso Forestal en las Reservas Indígenas</w:t>
      </w:r>
      <w:r w:rsidRPr="006E7B5F">
        <w:rPr>
          <w:rStyle w:val="Textoennegrita"/>
          <w:rFonts w:asciiTheme="majorHAnsi" w:eastAsiaTheme="majorEastAsia" w:hAnsiTheme="majorHAnsi"/>
          <w:color w:val="000000" w:themeColor="text1"/>
          <w:sz w:val="16"/>
          <w:szCs w:val="16"/>
          <w:lang w:val="es-CR"/>
        </w:rPr>
        <w:t xml:space="preserve"> Art 1</w:t>
      </w:r>
    </w:p>
  </w:footnote>
  <w:footnote w:id="76">
    <w:p w14:paraId="32ABA325" w14:textId="77777777" w:rsidR="000C5D68" w:rsidRPr="003C3A27" w:rsidRDefault="000C5D68" w:rsidP="003018FF">
      <w:pPr>
        <w:pStyle w:val="Textonotapie"/>
        <w:rPr>
          <w:rFonts w:asciiTheme="majorHAnsi" w:hAnsiTheme="majorHAnsi"/>
          <w:sz w:val="16"/>
          <w:szCs w:val="16"/>
          <w:lang w:val="es-ES_tradnl"/>
        </w:rPr>
      </w:pPr>
      <w:r w:rsidRPr="003C3A27">
        <w:rPr>
          <w:rStyle w:val="Refdenotaalpie"/>
          <w:rFonts w:asciiTheme="majorHAnsi" w:hAnsiTheme="majorHAnsi"/>
          <w:sz w:val="16"/>
          <w:szCs w:val="16"/>
        </w:rPr>
        <w:footnoteRef/>
      </w:r>
      <w:r w:rsidRPr="003C3A27">
        <w:rPr>
          <w:rFonts w:asciiTheme="majorHAnsi" w:hAnsiTheme="majorHAnsi"/>
          <w:sz w:val="16"/>
          <w:szCs w:val="16"/>
          <w:lang w:val="es-CR"/>
        </w:rPr>
        <w:t xml:space="preserve"> </w:t>
      </w:r>
      <w:r w:rsidRPr="003C3A27">
        <w:rPr>
          <w:rFonts w:asciiTheme="majorHAnsi" w:hAnsiTheme="majorHAnsi"/>
          <w:sz w:val="16"/>
          <w:szCs w:val="16"/>
          <w:lang w:val="es-CR"/>
        </w:rPr>
        <w:t>LOA CAPÍTULO II PARTICIPACIÓN CIUDADANA ARTÍCULO 6.- Participación de los habitantes. El Estado y las municipalidades, fomentarán la participación activa y organizada de los habitantes de la República, en la toma de decisiones y acciones tendientes a proteger y mejorar el ambiente.</w:t>
      </w:r>
    </w:p>
  </w:footnote>
  <w:footnote w:id="77">
    <w:p w14:paraId="7D9EA38C" w14:textId="77777777" w:rsidR="000C5D68" w:rsidRPr="00904863" w:rsidRDefault="000C5D68" w:rsidP="003018FF">
      <w:pPr>
        <w:pStyle w:val="Textonotapie"/>
        <w:rPr>
          <w:rFonts w:asciiTheme="majorHAnsi" w:hAnsiTheme="majorHAnsi"/>
          <w:sz w:val="16"/>
          <w:szCs w:val="16"/>
          <w:lang w:val="es-CR"/>
        </w:rPr>
      </w:pPr>
      <w:r w:rsidRPr="003C3A27">
        <w:rPr>
          <w:rStyle w:val="Refdenotaalpie"/>
          <w:rFonts w:asciiTheme="majorHAnsi" w:hAnsiTheme="majorHAnsi"/>
          <w:sz w:val="16"/>
          <w:szCs w:val="16"/>
        </w:rPr>
        <w:footnoteRef/>
      </w:r>
      <w:r w:rsidRPr="00904863">
        <w:rPr>
          <w:rFonts w:asciiTheme="majorHAnsi" w:hAnsiTheme="majorHAnsi"/>
          <w:sz w:val="16"/>
          <w:szCs w:val="16"/>
          <w:lang w:val="es-CR"/>
        </w:rPr>
        <w:t xml:space="preserve"> </w:t>
      </w:r>
      <w:r w:rsidRPr="00904863">
        <w:rPr>
          <w:rFonts w:asciiTheme="majorHAnsi" w:hAnsiTheme="majorHAnsi"/>
          <w:sz w:val="16"/>
          <w:szCs w:val="16"/>
          <w:lang w:val="es-CR"/>
        </w:rPr>
        <w:t>LOA Artículo 22</w:t>
      </w:r>
    </w:p>
  </w:footnote>
  <w:footnote w:id="78">
    <w:p w14:paraId="49F51B49" w14:textId="77777777" w:rsidR="000C5D68" w:rsidRPr="009B383C" w:rsidRDefault="000C5D68" w:rsidP="00756974">
      <w:pPr>
        <w:pStyle w:val="Textonotapie"/>
        <w:rPr>
          <w:lang w:val="es-ES_tradnl"/>
        </w:rPr>
      </w:pPr>
      <w:r w:rsidRPr="003C3A27">
        <w:rPr>
          <w:rStyle w:val="Refdenotaalpie"/>
          <w:rFonts w:asciiTheme="majorHAnsi" w:hAnsiTheme="majorHAnsi"/>
          <w:sz w:val="16"/>
          <w:szCs w:val="16"/>
        </w:rPr>
        <w:footnoteRef/>
      </w:r>
      <w:r w:rsidRPr="003C3A27">
        <w:rPr>
          <w:rFonts w:asciiTheme="majorHAnsi" w:hAnsiTheme="majorHAnsi"/>
          <w:sz w:val="16"/>
          <w:szCs w:val="16"/>
          <w:lang w:val="es-CR"/>
        </w:rPr>
        <w:t xml:space="preserve"> </w:t>
      </w:r>
      <w:r w:rsidRPr="003C3A27">
        <w:rPr>
          <w:rFonts w:asciiTheme="majorHAnsi" w:hAnsiTheme="majorHAnsi"/>
          <w:sz w:val="16"/>
          <w:szCs w:val="16"/>
          <w:lang w:val="es-CR"/>
        </w:rPr>
        <w:t>LOA ARTÍCULO 22.- Expediente de la evaluación.</w:t>
      </w:r>
    </w:p>
  </w:footnote>
  <w:footnote w:id="79">
    <w:p w14:paraId="5B2488DF" w14:textId="77777777" w:rsidR="000C5D68" w:rsidRPr="0040095C" w:rsidRDefault="000C5D68">
      <w:pPr>
        <w:pStyle w:val="Textonotapie"/>
        <w:rPr>
          <w:rFonts w:asciiTheme="majorHAnsi" w:hAnsiTheme="majorHAnsi"/>
          <w:sz w:val="16"/>
          <w:szCs w:val="16"/>
          <w:lang w:val="es-ES_tradnl"/>
        </w:rPr>
      </w:pPr>
      <w:r w:rsidRPr="0040095C">
        <w:rPr>
          <w:rStyle w:val="Refdenotaalpie"/>
          <w:rFonts w:asciiTheme="majorHAnsi" w:hAnsiTheme="majorHAnsi"/>
          <w:sz w:val="16"/>
          <w:szCs w:val="16"/>
        </w:rPr>
        <w:footnoteRef/>
      </w:r>
      <w:r w:rsidRPr="0040095C">
        <w:rPr>
          <w:rFonts w:asciiTheme="majorHAnsi" w:hAnsiTheme="majorHAnsi"/>
          <w:sz w:val="16"/>
          <w:szCs w:val="16"/>
          <w:lang w:val="es-CR"/>
        </w:rPr>
        <w:t xml:space="preserve"> </w:t>
      </w:r>
      <w:r w:rsidRPr="0040095C">
        <w:rPr>
          <w:rFonts w:asciiTheme="majorHAnsi" w:hAnsiTheme="majorHAnsi"/>
          <w:sz w:val="16"/>
          <w:szCs w:val="16"/>
          <w:lang w:val="es-CR"/>
        </w:rPr>
        <w:t>Ley uso y manejo conservación de suelos: ARTÍCULO 37.- La metodología participativa mediante la cual deben elaborarse y ejecutarse los planes de manejo, conservación y recuperación de suelos, deberá incluir, como mínimo, una audiencia pública en los centros de mayor población de las comunidades incluidas en el área, a esta audiencia el Ministerio de Agricultura y Ganadería deberá darle suficiente publicidad. A las audiencias podrán asistir las personas, agricultores o no, que habiten en el área donde se esté elaborando el plan o tengan interés en ella.</w:t>
      </w:r>
    </w:p>
  </w:footnote>
  <w:footnote w:id="80">
    <w:p w14:paraId="23A3CC8C" w14:textId="77777777" w:rsidR="000C5D68" w:rsidRPr="009B383C" w:rsidRDefault="000C5D68" w:rsidP="00FA2CA6">
      <w:pPr>
        <w:pStyle w:val="Textonotapie"/>
        <w:rPr>
          <w:lang w:val="es-ES_tradnl"/>
        </w:rPr>
      </w:pPr>
      <w:r w:rsidRPr="0040095C">
        <w:rPr>
          <w:rStyle w:val="Refdenotaalpie"/>
          <w:rFonts w:asciiTheme="majorHAnsi" w:hAnsiTheme="majorHAnsi"/>
          <w:sz w:val="16"/>
          <w:szCs w:val="16"/>
        </w:rPr>
        <w:footnoteRef/>
      </w:r>
      <w:r w:rsidRPr="0040095C">
        <w:rPr>
          <w:rFonts w:asciiTheme="majorHAnsi" w:hAnsiTheme="majorHAnsi"/>
          <w:sz w:val="16"/>
          <w:szCs w:val="16"/>
          <w:lang w:val="es-CR"/>
        </w:rPr>
        <w:t xml:space="preserve"> </w:t>
      </w:r>
      <w:r w:rsidRPr="0040095C">
        <w:rPr>
          <w:rFonts w:asciiTheme="majorHAnsi" w:hAnsiTheme="majorHAnsi"/>
          <w:sz w:val="16"/>
          <w:szCs w:val="16"/>
          <w:lang w:val="es-CR"/>
        </w:rPr>
        <w:t>LOA ARTÍCULO 22.- Expediente de la evaluación.</w:t>
      </w:r>
    </w:p>
  </w:footnote>
  <w:footnote w:id="81">
    <w:p w14:paraId="5DEAE229" w14:textId="77777777" w:rsidR="000C5D68" w:rsidRPr="00171FF2" w:rsidRDefault="000C5D68" w:rsidP="0003131B">
      <w:pPr>
        <w:spacing w:before="60" w:after="60"/>
        <w:rPr>
          <w:rFonts w:asciiTheme="majorHAnsi" w:hAnsiTheme="majorHAnsi"/>
          <w:sz w:val="20"/>
          <w:szCs w:val="20"/>
          <w:lang w:val="es-CR"/>
        </w:rPr>
      </w:pPr>
      <w:r w:rsidRPr="00171FF2">
        <w:rPr>
          <w:rStyle w:val="Refdenotaalpie"/>
          <w:rFonts w:asciiTheme="majorHAnsi" w:hAnsiTheme="majorHAnsi"/>
          <w:sz w:val="20"/>
          <w:szCs w:val="20"/>
        </w:rPr>
        <w:footnoteRef/>
      </w:r>
      <w:r w:rsidRPr="00171FF2">
        <w:rPr>
          <w:rFonts w:asciiTheme="majorHAnsi" w:hAnsiTheme="majorHAnsi"/>
          <w:sz w:val="20"/>
          <w:szCs w:val="20"/>
          <w:lang w:val="es-CR"/>
        </w:rPr>
        <w:t xml:space="preserve"> </w:t>
      </w:r>
      <w:r w:rsidRPr="00171FF2">
        <w:rPr>
          <w:rFonts w:asciiTheme="majorHAnsi" w:hAnsiTheme="majorHAnsi"/>
          <w:sz w:val="20"/>
          <w:szCs w:val="20"/>
          <w:lang w:val="es-CR"/>
        </w:rPr>
        <w:t>LOA ARTÍCULO 22.- Expediente de la evaluación. Las personas, físicas o jurídicas, públicas o privadas, tendrán el derecho a ser escuchadas por la Secretaria Técnica Nacional Ambiental, en cualquier etapa del proceso de evaluación y en la fase operativa de la obra o el proyecto. Las observaciones de los interesados serán incluidas en el expediente y valoradas para el informe final. Dentro de los cinco días hábiles siguientes al recibo de una evaluación de impacto ambiental, la Secretaria Técnica Nacional Ambiental remitirá́ un extracto de ella a las municipalidades en cuya jurisdicción se realizará la obra, la actividad o el proyecto. Asimismo, le dará profusa divulgación, por los medios de comunicación colectiva, a la lista de estudios sometidos a su consideración.</w:t>
      </w:r>
    </w:p>
  </w:footnote>
  <w:footnote w:id="82">
    <w:p w14:paraId="16F32DCB" w14:textId="77777777" w:rsidR="000C5D68" w:rsidRPr="004602E1" w:rsidRDefault="000C5D68" w:rsidP="004602E1">
      <w:pPr>
        <w:pStyle w:val="Textonotapie"/>
        <w:rPr>
          <w:rFonts w:asciiTheme="majorHAnsi" w:hAnsiTheme="majorHAnsi"/>
          <w:sz w:val="16"/>
          <w:szCs w:val="16"/>
          <w:lang w:val="es-ES_tradnl"/>
        </w:rPr>
      </w:pPr>
      <w:r w:rsidRPr="004602E1">
        <w:rPr>
          <w:rStyle w:val="Refdenotaalpie"/>
          <w:rFonts w:asciiTheme="majorHAnsi" w:hAnsiTheme="majorHAnsi"/>
          <w:sz w:val="16"/>
          <w:szCs w:val="16"/>
        </w:rPr>
        <w:footnoteRef/>
      </w:r>
      <w:r w:rsidRPr="004602E1">
        <w:rPr>
          <w:rFonts w:asciiTheme="majorHAnsi" w:hAnsiTheme="majorHAnsi"/>
          <w:sz w:val="16"/>
          <w:szCs w:val="16"/>
          <w:lang w:val="es-CR"/>
        </w:rPr>
        <w:t xml:space="preserve"> </w:t>
      </w:r>
      <w:r w:rsidRPr="004602E1">
        <w:rPr>
          <w:rFonts w:asciiTheme="majorHAnsi" w:hAnsiTheme="majorHAnsi"/>
          <w:sz w:val="16"/>
          <w:szCs w:val="16"/>
          <w:lang w:val="es-CR"/>
        </w:rPr>
        <w:t>Ley uso y manejo conservación de suelos: ARTÍCULO 37</w:t>
      </w:r>
    </w:p>
  </w:footnote>
  <w:footnote w:id="83">
    <w:p w14:paraId="0A3071A2" w14:textId="77777777" w:rsidR="000C5D68" w:rsidRPr="004602E1" w:rsidRDefault="000C5D68" w:rsidP="004602E1">
      <w:pPr>
        <w:pStyle w:val="Textonotapie"/>
        <w:rPr>
          <w:rFonts w:asciiTheme="majorHAnsi" w:hAnsiTheme="majorHAnsi"/>
          <w:sz w:val="16"/>
          <w:szCs w:val="16"/>
          <w:lang w:val="es-ES_tradnl"/>
        </w:rPr>
      </w:pPr>
      <w:r w:rsidRPr="004602E1">
        <w:rPr>
          <w:rStyle w:val="Refdenotaalpie"/>
          <w:rFonts w:asciiTheme="majorHAnsi" w:hAnsiTheme="majorHAnsi"/>
          <w:sz w:val="16"/>
          <w:szCs w:val="16"/>
        </w:rPr>
        <w:footnoteRef/>
      </w:r>
      <w:r w:rsidRPr="004602E1">
        <w:rPr>
          <w:rFonts w:asciiTheme="majorHAnsi" w:hAnsiTheme="majorHAnsi"/>
          <w:sz w:val="16"/>
          <w:szCs w:val="16"/>
          <w:lang w:val="es-CR"/>
        </w:rPr>
        <w:t xml:space="preserve"> </w:t>
      </w:r>
      <w:r w:rsidRPr="004602E1">
        <w:rPr>
          <w:rFonts w:asciiTheme="majorHAnsi" w:hAnsiTheme="majorHAnsi"/>
          <w:sz w:val="16"/>
          <w:szCs w:val="16"/>
          <w:lang w:val="es-CR"/>
        </w:rPr>
        <w:t>LOA ARTÍCULO 14.- Participación de medios de comunicación colectiva.</w:t>
      </w:r>
    </w:p>
  </w:footnote>
  <w:footnote w:id="84">
    <w:p w14:paraId="7F83FFC2" w14:textId="77777777" w:rsidR="000C5D68" w:rsidRPr="004602E1" w:rsidRDefault="000C5D68" w:rsidP="004602E1">
      <w:pPr>
        <w:spacing w:before="60" w:after="60"/>
        <w:rPr>
          <w:rFonts w:asciiTheme="majorHAnsi" w:hAnsiTheme="majorHAnsi"/>
          <w:sz w:val="16"/>
          <w:szCs w:val="16"/>
          <w:lang w:val="es-CR"/>
        </w:rPr>
      </w:pPr>
      <w:r w:rsidRPr="004602E1">
        <w:rPr>
          <w:rStyle w:val="Refdenotaalpie"/>
          <w:rFonts w:asciiTheme="majorHAnsi" w:hAnsiTheme="majorHAnsi"/>
          <w:sz w:val="16"/>
          <w:szCs w:val="16"/>
        </w:rPr>
        <w:footnoteRef/>
      </w:r>
      <w:r w:rsidRPr="004602E1">
        <w:rPr>
          <w:rFonts w:asciiTheme="majorHAnsi" w:hAnsiTheme="majorHAnsi"/>
          <w:sz w:val="16"/>
          <w:szCs w:val="16"/>
          <w:lang w:val="es-CR"/>
        </w:rPr>
        <w:t xml:space="preserve"> </w:t>
      </w:r>
      <w:r w:rsidRPr="004602E1">
        <w:rPr>
          <w:rFonts w:asciiTheme="majorHAnsi" w:hAnsiTheme="majorHAnsi"/>
          <w:sz w:val="16"/>
          <w:szCs w:val="16"/>
          <w:lang w:val="es-CR"/>
        </w:rPr>
        <w:t>LOA ARTÍCULO 22.- Expediente de la evaluación. Las personas, físicas o jurídicas, públicas o privadas, tendrán el derecho a ser escuchadas por la Secretaría Técnica Nacional Ambiental, en cualquier etapa del proceso de evaluación y en la fase operativa de la obra o el proyecto. Las observaciones de los interesados serán incluidas en el expediente y valoradas para el informe final. Dentro de los cinco días hábiles siguientes al recibo de una evaluación de impacto ambiental, la Secretaría Técnica Nacional Ambiental remitirá un extracto de ella a las municipalidades en cuya jurisdicción se realizará la obra, la actividad o el proyecto. Asimismo, le dará profusa divulgación, por los medios de comunicación colectiva, a la lista de estudios sometidos a su consideración.</w:t>
      </w:r>
    </w:p>
  </w:footnote>
  <w:footnote w:id="85">
    <w:p w14:paraId="05F7A041" w14:textId="77777777" w:rsidR="000C5D68" w:rsidRPr="00E4471D" w:rsidRDefault="000C5D68" w:rsidP="004602E1">
      <w:pPr>
        <w:pStyle w:val="Textonotapie"/>
        <w:rPr>
          <w:lang w:val="es-ES_tradnl"/>
        </w:rPr>
      </w:pPr>
      <w:r w:rsidRPr="004602E1">
        <w:rPr>
          <w:rStyle w:val="Refdenotaalpie"/>
          <w:rFonts w:asciiTheme="majorHAnsi" w:hAnsiTheme="majorHAnsi"/>
          <w:sz w:val="16"/>
          <w:szCs w:val="16"/>
        </w:rPr>
        <w:footnoteRef/>
      </w:r>
      <w:r w:rsidRPr="004602E1">
        <w:rPr>
          <w:rFonts w:asciiTheme="majorHAnsi" w:hAnsiTheme="majorHAnsi"/>
          <w:sz w:val="16"/>
          <w:szCs w:val="16"/>
          <w:lang w:val="es-CR"/>
        </w:rPr>
        <w:t xml:space="preserve"> </w:t>
      </w:r>
      <w:r w:rsidRPr="004602E1">
        <w:rPr>
          <w:rFonts w:asciiTheme="majorHAnsi" w:hAnsiTheme="majorHAnsi"/>
          <w:sz w:val="16"/>
          <w:szCs w:val="16"/>
          <w:lang w:val="es-CR"/>
        </w:rPr>
        <w:t>Ley de Protección al ciudadano del exceso de requisitos y trámites administrativos 8220 y 8990 Artículo 5.- Obligación de informar sobre el trámite.</w:t>
      </w:r>
      <w:r w:rsidRPr="004602E1">
        <w:rPr>
          <w:lang w:val="es-CR"/>
        </w:rPr>
        <w:t xml:space="preserve">       </w:t>
      </w:r>
    </w:p>
  </w:footnote>
  <w:footnote w:id="86">
    <w:p w14:paraId="07CB8AF3" w14:textId="77777777" w:rsidR="000C5D68" w:rsidRPr="004602E1" w:rsidRDefault="000C5D68" w:rsidP="004602E1">
      <w:pPr>
        <w:pStyle w:val="Textonotapie"/>
        <w:rPr>
          <w:rFonts w:asciiTheme="majorHAnsi" w:hAnsiTheme="majorHAnsi"/>
          <w:sz w:val="16"/>
          <w:szCs w:val="16"/>
          <w:lang w:val="es-ES_tradnl"/>
        </w:rPr>
      </w:pPr>
      <w:r w:rsidRPr="004602E1">
        <w:rPr>
          <w:rStyle w:val="Refdenotaalpie"/>
          <w:rFonts w:asciiTheme="majorHAnsi" w:hAnsiTheme="majorHAnsi"/>
          <w:sz w:val="16"/>
          <w:szCs w:val="16"/>
        </w:rPr>
        <w:footnoteRef/>
      </w:r>
      <w:r w:rsidRPr="004602E1">
        <w:rPr>
          <w:rFonts w:asciiTheme="majorHAnsi" w:hAnsiTheme="majorHAnsi"/>
          <w:sz w:val="16"/>
          <w:szCs w:val="16"/>
          <w:lang w:val="es-CR"/>
        </w:rPr>
        <w:t xml:space="preserve"> </w:t>
      </w:r>
      <w:r w:rsidRPr="004602E1">
        <w:rPr>
          <w:rFonts w:asciiTheme="majorHAnsi" w:hAnsiTheme="majorHAnsi"/>
          <w:sz w:val="16"/>
          <w:szCs w:val="16"/>
          <w:lang w:val="es-CR"/>
        </w:rPr>
        <w:t xml:space="preserve">Ley de Protección al ciudadano del exceso de requisitos y trámites administrativos 8220 y 8990 Artículo 4.- Publicidad de los trámites y sujeción a la ley.         </w:t>
      </w:r>
    </w:p>
  </w:footnote>
  <w:footnote w:id="87">
    <w:p w14:paraId="269E3BA2" w14:textId="77777777" w:rsidR="000C5D68" w:rsidRPr="000C5D68" w:rsidRDefault="000C5D68" w:rsidP="0003131B">
      <w:pPr>
        <w:pStyle w:val="Textonotapie"/>
        <w:rPr>
          <w:rFonts w:asciiTheme="majorHAnsi" w:hAnsiTheme="majorHAnsi"/>
          <w:sz w:val="16"/>
          <w:szCs w:val="16"/>
          <w:lang w:val="es-CR"/>
        </w:rPr>
      </w:pPr>
      <w:r w:rsidRPr="00FD5450">
        <w:rPr>
          <w:rStyle w:val="Refdenotaalpie"/>
          <w:rFonts w:asciiTheme="majorHAnsi" w:hAnsiTheme="majorHAnsi"/>
          <w:sz w:val="16"/>
          <w:szCs w:val="16"/>
        </w:rPr>
        <w:footnoteRef/>
      </w:r>
      <w:r w:rsidRPr="00FD5450">
        <w:rPr>
          <w:rFonts w:asciiTheme="majorHAnsi" w:hAnsiTheme="majorHAnsi"/>
          <w:sz w:val="16"/>
          <w:szCs w:val="16"/>
          <w:lang w:val="es-CR"/>
        </w:rPr>
        <w:t xml:space="preserve"> </w:t>
      </w:r>
      <w:r w:rsidRPr="00FD5450">
        <w:rPr>
          <w:rFonts w:asciiTheme="majorHAnsi" w:hAnsiTheme="majorHAnsi"/>
          <w:sz w:val="16"/>
          <w:szCs w:val="16"/>
          <w:lang w:val="es-CR"/>
        </w:rPr>
        <w:t xml:space="preserve">Ley de Protección al ciudadano del exceso de requisitos y trámites administrativos 8220 y 8990 Artículo 5.- </w:t>
      </w:r>
      <w:r w:rsidRPr="000C5D68">
        <w:rPr>
          <w:rFonts w:asciiTheme="majorHAnsi" w:hAnsiTheme="majorHAnsi"/>
          <w:sz w:val="16"/>
          <w:szCs w:val="16"/>
          <w:lang w:val="es-CR"/>
        </w:rPr>
        <w:t xml:space="preserve">Obligación de informar sobre el trámite.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A69"/>
    <w:multiLevelType w:val="hybridMultilevel"/>
    <w:tmpl w:val="072EAFD4"/>
    <w:lvl w:ilvl="0" w:tplc="140A0001">
      <w:start w:val="1"/>
      <w:numFmt w:val="bullet"/>
      <w:lvlText w:val=""/>
      <w:lvlJc w:val="left"/>
      <w:pPr>
        <w:ind w:left="568" w:hanging="360"/>
      </w:pPr>
      <w:rPr>
        <w:rFonts w:ascii="Symbol" w:hAnsi="Symbol" w:hint="default"/>
      </w:rPr>
    </w:lvl>
    <w:lvl w:ilvl="1" w:tplc="140A0003">
      <w:start w:val="1"/>
      <w:numFmt w:val="bullet"/>
      <w:lvlText w:val="o"/>
      <w:lvlJc w:val="left"/>
      <w:pPr>
        <w:ind w:left="1288" w:hanging="360"/>
      </w:pPr>
      <w:rPr>
        <w:rFonts w:ascii="Courier New" w:hAnsi="Courier New" w:cs="Courier New" w:hint="default"/>
      </w:rPr>
    </w:lvl>
    <w:lvl w:ilvl="2" w:tplc="140A0005" w:tentative="1">
      <w:start w:val="1"/>
      <w:numFmt w:val="bullet"/>
      <w:lvlText w:val=""/>
      <w:lvlJc w:val="left"/>
      <w:pPr>
        <w:ind w:left="2008" w:hanging="360"/>
      </w:pPr>
      <w:rPr>
        <w:rFonts w:ascii="Wingdings" w:hAnsi="Wingdings" w:hint="default"/>
      </w:rPr>
    </w:lvl>
    <w:lvl w:ilvl="3" w:tplc="140A0001" w:tentative="1">
      <w:start w:val="1"/>
      <w:numFmt w:val="bullet"/>
      <w:lvlText w:val=""/>
      <w:lvlJc w:val="left"/>
      <w:pPr>
        <w:ind w:left="2728" w:hanging="360"/>
      </w:pPr>
      <w:rPr>
        <w:rFonts w:ascii="Symbol" w:hAnsi="Symbol" w:hint="default"/>
      </w:rPr>
    </w:lvl>
    <w:lvl w:ilvl="4" w:tplc="140A0003" w:tentative="1">
      <w:start w:val="1"/>
      <w:numFmt w:val="bullet"/>
      <w:lvlText w:val="o"/>
      <w:lvlJc w:val="left"/>
      <w:pPr>
        <w:ind w:left="3448" w:hanging="360"/>
      </w:pPr>
      <w:rPr>
        <w:rFonts w:ascii="Courier New" w:hAnsi="Courier New" w:cs="Courier New" w:hint="default"/>
      </w:rPr>
    </w:lvl>
    <w:lvl w:ilvl="5" w:tplc="140A0005" w:tentative="1">
      <w:start w:val="1"/>
      <w:numFmt w:val="bullet"/>
      <w:lvlText w:val=""/>
      <w:lvlJc w:val="left"/>
      <w:pPr>
        <w:ind w:left="4168" w:hanging="360"/>
      </w:pPr>
      <w:rPr>
        <w:rFonts w:ascii="Wingdings" w:hAnsi="Wingdings" w:hint="default"/>
      </w:rPr>
    </w:lvl>
    <w:lvl w:ilvl="6" w:tplc="140A0001" w:tentative="1">
      <w:start w:val="1"/>
      <w:numFmt w:val="bullet"/>
      <w:lvlText w:val=""/>
      <w:lvlJc w:val="left"/>
      <w:pPr>
        <w:ind w:left="4888" w:hanging="360"/>
      </w:pPr>
      <w:rPr>
        <w:rFonts w:ascii="Symbol" w:hAnsi="Symbol" w:hint="default"/>
      </w:rPr>
    </w:lvl>
    <w:lvl w:ilvl="7" w:tplc="140A0003" w:tentative="1">
      <w:start w:val="1"/>
      <w:numFmt w:val="bullet"/>
      <w:lvlText w:val="o"/>
      <w:lvlJc w:val="left"/>
      <w:pPr>
        <w:ind w:left="5608" w:hanging="360"/>
      </w:pPr>
      <w:rPr>
        <w:rFonts w:ascii="Courier New" w:hAnsi="Courier New" w:cs="Courier New" w:hint="default"/>
      </w:rPr>
    </w:lvl>
    <w:lvl w:ilvl="8" w:tplc="140A0005" w:tentative="1">
      <w:start w:val="1"/>
      <w:numFmt w:val="bullet"/>
      <w:lvlText w:val=""/>
      <w:lvlJc w:val="left"/>
      <w:pPr>
        <w:ind w:left="6328" w:hanging="360"/>
      </w:pPr>
      <w:rPr>
        <w:rFonts w:ascii="Wingdings" w:hAnsi="Wingdings" w:hint="default"/>
      </w:rPr>
    </w:lvl>
  </w:abstractNum>
  <w:abstractNum w:abstractNumId="1" w15:restartNumberingAfterBreak="0">
    <w:nsid w:val="014845C0"/>
    <w:multiLevelType w:val="hybridMultilevel"/>
    <w:tmpl w:val="91AE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F46CE"/>
    <w:multiLevelType w:val="hybridMultilevel"/>
    <w:tmpl w:val="6AEC64E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05FD69E9"/>
    <w:multiLevelType w:val="hybridMultilevel"/>
    <w:tmpl w:val="CC0A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06CFE"/>
    <w:multiLevelType w:val="hybridMultilevel"/>
    <w:tmpl w:val="516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54B7"/>
    <w:multiLevelType w:val="hybridMultilevel"/>
    <w:tmpl w:val="3328E590"/>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3">
      <w:start w:val="1"/>
      <w:numFmt w:val="bullet"/>
      <w:lvlText w:val="o"/>
      <w:lvlJc w:val="left"/>
      <w:pPr>
        <w:ind w:left="1800" w:hanging="360"/>
      </w:pPr>
      <w:rPr>
        <w:rFonts w:ascii="Courier New" w:hAnsi="Courier New" w:cs="Courier New"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148571A1"/>
    <w:multiLevelType w:val="hybridMultilevel"/>
    <w:tmpl w:val="716CAFF0"/>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02326"/>
    <w:multiLevelType w:val="hybridMultilevel"/>
    <w:tmpl w:val="3A0E97A4"/>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17">
      <w:start w:val="1"/>
      <w:numFmt w:val="lowerLetter"/>
      <w:lvlText w:val="%3)"/>
      <w:lvlJc w:val="left"/>
      <w:pPr>
        <w:ind w:left="2160" w:hanging="360"/>
      </w:pPr>
      <w:rPr>
        <w:rFont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67680E"/>
    <w:multiLevelType w:val="hybridMultilevel"/>
    <w:tmpl w:val="978A02E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7A3348"/>
    <w:multiLevelType w:val="hybridMultilevel"/>
    <w:tmpl w:val="1C0A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669B7"/>
    <w:multiLevelType w:val="hybridMultilevel"/>
    <w:tmpl w:val="C4F4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E140F"/>
    <w:multiLevelType w:val="hybridMultilevel"/>
    <w:tmpl w:val="8460EAC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17">
      <w:start w:val="1"/>
      <w:numFmt w:val="lowerLetter"/>
      <w:lvlText w:val="%3)"/>
      <w:lvlJc w:val="left"/>
      <w:pPr>
        <w:ind w:left="2160" w:hanging="360"/>
      </w:pPr>
      <w:rPr>
        <w:rFont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6E42B2E"/>
    <w:multiLevelType w:val="hybridMultilevel"/>
    <w:tmpl w:val="42DA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37EAD"/>
    <w:multiLevelType w:val="hybridMultilevel"/>
    <w:tmpl w:val="1BB2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E4C9F"/>
    <w:multiLevelType w:val="hybridMultilevel"/>
    <w:tmpl w:val="9372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7700C"/>
    <w:multiLevelType w:val="hybridMultilevel"/>
    <w:tmpl w:val="F94C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C08F3"/>
    <w:multiLevelType w:val="hybridMultilevel"/>
    <w:tmpl w:val="F0A6CAC0"/>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C068E"/>
    <w:multiLevelType w:val="hybridMultilevel"/>
    <w:tmpl w:val="2CB23480"/>
    <w:lvl w:ilvl="0" w:tplc="0409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DFC0CE5"/>
    <w:multiLevelType w:val="hybridMultilevel"/>
    <w:tmpl w:val="A87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D4608"/>
    <w:multiLevelType w:val="hybridMultilevel"/>
    <w:tmpl w:val="B692A736"/>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B4521"/>
    <w:multiLevelType w:val="hybridMultilevel"/>
    <w:tmpl w:val="D4D8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F7D5D"/>
    <w:multiLevelType w:val="hybridMultilevel"/>
    <w:tmpl w:val="4B00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24809"/>
    <w:multiLevelType w:val="hybridMultilevel"/>
    <w:tmpl w:val="104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D2F88"/>
    <w:multiLevelType w:val="hybridMultilevel"/>
    <w:tmpl w:val="5CF4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555CA"/>
    <w:multiLevelType w:val="hybridMultilevel"/>
    <w:tmpl w:val="B9E4E65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1293C"/>
    <w:multiLevelType w:val="hybridMultilevel"/>
    <w:tmpl w:val="D10A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26D4D"/>
    <w:multiLevelType w:val="hybridMultilevel"/>
    <w:tmpl w:val="BCCA126E"/>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9732CD56">
      <w:start w:val="79"/>
      <w:numFmt w:val="bullet"/>
      <w:lvlText w:val="-"/>
      <w:lvlJc w:val="left"/>
      <w:pPr>
        <w:ind w:left="2880" w:hanging="360"/>
      </w:pPr>
      <w:rPr>
        <w:rFonts w:ascii="Calibri" w:eastAsia="Times New Roman" w:hAnsi="Calibri" w:cs="Calibri"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B007ADE"/>
    <w:multiLevelType w:val="hybridMultilevel"/>
    <w:tmpl w:val="DF72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15"/>
  </w:num>
  <w:num w:numId="5">
    <w:abstractNumId w:val="8"/>
  </w:num>
  <w:num w:numId="6">
    <w:abstractNumId w:val="11"/>
  </w:num>
  <w:num w:numId="7">
    <w:abstractNumId w:val="26"/>
  </w:num>
  <w:num w:numId="8">
    <w:abstractNumId w:val="7"/>
  </w:num>
  <w:num w:numId="9">
    <w:abstractNumId w:val="2"/>
  </w:num>
  <w:num w:numId="10">
    <w:abstractNumId w:val="1"/>
  </w:num>
  <w:num w:numId="11">
    <w:abstractNumId w:val="12"/>
  </w:num>
  <w:num w:numId="12">
    <w:abstractNumId w:val="6"/>
  </w:num>
  <w:num w:numId="13">
    <w:abstractNumId w:val="16"/>
  </w:num>
  <w:num w:numId="14">
    <w:abstractNumId w:val="19"/>
  </w:num>
  <w:num w:numId="15">
    <w:abstractNumId w:val="25"/>
  </w:num>
  <w:num w:numId="16">
    <w:abstractNumId w:val="14"/>
  </w:num>
  <w:num w:numId="17">
    <w:abstractNumId w:val="10"/>
  </w:num>
  <w:num w:numId="18">
    <w:abstractNumId w:val="13"/>
  </w:num>
  <w:num w:numId="19">
    <w:abstractNumId w:val="22"/>
  </w:num>
  <w:num w:numId="20">
    <w:abstractNumId w:val="3"/>
  </w:num>
  <w:num w:numId="21">
    <w:abstractNumId w:val="24"/>
  </w:num>
  <w:num w:numId="22">
    <w:abstractNumId w:val="9"/>
  </w:num>
  <w:num w:numId="23">
    <w:abstractNumId w:val="20"/>
  </w:num>
  <w:num w:numId="24">
    <w:abstractNumId w:val="18"/>
  </w:num>
  <w:num w:numId="25">
    <w:abstractNumId w:val="21"/>
  </w:num>
  <w:num w:numId="26">
    <w:abstractNumId w:val="4"/>
  </w:num>
  <w:num w:numId="27">
    <w:abstractNumId w:val="23"/>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82"/>
    <w:rsid w:val="00001A4A"/>
    <w:rsid w:val="000054B8"/>
    <w:rsid w:val="00005FA5"/>
    <w:rsid w:val="00010902"/>
    <w:rsid w:val="00014BB2"/>
    <w:rsid w:val="00015DDF"/>
    <w:rsid w:val="0001610E"/>
    <w:rsid w:val="000216E2"/>
    <w:rsid w:val="0002288F"/>
    <w:rsid w:val="00022E53"/>
    <w:rsid w:val="00023F7A"/>
    <w:rsid w:val="00030687"/>
    <w:rsid w:val="0003077D"/>
    <w:rsid w:val="0003131B"/>
    <w:rsid w:val="00035304"/>
    <w:rsid w:val="00035B6B"/>
    <w:rsid w:val="00036262"/>
    <w:rsid w:val="00037C3B"/>
    <w:rsid w:val="00042EE6"/>
    <w:rsid w:val="00043C76"/>
    <w:rsid w:val="00043CB5"/>
    <w:rsid w:val="00046766"/>
    <w:rsid w:val="00050F52"/>
    <w:rsid w:val="000524BE"/>
    <w:rsid w:val="00056EB8"/>
    <w:rsid w:val="0005790A"/>
    <w:rsid w:val="00057981"/>
    <w:rsid w:val="00057C23"/>
    <w:rsid w:val="000609DD"/>
    <w:rsid w:val="0006298A"/>
    <w:rsid w:val="000633EF"/>
    <w:rsid w:val="0006383D"/>
    <w:rsid w:val="000664C6"/>
    <w:rsid w:val="00066DEA"/>
    <w:rsid w:val="00073691"/>
    <w:rsid w:val="000774A8"/>
    <w:rsid w:val="000801C5"/>
    <w:rsid w:val="0008106A"/>
    <w:rsid w:val="00082BFA"/>
    <w:rsid w:val="0008613B"/>
    <w:rsid w:val="000869A9"/>
    <w:rsid w:val="00087D05"/>
    <w:rsid w:val="00093182"/>
    <w:rsid w:val="000955EE"/>
    <w:rsid w:val="00096BCF"/>
    <w:rsid w:val="00097660"/>
    <w:rsid w:val="0009792D"/>
    <w:rsid w:val="000A17C9"/>
    <w:rsid w:val="000A2041"/>
    <w:rsid w:val="000A3378"/>
    <w:rsid w:val="000A3A66"/>
    <w:rsid w:val="000A3EC3"/>
    <w:rsid w:val="000A41F9"/>
    <w:rsid w:val="000B1FF1"/>
    <w:rsid w:val="000B212F"/>
    <w:rsid w:val="000B63A8"/>
    <w:rsid w:val="000C04B3"/>
    <w:rsid w:val="000C0B29"/>
    <w:rsid w:val="000C1D79"/>
    <w:rsid w:val="000C22FF"/>
    <w:rsid w:val="000C31F8"/>
    <w:rsid w:val="000C49AC"/>
    <w:rsid w:val="000C5D68"/>
    <w:rsid w:val="000C79B9"/>
    <w:rsid w:val="000D0F50"/>
    <w:rsid w:val="000D21D0"/>
    <w:rsid w:val="000D3D34"/>
    <w:rsid w:val="000D59E4"/>
    <w:rsid w:val="000D5B32"/>
    <w:rsid w:val="000D7490"/>
    <w:rsid w:val="000E4121"/>
    <w:rsid w:val="000E4682"/>
    <w:rsid w:val="000E55C8"/>
    <w:rsid w:val="000E5B77"/>
    <w:rsid w:val="000E7604"/>
    <w:rsid w:val="000F35F3"/>
    <w:rsid w:val="000F6455"/>
    <w:rsid w:val="000F7D9C"/>
    <w:rsid w:val="000F7EB8"/>
    <w:rsid w:val="0010046D"/>
    <w:rsid w:val="00104AA0"/>
    <w:rsid w:val="001050D1"/>
    <w:rsid w:val="00105726"/>
    <w:rsid w:val="00107712"/>
    <w:rsid w:val="0011167C"/>
    <w:rsid w:val="00113C7A"/>
    <w:rsid w:val="001151F4"/>
    <w:rsid w:val="0011701E"/>
    <w:rsid w:val="00117A9F"/>
    <w:rsid w:val="00117E3B"/>
    <w:rsid w:val="00120B9B"/>
    <w:rsid w:val="00121447"/>
    <w:rsid w:val="00124EA3"/>
    <w:rsid w:val="001252E5"/>
    <w:rsid w:val="0012612B"/>
    <w:rsid w:val="00126522"/>
    <w:rsid w:val="00126F8B"/>
    <w:rsid w:val="001304D3"/>
    <w:rsid w:val="00135936"/>
    <w:rsid w:val="0013737A"/>
    <w:rsid w:val="00137DB7"/>
    <w:rsid w:val="00140153"/>
    <w:rsid w:val="00140B3F"/>
    <w:rsid w:val="00140B49"/>
    <w:rsid w:val="001437AC"/>
    <w:rsid w:val="00145041"/>
    <w:rsid w:val="001479EE"/>
    <w:rsid w:val="001506E9"/>
    <w:rsid w:val="00155679"/>
    <w:rsid w:val="001566C6"/>
    <w:rsid w:val="00157624"/>
    <w:rsid w:val="00160C41"/>
    <w:rsid w:val="0016256A"/>
    <w:rsid w:val="00171FF2"/>
    <w:rsid w:val="00173804"/>
    <w:rsid w:val="001752A9"/>
    <w:rsid w:val="001758EA"/>
    <w:rsid w:val="00176D27"/>
    <w:rsid w:val="00181562"/>
    <w:rsid w:val="00184AE7"/>
    <w:rsid w:val="0018533A"/>
    <w:rsid w:val="001862C8"/>
    <w:rsid w:val="00191B51"/>
    <w:rsid w:val="00192FCD"/>
    <w:rsid w:val="00193D5D"/>
    <w:rsid w:val="001949CB"/>
    <w:rsid w:val="00194D66"/>
    <w:rsid w:val="001951C6"/>
    <w:rsid w:val="001972A4"/>
    <w:rsid w:val="00197845"/>
    <w:rsid w:val="001A03CD"/>
    <w:rsid w:val="001A58D5"/>
    <w:rsid w:val="001A62A7"/>
    <w:rsid w:val="001A764D"/>
    <w:rsid w:val="001B23AC"/>
    <w:rsid w:val="001B3828"/>
    <w:rsid w:val="001B414B"/>
    <w:rsid w:val="001B4760"/>
    <w:rsid w:val="001B4C1E"/>
    <w:rsid w:val="001B5811"/>
    <w:rsid w:val="001B60DD"/>
    <w:rsid w:val="001B6751"/>
    <w:rsid w:val="001B797F"/>
    <w:rsid w:val="001B7E9F"/>
    <w:rsid w:val="001C016F"/>
    <w:rsid w:val="001C3820"/>
    <w:rsid w:val="001D107D"/>
    <w:rsid w:val="001D49F9"/>
    <w:rsid w:val="001D6C3C"/>
    <w:rsid w:val="001D7CCA"/>
    <w:rsid w:val="001E07B6"/>
    <w:rsid w:val="001E444F"/>
    <w:rsid w:val="001E4A85"/>
    <w:rsid w:val="001E6D92"/>
    <w:rsid w:val="001E7B03"/>
    <w:rsid w:val="001F1861"/>
    <w:rsid w:val="001F198D"/>
    <w:rsid w:val="001F26B8"/>
    <w:rsid w:val="001F4956"/>
    <w:rsid w:val="001F5641"/>
    <w:rsid w:val="001F601B"/>
    <w:rsid w:val="001F6622"/>
    <w:rsid w:val="001F784A"/>
    <w:rsid w:val="00202117"/>
    <w:rsid w:val="002026DE"/>
    <w:rsid w:val="00205BD4"/>
    <w:rsid w:val="002113C6"/>
    <w:rsid w:val="002157A5"/>
    <w:rsid w:val="00215E5E"/>
    <w:rsid w:val="00217535"/>
    <w:rsid w:val="002177E1"/>
    <w:rsid w:val="002211A5"/>
    <w:rsid w:val="002220E5"/>
    <w:rsid w:val="002235B3"/>
    <w:rsid w:val="002235D5"/>
    <w:rsid w:val="002241F2"/>
    <w:rsid w:val="00231003"/>
    <w:rsid w:val="0023262D"/>
    <w:rsid w:val="00232671"/>
    <w:rsid w:val="00237FE9"/>
    <w:rsid w:val="00240F71"/>
    <w:rsid w:val="00241357"/>
    <w:rsid w:val="00243942"/>
    <w:rsid w:val="00243AF2"/>
    <w:rsid w:val="002443C0"/>
    <w:rsid w:val="0024476F"/>
    <w:rsid w:val="00244F93"/>
    <w:rsid w:val="00252E58"/>
    <w:rsid w:val="0025365F"/>
    <w:rsid w:val="00253927"/>
    <w:rsid w:val="002558E7"/>
    <w:rsid w:val="0025639B"/>
    <w:rsid w:val="00257077"/>
    <w:rsid w:val="00266F8C"/>
    <w:rsid w:val="00271285"/>
    <w:rsid w:val="00271336"/>
    <w:rsid w:val="00271CED"/>
    <w:rsid w:val="00274AF3"/>
    <w:rsid w:val="0027704D"/>
    <w:rsid w:val="0028115A"/>
    <w:rsid w:val="00281E1E"/>
    <w:rsid w:val="00281F0C"/>
    <w:rsid w:val="0028388F"/>
    <w:rsid w:val="00285497"/>
    <w:rsid w:val="00286F9A"/>
    <w:rsid w:val="00290D27"/>
    <w:rsid w:val="00292A20"/>
    <w:rsid w:val="00292A8F"/>
    <w:rsid w:val="0029705B"/>
    <w:rsid w:val="002971F1"/>
    <w:rsid w:val="002A26FF"/>
    <w:rsid w:val="002A4176"/>
    <w:rsid w:val="002A692A"/>
    <w:rsid w:val="002B01A5"/>
    <w:rsid w:val="002B05F6"/>
    <w:rsid w:val="002B3B2F"/>
    <w:rsid w:val="002B5456"/>
    <w:rsid w:val="002B7C67"/>
    <w:rsid w:val="002C11BA"/>
    <w:rsid w:val="002C3330"/>
    <w:rsid w:val="002C6AC1"/>
    <w:rsid w:val="002D05FA"/>
    <w:rsid w:val="002D1F7B"/>
    <w:rsid w:val="002D31AD"/>
    <w:rsid w:val="002D3ACD"/>
    <w:rsid w:val="002D6B53"/>
    <w:rsid w:val="002E21B1"/>
    <w:rsid w:val="002E2479"/>
    <w:rsid w:val="002E63B2"/>
    <w:rsid w:val="002E7405"/>
    <w:rsid w:val="002E7589"/>
    <w:rsid w:val="002F3B28"/>
    <w:rsid w:val="002F3CFB"/>
    <w:rsid w:val="002F3F62"/>
    <w:rsid w:val="002F4497"/>
    <w:rsid w:val="002F57A1"/>
    <w:rsid w:val="002F713F"/>
    <w:rsid w:val="003001AC"/>
    <w:rsid w:val="0030169B"/>
    <w:rsid w:val="003018FF"/>
    <w:rsid w:val="00302439"/>
    <w:rsid w:val="003047C9"/>
    <w:rsid w:val="0031088A"/>
    <w:rsid w:val="00310B92"/>
    <w:rsid w:val="00311360"/>
    <w:rsid w:val="003128FC"/>
    <w:rsid w:val="00316563"/>
    <w:rsid w:val="0032011E"/>
    <w:rsid w:val="00320530"/>
    <w:rsid w:val="00321764"/>
    <w:rsid w:val="003218FA"/>
    <w:rsid w:val="003219DD"/>
    <w:rsid w:val="00322B8A"/>
    <w:rsid w:val="00323B79"/>
    <w:rsid w:val="00323D44"/>
    <w:rsid w:val="00330C5A"/>
    <w:rsid w:val="00330C8D"/>
    <w:rsid w:val="00332064"/>
    <w:rsid w:val="003332F2"/>
    <w:rsid w:val="00335D9B"/>
    <w:rsid w:val="00340497"/>
    <w:rsid w:val="00340A80"/>
    <w:rsid w:val="00340D89"/>
    <w:rsid w:val="00340DBE"/>
    <w:rsid w:val="0034314F"/>
    <w:rsid w:val="00351560"/>
    <w:rsid w:val="00351704"/>
    <w:rsid w:val="00351809"/>
    <w:rsid w:val="00351C03"/>
    <w:rsid w:val="003546CE"/>
    <w:rsid w:val="003619F7"/>
    <w:rsid w:val="00361FBF"/>
    <w:rsid w:val="003640A7"/>
    <w:rsid w:val="0036418B"/>
    <w:rsid w:val="00365063"/>
    <w:rsid w:val="00366595"/>
    <w:rsid w:val="0037207E"/>
    <w:rsid w:val="0037714F"/>
    <w:rsid w:val="0038386D"/>
    <w:rsid w:val="0038447A"/>
    <w:rsid w:val="00384CBC"/>
    <w:rsid w:val="00386E7E"/>
    <w:rsid w:val="00393B7F"/>
    <w:rsid w:val="00393E1D"/>
    <w:rsid w:val="00397DE5"/>
    <w:rsid w:val="003A0844"/>
    <w:rsid w:val="003A157A"/>
    <w:rsid w:val="003A224E"/>
    <w:rsid w:val="003A4F7F"/>
    <w:rsid w:val="003A59A2"/>
    <w:rsid w:val="003A5BE4"/>
    <w:rsid w:val="003A6E19"/>
    <w:rsid w:val="003B0EAD"/>
    <w:rsid w:val="003B14F5"/>
    <w:rsid w:val="003B206A"/>
    <w:rsid w:val="003B6BBD"/>
    <w:rsid w:val="003C155D"/>
    <w:rsid w:val="003C2E74"/>
    <w:rsid w:val="003C3A27"/>
    <w:rsid w:val="003C4483"/>
    <w:rsid w:val="003C5501"/>
    <w:rsid w:val="003C57DE"/>
    <w:rsid w:val="003D011F"/>
    <w:rsid w:val="003D0493"/>
    <w:rsid w:val="003D1E56"/>
    <w:rsid w:val="003D21F7"/>
    <w:rsid w:val="003D4296"/>
    <w:rsid w:val="003D4AC6"/>
    <w:rsid w:val="003D4FF4"/>
    <w:rsid w:val="003D723D"/>
    <w:rsid w:val="003D7B17"/>
    <w:rsid w:val="003E0BDB"/>
    <w:rsid w:val="003E22E0"/>
    <w:rsid w:val="003E2F93"/>
    <w:rsid w:val="003E5AE1"/>
    <w:rsid w:val="003E7AA6"/>
    <w:rsid w:val="003F0002"/>
    <w:rsid w:val="003F3B6E"/>
    <w:rsid w:val="003F50BC"/>
    <w:rsid w:val="003F5DAA"/>
    <w:rsid w:val="003F6807"/>
    <w:rsid w:val="003F7F4F"/>
    <w:rsid w:val="00400900"/>
    <w:rsid w:val="0040095C"/>
    <w:rsid w:val="00405899"/>
    <w:rsid w:val="0040596C"/>
    <w:rsid w:val="00413A7F"/>
    <w:rsid w:val="0041535F"/>
    <w:rsid w:val="00423FBC"/>
    <w:rsid w:val="004244A5"/>
    <w:rsid w:val="004272C4"/>
    <w:rsid w:val="0043004D"/>
    <w:rsid w:val="00432040"/>
    <w:rsid w:val="00432A9D"/>
    <w:rsid w:val="00432B49"/>
    <w:rsid w:val="0043521A"/>
    <w:rsid w:val="004355B0"/>
    <w:rsid w:val="00436D8B"/>
    <w:rsid w:val="004402F2"/>
    <w:rsid w:val="00443333"/>
    <w:rsid w:val="00445260"/>
    <w:rsid w:val="00445EF2"/>
    <w:rsid w:val="004528A8"/>
    <w:rsid w:val="00456F2E"/>
    <w:rsid w:val="00457AE1"/>
    <w:rsid w:val="00457CB1"/>
    <w:rsid w:val="004602E1"/>
    <w:rsid w:val="00465553"/>
    <w:rsid w:val="0047167D"/>
    <w:rsid w:val="00471E18"/>
    <w:rsid w:val="00472153"/>
    <w:rsid w:val="004721B2"/>
    <w:rsid w:val="004733D4"/>
    <w:rsid w:val="00473631"/>
    <w:rsid w:val="00475157"/>
    <w:rsid w:val="00476BC0"/>
    <w:rsid w:val="00476C9B"/>
    <w:rsid w:val="0048344E"/>
    <w:rsid w:val="00484468"/>
    <w:rsid w:val="004851E8"/>
    <w:rsid w:val="00485E90"/>
    <w:rsid w:val="004932CB"/>
    <w:rsid w:val="004949A6"/>
    <w:rsid w:val="00494BDA"/>
    <w:rsid w:val="004A3447"/>
    <w:rsid w:val="004A4A09"/>
    <w:rsid w:val="004A7755"/>
    <w:rsid w:val="004B0AC9"/>
    <w:rsid w:val="004B53C7"/>
    <w:rsid w:val="004C13C4"/>
    <w:rsid w:val="004C2449"/>
    <w:rsid w:val="004C5F62"/>
    <w:rsid w:val="004C75C2"/>
    <w:rsid w:val="004D0287"/>
    <w:rsid w:val="004D03C5"/>
    <w:rsid w:val="004D252F"/>
    <w:rsid w:val="004D4E93"/>
    <w:rsid w:val="004D76E6"/>
    <w:rsid w:val="004E7058"/>
    <w:rsid w:val="004F126E"/>
    <w:rsid w:val="004F1BBD"/>
    <w:rsid w:val="004F27B0"/>
    <w:rsid w:val="004F33B1"/>
    <w:rsid w:val="004F3833"/>
    <w:rsid w:val="004F55C4"/>
    <w:rsid w:val="004F5852"/>
    <w:rsid w:val="004F6812"/>
    <w:rsid w:val="004F7C7C"/>
    <w:rsid w:val="00501E95"/>
    <w:rsid w:val="005024A4"/>
    <w:rsid w:val="00502DE9"/>
    <w:rsid w:val="0050457A"/>
    <w:rsid w:val="00510CFB"/>
    <w:rsid w:val="00511A0E"/>
    <w:rsid w:val="0051706E"/>
    <w:rsid w:val="0052351F"/>
    <w:rsid w:val="005323E9"/>
    <w:rsid w:val="005330B0"/>
    <w:rsid w:val="00533969"/>
    <w:rsid w:val="00534B72"/>
    <w:rsid w:val="00534CB6"/>
    <w:rsid w:val="00536E4F"/>
    <w:rsid w:val="00541C52"/>
    <w:rsid w:val="00542C75"/>
    <w:rsid w:val="00545E34"/>
    <w:rsid w:val="00545F0F"/>
    <w:rsid w:val="0054602E"/>
    <w:rsid w:val="00547944"/>
    <w:rsid w:val="00550873"/>
    <w:rsid w:val="0055209C"/>
    <w:rsid w:val="00555237"/>
    <w:rsid w:val="00555BF3"/>
    <w:rsid w:val="00561B56"/>
    <w:rsid w:val="005635DD"/>
    <w:rsid w:val="00566997"/>
    <w:rsid w:val="0057198B"/>
    <w:rsid w:val="00572C1B"/>
    <w:rsid w:val="00576700"/>
    <w:rsid w:val="00584062"/>
    <w:rsid w:val="00584AF3"/>
    <w:rsid w:val="0058651A"/>
    <w:rsid w:val="00586D96"/>
    <w:rsid w:val="00587A8A"/>
    <w:rsid w:val="005933B9"/>
    <w:rsid w:val="00593CCB"/>
    <w:rsid w:val="005942BB"/>
    <w:rsid w:val="005A324B"/>
    <w:rsid w:val="005A475D"/>
    <w:rsid w:val="005B2CDC"/>
    <w:rsid w:val="005B2DF6"/>
    <w:rsid w:val="005B2F25"/>
    <w:rsid w:val="005B3DAD"/>
    <w:rsid w:val="005B44D8"/>
    <w:rsid w:val="005B7441"/>
    <w:rsid w:val="005C5AD2"/>
    <w:rsid w:val="005C620E"/>
    <w:rsid w:val="005C7292"/>
    <w:rsid w:val="005D07F2"/>
    <w:rsid w:val="005D1C9E"/>
    <w:rsid w:val="005D26F4"/>
    <w:rsid w:val="005D6ECD"/>
    <w:rsid w:val="005E19EC"/>
    <w:rsid w:val="005E33F7"/>
    <w:rsid w:val="005E5EA6"/>
    <w:rsid w:val="005E61FC"/>
    <w:rsid w:val="005E7199"/>
    <w:rsid w:val="005E7CE7"/>
    <w:rsid w:val="005E7F51"/>
    <w:rsid w:val="005F05F8"/>
    <w:rsid w:val="005F06E1"/>
    <w:rsid w:val="005F33C4"/>
    <w:rsid w:val="005F394E"/>
    <w:rsid w:val="005F6D48"/>
    <w:rsid w:val="005F6DB3"/>
    <w:rsid w:val="005F7919"/>
    <w:rsid w:val="005F79E3"/>
    <w:rsid w:val="0060042D"/>
    <w:rsid w:val="00600E6C"/>
    <w:rsid w:val="006040E5"/>
    <w:rsid w:val="0060740B"/>
    <w:rsid w:val="006128BD"/>
    <w:rsid w:val="00612DE3"/>
    <w:rsid w:val="00613B03"/>
    <w:rsid w:val="00614E95"/>
    <w:rsid w:val="0061502C"/>
    <w:rsid w:val="006178C4"/>
    <w:rsid w:val="00617B05"/>
    <w:rsid w:val="00621F94"/>
    <w:rsid w:val="00624BB1"/>
    <w:rsid w:val="00626A44"/>
    <w:rsid w:val="006274F4"/>
    <w:rsid w:val="00627EEE"/>
    <w:rsid w:val="0063169E"/>
    <w:rsid w:val="006316AD"/>
    <w:rsid w:val="006318F6"/>
    <w:rsid w:val="0063194A"/>
    <w:rsid w:val="006324E6"/>
    <w:rsid w:val="00636892"/>
    <w:rsid w:val="00636E7E"/>
    <w:rsid w:val="0064030D"/>
    <w:rsid w:val="0064379C"/>
    <w:rsid w:val="00643DCE"/>
    <w:rsid w:val="00644AC1"/>
    <w:rsid w:val="006456CA"/>
    <w:rsid w:val="00655975"/>
    <w:rsid w:val="00660780"/>
    <w:rsid w:val="00663F7A"/>
    <w:rsid w:val="00665CDF"/>
    <w:rsid w:val="00671F82"/>
    <w:rsid w:val="006739DD"/>
    <w:rsid w:val="00673B2C"/>
    <w:rsid w:val="006765BA"/>
    <w:rsid w:val="006776F1"/>
    <w:rsid w:val="00677794"/>
    <w:rsid w:val="006831D0"/>
    <w:rsid w:val="00683CE8"/>
    <w:rsid w:val="00684E10"/>
    <w:rsid w:val="006908DB"/>
    <w:rsid w:val="00691217"/>
    <w:rsid w:val="00692FBF"/>
    <w:rsid w:val="00694C35"/>
    <w:rsid w:val="00696874"/>
    <w:rsid w:val="006974BB"/>
    <w:rsid w:val="00697E8D"/>
    <w:rsid w:val="006A4C6A"/>
    <w:rsid w:val="006A4F73"/>
    <w:rsid w:val="006A5278"/>
    <w:rsid w:val="006A6AE3"/>
    <w:rsid w:val="006B0BAF"/>
    <w:rsid w:val="006B0EDE"/>
    <w:rsid w:val="006B4A12"/>
    <w:rsid w:val="006C0174"/>
    <w:rsid w:val="006C0784"/>
    <w:rsid w:val="006C0943"/>
    <w:rsid w:val="006C2FFB"/>
    <w:rsid w:val="006C6596"/>
    <w:rsid w:val="006C7C93"/>
    <w:rsid w:val="006D41E0"/>
    <w:rsid w:val="006D50E8"/>
    <w:rsid w:val="006D55D7"/>
    <w:rsid w:val="006D7DB5"/>
    <w:rsid w:val="006E0381"/>
    <w:rsid w:val="006E27B0"/>
    <w:rsid w:val="006E4202"/>
    <w:rsid w:val="006E47F1"/>
    <w:rsid w:val="006E4E19"/>
    <w:rsid w:val="006E52D9"/>
    <w:rsid w:val="006E55F8"/>
    <w:rsid w:val="006E6483"/>
    <w:rsid w:val="006E7446"/>
    <w:rsid w:val="006E77D0"/>
    <w:rsid w:val="006E7B5F"/>
    <w:rsid w:val="006E7C6D"/>
    <w:rsid w:val="006F0DA7"/>
    <w:rsid w:val="006F5A5F"/>
    <w:rsid w:val="007036E4"/>
    <w:rsid w:val="00714BC6"/>
    <w:rsid w:val="007150D5"/>
    <w:rsid w:val="007164AE"/>
    <w:rsid w:val="00716D16"/>
    <w:rsid w:val="007207F2"/>
    <w:rsid w:val="00724DCC"/>
    <w:rsid w:val="00726750"/>
    <w:rsid w:val="00731FC3"/>
    <w:rsid w:val="0073592B"/>
    <w:rsid w:val="00736EA2"/>
    <w:rsid w:val="007435C4"/>
    <w:rsid w:val="00752082"/>
    <w:rsid w:val="00754521"/>
    <w:rsid w:val="00756974"/>
    <w:rsid w:val="00761DD6"/>
    <w:rsid w:val="00764FC0"/>
    <w:rsid w:val="00766B50"/>
    <w:rsid w:val="00766E82"/>
    <w:rsid w:val="00772375"/>
    <w:rsid w:val="00773FC7"/>
    <w:rsid w:val="00774B88"/>
    <w:rsid w:val="00775B9D"/>
    <w:rsid w:val="007770D2"/>
    <w:rsid w:val="0078439E"/>
    <w:rsid w:val="0078453F"/>
    <w:rsid w:val="00786603"/>
    <w:rsid w:val="00790A8F"/>
    <w:rsid w:val="00793341"/>
    <w:rsid w:val="00793633"/>
    <w:rsid w:val="00795C25"/>
    <w:rsid w:val="00795E9A"/>
    <w:rsid w:val="007972C6"/>
    <w:rsid w:val="00797997"/>
    <w:rsid w:val="00797AFA"/>
    <w:rsid w:val="00797FE6"/>
    <w:rsid w:val="007A0D72"/>
    <w:rsid w:val="007A644F"/>
    <w:rsid w:val="007B20E7"/>
    <w:rsid w:val="007B2602"/>
    <w:rsid w:val="007B3823"/>
    <w:rsid w:val="007B43DD"/>
    <w:rsid w:val="007B4469"/>
    <w:rsid w:val="007B452A"/>
    <w:rsid w:val="007B4EEE"/>
    <w:rsid w:val="007B5C5B"/>
    <w:rsid w:val="007B760C"/>
    <w:rsid w:val="007B7A94"/>
    <w:rsid w:val="007C3B89"/>
    <w:rsid w:val="007C5594"/>
    <w:rsid w:val="007C5ED6"/>
    <w:rsid w:val="007C6314"/>
    <w:rsid w:val="007C684C"/>
    <w:rsid w:val="007D5D8C"/>
    <w:rsid w:val="007E344E"/>
    <w:rsid w:val="007E5D17"/>
    <w:rsid w:val="007F04B7"/>
    <w:rsid w:val="007F275B"/>
    <w:rsid w:val="007F5EF7"/>
    <w:rsid w:val="007F5F63"/>
    <w:rsid w:val="00806757"/>
    <w:rsid w:val="00811319"/>
    <w:rsid w:val="00814E64"/>
    <w:rsid w:val="00815AB5"/>
    <w:rsid w:val="00820990"/>
    <w:rsid w:val="008308BF"/>
    <w:rsid w:val="00831C89"/>
    <w:rsid w:val="008352A4"/>
    <w:rsid w:val="00841131"/>
    <w:rsid w:val="008440EB"/>
    <w:rsid w:val="00846F22"/>
    <w:rsid w:val="0084798F"/>
    <w:rsid w:val="00847EC0"/>
    <w:rsid w:val="00847FEC"/>
    <w:rsid w:val="00850654"/>
    <w:rsid w:val="00852095"/>
    <w:rsid w:val="008520CE"/>
    <w:rsid w:val="00852687"/>
    <w:rsid w:val="00852737"/>
    <w:rsid w:val="00855C3E"/>
    <w:rsid w:val="00855DAA"/>
    <w:rsid w:val="0085658C"/>
    <w:rsid w:val="00861DF9"/>
    <w:rsid w:val="0086377E"/>
    <w:rsid w:val="00864516"/>
    <w:rsid w:val="008665CC"/>
    <w:rsid w:val="008667FB"/>
    <w:rsid w:val="008675C9"/>
    <w:rsid w:val="00872080"/>
    <w:rsid w:val="00872332"/>
    <w:rsid w:val="00872798"/>
    <w:rsid w:val="008736AA"/>
    <w:rsid w:val="008746CC"/>
    <w:rsid w:val="0087588D"/>
    <w:rsid w:val="00877031"/>
    <w:rsid w:val="00883791"/>
    <w:rsid w:val="00885D73"/>
    <w:rsid w:val="00890C3E"/>
    <w:rsid w:val="008911E7"/>
    <w:rsid w:val="008913C7"/>
    <w:rsid w:val="00895D73"/>
    <w:rsid w:val="008A16F4"/>
    <w:rsid w:val="008A46EA"/>
    <w:rsid w:val="008A50D7"/>
    <w:rsid w:val="008B0AEA"/>
    <w:rsid w:val="008B2FB2"/>
    <w:rsid w:val="008B3679"/>
    <w:rsid w:val="008B733E"/>
    <w:rsid w:val="008C22FD"/>
    <w:rsid w:val="008C2349"/>
    <w:rsid w:val="008C3021"/>
    <w:rsid w:val="008C3A04"/>
    <w:rsid w:val="008C6C2B"/>
    <w:rsid w:val="008D2DED"/>
    <w:rsid w:val="008D4E30"/>
    <w:rsid w:val="008D68F0"/>
    <w:rsid w:val="008E124C"/>
    <w:rsid w:val="008E581D"/>
    <w:rsid w:val="008E5E23"/>
    <w:rsid w:val="008E701D"/>
    <w:rsid w:val="008E708F"/>
    <w:rsid w:val="008E7E12"/>
    <w:rsid w:val="008F035D"/>
    <w:rsid w:val="008F3C0C"/>
    <w:rsid w:val="008F3CBA"/>
    <w:rsid w:val="008F7627"/>
    <w:rsid w:val="0090142C"/>
    <w:rsid w:val="00901735"/>
    <w:rsid w:val="0090242F"/>
    <w:rsid w:val="0090342B"/>
    <w:rsid w:val="009036AF"/>
    <w:rsid w:val="00904052"/>
    <w:rsid w:val="00904863"/>
    <w:rsid w:val="009053E4"/>
    <w:rsid w:val="009115A4"/>
    <w:rsid w:val="00911838"/>
    <w:rsid w:val="00911EC9"/>
    <w:rsid w:val="00913829"/>
    <w:rsid w:val="00914227"/>
    <w:rsid w:val="00914A98"/>
    <w:rsid w:val="00915A56"/>
    <w:rsid w:val="00916881"/>
    <w:rsid w:val="0092039A"/>
    <w:rsid w:val="00921263"/>
    <w:rsid w:val="0092360D"/>
    <w:rsid w:val="0092630F"/>
    <w:rsid w:val="009302DD"/>
    <w:rsid w:val="0093045C"/>
    <w:rsid w:val="00930B8E"/>
    <w:rsid w:val="009368AE"/>
    <w:rsid w:val="00941091"/>
    <w:rsid w:val="009434D0"/>
    <w:rsid w:val="00947E99"/>
    <w:rsid w:val="009512E6"/>
    <w:rsid w:val="009519F4"/>
    <w:rsid w:val="009542F3"/>
    <w:rsid w:val="00954704"/>
    <w:rsid w:val="00955896"/>
    <w:rsid w:val="00956D3B"/>
    <w:rsid w:val="0095760E"/>
    <w:rsid w:val="009622F5"/>
    <w:rsid w:val="00962930"/>
    <w:rsid w:val="00962D8A"/>
    <w:rsid w:val="00963623"/>
    <w:rsid w:val="0096564B"/>
    <w:rsid w:val="00967FC4"/>
    <w:rsid w:val="00971200"/>
    <w:rsid w:val="009729CE"/>
    <w:rsid w:val="0097643F"/>
    <w:rsid w:val="00977E40"/>
    <w:rsid w:val="00981B7D"/>
    <w:rsid w:val="009830AA"/>
    <w:rsid w:val="0098501A"/>
    <w:rsid w:val="009863C0"/>
    <w:rsid w:val="009876E6"/>
    <w:rsid w:val="00992F10"/>
    <w:rsid w:val="0099350A"/>
    <w:rsid w:val="00993F6B"/>
    <w:rsid w:val="00995DF1"/>
    <w:rsid w:val="009974A8"/>
    <w:rsid w:val="009A0A99"/>
    <w:rsid w:val="009A188E"/>
    <w:rsid w:val="009A2393"/>
    <w:rsid w:val="009B0453"/>
    <w:rsid w:val="009B0BB9"/>
    <w:rsid w:val="009B240C"/>
    <w:rsid w:val="009B3E4A"/>
    <w:rsid w:val="009B46EE"/>
    <w:rsid w:val="009B5DF8"/>
    <w:rsid w:val="009C1400"/>
    <w:rsid w:val="009C2B1D"/>
    <w:rsid w:val="009C3113"/>
    <w:rsid w:val="009C40BF"/>
    <w:rsid w:val="009C454E"/>
    <w:rsid w:val="009C560E"/>
    <w:rsid w:val="009C5F4C"/>
    <w:rsid w:val="009C66AD"/>
    <w:rsid w:val="009C6769"/>
    <w:rsid w:val="009C72C9"/>
    <w:rsid w:val="009D0132"/>
    <w:rsid w:val="009D2302"/>
    <w:rsid w:val="009D36FD"/>
    <w:rsid w:val="009D48CB"/>
    <w:rsid w:val="009D4EB8"/>
    <w:rsid w:val="009D5B00"/>
    <w:rsid w:val="009D7E2D"/>
    <w:rsid w:val="009E01BA"/>
    <w:rsid w:val="009E0415"/>
    <w:rsid w:val="009E0C8B"/>
    <w:rsid w:val="009E1C1C"/>
    <w:rsid w:val="009E2D8C"/>
    <w:rsid w:val="009E2F4A"/>
    <w:rsid w:val="009E3C15"/>
    <w:rsid w:val="009E4CEC"/>
    <w:rsid w:val="009E4D46"/>
    <w:rsid w:val="009E7361"/>
    <w:rsid w:val="009E7BC5"/>
    <w:rsid w:val="009F1D3B"/>
    <w:rsid w:val="00A02D56"/>
    <w:rsid w:val="00A047EE"/>
    <w:rsid w:val="00A04F75"/>
    <w:rsid w:val="00A063ED"/>
    <w:rsid w:val="00A07C54"/>
    <w:rsid w:val="00A1119F"/>
    <w:rsid w:val="00A12FAF"/>
    <w:rsid w:val="00A13D39"/>
    <w:rsid w:val="00A16034"/>
    <w:rsid w:val="00A169B9"/>
    <w:rsid w:val="00A20876"/>
    <w:rsid w:val="00A21140"/>
    <w:rsid w:val="00A24B7D"/>
    <w:rsid w:val="00A24ED2"/>
    <w:rsid w:val="00A24F26"/>
    <w:rsid w:val="00A26D0A"/>
    <w:rsid w:val="00A26E43"/>
    <w:rsid w:val="00A3059D"/>
    <w:rsid w:val="00A31F4E"/>
    <w:rsid w:val="00A3213A"/>
    <w:rsid w:val="00A3445D"/>
    <w:rsid w:val="00A34B67"/>
    <w:rsid w:val="00A35060"/>
    <w:rsid w:val="00A37044"/>
    <w:rsid w:val="00A379DB"/>
    <w:rsid w:val="00A42032"/>
    <w:rsid w:val="00A42A4F"/>
    <w:rsid w:val="00A42BCC"/>
    <w:rsid w:val="00A430EF"/>
    <w:rsid w:val="00A436DA"/>
    <w:rsid w:val="00A439F1"/>
    <w:rsid w:val="00A442DF"/>
    <w:rsid w:val="00A44BE1"/>
    <w:rsid w:val="00A45E28"/>
    <w:rsid w:val="00A46610"/>
    <w:rsid w:val="00A52634"/>
    <w:rsid w:val="00A62F6B"/>
    <w:rsid w:val="00A638D0"/>
    <w:rsid w:val="00A63E75"/>
    <w:rsid w:val="00A643A8"/>
    <w:rsid w:val="00A65DC2"/>
    <w:rsid w:val="00A66C78"/>
    <w:rsid w:val="00A66E1B"/>
    <w:rsid w:val="00A72C5D"/>
    <w:rsid w:val="00A7572C"/>
    <w:rsid w:val="00A772AD"/>
    <w:rsid w:val="00A80767"/>
    <w:rsid w:val="00A80F54"/>
    <w:rsid w:val="00A87D39"/>
    <w:rsid w:val="00A90BDC"/>
    <w:rsid w:val="00A92934"/>
    <w:rsid w:val="00A92A18"/>
    <w:rsid w:val="00A93C78"/>
    <w:rsid w:val="00AA20F4"/>
    <w:rsid w:val="00AA212F"/>
    <w:rsid w:val="00AB1009"/>
    <w:rsid w:val="00AB65E4"/>
    <w:rsid w:val="00AB6793"/>
    <w:rsid w:val="00AC0F90"/>
    <w:rsid w:val="00AC228F"/>
    <w:rsid w:val="00AC264F"/>
    <w:rsid w:val="00AC4261"/>
    <w:rsid w:val="00AC6909"/>
    <w:rsid w:val="00AD1575"/>
    <w:rsid w:val="00AD3282"/>
    <w:rsid w:val="00AD6EA5"/>
    <w:rsid w:val="00AE025B"/>
    <w:rsid w:val="00AE14DE"/>
    <w:rsid w:val="00AE20B1"/>
    <w:rsid w:val="00AE4C59"/>
    <w:rsid w:val="00AE563C"/>
    <w:rsid w:val="00AE6187"/>
    <w:rsid w:val="00AE63A0"/>
    <w:rsid w:val="00AF11E4"/>
    <w:rsid w:val="00AF3400"/>
    <w:rsid w:val="00AF3F58"/>
    <w:rsid w:val="00AF5D2B"/>
    <w:rsid w:val="00AF6DC2"/>
    <w:rsid w:val="00B00E1F"/>
    <w:rsid w:val="00B01951"/>
    <w:rsid w:val="00B03DC2"/>
    <w:rsid w:val="00B04626"/>
    <w:rsid w:val="00B049A1"/>
    <w:rsid w:val="00B07CAC"/>
    <w:rsid w:val="00B07EC4"/>
    <w:rsid w:val="00B1307A"/>
    <w:rsid w:val="00B13DD0"/>
    <w:rsid w:val="00B15228"/>
    <w:rsid w:val="00B15EC4"/>
    <w:rsid w:val="00B232C7"/>
    <w:rsid w:val="00B276EE"/>
    <w:rsid w:val="00B3235D"/>
    <w:rsid w:val="00B3240B"/>
    <w:rsid w:val="00B33F3F"/>
    <w:rsid w:val="00B353E8"/>
    <w:rsid w:val="00B35CC6"/>
    <w:rsid w:val="00B36971"/>
    <w:rsid w:val="00B37C22"/>
    <w:rsid w:val="00B4188D"/>
    <w:rsid w:val="00B41E31"/>
    <w:rsid w:val="00B44C31"/>
    <w:rsid w:val="00B45D28"/>
    <w:rsid w:val="00B50E33"/>
    <w:rsid w:val="00B53333"/>
    <w:rsid w:val="00B60BD0"/>
    <w:rsid w:val="00B62104"/>
    <w:rsid w:val="00B629DA"/>
    <w:rsid w:val="00B64895"/>
    <w:rsid w:val="00B6707A"/>
    <w:rsid w:val="00B70119"/>
    <w:rsid w:val="00B71F57"/>
    <w:rsid w:val="00B721E4"/>
    <w:rsid w:val="00B75943"/>
    <w:rsid w:val="00B762D9"/>
    <w:rsid w:val="00B76C15"/>
    <w:rsid w:val="00B77491"/>
    <w:rsid w:val="00B77FB1"/>
    <w:rsid w:val="00B82750"/>
    <w:rsid w:val="00B84844"/>
    <w:rsid w:val="00B867DB"/>
    <w:rsid w:val="00B9033B"/>
    <w:rsid w:val="00B91902"/>
    <w:rsid w:val="00B91B27"/>
    <w:rsid w:val="00B92222"/>
    <w:rsid w:val="00B9277F"/>
    <w:rsid w:val="00B928A2"/>
    <w:rsid w:val="00B92D0E"/>
    <w:rsid w:val="00B931CE"/>
    <w:rsid w:val="00B93ECB"/>
    <w:rsid w:val="00B970BB"/>
    <w:rsid w:val="00BA17D6"/>
    <w:rsid w:val="00BA4C23"/>
    <w:rsid w:val="00BA555C"/>
    <w:rsid w:val="00BA744D"/>
    <w:rsid w:val="00BB0250"/>
    <w:rsid w:val="00BB0C3C"/>
    <w:rsid w:val="00BB427C"/>
    <w:rsid w:val="00BC3BDA"/>
    <w:rsid w:val="00BC5FDF"/>
    <w:rsid w:val="00BC5FED"/>
    <w:rsid w:val="00BC6185"/>
    <w:rsid w:val="00BC64B3"/>
    <w:rsid w:val="00BC7A24"/>
    <w:rsid w:val="00BD1861"/>
    <w:rsid w:val="00BD3CCA"/>
    <w:rsid w:val="00BD44D3"/>
    <w:rsid w:val="00BD684D"/>
    <w:rsid w:val="00BD7710"/>
    <w:rsid w:val="00BE1B5A"/>
    <w:rsid w:val="00BE3B11"/>
    <w:rsid w:val="00BE5242"/>
    <w:rsid w:val="00BE6701"/>
    <w:rsid w:val="00BE7AE9"/>
    <w:rsid w:val="00BF1FE4"/>
    <w:rsid w:val="00BF3086"/>
    <w:rsid w:val="00C028CF"/>
    <w:rsid w:val="00C10006"/>
    <w:rsid w:val="00C13CAA"/>
    <w:rsid w:val="00C17360"/>
    <w:rsid w:val="00C2190F"/>
    <w:rsid w:val="00C238F6"/>
    <w:rsid w:val="00C24409"/>
    <w:rsid w:val="00C24966"/>
    <w:rsid w:val="00C2684E"/>
    <w:rsid w:val="00C27E1F"/>
    <w:rsid w:val="00C30877"/>
    <w:rsid w:val="00C30B29"/>
    <w:rsid w:val="00C33E60"/>
    <w:rsid w:val="00C3645D"/>
    <w:rsid w:val="00C41D3B"/>
    <w:rsid w:val="00C4214B"/>
    <w:rsid w:val="00C43341"/>
    <w:rsid w:val="00C46B63"/>
    <w:rsid w:val="00C47F72"/>
    <w:rsid w:val="00C51E61"/>
    <w:rsid w:val="00C521EB"/>
    <w:rsid w:val="00C53E34"/>
    <w:rsid w:val="00C55F6C"/>
    <w:rsid w:val="00C6151A"/>
    <w:rsid w:val="00C62A51"/>
    <w:rsid w:val="00C6393F"/>
    <w:rsid w:val="00C704BE"/>
    <w:rsid w:val="00C71A80"/>
    <w:rsid w:val="00C74A54"/>
    <w:rsid w:val="00C81A66"/>
    <w:rsid w:val="00C82D6D"/>
    <w:rsid w:val="00C8487C"/>
    <w:rsid w:val="00C84FC1"/>
    <w:rsid w:val="00C86FC8"/>
    <w:rsid w:val="00C90104"/>
    <w:rsid w:val="00C91387"/>
    <w:rsid w:val="00C93A31"/>
    <w:rsid w:val="00C94629"/>
    <w:rsid w:val="00C954EA"/>
    <w:rsid w:val="00C978DC"/>
    <w:rsid w:val="00CA05D7"/>
    <w:rsid w:val="00CA19BF"/>
    <w:rsid w:val="00CA4FA2"/>
    <w:rsid w:val="00CA73F5"/>
    <w:rsid w:val="00CB08A5"/>
    <w:rsid w:val="00CB1655"/>
    <w:rsid w:val="00CB2E33"/>
    <w:rsid w:val="00CB3EF6"/>
    <w:rsid w:val="00CB6102"/>
    <w:rsid w:val="00CB6199"/>
    <w:rsid w:val="00CB7DB7"/>
    <w:rsid w:val="00CB7F80"/>
    <w:rsid w:val="00CC133A"/>
    <w:rsid w:val="00CC14E9"/>
    <w:rsid w:val="00CC22A3"/>
    <w:rsid w:val="00CC590B"/>
    <w:rsid w:val="00CC7121"/>
    <w:rsid w:val="00CC7221"/>
    <w:rsid w:val="00CD6825"/>
    <w:rsid w:val="00CD6FAE"/>
    <w:rsid w:val="00CE12B3"/>
    <w:rsid w:val="00CE245A"/>
    <w:rsid w:val="00CE3063"/>
    <w:rsid w:val="00CE352C"/>
    <w:rsid w:val="00CE52F6"/>
    <w:rsid w:val="00CE6DA9"/>
    <w:rsid w:val="00CE743F"/>
    <w:rsid w:val="00CF2D4C"/>
    <w:rsid w:val="00CF30B8"/>
    <w:rsid w:val="00CF31DA"/>
    <w:rsid w:val="00CF44B3"/>
    <w:rsid w:val="00CF62EB"/>
    <w:rsid w:val="00CF7F8A"/>
    <w:rsid w:val="00D04150"/>
    <w:rsid w:val="00D079D5"/>
    <w:rsid w:val="00D10E8E"/>
    <w:rsid w:val="00D1187F"/>
    <w:rsid w:val="00D11B51"/>
    <w:rsid w:val="00D12C88"/>
    <w:rsid w:val="00D134B3"/>
    <w:rsid w:val="00D14DF2"/>
    <w:rsid w:val="00D15A1D"/>
    <w:rsid w:val="00D163B2"/>
    <w:rsid w:val="00D1736B"/>
    <w:rsid w:val="00D204A3"/>
    <w:rsid w:val="00D209E7"/>
    <w:rsid w:val="00D23379"/>
    <w:rsid w:val="00D26709"/>
    <w:rsid w:val="00D278BF"/>
    <w:rsid w:val="00D31BFA"/>
    <w:rsid w:val="00D336DD"/>
    <w:rsid w:val="00D33CC3"/>
    <w:rsid w:val="00D352B6"/>
    <w:rsid w:val="00D358D5"/>
    <w:rsid w:val="00D35EE7"/>
    <w:rsid w:val="00D36D35"/>
    <w:rsid w:val="00D46436"/>
    <w:rsid w:val="00D46D16"/>
    <w:rsid w:val="00D500BB"/>
    <w:rsid w:val="00D5142B"/>
    <w:rsid w:val="00D537D6"/>
    <w:rsid w:val="00D54B01"/>
    <w:rsid w:val="00D5726B"/>
    <w:rsid w:val="00D578BB"/>
    <w:rsid w:val="00D61963"/>
    <w:rsid w:val="00D648D4"/>
    <w:rsid w:val="00D661F9"/>
    <w:rsid w:val="00D6783F"/>
    <w:rsid w:val="00D70342"/>
    <w:rsid w:val="00D70906"/>
    <w:rsid w:val="00D70DE5"/>
    <w:rsid w:val="00D70E08"/>
    <w:rsid w:val="00D70E5B"/>
    <w:rsid w:val="00D7305C"/>
    <w:rsid w:val="00D7418F"/>
    <w:rsid w:val="00D74645"/>
    <w:rsid w:val="00D7522B"/>
    <w:rsid w:val="00D82C10"/>
    <w:rsid w:val="00D83847"/>
    <w:rsid w:val="00D86A48"/>
    <w:rsid w:val="00D86C45"/>
    <w:rsid w:val="00D87144"/>
    <w:rsid w:val="00D926D4"/>
    <w:rsid w:val="00D92B7F"/>
    <w:rsid w:val="00D93CB6"/>
    <w:rsid w:val="00D9457F"/>
    <w:rsid w:val="00D950FE"/>
    <w:rsid w:val="00D95DDD"/>
    <w:rsid w:val="00D97D9E"/>
    <w:rsid w:val="00DA32AC"/>
    <w:rsid w:val="00DA3EBE"/>
    <w:rsid w:val="00DA4440"/>
    <w:rsid w:val="00DB059D"/>
    <w:rsid w:val="00DB2E8B"/>
    <w:rsid w:val="00DB3B5D"/>
    <w:rsid w:val="00DB680D"/>
    <w:rsid w:val="00DC02A2"/>
    <w:rsid w:val="00DC2D44"/>
    <w:rsid w:val="00DC31C5"/>
    <w:rsid w:val="00DC5411"/>
    <w:rsid w:val="00DC5F40"/>
    <w:rsid w:val="00DC618C"/>
    <w:rsid w:val="00DD080B"/>
    <w:rsid w:val="00DD0E4F"/>
    <w:rsid w:val="00DD2D47"/>
    <w:rsid w:val="00DD3790"/>
    <w:rsid w:val="00DD416E"/>
    <w:rsid w:val="00DD59A3"/>
    <w:rsid w:val="00DD5F62"/>
    <w:rsid w:val="00DD64C7"/>
    <w:rsid w:val="00DD7004"/>
    <w:rsid w:val="00DE531D"/>
    <w:rsid w:val="00DE5ED0"/>
    <w:rsid w:val="00DE7D9C"/>
    <w:rsid w:val="00DF22DE"/>
    <w:rsid w:val="00DF436F"/>
    <w:rsid w:val="00E002F3"/>
    <w:rsid w:val="00E05901"/>
    <w:rsid w:val="00E06A1F"/>
    <w:rsid w:val="00E06CAC"/>
    <w:rsid w:val="00E10E24"/>
    <w:rsid w:val="00E129C9"/>
    <w:rsid w:val="00E1318E"/>
    <w:rsid w:val="00E13CB9"/>
    <w:rsid w:val="00E171A3"/>
    <w:rsid w:val="00E17CB3"/>
    <w:rsid w:val="00E17D41"/>
    <w:rsid w:val="00E22DB8"/>
    <w:rsid w:val="00E32BB0"/>
    <w:rsid w:val="00E32EDF"/>
    <w:rsid w:val="00E37295"/>
    <w:rsid w:val="00E412F3"/>
    <w:rsid w:val="00E450F0"/>
    <w:rsid w:val="00E458AB"/>
    <w:rsid w:val="00E463DC"/>
    <w:rsid w:val="00E47BB8"/>
    <w:rsid w:val="00E51873"/>
    <w:rsid w:val="00E53055"/>
    <w:rsid w:val="00E543FA"/>
    <w:rsid w:val="00E65988"/>
    <w:rsid w:val="00E6744A"/>
    <w:rsid w:val="00E70827"/>
    <w:rsid w:val="00E712E8"/>
    <w:rsid w:val="00E71F4D"/>
    <w:rsid w:val="00E72B69"/>
    <w:rsid w:val="00E73EAB"/>
    <w:rsid w:val="00E7605C"/>
    <w:rsid w:val="00E802C0"/>
    <w:rsid w:val="00E805B4"/>
    <w:rsid w:val="00E847EF"/>
    <w:rsid w:val="00E849B3"/>
    <w:rsid w:val="00E85050"/>
    <w:rsid w:val="00E857C0"/>
    <w:rsid w:val="00E85ABC"/>
    <w:rsid w:val="00E86DD7"/>
    <w:rsid w:val="00E87D16"/>
    <w:rsid w:val="00E90F36"/>
    <w:rsid w:val="00E92EE7"/>
    <w:rsid w:val="00E95003"/>
    <w:rsid w:val="00E9618B"/>
    <w:rsid w:val="00E9628E"/>
    <w:rsid w:val="00E962CD"/>
    <w:rsid w:val="00E97A61"/>
    <w:rsid w:val="00EA0EA7"/>
    <w:rsid w:val="00EA1986"/>
    <w:rsid w:val="00EA3013"/>
    <w:rsid w:val="00EA3DBE"/>
    <w:rsid w:val="00EA3E9A"/>
    <w:rsid w:val="00EB0112"/>
    <w:rsid w:val="00EB04BA"/>
    <w:rsid w:val="00EB054E"/>
    <w:rsid w:val="00EB2C78"/>
    <w:rsid w:val="00EB2DDE"/>
    <w:rsid w:val="00EB3854"/>
    <w:rsid w:val="00EB3A7D"/>
    <w:rsid w:val="00EB454E"/>
    <w:rsid w:val="00EB69DD"/>
    <w:rsid w:val="00EC17BA"/>
    <w:rsid w:val="00EC1FCA"/>
    <w:rsid w:val="00EC20A7"/>
    <w:rsid w:val="00EC29FC"/>
    <w:rsid w:val="00EC2A6F"/>
    <w:rsid w:val="00EC329A"/>
    <w:rsid w:val="00EC4C0B"/>
    <w:rsid w:val="00EC6342"/>
    <w:rsid w:val="00ED67B9"/>
    <w:rsid w:val="00ED72D7"/>
    <w:rsid w:val="00EE12AB"/>
    <w:rsid w:val="00EE1C99"/>
    <w:rsid w:val="00EE3F61"/>
    <w:rsid w:val="00EE48ED"/>
    <w:rsid w:val="00EE5AF1"/>
    <w:rsid w:val="00EE7DE8"/>
    <w:rsid w:val="00EF262F"/>
    <w:rsid w:val="00EF5151"/>
    <w:rsid w:val="00EF5162"/>
    <w:rsid w:val="00F05535"/>
    <w:rsid w:val="00F11062"/>
    <w:rsid w:val="00F12720"/>
    <w:rsid w:val="00F13E13"/>
    <w:rsid w:val="00F14110"/>
    <w:rsid w:val="00F1510E"/>
    <w:rsid w:val="00F22CFA"/>
    <w:rsid w:val="00F22EB2"/>
    <w:rsid w:val="00F3029A"/>
    <w:rsid w:val="00F305B3"/>
    <w:rsid w:val="00F37923"/>
    <w:rsid w:val="00F406CB"/>
    <w:rsid w:val="00F41804"/>
    <w:rsid w:val="00F438CC"/>
    <w:rsid w:val="00F4410F"/>
    <w:rsid w:val="00F4601D"/>
    <w:rsid w:val="00F511F5"/>
    <w:rsid w:val="00F53856"/>
    <w:rsid w:val="00F53CFD"/>
    <w:rsid w:val="00F543D6"/>
    <w:rsid w:val="00F648C3"/>
    <w:rsid w:val="00F64B9D"/>
    <w:rsid w:val="00F71060"/>
    <w:rsid w:val="00F771A0"/>
    <w:rsid w:val="00F7779F"/>
    <w:rsid w:val="00F81487"/>
    <w:rsid w:val="00F83204"/>
    <w:rsid w:val="00F83775"/>
    <w:rsid w:val="00F83DCC"/>
    <w:rsid w:val="00F8511C"/>
    <w:rsid w:val="00F863A3"/>
    <w:rsid w:val="00F877FA"/>
    <w:rsid w:val="00F92AE8"/>
    <w:rsid w:val="00F9470E"/>
    <w:rsid w:val="00F96A56"/>
    <w:rsid w:val="00F97A9B"/>
    <w:rsid w:val="00FA04DA"/>
    <w:rsid w:val="00FA2CA6"/>
    <w:rsid w:val="00FA48D3"/>
    <w:rsid w:val="00FA497E"/>
    <w:rsid w:val="00FA49E9"/>
    <w:rsid w:val="00FA6CB0"/>
    <w:rsid w:val="00FA7D2E"/>
    <w:rsid w:val="00FA7F34"/>
    <w:rsid w:val="00FB3838"/>
    <w:rsid w:val="00FB47B5"/>
    <w:rsid w:val="00FB4DE6"/>
    <w:rsid w:val="00FC1247"/>
    <w:rsid w:val="00FC2DF8"/>
    <w:rsid w:val="00FC78DB"/>
    <w:rsid w:val="00FD01DB"/>
    <w:rsid w:val="00FD12B4"/>
    <w:rsid w:val="00FD3DFA"/>
    <w:rsid w:val="00FD5450"/>
    <w:rsid w:val="00FE2782"/>
    <w:rsid w:val="00FE2A0F"/>
    <w:rsid w:val="00FE569E"/>
    <w:rsid w:val="00FF0999"/>
    <w:rsid w:val="00FF0BA7"/>
    <w:rsid w:val="00FF11F3"/>
    <w:rsid w:val="00FF1591"/>
    <w:rsid w:val="00FF1F17"/>
    <w:rsid w:val="00FF2429"/>
    <w:rsid w:val="00FF3E42"/>
    <w:rsid w:val="00FF43A4"/>
    <w:rsid w:val="00FF6212"/>
    <w:rsid w:val="00FF7C6E"/>
  </w:rsids>
  <m:mathPr>
    <m:mathFont m:val="Cambria Math"/>
    <m:brkBin m:val="before"/>
    <m:brkBinSub m:val="--"/>
    <m:smallFrac/>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1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D16"/>
    <w:rPr>
      <w:rFonts w:ascii="Times New Roman" w:eastAsia="Times New Roman" w:hAnsi="Times New Roman" w:cs="Times New Roman"/>
    </w:rPr>
  </w:style>
  <w:style w:type="paragraph" w:styleId="Ttulo1">
    <w:name w:val="heading 1"/>
    <w:basedOn w:val="Normal"/>
    <w:next w:val="Normal"/>
    <w:link w:val="Ttulo1Car"/>
    <w:uiPriority w:val="9"/>
    <w:qFormat/>
    <w:rsid w:val="00AB6793"/>
    <w:pPr>
      <w:keepNext/>
      <w:keepLines/>
      <w:spacing w:before="240"/>
      <w:outlineLvl w:val="0"/>
    </w:pPr>
    <w:rPr>
      <w:rFonts w:asciiTheme="majorHAnsi" w:eastAsiaTheme="majorEastAsia" w:hAnsiTheme="majorHAnsi" w:cstheme="majorBidi"/>
      <w:color w:val="365F91" w:themeColor="accent1" w:themeShade="BF"/>
      <w:sz w:val="32"/>
      <w:szCs w:val="32"/>
      <w:lang w:val="en-CA"/>
    </w:rPr>
  </w:style>
  <w:style w:type="paragraph" w:styleId="Ttulo2">
    <w:name w:val="heading 2"/>
    <w:basedOn w:val="Normal"/>
    <w:next w:val="Normal"/>
    <w:link w:val="Ttulo2Car"/>
    <w:uiPriority w:val="9"/>
    <w:unhideWhenUsed/>
    <w:qFormat/>
    <w:rsid w:val="00A66E1B"/>
    <w:pPr>
      <w:keepNext/>
      <w:keepLines/>
      <w:spacing w:before="40"/>
      <w:outlineLvl w:val="1"/>
    </w:pPr>
    <w:rPr>
      <w:rFonts w:asciiTheme="majorHAnsi" w:eastAsiaTheme="majorEastAsia" w:hAnsiTheme="majorHAnsi" w:cstheme="majorBidi"/>
      <w:color w:val="365F91" w:themeColor="accent1" w:themeShade="BF"/>
      <w:sz w:val="26"/>
      <w:szCs w:val="26"/>
      <w:lang w:val="en-CA"/>
    </w:rPr>
  </w:style>
  <w:style w:type="paragraph" w:styleId="Ttulo3">
    <w:name w:val="heading 3"/>
    <w:basedOn w:val="Normal"/>
    <w:next w:val="Normal"/>
    <w:link w:val="Ttulo3Car"/>
    <w:uiPriority w:val="9"/>
    <w:unhideWhenUsed/>
    <w:qFormat/>
    <w:rsid w:val="00A66E1B"/>
    <w:pPr>
      <w:keepNext/>
      <w:keepLines/>
      <w:spacing w:before="40"/>
      <w:outlineLvl w:val="2"/>
    </w:pPr>
    <w:rPr>
      <w:rFonts w:asciiTheme="majorHAnsi" w:eastAsiaTheme="majorEastAsia" w:hAnsiTheme="majorHAnsi" w:cstheme="majorBidi"/>
      <w:color w:val="243F60" w:themeColor="accent1" w:themeShade="7F"/>
      <w:lang w:val="en-CA"/>
    </w:rPr>
  </w:style>
  <w:style w:type="paragraph" w:styleId="Ttulo4">
    <w:name w:val="heading 4"/>
    <w:basedOn w:val="Normal"/>
    <w:next w:val="Normal"/>
    <w:link w:val="Ttulo4Car"/>
    <w:uiPriority w:val="9"/>
    <w:semiHidden/>
    <w:unhideWhenUsed/>
    <w:qFormat/>
    <w:rsid w:val="00A66E1B"/>
    <w:pPr>
      <w:keepNext/>
      <w:keepLines/>
      <w:spacing w:before="40"/>
      <w:outlineLvl w:val="3"/>
    </w:pPr>
    <w:rPr>
      <w:rFonts w:asciiTheme="majorHAnsi" w:eastAsiaTheme="majorEastAsia" w:hAnsiTheme="majorHAnsi" w:cstheme="majorBidi"/>
      <w:i/>
      <w:iCs/>
      <w:color w:val="365F91" w:themeColor="accent1" w:themeShade="BF"/>
      <w:lang w:val="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qFormat/>
    <w:rsid w:val="00766E82"/>
    <w:rPr>
      <w:sz w:val="18"/>
      <w:szCs w:val="18"/>
    </w:rPr>
  </w:style>
  <w:style w:type="paragraph" w:styleId="Textocomentario">
    <w:name w:val="annotation text"/>
    <w:basedOn w:val="Normal"/>
    <w:link w:val="TextocomentarioCar"/>
    <w:uiPriority w:val="99"/>
    <w:unhideWhenUsed/>
    <w:rsid w:val="00766E82"/>
    <w:rPr>
      <w:lang w:val="en-CA"/>
    </w:rPr>
  </w:style>
  <w:style w:type="character" w:customStyle="1" w:styleId="TextocomentarioCar">
    <w:name w:val="Texto comentario Car"/>
    <w:basedOn w:val="Fuentedeprrafopredeter"/>
    <w:link w:val="Textocomentario"/>
    <w:uiPriority w:val="99"/>
    <w:rsid w:val="00766E82"/>
  </w:style>
  <w:style w:type="paragraph" w:styleId="Asuntodelcomentario">
    <w:name w:val="annotation subject"/>
    <w:basedOn w:val="Textocomentario"/>
    <w:next w:val="Textocomentario"/>
    <w:link w:val="AsuntodelcomentarioCar"/>
    <w:uiPriority w:val="99"/>
    <w:semiHidden/>
    <w:unhideWhenUsed/>
    <w:rsid w:val="00766E82"/>
    <w:rPr>
      <w:b/>
      <w:bCs/>
      <w:sz w:val="20"/>
      <w:szCs w:val="20"/>
    </w:rPr>
  </w:style>
  <w:style w:type="character" w:customStyle="1" w:styleId="AsuntodelcomentarioCar">
    <w:name w:val="Asunto del comentario Car"/>
    <w:basedOn w:val="TextocomentarioCar"/>
    <w:link w:val="Asuntodelcomentario"/>
    <w:uiPriority w:val="99"/>
    <w:semiHidden/>
    <w:rsid w:val="00766E82"/>
    <w:rPr>
      <w:b/>
      <w:bCs/>
      <w:sz w:val="20"/>
      <w:szCs w:val="20"/>
    </w:rPr>
  </w:style>
  <w:style w:type="paragraph" w:styleId="Textodeglobo">
    <w:name w:val="Balloon Text"/>
    <w:basedOn w:val="Normal"/>
    <w:link w:val="TextodegloboCar"/>
    <w:uiPriority w:val="99"/>
    <w:semiHidden/>
    <w:unhideWhenUsed/>
    <w:rsid w:val="00766E82"/>
    <w:rPr>
      <w:rFonts w:ascii="Lucida Grande" w:hAnsi="Lucida Grande"/>
      <w:sz w:val="18"/>
      <w:szCs w:val="18"/>
      <w:lang w:val="en-CA"/>
    </w:rPr>
  </w:style>
  <w:style w:type="character" w:customStyle="1" w:styleId="TextodegloboCar">
    <w:name w:val="Texto de globo Car"/>
    <w:basedOn w:val="Fuentedeprrafopredeter"/>
    <w:link w:val="Textodeglobo"/>
    <w:uiPriority w:val="99"/>
    <w:semiHidden/>
    <w:rsid w:val="00766E82"/>
    <w:rPr>
      <w:rFonts w:ascii="Lucida Grande" w:hAnsi="Lucida Grande"/>
      <w:sz w:val="18"/>
      <w:szCs w:val="18"/>
    </w:rPr>
  </w:style>
  <w:style w:type="paragraph" w:customStyle="1" w:styleId="Default">
    <w:name w:val="Default"/>
    <w:rsid w:val="0078453F"/>
    <w:pPr>
      <w:autoSpaceDE w:val="0"/>
      <w:autoSpaceDN w:val="0"/>
      <w:adjustRightInd w:val="0"/>
    </w:pPr>
    <w:rPr>
      <w:rFonts w:ascii="Arial" w:hAnsi="Arial" w:cs="Arial"/>
      <w:color w:val="000000"/>
      <w:lang w:val="en-GB"/>
    </w:rPr>
  </w:style>
  <w:style w:type="character" w:styleId="Textodelmarcadordeposicin">
    <w:name w:val="Placeholder Text"/>
    <w:basedOn w:val="Fuentedeprrafopredeter"/>
    <w:uiPriority w:val="99"/>
    <w:semiHidden/>
    <w:rsid w:val="0078453F"/>
    <w:rPr>
      <w:color w:val="808080"/>
    </w:rPr>
  </w:style>
  <w:style w:type="paragraph" w:styleId="Prrafodelista">
    <w:name w:val="List Paragraph"/>
    <w:basedOn w:val="Normal"/>
    <w:link w:val="PrrafodelistaCar"/>
    <w:uiPriority w:val="34"/>
    <w:qFormat/>
    <w:rsid w:val="007B4EEE"/>
    <w:pPr>
      <w:spacing w:after="200" w:line="276" w:lineRule="auto"/>
      <w:ind w:left="720"/>
      <w:contextualSpacing/>
    </w:pPr>
    <w:rPr>
      <w:sz w:val="22"/>
      <w:szCs w:val="22"/>
      <w:lang w:val="en-GB" w:eastAsia="zh-CN"/>
    </w:rPr>
  </w:style>
  <w:style w:type="character" w:customStyle="1" w:styleId="PrrafodelistaCar">
    <w:name w:val="Párrafo de lista Car"/>
    <w:basedOn w:val="Fuentedeprrafopredeter"/>
    <w:link w:val="Prrafodelista"/>
    <w:uiPriority w:val="34"/>
    <w:rsid w:val="007B4EEE"/>
    <w:rPr>
      <w:sz w:val="22"/>
      <w:szCs w:val="22"/>
      <w:lang w:val="en-GB" w:eastAsia="zh-CN"/>
    </w:rPr>
  </w:style>
  <w:style w:type="paragraph" w:customStyle="1" w:styleId="texto">
    <w:name w:val="texto"/>
    <w:basedOn w:val="Normal"/>
    <w:rsid w:val="00B762D9"/>
    <w:pPr>
      <w:spacing w:after="101" w:line="216" w:lineRule="atLeast"/>
      <w:ind w:firstLine="288"/>
      <w:jc w:val="both"/>
    </w:pPr>
    <w:rPr>
      <w:rFonts w:ascii="Arial" w:hAnsi="Arial" w:cs="Arial"/>
      <w:sz w:val="18"/>
      <w:szCs w:val="20"/>
      <w:lang w:val="es-ES_tradnl" w:eastAsia="es-MX"/>
    </w:rPr>
  </w:style>
  <w:style w:type="paragraph" w:styleId="Textonotapie">
    <w:name w:val="footnote text"/>
    <w:aliases w:val="Geneva 9,Font: Geneva 9,Boston 10,f,DNV-FT,Footnote Text Char Char Char Char Char Char,Footnote Text Char Char Char Char1,Footnote Text Char Char Char Char Char1,Footnote Text Char Char Char Char Char,Font,Footnote Text Char Char Char,fn"/>
    <w:basedOn w:val="Normal"/>
    <w:link w:val="TextonotapieCar"/>
    <w:unhideWhenUsed/>
    <w:qFormat/>
    <w:rsid w:val="006E4202"/>
    <w:rPr>
      <w:lang w:val="en-GB" w:eastAsia="zh-CN"/>
    </w:rPr>
  </w:style>
  <w:style w:type="character" w:customStyle="1" w:styleId="TextonotapieCar">
    <w:name w:val="Texto nota pie Car"/>
    <w:aliases w:val="Geneva 9 Car,Font: Geneva 9 Car,Boston 10 Car,f Car,DNV-FT Car,Footnote Text Char Char Char Char Char Char Car,Footnote Text Char Char Char Char1 Car,Footnote Text Char Char Char Char Char1 Car,Font Car,fn Car"/>
    <w:basedOn w:val="Fuentedeprrafopredeter"/>
    <w:link w:val="Textonotapie"/>
    <w:rsid w:val="006E4202"/>
    <w:rPr>
      <w:lang w:val="en-GB" w:eastAsia="zh-CN"/>
    </w:rPr>
  </w:style>
  <w:style w:type="character" w:styleId="Refdenotaalpie">
    <w:name w:val="footnote reference"/>
    <w:aliases w:val="4_G,16 Point,Superscript 6 Point,SUPERS,ftref,Ref,de nota al pie,Char Char Char Char Car Char,Footnote symbol,Voetnootverwijzing,Fußnotenzeichen2,Times 10 Point,Exposant 3 Point,-E Fußnotenzeichen,ESPON Footnote No,Footnote call,R"/>
    <w:basedOn w:val="Fuentedeprrafopredeter"/>
    <w:unhideWhenUsed/>
    <w:qFormat/>
    <w:rsid w:val="006E4202"/>
    <w:rPr>
      <w:vertAlign w:val="superscript"/>
    </w:rPr>
  </w:style>
  <w:style w:type="paragraph" w:styleId="Piedepgina">
    <w:name w:val="footer"/>
    <w:basedOn w:val="Normal"/>
    <w:link w:val="PiedepginaCar"/>
    <w:uiPriority w:val="99"/>
    <w:unhideWhenUsed/>
    <w:rsid w:val="00D079D5"/>
    <w:pPr>
      <w:tabs>
        <w:tab w:val="center" w:pos="4320"/>
        <w:tab w:val="right" w:pos="8640"/>
      </w:tabs>
    </w:pPr>
    <w:rPr>
      <w:lang w:val="en-CA"/>
    </w:rPr>
  </w:style>
  <w:style w:type="character" w:customStyle="1" w:styleId="PiedepginaCar">
    <w:name w:val="Pie de página Car"/>
    <w:basedOn w:val="Fuentedeprrafopredeter"/>
    <w:link w:val="Piedepgina"/>
    <w:uiPriority w:val="99"/>
    <w:rsid w:val="00D079D5"/>
  </w:style>
  <w:style w:type="character" w:styleId="Nmerodepgina">
    <w:name w:val="page number"/>
    <w:basedOn w:val="Fuentedeprrafopredeter"/>
    <w:uiPriority w:val="99"/>
    <w:semiHidden/>
    <w:unhideWhenUsed/>
    <w:rsid w:val="00D079D5"/>
  </w:style>
  <w:style w:type="paragraph" w:styleId="Mapadeldocumento">
    <w:name w:val="Document Map"/>
    <w:basedOn w:val="Normal"/>
    <w:link w:val="MapadeldocumentoCar"/>
    <w:uiPriority w:val="99"/>
    <w:semiHidden/>
    <w:unhideWhenUsed/>
    <w:rsid w:val="00D358D5"/>
    <w:rPr>
      <w:lang w:val="en-CA"/>
    </w:rPr>
  </w:style>
  <w:style w:type="character" w:customStyle="1" w:styleId="MapadeldocumentoCar">
    <w:name w:val="Mapa del documento Car"/>
    <w:basedOn w:val="Fuentedeprrafopredeter"/>
    <w:link w:val="Mapadeldocumento"/>
    <w:uiPriority w:val="99"/>
    <w:semiHidden/>
    <w:rsid w:val="00D358D5"/>
    <w:rPr>
      <w:rFonts w:ascii="Times New Roman" w:hAnsi="Times New Roman" w:cs="Times New Roman"/>
    </w:rPr>
  </w:style>
  <w:style w:type="paragraph" w:styleId="Revisin">
    <w:name w:val="Revision"/>
    <w:hidden/>
    <w:uiPriority w:val="99"/>
    <w:semiHidden/>
    <w:rsid w:val="00EB2C78"/>
  </w:style>
  <w:style w:type="character" w:customStyle="1" w:styleId="Ttulo1Car">
    <w:name w:val="Título 1 Car"/>
    <w:basedOn w:val="Fuentedeprrafopredeter"/>
    <w:link w:val="Ttulo1"/>
    <w:uiPriority w:val="9"/>
    <w:rsid w:val="00AB6793"/>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unhideWhenUsed/>
    <w:rsid w:val="00DD2D47"/>
    <w:rPr>
      <w:color w:val="0000FF" w:themeColor="hyperlink"/>
      <w:u w:val="single"/>
    </w:rPr>
  </w:style>
  <w:style w:type="character" w:customStyle="1" w:styleId="MenoPendente1">
    <w:name w:val="Menção Pendente1"/>
    <w:basedOn w:val="Fuentedeprrafopredeter"/>
    <w:uiPriority w:val="99"/>
    <w:semiHidden/>
    <w:unhideWhenUsed/>
    <w:rsid w:val="00DD2D47"/>
    <w:rPr>
      <w:color w:val="605E5C"/>
      <w:shd w:val="clear" w:color="auto" w:fill="E1DFDD"/>
    </w:rPr>
  </w:style>
  <w:style w:type="character" w:styleId="Hipervnculovisitado">
    <w:name w:val="FollowedHyperlink"/>
    <w:basedOn w:val="Fuentedeprrafopredeter"/>
    <w:uiPriority w:val="99"/>
    <w:semiHidden/>
    <w:unhideWhenUsed/>
    <w:rsid w:val="00DD2D47"/>
    <w:rPr>
      <w:color w:val="800080" w:themeColor="followedHyperlink"/>
      <w:u w:val="single"/>
    </w:rPr>
  </w:style>
  <w:style w:type="paragraph" w:styleId="NormalWeb">
    <w:name w:val="Normal (Web)"/>
    <w:basedOn w:val="Normal"/>
    <w:uiPriority w:val="99"/>
    <w:unhideWhenUsed/>
    <w:rsid w:val="00A66E1B"/>
    <w:pPr>
      <w:spacing w:before="100" w:beforeAutospacing="1" w:after="100" w:afterAutospacing="1"/>
    </w:pPr>
    <w:rPr>
      <w:lang w:val="en-CA"/>
    </w:rPr>
  </w:style>
  <w:style w:type="character" w:customStyle="1" w:styleId="Ttulo4Car">
    <w:name w:val="Título 4 Car"/>
    <w:basedOn w:val="Fuentedeprrafopredeter"/>
    <w:link w:val="Ttulo4"/>
    <w:uiPriority w:val="9"/>
    <w:semiHidden/>
    <w:rsid w:val="00A66E1B"/>
    <w:rPr>
      <w:rFonts w:asciiTheme="majorHAnsi" w:eastAsiaTheme="majorEastAsia" w:hAnsiTheme="majorHAnsi" w:cstheme="majorBidi"/>
      <w:i/>
      <w:iCs/>
      <w:color w:val="365F91" w:themeColor="accent1" w:themeShade="BF"/>
      <w:lang w:val="en-CA"/>
    </w:rPr>
  </w:style>
  <w:style w:type="character" w:customStyle="1" w:styleId="Ttulo2Car">
    <w:name w:val="Título 2 Car"/>
    <w:basedOn w:val="Fuentedeprrafopredeter"/>
    <w:link w:val="Ttulo2"/>
    <w:uiPriority w:val="9"/>
    <w:rsid w:val="00A66E1B"/>
    <w:rPr>
      <w:rFonts w:asciiTheme="majorHAnsi" w:eastAsiaTheme="majorEastAsia" w:hAnsiTheme="majorHAnsi" w:cstheme="majorBidi"/>
      <w:color w:val="365F91" w:themeColor="accent1" w:themeShade="BF"/>
      <w:sz w:val="26"/>
      <w:szCs w:val="26"/>
      <w:lang w:val="en-CA"/>
    </w:rPr>
  </w:style>
  <w:style w:type="character" w:customStyle="1" w:styleId="toctoggle">
    <w:name w:val="toctoggle"/>
    <w:basedOn w:val="Fuentedeprrafopredeter"/>
    <w:rsid w:val="00A66E1B"/>
  </w:style>
  <w:style w:type="paragraph" w:customStyle="1" w:styleId="toclevel-1">
    <w:name w:val="toclevel-1"/>
    <w:basedOn w:val="Normal"/>
    <w:rsid w:val="00A66E1B"/>
    <w:pPr>
      <w:spacing w:before="100" w:beforeAutospacing="1" w:after="100" w:afterAutospacing="1"/>
    </w:pPr>
    <w:rPr>
      <w:lang w:val="en-CA"/>
    </w:rPr>
  </w:style>
  <w:style w:type="character" w:customStyle="1" w:styleId="tocnumber">
    <w:name w:val="tocnumber"/>
    <w:basedOn w:val="Fuentedeprrafopredeter"/>
    <w:rsid w:val="00A66E1B"/>
  </w:style>
  <w:style w:type="character" w:customStyle="1" w:styleId="toctext">
    <w:name w:val="toctext"/>
    <w:basedOn w:val="Fuentedeprrafopredeter"/>
    <w:rsid w:val="00A66E1B"/>
  </w:style>
  <w:style w:type="character" w:customStyle="1" w:styleId="mw-headline">
    <w:name w:val="mw-headline"/>
    <w:basedOn w:val="Fuentedeprrafopredeter"/>
    <w:rsid w:val="00A66E1B"/>
  </w:style>
  <w:style w:type="character" w:customStyle="1" w:styleId="mw-editsection">
    <w:name w:val="mw-editsection"/>
    <w:basedOn w:val="Fuentedeprrafopredeter"/>
    <w:rsid w:val="00A66E1B"/>
  </w:style>
  <w:style w:type="character" w:customStyle="1" w:styleId="mw-editsection-bracket">
    <w:name w:val="mw-editsection-bracket"/>
    <w:basedOn w:val="Fuentedeprrafopredeter"/>
    <w:rsid w:val="00A66E1B"/>
  </w:style>
  <w:style w:type="character" w:customStyle="1" w:styleId="mw-editsection-divider">
    <w:name w:val="mw-editsection-divider"/>
    <w:basedOn w:val="Fuentedeprrafopredeter"/>
    <w:rsid w:val="00A66E1B"/>
  </w:style>
  <w:style w:type="character" w:styleId="nfasis">
    <w:name w:val="Emphasis"/>
    <w:basedOn w:val="Fuentedeprrafopredeter"/>
    <w:uiPriority w:val="20"/>
    <w:qFormat/>
    <w:rsid w:val="00A66E1B"/>
    <w:rPr>
      <w:i/>
      <w:iCs/>
    </w:rPr>
  </w:style>
  <w:style w:type="character" w:customStyle="1" w:styleId="Ttulo3Car">
    <w:name w:val="Título 3 Car"/>
    <w:basedOn w:val="Fuentedeprrafopredeter"/>
    <w:link w:val="Ttulo3"/>
    <w:uiPriority w:val="9"/>
    <w:rsid w:val="00A66E1B"/>
    <w:rPr>
      <w:rFonts w:asciiTheme="majorHAnsi" w:eastAsiaTheme="majorEastAsia" w:hAnsiTheme="majorHAnsi" w:cstheme="majorBidi"/>
      <w:color w:val="243F60" w:themeColor="accent1" w:themeShade="7F"/>
      <w:lang w:val="en-CA"/>
    </w:rPr>
  </w:style>
  <w:style w:type="character" w:customStyle="1" w:styleId="apple-converted-space">
    <w:name w:val="apple-converted-space"/>
    <w:basedOn w:val="Fuentedeprrafopredeter"/>
    <w:rsid w:val="00ED72D7"/>
  </w:style>
  <w:style w:type="character" w:styleId="Textoennegrita">
    <w:name w:val="Strong"/>
    <w:basedOn w:val="Fuentedeprrafopredeter"/>
    <w:qFormat/>
    <w:rsid w:val="00286F9A"/>
    <w:rPr>
      <w:b/>
      <w:bCs/>
    </w:rPr>
  </w:style>
  <w:style w:type="table" w:customStyle="1" w:styleId="10">
    <w:name w:val="10"/>
    <w:basedOn w:val="Tablanormal"/>
    <w:rsid w:val="00B00E1F"/>
    <w:pPr>
      <w:pBdr>
        <w:top w:val="nil"/>
        <w:left w:val="nil"/>
        <w:bottom w:val="nil"/>
        <w:right w:val="nil"/>
        <w:between w:val="nil"/>
      </w:pBdr>
      <w:spacing w:after="200" w:line="276" w:lineRule="auto"/>
    </w:pPr>
    <w:rPr>
      <w:rFonts w:ascii="Calibri" w:eastAsia="Calibri" w:hAnsi="Calibri" w:cs="Calibri"/>
      <w:color w:val="000000"/>
      <w:sz w:val="22"/>
      <w:szCs w:val="22"/>
      <w:lang w:eastAsia="pt-BR"/>
    </w:rPr>
    <w:tblPr>
      <w:tblStyleRowBandSize w:val="1"/>
      <w:tblStyleColBandSize w:val="1"/>
    </w:tblPr>
  </w:style>
  <w:style w:type="paragraph" w:customStyle="1" w:styleId="BodyText1">
    <w:name w:val="Body Text1"/>
    <w:basedOn w:val="Normal"/>
    <w:link w:val="BodyText1Char"/>
    <w:autoRedefine/>
    <w:qFormat/>
    <w:rsid w:val="009E3C15"/>
    <w:pPr>
      <w:spacing w:before="120" w:after="120"/>
      <w:jc w:val="both"/>
    </w:pPr>
    <w:rPr>
      <w:rFonts w:asciiTheme="majorHAnsi" w:hAnsiTheme="majorHAnsi" w:cstheme="majorHAnsi"/>
      <w:szCs w:val="20"/>
      <w:lang w:eastAsia="ja-JP"/>
    </w:rPr>
  </w:style>
  <w:style w:type="character" w:customStyle="1" w:styleId="BodyText1Char">
    <w:name w:val="Body Text1 Char"/>
    <w:basedOn w:val="Fuentedeprrafopredeter"/>
    <w:link w:val="BodyText1"/>
    <w:rsid w:val="009E3C15"/>
    <w:rPr>
      <w:rFonts w:asciiTheme="majorHAnsi" w:eastAsia="Times New Roman" w:hAnsiTheme="majorHAnsi" w:cstheme="majorHAnsi"/>
      <w:szCs w:val="20"/>
      <w:lang w:eastAsia="ja-JP"/>
    </w:rPr>
  </w:style>
  <w:style w:type="paragraph" w:styleId="Textonotaalfinal">
    <w:name w:val="endnote text"/>
    <w:basedOn w:val="Normal"/>
    <w:link w:val="TextonotaalfinalCar"/>
    <w:uiPriority w:val="99"/>
    <w:semiHidden/>
    <w:unhideWhenUsed/>
    <w:rsid w:val="00C46B63"/>
    <w:rPr>
      <w:sz w:val="20"/>
      <w:szCs w:val="20"/>
      <w:lang w:val="en-CA"/>
    </w:rPr>
  </w:style>
  <w:style w:type="character" w:customStyle="1" w:styleId="TextonotaalfinalCar">
    <w:name w:val="Texto nota al final Car"/>
    <w:basedOn w:val="Fuentedeprrafopredeter"/>
    <w:link w:val="Textonotaalfinal"/>
    <w:uiPriority w:val="99"/>
    <w:semiHidden/>
    <w:rsid w:val="00C46B63"/>
    <w:rPr>
      <w:rFonts w:ascii="Times New Roman" w:eastAsia="Times New Roman" w:hAnsi="Times New Roman" w:cs="Times New Roman"/>
      <w:sz w:val="20"/>
      <w:szCs w:val="20"/>
      <w:lang w:val="en-CA"/>
    </w:rPr>
  </w:style>
  <w:style w:type="character" w:styleId="Refdenotaalfinal">
    <w:name w:val="endnote reference"/>
    <w:basedOn w:val="Fuentedeprrafopredeter"/>
    <w:uiPriority w:val="99"/>
    <w:semiHidden/>
    <w:unhideWhenUsed/>
    <w:rsid w:val="00C46B63"/>
    <w:rPr>
      <w:vertAlign w:val="superscript"/>
    </w:rPr>
  </w:style>
  <w:style w:type="paragraph" w:customStyle="1" w:styleId="lead">
    <w:name w:val="lead"/>
    <w:basedOn w:val="Normal"/>
    <w:rsid w:val="00C46B63"/>
    <w:pPr>
      <w:spacing w:before="100" w:beforeAutospacing="1" w:after="100" w:afterAutospacing="1"/>
    </w:pPr>
    <w:rPr>
      <w:lang w:val="en-CA"/>
    </w:rPr>
  </w:style>
  <w:style w:type="character" w:customStyle="1" w:styleId="UnresolvedMention1">
    <w:name w:val="Unresolved Mention1"/>
    <w:basedOn w:val="Fuentedeprrafopredeter"/>
    <w:uiPriority w:val="99"/>
    <w:semiHidden/>
    <w:unhideWhenUsed/>
    <w:rsid w:val="004F1BBD"/>
    <w:rPr>
      <w:color w:val="808080"/>
      <w:shd w:val="clear" w:color="auto" w:fill="E6E6E6"/>
    </w:rPr>
  </w:style>
  <w:style w:type="paragraph" w:styleId="HTMLconformatoprevio">
    <w:name w:val="HTML Preformatted"/>
    <w:basedOn w:val="Normal"/>
    <w:link w:val="HTMLconformatoprevioCar"/>
    <w:uiPriority w:val="99"/>
    <w:unhideWhenUsed/>
    <w:rsid w:val="00766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66B50"/>
    <w:rPr>
      <w:rFonts w:ascii="Courier New" w:eastAsia="Times New Roman" w:hAnsi="Courier New" w:cs="Courier New"/>
      <w:sz w:val="20"/>
      <w:szCs w:val="20"/>
    </w:rPr>
  </w:style>
  <w:style w:type="paragraph" w:customStyle="1" w:styleId="ColorfulList-Accent11">
    <w:name w:val="Colorful List - Accent 11"/>
    <w:aliases w:val="Cuadros,figuras y gráficos"/>
    <w:basedOn w:val="Normal"/>
    <w:link w:val="ColorfulList-Accent1Char"/>
    <w:uiPriority w:val="99"/>
    <w:qFormat/>
    <w:rsid w:val="00BD7710"/>
    <w:pPr>
      <w:contextualSpacing/>
    </w:pPr>
    <w:rPr>
      <w:i/>
      <w:lang w:val="es-CR" w:eastAsia="es-ES_tradnl"/>
    </w:rPr>
  </w:style>
  <w:style w:type="character" w:customStyle="1" w:styleId="ColorfulList-Accent1Char">
    <w:name w:val="Colorful List - Accent 1 Char"/>
    <w:aliases w:val="Cuadros Char,figuras y gráficos Char"/>
    <w:link w:val="ColorfulList-Accent11"/>
    <w:uiPriority w:val="99"/>
    <w:rsid w:val="00BD7710"/>
    <w:rPr>
      <w:rFonts w:ascii="Times New Roman" w:eastAsia="Times New Roman" w:hAnsi="Times New Roman" w:cs="Times New Roman"/>
      <w:i/>
      <w:lang w:val="es-CR" w:eastAsia="es-ES_tradnl"/>
    </w:rPr>
  </w:style>
  <w:style w:type="paragraph" w:styleId="Sinespaciado">
    <w:name w:val="No Spacing"/>
    <w:link w:val="SinespaciadoCar"/>
    <w:uiPriority w:val="1"/>
    <w:qFormat/>
    <w:rsid w:val="00BD7710"/>
    <w:pPr>
      <w:spacing w:after="120"/>
    </w:pPr>
    <w:rPr>
      <w:rFonts w:ascii="Arial" w:hAnsi="Arial"/>
      <w:sz w:val="20"/>
      <w:szCs w:val="22"/>
      <w:lang w:val="en-AU"/>
    </w:rPr>
  </w:style>
  <w:style w:type="character" w:customStyle="1" w:styleId="SinespaciadoCar">
    <w:name w:val="Sin espaciado Car"/>
    <w:basedOn w:val="Fuentedeprrafopredeter"/>
    <w:link w:val="Sinespaciado"/>
    <w:uiPriority w:val="1"/>
    <w:rsid w:val="00BD7710"/>
    <w:rPr>
      <w:rFonts w:ascii="Arial" w:hAnsi="Arial"/>
      <w:sz w:val="20"/>
      <w:szCs w:val="22"/>
      <w:lang w:val="en-AU"/>
    </w:rPr>
  </w:style>
  <w:style w:type="character" w:customStyle="1" w:styleId="Mencinsinresolver1">
    <w:name w:val="Mención sin resolver1"/>
    <w:basedOn w:val="Fuentedeprrafopredeter"/>
    <w:uiPriority w:val="99"/>
    <w:semiHidden/>
    <w:unhideWhenUsed/>
    <w:rsid w:val="00BD7710"/>
    <w:rPr>
      <w:color w:val="605E5C"/>
      <w:shd w:val="clear" w:color="auto" w:fill="E1DFDD"/>
    </w:rPr>
  </w:style>
  <w:style w:type="table" w:customStyle="1" w:styleId="Tablaconcuadrcula1">
    <w:name w:val="Tabla con cuadrícula1"/>
    <w:basedOn w:val="Tablanormal"/>
    <w:next w:val="Tablaconcuadrcula"/>
    <w:uiPriority w:val="59"/>
    <w:rsid w:val="0002288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02288F"/>
    <w:rPr>
      <w:color w:val="0000FF"/>
      <w:u w:val="single"/>
    </w:rPr>
  </w:style>
  <w:style w:type="paragraph" w:customStyle="1" w:styleId="noparagraphstyle">
    <w:name w:val="noparagraphstyle"/>
    <w:basedOn w:val="Normal"/>
    <w:rsid w:val="002D31AD"/>
    <w:pPr>
      <w:spacing w:before="100" w:beforeAutospacing="1" w:after="100" w:afterAutospacing="1"/>
    </w:pPr>
    <w:rPr>
      <w:lang w:val="es-ES" w:eastAsia="es-ES"/>
    </w:rPr>
  </w:style>
  <w:style w:type="character" w:customStyle="1" w:styleId="tlid-translation">
    <w:name w:val="tlid-translation"/>
    <w:basedOn w:val="Fuentedeprrafopredeter"/>
    <w:rsid w:val="00F648C3"/>
  </w:style>
  <w:style w:type="character" w:styleId="Mencinsinresolver">
    <w:name w:val="Unresolved Mention"/>
    <w:basedOn w:val="Fuentedeprrafopredeter"/>
    <w:uiPriority w:val="99"/>
    <w:semiHidden/>
    <w:unhideWhenUsed/>
    <w:rsid w:val="009434D0"/>
    <w:rPr>
      <w:color w:val="605E5C"/>
      <w:shd w:val="clear" w:color="auto" w:fill="E1DFDD"/>
    </w:rPr>
  </w:style>
  <w:style w:type="paragraph" w:styleId="Encabezado">
    <w:name w:val="header"/>
    <w:basedOn w:val="Normal"/>
    <w:link w:val="EncabezadoCar"/>
    <w:uiPriority w:val="99"/>
    <w:unhideWhenUsed/>
    <w:rsid w:val="000C5D68"/>
    <w:pPr>
      <w:tabs>
        <w:tab w:val="center" w:pos="4419"/>
        <w:tab w:val="right" w:pos="8838"/>
      </w:tabs>
    </w:pPr>
  </w:style>
  <w:style w:type="character" w:customStyle="1" w:styleId="EncabezadoCar">
    <w:name w:val="Encabezado Car"/>
    <w:basedOn w:val="Fuentedeprrafopredeter"/>
    <w:link w:val="Encabezado"/>
    <w:uiPriority w:val="99"/>
    <w:rsid w:val="000C5D6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505">
      <w:bodyDiv w:val="1"/>
      <w:marLeft w:val="0"/>
      <w:marRight w:val="0"/>
      <w:marTop w:val="0"/>
      <w:marBottom w:val="0"/>
      <w:divBdr>
        <w:top w:val="none" w:sz="0" w:space="0" w:color="auto"/>
        <w:left w:val="none" w:sz="0" w:space="0" w:color="auto"/>
        <w:bottom w:val="none" w:sz="0" w:space="0" w:color="auto"/>
        <w:right w:val="none" w:sz="0" w:space="0" w:color="auto"/>
      </w:divBdr>
      <w:divsChild>
        <w:div w:id="504366190">
          <w:marLeft w:val="0"/>
          <w:marRight w:val="0"/>
          <w:marTop w:val="0"/>
          <w:marBottom w:val="0"/>
          <w:divBdr>
            <w:top w:val="none" w:sz="0" w:space="0" w:color="auto"/>
            <w:left w:val="none" w:sz="0" w:space="0" w:color="auto"/>
            <w:bottom w:val="none" w:sz="0" w:space="0" w:color="auto"/>
            <w:right w:val="none" w:sz="0" w:space="0" w:color="auto"/>
          </w:divBdr>
          <w:divsChild>
            <w:div w:id="1856652901">
              <w:marLeft w:val="0"/>
              <w:marRight w:val="0"/>
              <w:marTop w:val="0"/>
              <w:marBottom w:val="0"/>
              <w:divBdr>
                <w:top w:val="none" w:sz="0" w:space="0" w:color="auto"/>
                <w:left w:val="none" w:sz="0" w:space="0" w:color="auto"/>
                <w:bottom w:val="none" w:sz="0" w:space="0" w:color="auto"/>
                <w:right w:val="none" w:sz="0" w:space="0" w:color="auto"/>
              </w:divBdr>
              <w:divsChild>
                <w:div w:id="865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502">
      <w:bodyDiv w:val="1"/>
      <w:marLeft w:val="0"/>
      <w:marRight w:val="0"/>
      <w:marTop w:val="0"/>
      <w:marBottom w:val="0"/>
      <w:divBdr>
        <w:top w:val="none" w:sz="0" w:space="0" w:color="auto"/>
        <w:left w:val="none" w:sz="0" w:space="0" w:color="auto"/>
        <w:bottom w:val="none" w:sz="0" w:space="0" w:color="auto"/>
        <w:right w:val="none" w:sz="0" w:space="0" w:color="auto"/>
      </w:divBdr>
    </w:div>
    <w:div w:id="17005916">
      <w:bodyDiv w:val="1"/>
      <w:marLeft w:val="0"/>
      <w:marRight w:val="0"/>
      <w:marTop w:val="0"/>
      <w:marBottom w:val="0"/>
      <w:divBdr>
        <w:top w:val="none" w:sz="0" w:space="0" w:color="auto"/>
        <w:left w:val="none" w:sz="0" w:space="0" w:color="auto"/>
        <w:bottom w:val="none" w:sz="0" w:space="0" w:color="auto"/>
        <w:right w:val="none" w:sz="0" w:space="0" w:color="auto"/>
      </w:divBdr>
      <w:divsChild>
        <w:div w:id="1105887017">
          <w:marLeft w:val="0"/>
          <w:marRight w:val="0"/>
          <w:marTop w:val="0"/>
          <w:marBottom w:val="0"/>
          <w:divBdr>
            <w:top w:val="none" w:sz="0" w:space="0" w:color="auto"/>
            <w:left w:val="none" w:sz="0" w:space="0" w:color="auto"/>
            <w:bottom w:val="none" w:sz="0" w:space="0" w:color="auto"/>
            <w:right w:val="none" w:sz="0" w:space="0" w:color="auto"/>
          </w:divBdr>
          <w:divsChild>
            <w:div w:id="10954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709">
      <w:bodyDiv w:val="1"/>
      <w:marLeft w:val="0"/>
      <w:marRight w:val="0"/>
      <w:marTop w:val="0"/>
      <w:marBottom w:val="0"/>
      <w:divBdr>
        <w:top w:val="none" w:sz="0" w:space="0" w:color="auto"/>
        <w:left w:val="none" w:sz="0" w:space="0" w:color="auto"/>
        <w:bottom w:val="none" w:sz="0" w:space="0" w:color="auto"/>
        <w:right w:val="none" w:sz="0" w:space="0" w:color="auto"/>
      </w:divBdr>
    </w:div>
    <w:div w:id="34544549">
      <w:bodyDiv w:val="1"/>
      <w:marLeft w:val="0"/>
      <w:marRight w:val="0"/>
      <w:marTop w:val="0"/>
      <w:marBottom w:val="0"/>
      <w:divBdr>
        <w:top w:val="none" w:sz="0" w:space="0" w:color="auto"/>
        <w:left w:val="none" w:sz="0" w:space="0" w:color="auto"/>
        <w:bottom w:val="none" w:sz="0" w:space="0" w:color="auto"/>
        <w:right w:val="none" w:sz="0" w:space="0" w:color="auto"/>
      </w:divBdr>
    </w:div>
    <w:div w:id="40907245">
      <w:bodyDiv w:val="1"/>
      <w:marLeft w:val="0"/>
      <w:marRight w:val="0"/>
      <w:marTop w:val="0"/>
      <w:marBottom w:val="0"/>
      <w:divBdr>
        <w:top w:val="none" w:sz="0" w:space="0" w:color="auto"/>
        <w:left w:val="none" w:sz="0" w:space="0" w:color="auto"/>
        <w:bottom w:val="none" w:sz="0" w:space="0" w:color="auto"/>
        <w:right w:val="none" w:sz="0" w:space="0" w:color="auto"/>
      </w:divBdr>
    </w:div>
    <w:div w:id="43263917">
      <w:bodyDiv w:val="1"/>
      <w:marLeft w:val="0"/>
      <w:marRight w:val="0"/>
      <w:marTop w:val="0"/>
      <w:marBottom w:val="0"/>
      <w:divBdr>
        <w:top w:val="none" w:sz="0" w:space="0" w:color="auto"/>
        <w:left w:val="none" w:sz="0" w:space="0" w:color="auto"/>
        <w:bottom w:val="none" w:sz="0" w:space="0" w:color="auto"/>
        <w:right w:val="none" w:sz="0" w:space="0" w:color="auto"/>
      </w:divBdr>
    </w:div>
    <w:div w:id="44260215">
      <w:bodyDiv w:val="1"/>
      <w:marLeft w:val="0"/>
      <w:marRight w:val="0"/>
      <w:marTop w:val="0"/>
      <w:marBottom w:val="0"/>
      <w:divBdr>
        <w:top w:val="none" w:sz="0" w:space="0" w:color="auto"/>
        <w:left w:val="none" w:sz="0" w:space="0" w:color="auto"/>
        <w:bottom w:val="none" w:sz="0" w:space="0" w:color="auto"/>
        <w:right w:val="none" w:sz="0" w:space="0" w:color="auto"/>
      </w:divBdr>
    </w:div>
    <w:div w:id="47070519">
      <w:bodyDiv w:val="1"/>
      <w:marLeft w:val="0"/>
      <w:marRight w:val="0"/>
      <w:marTop w:val="0"/>
      <w:marBottom w:val="0"/>
      <w:divBdr>
        <w:top w:val="none" w:sz="0" w:space="0" w:color="auto"/>
        <w:left w:val="none" w:sz="0" w:space="0" w:color="auto"/>
        <w:bottom w:val="none" w:sz="0" w:space="0" w:color="auto"/>
        <w:right w:val="none" w:sz="0" w:space="0" w:color="auto"/>
      </w:divBdr>
    </w:div>
    <w:div w:id="53814402">
      <w:bodyDiv w:val="1"/>
      <w:marLeft w:val="0"/>
      <w:marRight w:val="0"/>
      <w:marTop w:val="0"/>
      <w:marBottom w:val="0"/>
      <w:divBdr>
        <w:top w:val="none" w:sz="0" w:space="0" w:color="auto"/>
        <w:left w:val="none" w:sz="0" w:space="0" w:color="auto"/>
        <w:bottom w:val="none" w:sz="0" w:space="0" w:color="auto"/>
        <w:right w:val="none" w:sz="0" w:space="0" w:color="auto"/>
      </w:divBdr>
    </w:div>
    <w:div w:id="54164497">
      <w:bodyDiv w:val="1"/>
      <w:marLeft w:val="0"/>
      <w:marRight w:val="0"/>
      <w:marTop w:val="0"/>
      <w:marBottom w:val="0"/>
      <w:divBdr>
        <w:top w:val="none" w:sz="0" w:space="0" w:color="auto"/>
        <w:left w:val="none" w:sz="0" w:space="0" w:color="auto"/>
        <w:bottom w:val="none" w:sz="0" w:space="0" w:color="auto"/>
        <w:right w:val="none" w:sz="0" w:space="0" w:color="auto"/>
      </w:divBdr>
    </w:div>
    <w:div w:id="57438471">
      <w:bodyDiv w:val="1"/>
      <w:marLeft w:val="0"/>
      <w:marRight w:val="0"/>
      <w:marTop w:val="0"/>
      <w:marBottom w:val="0"/>
      <w:divBdr>
        <w:top w:val="none" w:sz="0" w:space="0" w:color="auto"/>
        <w:left w:val="none" w:sz="0" w:space="0" w:color="auto"/>
        <w:bottom w:val="none" w:sz="0" w:space="0" w:color="auto"/>
        <w:right w:val="none" w:sz="0" w:space="0" w:color="auto"/>
      </w:divBdr>
    </w:div>
    <w:div w:id="61373195">
      <w:bodyDiv w:val="1"/>
      <w:marLeft w:val="0"/>
      <w:marRight w:val="0"/>
      <w:marTop w:val="0"/>
      <w:marBottom w:val="0"/>
      <w:divBdr>
        <w:top w:val="none" w:sz="0" w:space="0" w:color="auto"/>
        <w:left w:val="none" w:sz="0" w:space="0" w:color="auto"/>
        <w:bottom w:val="none" w:sz="0" w:space="0" w:color="auto"/>
        <w:right w:val="none" w:sz="0" w:space="0" w:color="auto"/>
      </w:divBdr>
      <w:divsChild>
        <w:div w:id="1277058328">
          <w:marLeft w:val="0"/>
          <w:marRight w:val="0"/>
          <w:marTop w:val="0"/>
          <w:marBottom w:val="0"/>
          <w:divBdr>
            <w:top w:val="none" w:sz="0" w:space="0" w:color="auto"/>
            <w:left w:val="none" w:sz="0" w:space="0" w:color="auto"/>
            <w:bottom w:val="none" w:sz="0" w:space="0" w:color="auto"/>
            <w:right w:val="none" w:sz="0" w:space="0" w:color="auto"/>
          </w:divBdr>
          <w:divsChild>
            <w:div w:id="4895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2334">
      <w:bodyDiv w:val="1"/>
      <w:marLeft w:val="0"/>
      <w:marRight w:val="0"/>
      <w:marTop w:val="0"/>
      <w:marBottom w:val="0"/>
      <w:divBdr>
        <w:top w:val="none" w:sz="0" w:space="0" w:color="auto"/>
        <w:left w:val="none" w:sz="0" w:space="0" w:color="auto"/>
        <w:bottom w:val="none" w:sz="0" w:space="0" w:color="auto"/>
        <w:right w:val="none" w:sz="0" w:space="0" w:color="auto"/>
      </w:divBdr>
    </w:div>
    <w:div w:id="92210870">
      <w:bodyDiv w:val="1"/>
      <w:marLeft w:val="0"/>
      <w:marRight w:val="0"/>
      <w:marTop w:val="0"/>
      <w:marBottom w:val="0"/>
      <w:divBdr>
        <w:top w:val="none" w:sz="0" w:space="0" w:color="auto"/>
        <w:left w:val="none" w:sz="0" w:space="0" w:color="auto"/>
        <w:bottom w:val="none" w:sz="0" w:space="0" w:color="auto"/>
        <w:right w:val="none" w:sz="0" w:space="0" w:color="auto"/>
      </w:divBdr>
    </w:div>
    <w:div w:id="107823351">
      <w:bodyDiv w:val="1"/>
      <w:marLeft w:val="0"/>
      <w:marRight w:val="0"/>
      <w:marTop w:val="0"/>
      <w:marBottom w:val="0"/>
      <w:divBdr>
        <w:top w:val="none" w:sz="0" w:space="0" w:color="auto"/>
        <w:left w:val="none" w:sz="0" w:space="0" w:color="auto"/>
        <w:bottom w:val="none" w:sz="0" w:space="0" w:color="auto"/>
        <w:right w:val="none" w:sz="0" w:space="0" w:color="auto"/>
      </w:divBdr>
    </w:div>
    <w:div w:id="128666219">
      <w:bodyDiv w:val="1"/>
      <w:marLeft w:val="0"/>
      <w:marRight w:val="0"/>
      <w:marTop w:val="0"/>
      <w:marBottom w:val="0"/>
      <w:divBdr>
        <w:top w:val="none" w:sz="0" w:space="0" w:color="auto"/>
        <w:left w:val="none" w:sz="0" w:space="0" w:color="auto"/>
        <w:bottom w:val="none" w:sz="0" w:space="0" w:color="auto"/>
        <w:right w:val="none" w:sz="0" w:space="0" w:color="auto"/>
      </w:divBdr>
      <w:divsChild>
        <w:div w:id="169418694">
          <w:marLeft w:val="0"/>
          <w:marRight w:val="0"/>
          <w:marTop w:val="0"/>
          <w:marBottom w:val="0"/>
          <w:divBdr>
            <w:top w:val="none" w:sz="0" w:space="0" w:color="auto"/>
            <w:left w:val="none" w:sz="0" w:space="0" w:color="auto"/>
            <w:bottom w:val="none" w:sz="0" w:space="0" w:color="auto"/>
            <w:right w:val="none" w:sz="0" w:space="0" w:color="auto"/>
          </w:divBdr>
          <w:divsChild>
            <w:div w:id="2953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3967">
      <w:bodyDiv w:val="1"/>
      <w:marLeft w:val="0"/>
      <w:marRight w:val="0"/>
      <w:marTop w:val="0"/>
      <w:marBottom w:val="0"/>
      <w:divBdr>
        <w:top w:val="none" w:sz="0" w:space="0" w:color="auto"/>
        <w:left w:val="none" w:sz="0" w:space="0" w:color="auto"/>
        <w:bottom w:val="none" w:sz="0" w:space="0" w:color="auto"/>
        <w:right w:val="none" w:sz="0" w:space="0" w:color="auto"/>
      </w:divBdr>
    </w:div>
    <w:div w:id="143932818">
      <w:bodyDiv w:val="1"/>
      <w:marLeft w:val="0"/>
      <w:marRight w:val="0"/>
      <w:marTop w:val="0"/>
      <w:marBottom w:val="0"/>
      <w:divBdr>
        <w:top w:val="none" w:sz="0" w:space="0" w:color="auto"/>
        <w:left w:val="none" w:sz="0" w:space="0" w:color="auto"/>
        <w:bottom w:val="none" w:sz="0" w:space="0" w:color="auto"/>
        <w:right w:val="none" w:sz="0" w:space="0" w:color="auto"/>
      </w:divBdr>
    </w:div>
    <w:div w:id="152843288">
      <w:bodyDiv w:val="1"/>
      <w:marLeft w:val="0"/>
      <w:marRight w:val="0"/>
      <w:marTop w:val="0"/>
      <w:marBottom w:val="0"/>
      <w:divBdr>
        <w:top w:val="none" w:sz="0" w:space="0" w:color="auto"/>
        <w:left w:val="none" w:sz="0" w:space="0" w:color="auto"/>
        <w:bottom w:val="none" w:sz="0" w:space="0" w:color="auto"/>
        <w:right w:val="none" w:sz="0" w:space="0" w:color="auto"/>
      </w:divBdr>
    </w:div>
    <w:div w:id="155876201">
      <w:bodyDiv w:val="1"/>
      <w:marLeft w:val="0"/>
      <w:marRight w:val="0"/>
      <w:marTop w:val="0"/>
      <w:marBottom w:val="0"/>
      <w:divBdr>
        <w:top w:val="none" w:sz="0" w:space="0" w:color="auto"/>
        <w:left w:val="none" w:sz="0" w:space="0" w:color="auto"/>
        <w:bottom w:val="none" w:sz="0" w:space="0" w:color="auto"/>
        <w:right w:val="none" w:sz="0" w:space="0" w:color="auto"/>
      </w:divBdr>
    </w:div>
    <w:div w:id="156727226">
      <w:bodyDiv w:val="1"/>
      <w:marLeft w:val="0"/>
      <w:marRight w:val="0"/>
      <w:marTop w:val="0"/>
      <w:marBottom w:val="0"/>
      <w:divBdr>
        <w:top w:val="none" w:sz="0" w:space="0" w:color="auto"/>
        <w:left w:val="none" w:sz="0" w:space="0" w:color="auto"/>
        <w:bottom w:val="none" w:sz="0" w:space="0" w:color="auto"/>
        <w:right w:val="none" w:sz="0" w:space="0" w:color="auto"/>
      </w:divBdr>
    </w:div>
    <w:div w:id="159733428">
      <w:bodyDiv w:val="1"/>
      <w:marLeft w:val="0"/>
      <w:marRight w:val="0"/>
      <w:marTop w:val="0"/>
      <w:marBottom w:val="0"/>
      <w:divBdr>
        <w:top w:val="none" w:sz="0" w:space="0" w:color="auto"/>
        <w:left w:val="none" w:sz="0" w:space="0" w:color="auto"/>
        <w:bottom w:val="none" w:sz="0" w:space="0" w:color="auto"/>
        <w:right w:val="none" w:sz="0" w:space="0" w:color="auto"/>
      </w:divBdr>
      <w:divsChild>
        <w:div w:id="1407260994">
          <w:marLeft w:val="0"/>
          <w:marRight w:val="0"/>
          <w:marTop w:val="0"/>
          <w:marBottom w:val="0"/>
          <w:divBdr>
            <w:top w:val="none" w:sz="0" w:space="0" w:color="auto"/>
            <w:left w:val="none" w:sz="0" w:space="0" w:color="auto"/>
            <w:bottom w:val="none" w:sz="0" w:space="0" w:color="auto"/>
            <w:right w:val="none" w:sz="0" w:space="0" w:color="auto"/>
          </w:divBdr>
          <w:divsChild>
            <w:div w:id="1134912584">
              <w:marLeft w:val="0"/>
              <w:marRight w:val="0"/>
              <w:marTop w:val="0"/>
              <w:marBottom w:val="0"/>
              <w:divBdr>
                <w:top w:val="none" w:sz="0" w:space="0" w:color="auto"/>
                <w:left w:val="none" w:sz="0" w:space="0" w:color="auto"/>
                <w:bottom w:val="none" w:sz="0" w:space="0" w:color="auto"/>
                <w:right w:val="none" w:sz="0" w:space="0" w:color="auto"/>
              </w:divBdr>
              <w:divsChild>
                <w:div w:id="3791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8273">
      <w:bodyDiv w:val="1"/>
      <w:marLeft w:val="0"/>
      <w:marRight w:val="0"/>
      <w:marTop w:val="0"/>
      <w:marBottom w:val="0"/>
      <w:divBdr>
        <w:top w:val="none" w:sz="0" w:space="0" w:color="auto"/>
        <w:left w:val="none" w:sz="0" w:space="0" w:color="auto"/>
        <w:bottom w:val="none" w:sz="0" w:space="0" w:color="auto"/>
        <w:right w:val="none" w:sz="0" w:space="0" w:color="auto"/>
      </w:divBdr>
    </w:div>
    <w:div w:id="172646863">
      <w:bodyDiv w:val="1"/>
      <w:marLeft w:val="0"/>
      <w:marRight w:val="0"/>
      <w:marTop w:val="0"/>
      <w:marBottom w:val="0"/>
      <w:divBdr>
        <w:top w:val="none" w:sz="0" w:space="0" w:color="auto"/>
        <w:left w:val="none" w:sz="0" w:space="0" w:color="auto"/>
        <w:bottom w:val="none" w:sz="0" w:space="0" w:color="auto"/>
        <w:right w:val="none" w:sz="0" w:space="0" w:color="auto"/>
      </w:divBdr>
    </w:div>
    <w:div w:id="200361832">
      <w:bodyDiv w:val="1"/>
      <w:marLeft w:val="0"/>
      <w:marRight w:val="0"/>
      <w:marTop w:val="0"/>
      <w:marBottom w:val="0"/>
      <w:divBdr>
        <w:top w:val="none" w:sz="0" w:space="0" w:color="auto"/>
        <w:left w:val="none" w:sz="0" w:space="0" w:color="auto"/>
        <w:bottom w:val="none" w:sz="0" w:space="0" w:color="auto"/>
        <w:right w:val="none" w:sz="0" w:space="0" w:color="auto"/>
      </w:divBdr>
    </w:div>
    <w:div w:id="208229981">
      <w:bodyDiv w:val="1"/>
      <w:marLeft w:val="0"/>
      <w:marRight w:val="0"/>
      <w:marTop w:val="0"/>
      <w:marBottom w:val="0"/>
      <w:divBdr>
        <w:top w:val="none" w:sz="0" w:space="0" w:color="auto"/>
        <w:left w:val="none" w:sz="0" w:space="0" w:color="auto"/>
        <w:bottom w:val="none" w:sz="0" w:space="0" w:color="auto"/>
        <w:right w:val="none" w:sz="0" w:space="0" w:color="auto"/>
      </w:divBdr>
    </w:div>
    <w:div w:id="217934273">
      <w:bodyDiv w:val="1"/>
      <w:marLeft w:val="0"/>
      <w:marRight w:val="0"/>
      <w:marTop w:val="0"/>
      <w:marBottom w:val="0"/>
      <w:divBdr>
        <w:top w:val="none" w:sz="0" w:space="0" w:color="auto"/>
        <w:left w:val="none" w:sz="0" w:space="0" w:color="auto"/>
        <w:bottom w:val="none" w:sz="0" w:space="0" w:color="auto"/>
        <w:right w:val="none" w:sz="0" w:space="0" w:color="auto"/>
      </w:divBdr>
    </w:div>
    <w:div w:id="223805463">
      <w:bodyDiv w:val="1"/>
      <w:marLeft w:val="0"/>
      <w:marRight w:val="0"/>
      <w:marTop w:val="0"/>
      <w:marBottom w:val="0"/>
      <w:divBdr>
        <w:top w:val="none" w:sz="0" w:space="0" w:color="auto"/>
        <w:left w:val="none" w:sz="0" w:space="0" w:color="auto"/>
        <w:bottom w:val="none" w:sz="0" w:space="0" w:color="auto"/>
        <w:right w:val="none" w:sz="0" w:space="0" w:color="auto"/>
      </w:divBdr>
    </w:div>
    <w:div w:id="229653274">
      <w:bodyDiv w:val="1"/>
      <w:marLeft w:val="0"/>
      <w:marRight w:val="0"/>
      <w:marTop w:val="0"/>
      <w:marBottom w:val="0"/>
      <w:divBdr>
        <w:top w:val="none" w:sz="0" w:space="0" w:color="auto"/>
        <w:left w:val="none" w:sz="0" w:space="0" w:color="auto"/>
        <w:bottom w:val="none" w:sz="0" w:space="0" w:color="auto"/>
        <w:right w:val="none" w:sz="0" w:space="0" w:color="auto"/>
      </w:divBdr>
      <w:divsChild>
        <w:div w:id="439254002">
          <w:marLeft w:val="0"/>
          <w:marRight w:val="0"/>
          <w:marTop w:val="0"/>
          <w:marBottom w:val="0"/>
          <w:divBdr>
            <w:top w:val="none" w:sz="0" w:space="0" w:color="auto"/>
            <w:left w:val="none" w:sz="0" w:space="0" w:color="auto"/>
            <w:bottom w:val="none" w:sz="0" w:space="0" w:color="auto"/>
            <w:right w:val="none" w:sz="0" w:space="0" w:color="auto"/>
          </w:divBdr>
          <w:divsChild>
            <w:div w:id="309602441">
              <w:marLeft w:val="0"/>
              <w:marRight w:val="0"/>
              <w:marTop w:val="0"/>
              <w:marBottom w:val="0"/>
              <w:divBdr>
                <w:top w:val="none" w:sz="0" w:space="0" w:color="auto"/>
                <w:left w:val="none" w:sz="0" w:space="0" w:color="auto"/>
                <w:bottom w:val="none" w:sz="0" w:space="0" w:color="auto"/>
                <w:right w:val="none" w:sz="0" w:space="0" w:color="auto"/>
              </w:divBdr>
              <w:divsChild>
                <w:div w:id="1528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6060">
          <w:marLeft w:val="0"/>
          <w:marRight w:val="0"/>
          <w:marTop w:val="0"/>
          <w:marBottom w:val="0"/>
          <w:divBdr>
            <w:top w:val="none" w:sz="0" w:space="0" w:color="auto"/>
            <w:left w:val="none" w:sz="0" w:space="0" w:color="auto"/>
            <w:bottom w:val="none" w:sz="0" w:space="0" w:color="auto"/>
            <w:right w:val="none" w:sz="0" w:space="0" w:color="auto"/>
          </w:divBdr>
          <w:divsChild>
            <w:div w:id="1628898781">
              <w:marLeft w:val="0"/>
              <w:marRight w:val="0"/>
              <w:marTop w:val="0"/>
              <w:marBottom w:val="0"/>
              <w:divBdr>
                <w:top w:val="none" w:sz="0" w:space="0" w:color="auto"/>
                <w:left w:val="none" w:sz="0" w:space="0" w:color="auto"/>
                <w:bottom w:val="none" w:sz="0" w:space="0" w:color="auto"/>
                <w:right w:val="none" w:sz="0" w:space="0" w:color="auto"/>
              </w:divBdr>
              <w:divsChild>
                <w:div w:id="1587424532">
                  <w:marLeft w:val="0"/>
                  <w:marRight w:val="0"/>
                  <w:marTop w:val="0"/>
                  <w:marBottom w:val="0"/>
                  <w:divBdr>
                    <w:top w:val="none" w:sz="0" w:space="0" w:color="auto"/>
                    <w:left w:val="none" w:sz="0" w:space="0" w:color="auto"/>
                    <w:bottom w:val="none" w:sz="0" w:space="0" w:color="auto"/>
                    <w:right w:val="none" w:sz="0" w:space="0" w:color="auto"/>
                  </w:divBdr>
                  <w:divsChild>
                    <w:div w:id="91362844">
                      <w:marLeft w:val="0"/>
                      <w:marRight w:val="0"/>
                      <w:marTop w:val="0"/>
                      <w:marBottom w:val="0"/>
                      <w:divBdr>
                        <w:top w:val="none" w:sz="0" w:space="0" w:color="auto"/>
                        <w:left w:val="none" w:sz="0" w:space="0" w:color="auto"/>
                        <w:bottom w:val="none" w:sz="0" w:space="0" w:color="auto"/>
                        <w:right w:val="none" w:sz="0" w:space="0" w:color="auto"/>
                      </w:divBdr>
                      <w:divsChild>
                        <w:div w:id="2104958528">
                          <w:marLeft w:val="0"/>
                          <w:marRight w:val="0"/>
                          <w:marTop w:val="0"/>
                          <w:marBottom w:val="0"/>
                          <w:divBdr>
                            <w:top w:val="none" w:sz="0" w:space="0" w:color="auto"/>
                            <w:left w:val="none" w:sz="0" w:space="0" w:color="auto"/>
                            <w:bottom w:val="none" w:sz="0" w:space="0" w:color="auto"/>
                            <w:right w:val="none" w:sz="0" w:space="0" w:color="auto"/>
                          </w:divBdr>
                          <w:divsChild>
                            <w:div w:id="5687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8168">
                      <w:marLeft w:val="0"/>
                      <w:marRight w:val="0"/>
                      <w:marTop w:val="0"/>
                      <w:marBottom w:val="0"/>
                      <w:divBdr>
                        <w:top w:val="none" w:sz="0" w:space="0" w:color="auto"/>
                        <w:left w:val="none" w:sz="0" w:space="0" w:color="auto"/>
                        <w:bottom w:val="none" w:sz="0" w:space="0" w:color="auto"/>
                        <w:right w:val="none" w:sz="0" w:space="0" w:color="auto"/>
                      </w:divBdr>
                      <w:divsChild>
                        <w:div w:id="723479907">
                          <w:marLeft w:val="0"/>
                          <w:marRight w:val="0"/>
                          <w:marTop w:val="0"/>
                          <w:marBottom w:val="0"/>
                          <w:divBdr>
                            <w:top w:val="none" w:sz="0" w:space="0" w:color="auto"/>
                            <w:left w:val="none" w:sz="0" w:space="0" w:color="auto"/>
                            <w:bottom w:val="none" w:sz="0" w:space="0" w:color="auto"/>
                            <w:right w:val="none" w:sz="0" w:space="0" w:color="auto"/>
                          </w:divBdr>
                          <w:divsChild>
                            <w:div w:id="1141926787">
                              <w:marLeft w:val="0"/>
                              <w:marRight w:val="0"/>
                              <w:marTop w:val="0"/>
                              <w:marBottom w:val="0"/>
                              <w:divBdr>
                                <w:top w:val="none" w:sz="0" w:space="0" w:color="auto"/>
                                <w:left w:val="none" w:sz="0" w:space="0" w:color="auto"/>
                                <w:bottom w:val="none" w:sz="0" w:space="0" w:color="auto"/>
                                <w:right w:val="none" w:sz="0" w:space="0" w:color="auto"/>
                              </w:divBdr>
                            </w:div>
                          </w:divsChild>
                        </w:div>
                        <w:div w:id="239173230">
                          <w:marLeft w:val="0"/>
                          <w:marRight w:val="0"/>
                          <w:marTop w:val="0"/>
                          <w:marBottom w:val="0"/>
                          <w:divBdr>
                            <w:top w:val="none" w:sz="0" w:space="0" w:color="auto"/>
                            <w:left w:val="none" w:sz="0" w:space="0" w:color="auto"/>
                            <w:bottom w:val="none" w:sz="0" w:space="0" w:color="auto"/>
                            <w:right w:val="none" w:sz="0" w:space="0" w:color="auto"/>
                          </w:divBdr>
                        </w:div>
                        <w:div w:id="1929608122">
                          <w:marLeft w:val="0"/>
                          <w:marRight w:val="0"/>
                          <w:marTop w:val="0"/>
                          <w:marBottom w:val="0"/>
                          <w:divBdr>
                            <w:top w:val="none" w:sz="0" w:space="0" w:color="auto"/>
                            <w:left w:val="none" w:sz="0" w:space="0" w:color="auto"/>
                            <w:bottom w:val="none" w:sz="0" w:space="0" w:color="auto"/>
                            <w:right w:val="none" w:sz="0" w:space="0" w:color="auto"/>
                          </w:divBdr>
                        </w:div>
                        <w:div w:id="824933345">
                          <w:marLeft w:val="0"/>
                          <w:marRight w:val="0"/>
                          <w:marTop w:val="0"/>
                          <w:marBottom w:val="0"/>
                          <w:divBdr>
                            <w:top w:val="none" w:sz="0" w:space="0" w:color="auto"/>
                            <w:left w:val="none" w:sz="0" w:space="0" w:color="auto"/>
                            <w:bottom w:val="none" w:sz="0" w:space="0" w:color="auto"/>
                            <w:right w:val="none" w:sz="0" w:space="0" w:color="auto"/>
                          </w:divBdr>
                        </w:div>
                        <w:div w:id="642152189">
                          <w:marLeft w:val="0"/>
                          <w:marRight w:val="0"/>
                          <w:marTop w:val="0"/>
                          <w:marBottom w:val="0"/>
                          <w:divBdr>
                            <w:top w:val="none" w:sz="0" w:space="0" w:color="auto"/>
                            <w:left w:val="none" w:sz="0" w:space="0" w:color="auto"/>
                            <w:bottom w:val="none" w:sz="0" w:space="0" w:color="auto"/>
                            <w:right w:val="none" w:sz="0" w:space="0" w:color="auto"/>
                          </w:divBdr>
                        </w:div>
                        <w:div w:id="21103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9262">
          <w:marLeft w:val="0"/>
          <w:marRight w:val="0"/>
          <w:marTop w:val="0"/>
          <w:marBottom w:val="0"/>
          <w:divBdr>
            <w:top w:val="none" w:sz="0" w:space="0" w:color="auto"/>
            <w:left w:val="none" w:sz="0" w:space="0" w:color="auto"/>
            <w:bottom w:val="none" w:sz="0" w:space="0" w:color="auto"/>
            <w:right w:val="none" w:sz="0" w:space="0" w:color="auto"/>
          </w:divBdr>
          <w:divsChild>
            <w:div w:id="1172140348">
              <w:marLeft w:val="0"/>
              <w:marRight w:val="0"/>
              <w:marTop w:val="0"/>
              <w:marBottom w:val="0"/>
              <w:divBdr>
                <w:top w:val="none" w:sz="0" w:space="0" w:color="auto"/>
                <w:left w:val="none" w:sz="0" w:space="0" w:color="auto"/>
                <w:bottom w:val="none" w:sz="0" w:space="0" w:color="auto"/>
                <w:right w:val="none" w:sz="0" w:space="0" w:color="auto"/>
              </w:divBdr>
              <w:divsChild>
                <w:div w:id="1343556535">
                  <w:marLeft w:val="0"/>
                  <w:marRight w:val="0"/>
                  <w:marTop w:val="0"/>
                  <w:marBottom w:val="0"/>
                  <w:divBdr>
                    <w:top w:val="none" w:sz="0" w:space="0" w:color="auto"/>
                    <w:left w:val="none" w:sz="0" w:space="0" w:color="auto"/>
                    <w:bottom w:val="none" w:sz="0" w:space="0" w:color="auto"/>
                    <w:right w:val="none" w:sz="0" w:space="0" w:color="auto"/>
                  </w:divBdr>
                  <w:divsChild>
                    <w:div w:id="111216346">
                      <w:marLeft w:val="0"/>
                      <w:marRight w:val="0"/>
                      <w:marTop w:val="0"/>
                      <w:marBottom w:val="0"/>
                      <w:divBdr>
                        <w:top w:val="none" w:sz="0" w:space="0" w:color="auto"/>
                        <w:left w:val="none" w:sz="0" w:space="0" w:color="auto"/>
                        <w:bottom w:val="none" w:sz="0" w:space="0" w:color="auto"/>
                        <w:right w:val="none" w:sz="0" w:space="0" w:color="auto"/>
                      </w:divBdr>
                      <w:divsChild>
                        <w:div w:id="1477336157">
                          <w:marLeft w:val="0"/>
                          <w:marRight w:val="0"/>
                          <w:marTop w:val="0"/>
                          <w:marBottom w:val="0"/>
                          <w:divBdr>
                            <w:top w:val="none" w:sz="0" w:space="0" w:color="auto"/>
                            <w:left w:val="none" w:sz="0" w:space="0" w:color="auto"/>
                            <w:bottom w:val="none" w:sz="0" w:space="0" w:color="auto"/>
                            <w:right w:val="none" w:sz="0" w:space="0" w:color="auto"/>
                          </w:divBdr>
                          <w:divsChild>
                            <w:div w:id="17793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9515">
                      <w:marLeft w:val="0"/>
                      <w:marRight w:val="0"/>
                      <w:marTop w:val="0"/>
                      <w:marBottom w:val="0"/>
                      <w:divBdr>
                        <w:top w:val="none" w:sz="0" w:space="0" w:color="auto"/>
                        <w:left w:val="none" w:sz="0" w:space="0" w:color="auto"/>
                        <w:bottom w:val="none" w:sz="0" w:space="0" w:color="auto"/>
                        <w:right w:val="none" w:sz="0" w:space="0" w:color="auto"/>
                      </w:divBdr>
                      <w:divsChild>
                        <w:div w:id="1770076775">
                          <w:marLeft w:val="0"/>
                          <w:marRight w:val="0"/>
                          <w:marTop w:val="0"/>
                          <w:marBottom w:val="0"/>
                          <w:divBdr>
                            <w:top w:val="none" w:sz="0" w:space="0" w:color="auto"/>
                            <w:left w:val="none" w:sz="0" w:space="0" w:color="auto"/>
                            <w:bottom w:val="none" w:sz="0" w:space="0" w:color="auto"/>
                            <w:right w:val="none" w:sz="0" w:space="0" w:color="auto"/>
                          </w:divBdr>
                        </w:div>
                        <w:div w:id="1312905350">
                          <w:marLeft w:val="0"/>
                          <w:marRight w:val="0"/>
                          <w:marTop w:val="0"/>
                          <w:marBottom w:val="0"/>
                          <w:divBdr>
                            <w:top w:val="none" w:sz="0" w:space="0" w:color="auto"/>
                            <w:left w:val="none" w:sz="0" w:space="0" w:color="auto"/>
                            <w:bottom w:val="none" w:sz="0" w:space="0" w:color="auto"/>
                            <w:right w:val="none" w:sz="0" w:space="0" w:color="auto"/>
                          </w:divBdr>
                          <w:divsChild>
                            <w:div w:id="115175344">
                              <w:marLeft w:val="0"/>
                              <w:marRight w:val="0"/>
                              <w:marTop w:val="0"/>
                              <w:marBottom w:val="0"/>
                              <w:divBdr>
                                <w:top w:val="none" w:sz="0" w:space="0" w:color="auto"/>
                                <w:left w:val="none" w:sz="0" w:space="0" w:color="auto"/>
                                <w:bottom w:val="none" w:sz="0" w:space="0" w:color="auto"/>
                                <w:right w:val="none" w:sz="0" w:space="0" w:color="auto"/>
                              </w:divBdr>
                              <w:divsChild>
                                <w:div w:id="341401503">
                                  <w:marLeft w:val="0"/>
                                  <w:marRight w:val="0"/>
                                  <w:marTop w:val="0"/>
                                  <w:marBottom w:val="0"/>
                                  <w:divBdr>
                                    <w:top w:val="none" w:sz="0" w:space="0" w:color="auto"/>
                                    <w:left w:val="none" w:sz="0" w:space="0" w:color="auto"/>
                                    <w:bottom w:val="none" w:sz="0" w:space="0" w:color="auto"/>
                                    <w:right w:val="none" w:sz="0" w:space="0" w:color="auto"/>
                                  </w:divBdr>
                                </w:div>
                                <w:div w:id="2026397683">
                                  <w:marLeft w:val="0"/>
                                  <w:marRight w:val="0"/>
                                  <w:marTop w:val="0"/>
                                  <w:marBottom w:val="0"/>
                                  <w:divBdr>
                                    <w:top w:val="none" w:sz="0" w:space="0" w:color="auto"/>
                                    <w:left w:val="none" w:sz="0" w:space="0" w:color="auto"/>
                                    <w:bottom w:val="none" w:sz="0" w:space="0" w:color="auto"/>
                                    <w:right w:val="none" w:sz="0" w:space="0" w:color="auto"/>
                                  </w:divBdr>
                                </w:div>
                              </w:divsChild>
                            </w:div>
                            <w:div w:id="1123769546">
                              <w:marLeft w:val="0"/>
                              <w:marRight w:val="0"/>
                              <w:marTop w:val="0"/>
                              <w:marBottom w:val="0"/>
                              <w:divBdr>
                                <w:top w:val="none" w:sz="0" w:space="0" w:color="auto"/>
                                <w:left w:val="none" w:sz="0" w:space="0" w:color="auto"/>
                                <w:bottom w:val="none" w:sz="0" w:space="0" w:color="auto"/>
                                <w:right w:val="none" w:sz="0" w:space="0" w:color="auto"/>
                              </w:divBdr>
                              <w:divsChild>
                                <w:div w:id="12989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49186">
                  <w:marLeft w:val="0"/>
                  <w:marRight w:val="0"/>
                  <w:marTop w:val="0"/>
                  <w:marBottom w:val="0"/>
                  <w:divBdr>
                    <w:top w:val="none" w:sz="0" w:space="0" w:color="auto"/>
                    <w:left w:val="none" w:sz="0" w:space="0" w:color="auto"/>
                    <w:bottom w:val="none" w:sz="0" w:space="0" w:color="auto"/>
                    <w:right w:val="none" w:sz="0" w:space="0" w:color="auto"/>
                  </w:divBdr>
                  <w:divsChild>
                    <w:div w:id="801535622">
                      <w:marLeft w:val="0"/>
                      <w:marRight w:val="0"/>
                      <w:marTop w:val="0"/>
                      <w:marBottom w:val="0"/>
                      <w:divBdr>
                        <w:top w:val="none" w:sz="0" w:space="0" w:color="auto"/>
                        <w:left w:val="none" w:sz="0" w:space="0" w:color="auto"/>
                        <w:bottom w:val="none" w:sz="0" w:space="0" w:color="auto"/>
                        <w:right w:val="none" w:sz="0" w:space="0" w:color="auto"/>
                      </w:divBdr>
                      <w:divsChild>
                        <w:div w:id="577638669">
                          <w:marLeft w:val="0"/>
                          <w:marRight w:val="0"/>
                          <w:marTop w:val="0"/>
                          <w:marBottom w:val="0"/>
                          <w:divBdr>
                            <w:top w:val="none" w:sz="0" w:space="0" w:color="auto"/>
                            <w:left w:val="none" w:sz="0" w:space="0" w:color="auto"/>
                            <w:bottom w:val="none" w:sz="0" w:space="0" w:color="auto"/>
                            <w:right w:val="none" w:sz="0" w:space="0" w:color="auto"/>
                          </w:divBdr>
                          <w:divsChild>
                            <w:div w:id="103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1590">
      <w:bodyDiv w:val="1"/>
      <w:marLeft w:val="0"/>
      <w:marRight w:val="0"/>
      <w:marTop w:val="0"/>
      <w:marBottom w:val="0"/>
      <w:divBdr>
        <w:top w:val="none" w:sz="0" w:space="0" w:color="auto"/>
        <w:left w:val="none" w:sz="0" w:space="0" w:color="auto"/>
        <w:bottom w:val="none" w:sz="0" w:space="0" w:color="auto"/>
        <w:right w:val="none" w:sz="0" w:space="0" w:color="auto"/>
      </w:divBdr>
    </w:div>
    <w:div w:id="256596743">
      <w:bodyDiv w:val="1"/>
      <w:marLeft w:val="0"/>
      <w:marRight w:val="0"/>
      <w:marTop w:val="0"/>
      <w:marBottom w:val="0"/>
      <w:divBdr>
        <w:top w:val="none" w:sz="0" w:space="0" w:color="auto"/>
        <w:left w:val="none" w:sz="0" w:space="0" w:color="auto"/>
        <w:bottom w:val="none" w:sz="0" w:space="0" w:color="auto"/>
        <w:right w:val="none" w:sz="0" w:space="0" w:color="auto"/>
      </w:divBdr>
    </w:div>
    <w:div w:id="260070937">
      <w:bodyDiv w:val="1"/>
      <w:marLeft w:val="0"/>
      <w:marRight w:val="0"/>
      <w:marTop w:val="0"/>
      <w:marBottom w:val="0"/>
      <w:divBdr>
        <w:top w:val="none" w:sz="0" w:space="0" w:color="auto"/>
        <w:left w:val="none" w:sz="0" w:space="0" w:color="auto"/>
        <w:bottom w:val="none" w:sz="0" w:space="0" w:color="auto"/>
        <w:right w:val="none" w:sz="0" w:space="0" w:color="auto"/>
      </w:divBdr>
      <w:divsChild>
        <w:div w:id="1512137456">
          <w:marLeft w:val="0"/>
          <w:marRight w:val="0"/>
          <w:marTop w:val="0"/>
          <w:marBottom w:val="0"/>
          <w:divBdr>
            <w:top w:val="none" w:sz="0" w:space="0" w:color="auto"/>
            <w:left w:val="none" w:sz="0" w:space="0" w:color="auto"/>
            <w:bottom w:val="none" w:sz="0" w:space="0" w:color="auto"/>
            <w:right w:val="none" w:sz="0" w:space="0" w:color="auto"/>
          </w:divBdr>
          <w:divsChild>
            <w:div w:id="700934440">
              <w:marLeft w:val="0"/>
              <w:marRight w:val="0"/>
              <w:marTop w:val="0"/>
              <w:marBottom w:val="0"/>
              <w:divBdr>
                <w:top w:val="none" w:sz="0" w:space="0" w:color="auto"/>
                <w:left w:val="none" w:sz="0" w:space="0" w:color="auto"/>
                <w:bottom w:val="none" w:sz="0" w:space="0" w:color="auto"/>
                <w:right w:val="none" w:sz="0" w:space="0" w:color="auto"/>
              </w:divBdr>
            </w:div>
          </w:divsChild>
        </w:div>
        <w:div w:id="599803572">
          <w:marLeft w:val="0"/>
          <w:marRight w:val="0"/>
          <w:marTop w:val="0"/>
          <w:marBottom w:val="0"/>
          <w:divBdr>
            <w:top w:val="none" w:sz="0" w:space="0" w:color="auto"/>
            <w:left w:val="none" w:sz="0" w:space="0" w:color="auto"/>
            <w:bottom w:val="none" w:sz="0" w:space="0" w:color="auto"/>
            <w:right w:val="none" w:sz="0" w:space="0" w:color="auto"/>
          </w:divBdr>
        </w:div>
      </w:divsChild>
    </w:div>
    <w:div w:id="276254323">
      <w:bodyDiv w:val="1"/>
      <w:marLeft w:val="0"/>
      <w:marRight w:val="0"/>
      <w:marTop w:val="0"/>
      <w:marBottom w:val="0"/>
      <w:divBdr>
        <w:top w:val="none" w:sz="0" w:space="0" w:color="auto"/>
        <w:left w:val="none" w:sz="0" w:space="0" w:color="auto"/>
        <w:bottom w:val="none" w:sz="0" w:space="0" w:color="auto"/>
        <w:right w:val="none" w:sz="0" w:space="0" w:color="auto"/>
      </w:divBdr>
    </w:div>
    <w:div w:id="279335685">
      <w:bodyDiv w:val="1"/>
      <w:marLeft w:val="0"/>
      <w:marRight w:val="0"/>
      <w:marTop w:val="0"/>
      <w:marBottom w:val="0"/>
      <w:divBdr>
        <w:top w:val="none" w:sz="0" w:space="0" w:color="auto"/>
        <w:left w:val="none" w:sz="0" w:space="0" w:color="auto"/>
        <w:bottom w:val="none" w:sz="0" w:space="0" w:color="auto"/>
        <w:right w:val="none" w:sz="0" w:space="0" w:color="auto"/>
      </w:divBdr>
    </w:div>
    <w:div w:id="285549285">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8536265">
      <w:bodyDiv w:val="1"/>
      <w:marLeft w:val="0"/>
      <w:marRight w:val="0"/>
      <w:marTop w:val="0"/>
      <w:marBottom w:val="0"/>
      <w:divBdr>
        <w:top w:val="none" w:sz="0" w:space="0" w:color="auto"/>
        <w:left w:val="none" w:sz="0" w:space="0" w:color="auto"/>
        <w:bottom w:val="none" w:sz="0" w:space="0" w:color="auto"/>
        <w:right w:val="none" w:sz="0" w:space="0" w:color="auto"/>
      </w:divBdr>
    </w:div>
    <w:div w:id="303587888">
      <w:bodyDiv w:val="1"/>
      <w:marLeft w:val="0"/>
      <w:marRight w:val="0"/>
      <w:marTop w:val="0"/>
      <w:marBottom w:val="0"/>
      <w:divBdr>
        <w:top w:val="none" w:sz="0" w:space="0" w:color="auto"/>
        <w:left w:val="none" w:sz="0" w:space="0" w:color="auto"/>
        <w:bottom w:val="none" w:sz="0" w:space="0" w:color="auto"/>
        <w:right w:val="none" w:sz="0" w:space="0" w:color="auto"/>
      </w:divBdr>
      <w:divsChild>
        <w:div w:id="897670121">
          <w:marLeft w:val="0"/>
          <w:marRight w:val="0"/>
          <w:marTop w:val="0"/>
          <w:marBottom w:val="0"/>
          <w:divBdr>
            <w:top w:val="none" w:sz="0" w:space="0" w:color="auto"/>
            <w:left w:val="none" w:sz="0" w:space="0" w:color="auto"/>
            <w:bottom w:val="none" w:sz="0" w:space="0" w:color="auto"/>
            <w:right w:val="none" w:sz="0" w:space="0" w:color="auto"/>
          </w:divBdr>
          <w:divsChild>
            <w:div w:id="961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1100">
      <w:bodyDiv w:val="1"/>
      <w:marLeft w:val="0"/>
      <w:marRight w:val="0"/>
      <w:marTop w:val="0"/>
      <w:marBottom w:val="0"/>
      <w:divBdr>
        <w:top w:val="none" w:sz="0" w:space="0" w:color="auto"/>
        <w:left w:val="none" w:sz="0" w:space="0" w:color="auto"/>
        <w:bottom w:val="none" w:sz="0" w:space="0" w:color="auto"/>
        <w:right w:val="none" w:sz="0" w:space="0" w:color="auto"/>
      </w:divBdr>
    </w:div>
    <w:div w:id="313606122">
      <w:bodyDiv w:val="1"/>
      <w:marLeft w:val="0"/>
      <w:marRight w:val="0"/>
      <w:marTop w:val="0"/>
      <w:marBottom w:val="0"/>
      <w:divBdr>
        <w:top w:val="none" w:sz="0" w:space="0" w:color="auto"/>
        <w:left w:val="none" w:sz="0" w:space="0" w:color="auto"/>
        <w:bottom w:val="none" w:sz="0" w:space="0" w:color="auto"/>
        <w:right w:val="none" w:sz="0" w:space="0" w:color="auto"/>
      </w:divBdr>
      <w:divsChild>
        <w:div w:id="450365778">
          <w:marLeft w:val="0"/>
          <w:marRight w:val="0"/>
          <w:marTop w:val="0"/>
          <w:marBottom w:val="0"/>
          <w:divBdr>
            <w:top w:val="none" w:sz="0" w:space="0" w:color="auto"/>
            <w:left w:val="none" w:sz="0" w:space="0" w:color="auto"/>
            <w:bottom w:val="none" w:sz="0" w:space="0" w:color="auto"/>
            <w:right w:val="none" w:sz="0" w:space="0" w:color="auto"/>
          </w:divBdr>
          <w:divsChild>
            <w:div w:id="15453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0898">
      <w:bodyDiv w:val="1"/>
      <w:marLeft w:val="0"/>
      <w:marRight w:val="0"/>
      <w:marTop w:val="0"/>
      <w:marBottom w:val="0"/>
      <w:divBdr>
        <w:top w:val="none" w:sz="0" w:space="0" w:color="auto"/>
        <w:left w:val="none" w:sz="0" w:space="0" w:color="auto"/>
        <w:bottom w:val="none" w:sz="0" w:space="0" w:color="auto"/>
        <w:right w:val="none" w:sz="0" w:space="0" w:color="auto"/>
      </w:divBdr>
    </w:div>
    <w:div w:id="318046295">
      <w:bodyDiv w:val="1"/>
      <w:marLeft w:val="0"/>
      <w:marRight w:val="0"/>
      <w:marTop w:val="0"/>
      <w:marBottom w:val="0"/>
      <w:divBdr>
        <w:top w:val="none" w:sz="0" w:space="0" w:color="auto"/>
        <w:left w:val="none" w:sz="0" w:space="0" w:color="auto"/>
        <w:bottom w:val="none" w:sz="0" w:space="0" w:color="auto"/>
        <w:right w:val="none" w:sz="0" w:space="0" w:color="auto"/>
      </w:divBdr>
    </w:div>
    <w:div w:id="334920734">
      <w:bodyDiv w:val="1"/>
      <w:marLeft w:val="0"/>
      <w:marRight w:val="0"/>
      <w:marTop w:val="0"/>
      <w:marBottom w:val="0"/>
      <w:divBdr>
        <w:top w:val="none" w:sz="0" w:space="0" w:color="auto"/>
        <w:left w:val="none" w:sz="0" w:space="0" w:color="auto"/>
        <w:bottom w:val="none" w:sz="0" w:space="0" w:color="auto"/>
        <w:right w:val="none" w:sz="0" w:space="0" w:color="auto"/>
      </w:divBdr>
    </w:div>
    <w:div w:id="354499055">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364449486">
      <w:bodyDiv w:val="1"/>
      <w:marLeft w:val="0"/>
      <w:marRight w:val="0"/>
      <w:marTop w:val="0"/>
      <w:marBottom w:val="0"/>
      <w:divBdr>
        <w:top w:val="none" w:sz="0" w:space="0" w:color="auto"/>
        <w:left w:val="none" w:sz="0" w:space="0" w:color="auto"/>
        <w:bottom w:val="none" w:sz="0" w:space="0" w:color="auto"/>
        <w:right w:val="none" w:sz="0" w:space="0" w:color="auto"/>
      </w:divBdr>
    </w:div>
    <w:div w:id="364909303">
      <w:bodyDiv w:val="1"/>
      <w:marLeft w:val="0"/>
      <w:marRight w:val="0"/>
      <w:marTop w:val="0"/>
      <w:marBottom w:val="0"/>
      <w:divBdr>
        <w:top w:val="none" w:sz="0" w:space="0" w:color="auto"/>
        <w:left w:val="none" w:sz="0" w:space="0" w:color="auto"/>
        <w:bottom w:val="none" w:sz="0" w:space="0" w:color="auto"/>
        <w:right w:val="none" w:sz="0" w:space="0" w:color="auto"/>
      </w:divBdr>
    </w:div>
    <w:div w:id="374087095">
      <w:bodyDiv w:val="1"/>
      <w:marLeft w:val="0"/>
      <w:marRight w:val="0"/>
      <w:marTop w:val="0"/>
      <w:marBottom w:val="0"/>
      <w:divBdr>
        <w:top w:val="none" w:sz="0" w:space="0" w:color="auto"/>
        <w:left w:val="none" w:sz="0" w:space="0" w:color="auto"/>
        <w:bottom w:val="none" w:sz="0" w:space="0" w:color="auto"/>
        <w:right w:val="none" w:sz="0" w:space="0" w:color="auto"/>
      </w:divBdr>
    </w:div>
    <w:div w:id="402457947">
      <w:bodyDiv w:val="1"/>
      <w:marLeft w:val="0"/>
      <w:marRight w:val="0"/>
      <w:marTop w:val="0"/>
      <w:marBottom w:val="0"/>
      <w:divBdr>
        <w:top w:val="none" w:sz="0" w:space="0" w:color="auto"/>
        <w:left w:val="none" w:sz="0" w:space="0" w:color="auto"/>
        <w:bottom w:val="none" w:sz="0" w:space="0" w:color="auto"/>
        <w:right w:val="none" w:sz="0" w:space="0" w:color="auto"/>
      </w:divBdr>
    </w:div>
    <w:div w:id="407772732">
      <w:bodyDiv w:val="1"/>
      <w:marLeft w:val="0"/>
      <w:marRight w:val="0"/>
      <w:marTop w:val="0"/>
      <w:marBottom w:val="0"/>
      <w:divBdr>
        <w:top w:val="none" w:sz="0" w:space="0" w:color="auto"/>
        <w:left w:val="none" w:sz="0" w:space="0" w:color="auto"/>
        <w:bottom w:val="none" w:sz="0" w:space="0" w:color="auto"/>
        <w:right w:val="none" w:sz="0" w:space="0" w:color="auto"/>
      </w:divBdr>
    </w:div>
    <w:div w:id="412357610">
      <w:bodyDiv w:val="1"/>
      <w:marLeft w:val="0"/>
      <w:marRight w:val="0"/>
      <w:marTop w:val="0"/>
      <w:marBottom w:val="0"/>
      <w:divBdr>
        <w:top w:val="none" w:sz="0" w:space="0" w:color="auto"/>
        <w:left w:val="none" w:sz="0" w:space="0" w:color="auto"/>
        <w:bottom w:val="none" w:sz="0" w:space="0" w:color="auto"/>
        <w:right w:val="none" w:sz="0" w:space="0" w:color="auto"/>
      </w:divBdr>
    </w:div>
    <w:div w:id="413477709">
      <w:bodyDiv w:val="1"/>
      <w:marLeft w:val="0"/>
      <w:marRight w:val="0"/>
      <w:marTop w:val="0"/>
      <w:marBottom w:val="0"/>
      <w:divBdr>
        <w:top w:val="none" w:sz="0" w:space="0" w:color="auto"/>
        <w:left w:val="none" w:sz="0" w:space="0" w:color="auto"/>
        <w:bottom w:val="none" w:sz="0" w:space="0" w:color="auto"/>
        <w:right w:val="none" w:sz="0" w:space="0" w:color="auto"/>
      </w:divBdr>
    </w:div>
    <w:div w:id="420177150">
      <w:bodyDiv w:val="1"/>
      <w:marLeft w:val="0"/>
      <w:marRight w:val="0"/>
      <w:marTop w:val="0"/>
      <w:marBottom w:val="0"/>
      <w:divBdr>
        <w:top w:val="none" w:sz="0" w:space="0" w:color="auto"/>
        <w:left w:val="none" w:sz="0" w:space="0" w:color="auto"/>
        <w:bottom w:val="none" w:sz="0" w:space="0" w:color="auto"/>
        <w:right w:val="none" w:sz="0" w:space="0" w:color="auto"/>
      </w:divBdr>
      <w:divsChild>
        <w:div w:id="1097679220">
          <w:marLeft w:val="0"/>
          <w:marRight w:val="0"/>
          <w:marTop w:val="0"/>
          <w:marBottom w:val="0"/>
          <w:divBdr>
            <w:top w:val="none" w:sz="0" w:space="0" w:color="auto"/>
            <w:left w:val="none" w:sz="0" w:space="0" w:color="auto"/>
            <w:bottom w:val="none" w:sz="0" w:space="0" w:color="auto"/>
            <w:right w:val="none" w:sz="0" w:space="0" w:color="auto"/>
          </w:divBdr>
          <w:divsChild>
            <w:div w:id="21250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5674">
      <w:bodyDiv w:val="1"/>
      <w:marLeft w:val="0"/>
      <w:marRight w:val="0"/>
      <w:marTop w:val="0"/>
      <w:marBottom w:val="0"/>
      <w:divBdr>
        <w:top w:val="none" w:sz="0" w:space="0" w:color="auto"/>
        <w:left w:val="none" w:sz="0" w:space="0" w:color="auto"/>
        <w:bottom w:val="none" w:sz="0" w:space="0" w:color="auto"/>
        <w:right w:val="none" w:sz="0" w:space="0" w:color="auto"/>
      </w:divBdr>
    </w:div>
    <w:div w:id="434327134">
      <w:bodyDiv w:val="1"/>
      <w:marLeft w:val="0"/>
      <w:marRight w:val="0"/>
      <w:marTop w:val="0"/>
      <w:marBottom w:val="0"/>
      <w:divBdr>
        <w:top w:val="none" w:sz="0" w:space="0" w:color="auto"/>
        <w:left w:val="none" w:sz="0" w:space="0" w:color="auto"/>
        <w:bottom w:val="none" w:sz="0" w:space="0" w:color="auto"/>
        <w:right w:val="none" w:sz="0" w:space="0" w:color="auto"/>
      </w:divBdr>
      <w:divsChild>
        <w:div w:id="636497773">
          <w:marLeft w:val="0"/>
          <w:marRight w:val="0"/>
          <w:marTop w:val="0"/>
          <w:marBottom w:val="0"/>
          <w:divBdr>
            <w:top w:val="none" w:sz="0" w:space="0" w:color="auto"/>
            <w:left w:val="none" w:sz="0" w:space="0" w:color="auto"/>
            <w:bottom w:val="none" w:sz="0" w:space="0" w:color="auto"/>
            <w:right w:val="none" w:sz="0" w:space="0" w:color="auto"/>
          </w:divBdr>
          <w:divsChild>
            <w:div w:id="1375348009">
              <w:marLeft w:val="0"/>
              <w:marRight w:val="0"/>
              <w:marTop w:val="0"/>
              <w:marBottom w:val="0"/>
              <w:divBdr>
                <w:top w:val="none" w:sz="0" w:space="0" w:color="auto"/>
                <w:left w:val="none" w:sz="0" w:space="0" w:color="auto"/>
                <w:bottom w:val="none" w:sz="0" w:space="0" w:color="auto"/>
                <w:right w:val="none" w:sz="0" w:space="0" w:color="auto"/>
              </w:divBdr>
            </w:div>
          </w:divsChild>
        </w:div>
        <w:div w:id="289436694">
          <w:marLeft w:val="0"/>
          <w:marRight w:val="0"/>
          <w:marTop w:val="0"/>
          <w:marBottom w:val="0"/>
          <w:divBdr>
            <w:top w:val="none" w:sz="0" w:space="0" w:color="auto"/>
            <w:left w:val="none" w:sz="0" w:space="0" w:color="auto"/>
            <w:bottom w:val="none" w:sz="0" w:space="0" w:color="auto"/>
            <w:right w:val="none" w:sz="0" w:space="0" w:color="auto"/>
          </w:divBdr>
        </w:div>
      </w:divsChild>
    </w:div>
    <w:div w:id="440027820">
      <w:bodyDiv w:val="1"/>
      <w:marLeft w:val="0"/>
      <w:marRight w:val="0"/>
      <w:marTop w:val="0"/>
      <w:marBottom w:val="0"/>
      <w:divBdr>
        <w:top w:val="none" w:sz="0" w:space="0" w:color="auto"/>
        <w:left w:val="none" w:sz="0" w:space="0" w:color="auto"/>
        <w:bottom w:val="none" w:sz="0" w:space="0" w:color="auto"/>
        <w:right w:val="none" w:sz="0" w:space="0" w:color="auto"/>
      </w:divBdr>
    </w:div>
    <w:div w:id="445656820">
      <w:bodyDiv w:val="1"/>
      <w:marLeft w:val="0"/>
      <w:marRight w:val="0"/>
      <w:marTop w:val="0"/>
      <w:marBottom w:val="0"/>
      <w:divBdr>
        <w:top w:val="none" w:sz="0" w:space="0" w:color="auto"/>
        <w:left w:val="none" w:sz="0" w:space="0" w:color="auto"/>
        <w:bottom w:val="none" w:sz="0" w:space="0" w:color="auto"/>
        <w:right w:val="none" w:sz="0" w:space="0" w:color="auto"/>
      </w:divBdr>
    </w:div>
    <w:div w:id="448937850">
      <w:bodyDiv w:val="1"/>
      <w:marLeft w:val="0"/>
      <w:marRight w:val="0"/>
      <w:marTop w:val="0"/>
      <w:marBottom w:val="0"/>
      <w:divBdr>
        <w:top w:val="none" w:sz="0" w:space="0" w:color="auto"/>
        <w:left w:val="none" w:sz="0" w:space="0" w:color="auto"/>
        <w:bottom w:val="none" w:sz="0" w:space="0" w:color="auto"/>
        <w:right w:val="none" w:sz="0" w:space="0" w:color="auto"/>
      </w:divBdr>
    </w:div>
    <w:div w:id="454519059">
      <w:bodyDiv w:val="1"/>
      <w:marLeft w:val="0"/>
      <w:marRight w:val="0"/>
      <w:marTop w:val="0"/>
      <w:marBottom w:val="0"/>
      <w:divBdr>
        <w:top w:val="none" w:sz="0" w:space="0" w:color="auto"/>
        <w:left w:val="none" w:sz="0" w:space="0" w:color="auto"/>
        <w:bottom w:val="none" w:sz="0" w:space="0" w:color="auto"/>
        <w:right w:val="none" w:sz="0" w:space="0" w:color="auto"/>
      </w:divBdr>
    </w:div>
    <w:div w:id="473916345">
      <w:bodyDiv w:val="1"/>
      <w:marLeft w:val="0"/>
      <w:marRight w:val="0"/>
      <w:marTop w:val="0"/>
      <w:marBottom w:val="0"/>
      <w:divBdr>
        <w:top w:val="none" w:sz="0" w:space="0" w:color="auto"/>
        <w:left w:val="none" w:sz="0" w:space="0" w:color="auto"/>
        <w:bottom w:val="none" w:sz="0" w:space="0" w:color="auto"/>
        <w:right w:val="none" w:sz="0" w:space="0" w:color="auto"/>
      </w:divBdr>
    </w:div>
    <w:div w:id="476918327">
      <w:bodyDiv w:val="1"/>
      <w:marLeft w:val="0"/>
      <w:marRight w:val="0"/>
      <w:marTop w:val="0"/>
      <w:marBottom w:val="0"/>
      <w:divBdr>
        <w:top w:val="none" w:sz="0" w:space="0" w:color="auto"/>
        <w:left w:val="none" w:sz="0" w:space="0" w:color="auto"/>
        <w:bottom w:val="none" w:sz="0" w:space="0" w:color="auto"/>
        <w:right w:val="none" w:sz="0" w:space="0" w:color="auto"/>
      </w:divBdr>
    </w:div>
    <w:div w:id="478962360">
      <w:bodyDiv w:val="1"/>
      <w:marLeft w:val="0"/>
      <w:marRight w:val="0"/>
      <w:marTop w:val="0"/>
      <w:marBottom w:val="0"/>
      <w:divBdr>
        <w:top w:val="none" w:sz="0" w:space="0" w:color="auto"/>
        <w:left w:val="none" w:sz="0" w:space="0" w:color="auto"/>
        <w:bottom w:val="none" w:sz="0" w:space="0" w:color="auto"/>
        <w:right w:val="none" w:sz="0" w:space="0" w:color="auto"/>
      </w:divBdr>
    </w:div>
    <w:div w:id="486631878">
      <w:bodyDiv w:val="1"/>
      <w:marLeft w:val="0"/>
      <w:marRight w:val="0"/>
      <w:marTop w:val="0"/>
      <w:marBottom w:val="0"/>
      <w:divBdr>
        <w:top w:val="none" w:sz="0" w:space="0" w:color="auto"/>
        <w:left w:val="none" w:sz="0" w:space="0" w:color="auto"/>
        <w:bottom w:val="none" w:sz="0" w:space="0" w:color="auto"/>
        <w:right w:val="none" w:sz="0" w:space="0" w:color="auto"/>
      </w:divBdr>
      <w:divsChild>
        <w:div w:id="1868912637">
          <w:marLeft w:val="0"/>
          <w:marRight w:val="0"/>
          <w:marTop w:val="0"/>
          <w:marBottom w:val="0"/>
          <w:divBdr>
            <w:top w:val="none" w:sz="0" w:space="0" w:color="auto"/>
            <w:left w:val="none" w:sz="0" w:space="0" w:color="auto"/>
            <w:bottom w:val="none" w:sz="0" w:space="0" w:color="auto"/>
            <w:right w:val="none" w:sz="0" w:space="0" w:color="auto"/>
          </w:divBdr>
          <w:divsChild>
            <w:div w:id="5059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1520">
      <w:bodyDiv w:val="1"/>
      <w:marLeft w:val="0"/>
      <w:marRight w:val="0"/>
      <w:marTop w:val="0"/>
      <w:marBottom w:val="0"/>
      <w:divBdr>
        <w:top w:val="none" w:sz="0" w:space="0" w:color="auto"/>
        <w:left w:val="none" w:sz="0" w:space="0" w:color="auto"/>
        <w:bottom w:val="none" w:sz="0" w:space="0" w:color="auto"/>
        <w:right w:val="none" w:sz="0" w:space="0" w:color="auto"/>
      </w:divBdr>
    </w:div>
    <w:div w:id="497576090">
      <w:bodyDiv w:val="1"/>
      <w:marLeft w:val="0"/>
      <w:marRight w:val="0"/>
      <w:marTop w:val="0"/>
      <w:marBottom w:val="0"/>
      <w:divBdr>
        <w:top w:val="none" w:sz="0" w:space="0" w:color="auto"/>
        <w:left w:val="none" w:sz="0" w:space="0" w:color="auto"/>
        <w:bottom w:val="none" w:sz="0" w:space="0" w:color="auto"/>
        <w:right w:val="none" w:sz="0" w:space="0" w:color="auto"/>
      </w:divBdr>
    </w:div>
    <w:div w:id="528837725">
      <w:bodyDiv w:val="1"/>
      <w:marLeft w:val="0"/>
      <w:marRight w:val="0"/>
      <w:marTop w:val="0"/>
      <w:marBottom w:val="0"/>
      <w:divBdr>
        <w:top w:val="none" w:sz="0" w:space="0" w:color="auto"/>
        <w:left w:val="none" w:sz="0" w:space="0" w:color="auto"/>
        <w:bottom w:val="none" w:sz="0" w:space="0" w:color="auto"/>
        <w:right w:val="none" w:sz="0" w:space="0" w:color="auto"/>
      </w:divBdr>
    </w:div>
    <w:div w:id="529757853">
      <w:bodyDiv w:val="1"/>
      <w:marLeft w:val="0"/>
      <w:marRight w:val="0"/>
      <w:marTop w:val="0"/>
      <w:marBottom w:val="0"/>
      <w:divBdr>
        <w:top w:val="none" w:sz="0" w:space="0" w:color="auto"/>
        <w:left w:val="none" w:sz="0" w:space="0" w:color="auto"/>
        <w:bottom w:val="none" w:sz="0" w:space="0" w:color="auto"/>
        <w:right w:val="none" w:sz="0" w:space="0" w:color="auto"/>
      </w:divBdr>
    </w:div>
    <w:div w:id="531386283">
      <w:bodyDiv w:val="1"/>
      <w:marLeft w:val="0"/>
      <w:marRight w:val="0"/>
      <w:marTop w:val="0"/>
      <w:marBottom w:val="0"/>
      <w:divBdr>
        <w:top w:val="none" w:sz="0" w:space="0" w:color="auto"/>
        <w:left w:val="none" w:sz="0" w:space="0" w:color="auto"/>
        <w:bottom w:val="none" w:sz="0" w:space="0" w:color="auto"/>
        <w:right w:val="none" w:sz="0" w:space="0" w:color="auto"/>
      </w:divBdr>
    </w:div>
    <w:div w:id="536747226">
      <w:bodyDiv w:val="1"/>
      <w:marLeft w:val="0"/>
      <w:marRight w:val="0"/>
      <w:marTop w:val="0"/>
      <w:marBottom w:val="0"/>
      <w:divBdr>
        <w:top w:val="none" w:sz="0" w:space="0" w:color="auto"/>
        <w:left w:val="none" w:sz="0" w:space="0" w:color="auto"/>
        <w:bottom w:val="none" w:sz="0" w:space="0" w:color="auto"/>
        <w:right w:val="none" w:sz="0" w:space="0" w:color="auto"/>
      </w:divBdr>
    </w:div>
    <w:div w:id="540284560">
      <w:bodyDiv w:val="1"/>
      <w:marLeft w:val="0"/>
      <w:marRight w:val="0"/>
      <w:marTop w:val="0"/>
      <w:marBottom w:val="0"/>
      <w:divBdr>
        <w:top w:val="none" w:sz="0" w:space="0" w:color="auto"/>
        <w:left w:val="none" w:sz="0" w:space="0" w:color="auto"/>
        <w:bottom w:val="none" w:sz="0" w:space="0" w:color="auto"/>
        <w:right w:val="none" w:sz="0" w:space="0" w:color="auto"/>
      </w:divBdr>
    </w:div>
    <w:div w:id="546143622">
      <w:bodyDiv w:val="1"/>
      <w:marLeft w:val="0"/>
      <w:marRight w:val="0"/>
      <w:marTop w:val="0"/>
      <w:marBottom w:val="0"/>
      <w:divBdr>
        <w:top w:val="none" w:sz="0" w:space="0" w:color="auto"/>
        <w:left w:val="none" w:sz="0" w:space="0" w:color="auto"/>
        <w:bottom w:val="none" w:sz="0" w:space="0" w:color="auto"/>
        <w:right w:val="none" w:sz="0" w:space="0" w:color="auto"/>
      </w:divBdr>
    </w:div>
    <w:div w:id="546381203">
      <w:bodyDiv w:val="1"/>
      <w:marLeft w:val="0"/>
      <w:marRight w:val="0"/>
      <w:marTop w:val="0"/>
      <w:marBottom w:val="0"/>
      <w:divBdr>
        <w:top w:val="none" w:sz="0" w:space="0" w:color="auto"/>
        <w:left w:val="none" w:sz="0" w:space="0" w:color="auto"/>
        <w:bottom w:val="none" w:sz="0" w:space="0" w:color="auto"/>
        <w:right w:val="none" w:sz="0" w:space="0" w:color="auto"/>
      </w:divBdr>
    </w:div>
    <w:div w:id="571161383">
      <w:bodyDiv w:val="1"/>
      <w:marLeft w:val="0"/>
      <w:marRight w:val="0"/>
      <w:marTop w:val="0"/>
      <w:marBottom w:val="0"/>
      <w:divBdr>
        <w:top w:val="none" w:sz="0" w:space="0" w:color="auto"/>
        <w:left w:val="none" w:sz="0" w:space="0" w:color="auto"/>
        <w:bottom w:val="none" w:sz="0" w:space="0" w:color="auto"/>
        <w:right w:val="none" w:sz="0" w:space="0" w:color="auto"/>
      </w:divBdr>
    </w:div>
    <w:div w:id="575867658">
      <w:bodyDiv w:val="1"/>
      <w:marLeft w:val="0"/>
      <w:marRight w:val="0"/>
      <w:marTop w:val="0"/>
      <w:marBottom w:val="0"/>
      <w:divBdr>
        <w:top w:val="none" w:sz="0" w:space="0" w:color="auto"/>
        <w:left w:val="none" w:sz="0" w:space="0" w:color="auto"/>
        <w:bottom w:val="none" w:sz="0" w:space="0" w:color="auto"/>
        <w:right w:val="none" w:sz="0" w:space="0" w:color="auto"/>
      </w:divBdr>
    </w:div>
    <w:div w:id="576400032">
      <w:bodyDiv w:val="1"/>
      <w:marLeft w:val="0"/>
      <w:marRight w:val="0"/>
      <w:marTop w:val="0"/>
      <w:marBottom w:val="0"/>
      <w:divBdr>
        <w:top w:val="none" w:sz="0" w:space="0" w:color="auto"/>
        <w:left w:val="none" w:sz="0" w:space="0" w:color="auto"/>
        <w:bottom w:val="none" w:sz="0" w:space="0" w:color="auto"/>
        <w:right w:val="none" w:sz="0" w:space="0" w:color="auto"/>
      </w:divBdr>
    </w:div>
    <w:div w:id="578254910">
      <w:bodyDiv w:val="1"/>
      <w:marLeft w:val="0"/>
      <w:marRight w:val="0"/>
      <w:marTop w:val="0"/>
      <w:marBottom w:val="0"/>
      <w:divBdr>
        <w:top w:val="none" w:sz="0" w:space="0" w:color="auto"/>
        <w:left w:val="none" w:sz="0" w:space="0" w:color="auto"/>
        <w:bottom w:val="none" w:sz="0" w:space="0" w:color="auto"/>
        <w:right w:val="none" w:sz="0" w:space="0" w:color="auto"/>
      </w:divBdr>
    </w:div>
    <w:div w:id="594747818">
      <w:bodyDiv w:val="1"/>
      <w:marLeft w:val="0"/>
      <w:marRight w:val="0"/>
      <w:marTop w:val="0"/>
      <w:marBottom w:val="0"/>
      <w:divBdr>
        <w:top w:val="none" w:sz="0" w:space="0" w:color="auto"/>
        <w:left w:val="none" w:sz="0" w:space="0" w:color="auto"/>
        <w:bottom w:val="none" w:sz="0" w:space="0" w:color="auto"/>
        <w:right w:val="none" w:sz="0" w:space="0" w:color="auto"/>
      </w:divBdr>
    </w:div>
    <w:div w:id="595794072">
      <w:bodyDiv w:val="1"/>
      <w:marLeft w:val="0"/>
      <w:marRight w:val="0"/>
      <w:marTop w:val="0"/>
      <w:marBottom w:val="0"/>
      <w:divBdr>
        <w:top w:val="none" w:sz="0" w:space="0" w:color="auto"/>
        <w:left w:val="none" w:sz="0" w:space="0" w:color="auto"/>
        <w:bottom w:val="none" w:sz="0" w:space="0" w:color="auto"/>
        <w:right w:val="none" w:sz="0" w:space="0" w:color="auto"/>
      </w:divBdr>
    </w:div>
    <w:div w:id="599996058">
      <w:bodyDiv w:val="1"/>
      <w:marLeft w:val="0"/>
      <w:marRight w:val="0"/>
      <w:marTop w:val="0"/>
      <w:marBottom w:val="0"/>
      <w:divBdr>
        <w:top w:val="none" w:sz="0" w:space="0" w:color="auto"/>
        <w:left w:val="none" w:sz="0" w:space="0" w:color="auto"/>
        <w:bottom w:val="none" w:sz="0" w:space="0" w:color="auto"/>
        <w:right w:val="none" w:sz="0" w:space="0" w:color="auto"/>
      </w:divBdr>
    </w:div>
    <w:div w:id="605507166">
      <w:bodyDiv w:val="1"/>
      <w:marLeft w:val="0"/>
      <w:marRight w:val="0"/>
      <w:marTop w:val="0"/>
      <w:marBottom w:val="0"/>
      <w:divBdr>
        <w:top w:val="none" w:sz="0" w:space="0" w:color="auto"/>
        <w:left w:val="none" w:sz="0" w:space="0" w:color="auto"/>
        <w:bottom w:val="none" w:sz="0" w:space="0" w:color="auto"/>
        <w:right w:val="none" w:sz="0" w:space="0" w:color="auto"/>
      </w:divBdr>
    </w:div>
    <w:div w:id="607665914">
      <w:bodyDiv w:val="1"/>
      <w:marLeft w:val="0"/>
      <w:marRight w:val="0"/>
      <w:marTop w:val="0"/>
      <w:marBottom w:val="0"/>
      <w:divBdr>
        <w:top w:val="none" w:sz="0" w:space="0" w:color="auto"/>
        <w:left w:val="none" w:sz="0" w:space="0" w:color="auto"/>
        <w:bottom w:val="none" w:sz="0" w:space="0" w:color="auto"/>
        <w:right w:val="none" w:sz="0" w:space="0" w:color="auto"/>
      </w:divBdr>
      <w:divsChild>
        <w:div w:id="445657813">
          <w:marLeft w:val="0"/>
          <w:marRight w:val="0"/>
          <w:marTop w:val="0"/>
          <w:marBottom w:val="0"/>
          <w:divBdr>
            <w:top w:val="none" w:sz="0" w:space="0" w:color="auto"/>
            <w:left w:val="none" w:sz="0" w:space="0" w:color="auto"/>
            <w:bottom w:val="none" w:sz="0" w:space="0" w:color="auto"/>
            <w:right w:val="none" w:sz="0" w:space="0" w:color="auto"/>
          </w:divBdr>
          <w:divsChild>
            <w:div w:id="18443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1044">
      <w:bodyDiv w:val="1"/>
      <w:marLeft w:val="0"/>
      <w:marRight w:val="0"/>
      <w:marTop w:val="0"/>
      <w:marBottom w:val="0"/>
      <w:divBdr>
        <w:top w:val="none" w:sz="0" w:space="0" w:color="auto"/>
        <w:left w:val="none" w:sz="0" w:space="0" w:color="auto"/>
        <w:bottom w:val="none" w:sz="0" w:space="0" w:color="auto"/>
        <w:right w:val="none" w:sz="0" w:space="0" w:color="auto"/>
      </w:divBdr>
    </w:div>
    <w:div w:id="634723546">
      <w:bodyDiv w:val="1"/>
      <w:marLeft w:val="0"/>
      <w:marRight w:val="0"/>
      <w:marTop w:val="0"/>
      <w:marBottom w:val="0"/>
      <w:divBdr>
        <w:top w:val="none" w:sz="0" w:space="0" w:color="auto"/>
        <w:left w:val="none" w:sz="0" w:space="0" w:color="auto"/>
        <w:bottom w:val="none" w:sz="0" w:space="0" w:color="auto"/>
        <w:right w:val="none" w:sz="0" w:space="0" w:color="auto"/>
      </w:divBdr>
    </w:div>
    <w:div w:id="645742659">
      <w:bodyDiv w:val="1"/>
      <w:marLeft w:val="0"/>
      <w:marRight w:val="0"/>
      <w:marTop w:val="0"/>
      <w:marBottom w:val="0"/>
      <w:divBdr>
        <w:top w:val="none" w:sz="0" w:space="0" w:color="auto"/>
        <w:left w:val="none" w:sz="0" w:space="0" w:color="auto"/>
        <w:bottom w:val="none" w:sz="0" w:space="0" w:color="auto"/>
        <w:right w:val="none" w:sz="0" w:space="0" w:color="auto"/>
      </w:divBdr>
    </w:div>
    <w:div w:id="660742177">
      <w:bodyDiv w:val="1"/>
      <w:marLeft w:val="0"/>
      <w:marRight w:val="0"/>
      <w:marTop w:val="0"/>
      <w:marBottom w:val="0"/>
      <w:divBdr>
        <w:top w:val="none" w:sz="0" w:space="0" w:color="auto"/>
        <w:left w:val="none" w:sz="0" w:space="0" w:color="auto"/>
        <w:bottom w:val="none" w:sz="0" w:space="0" w:color="auto"/>
        <w:right w:val="none" w:sz="0" w:space="0" w:color="auto"/>
      </w:divBdr>
      <w:divsChild>
        <w:div w:id="684403564">
          <w:marLeft w:val="0"/>
          <w:marRight w:val="0"/>
          <w:marTop w:val="0"/>
          <w:marBottom w:val="0"/>
          <w:divBdr>
            <w:top w:val="none" w:sz="0" w:space="0" w:color="auto"/>
            <w:left w:val="none" w:sz="0" w:space="0" w:color="auto"/>
            <w:bottom w:val="none" w:sz="0" w:space="0" w:color="auto"/>
            <w:right w:val="none" w:sz="0" w:space="0" w:color="auto"/>
          </w:divBdr>
          <w:divsChild>
            <w:div w:id="1421179987">
              <w:marLeft w:val="0"/>
              <w:marRight w:val="0"/>
              <w:marTop w:val="0"/>
              <w:marBottom w:val="0"/>
              <w:divBdr>
                <w:top w:val="none" w:sz="0" w:space="0" w:color="auto"/>
                <w:left w:val="none" w:sz="0" w:space="0" w:color="auto"/>
                <w:bottom w:val="none" w:sz="0" w:space="0" w:color="auto"/>
                <w:right w:val="none" w:sz="0" w:space="0" w:color="auto"/>
              </w:divBdr>
            </w:div>
          </w:divsChild>
        </w:div>
        <w:div w:id="1713841185">
          <w:marLeft w:val="0"/>
          <w:marRight w:val="0"/>
          <w:marTop w:val="0"/>
          <w:marBottom w:val="0"/>
          <w:divBdr>
            <w:top w:val="none" w:sz="0" w:space="0" w:color="auto"/>
            <w:left w:val="none" w:sz="0" w:space="0" w:color="auto"/>
            <w:bottom w:val="none" w:sz="0" w:space="0" w:color="auto"/>
            <w:right w:val="none" w:sz="0" w:space="0" w:color="auto"/>
          </w:divBdr>
        </w:div>
      </w:divsChild>
    </w:div>
    <w:div w:id="664238231">
      <w:bodyDiv w:val="1"/>
      <w:marLeft w:val="0"/>
      <w:marRight w:val="0"/>
      <w:marTop w:val="0"/>
      <w:marBottom w:val="0"/>
      <w:divBdr>
        <w:top w:val="none" w:sz="0" w:space="0" w:color="auto"/>
        <w:left w:val="none" w:sz="0" w:space="0" w:color="auto"/>
        <w:bottom w:val="none" w:sz="0" w:space="0" w:color="auto"/>
        <w:right w:val="none" w:sz="0" w:space="0" w:color="auto"/>
      </w:divBdr>
    </w:div>
    <w:div w:id="671377995">
      <w:bodyDiv w:val="1"/>
      <w:marLeft w:val="0"/>
      <w:marRight w:val="0"/>
      <w:marTop w:val="0"/>
      <w:marBottom w:val="0"/>
      <w:divBdr>
        <w:top w:val="none" w:sz="0" w:space="0" w:color="auto"/>
        <w:left w:val="none" w:sz="0" w:space="0" w:color="auto"/>
        <w:bottom w:val="none" w:sz="0" w:space="0" w:color="auto"/>
        <w:right w:val="none" w:sz="0" w:space="0" w:color="auto"/>
      </w:divBdr>
    </w:div>
    <w:div w:id="683484030">
      <w:bodyDiv w:val="1"/>
      <w:marLeft w:val="0"/>
      <w:marRight w:val="0"/>
      <w:marTop w:val="0"/>
      <w:marBottom w:val="0"/>
      <w:divBdr>
        <w:top w:val="none" w:sz="0" w:space="0" w:color="auto"/>
        <w:left w:val="none" w:sz="0" w:space="0" w:color="auto"/>
        <w:bottom w:val="none" w:sz="0" w:space="0" w:color="auto"/>
        <w:right w:val="none" w:sz="0" w:space="0" w:color="auto"/>
      </w:divBdr>
    </w:div>
    <w:div w:id="696657672">
      <w:bodyDiv w:val="1"/>
      <w:marLeft w:val="0"/>
      <w:marRight w:val="0"/>
      <w:marTop w:val="0"/>
      <w:marBottom w:val="0"/>
      <w:divBdr>
        <w:top w:val="none" w:sz="0" w:space="0" w:color="auto"/>
        <w:left w:val="none" w:sz="0" w:space="0" w:color="auto"/>
        <w:bottom w:val="none" w:sz="0" w:space="0" w:color="auto"/>
        <w:right w:val="none" w:sz="0" w:space="0" w:color="auto"/>
      </w:divBdr>
    </w:div>
    <w:div w:id="710812402">
      <w:bodyDiv w:val="1"/>
      <w:marLeft w:val="0"/>
      <w:marRight w:val="0"/>
      <w:marTop w:val="0"/>
      <w:marBottom w:val="0"/>
      <w:divBdr>
        <w:top w:val="none" w:sz="0" w:space="0" w:color="auto"/>
        <w:left w:val="none" w:sz="0" w:space="0" w:color="auto"/>
        <w:bottom w:val="none" w:sz="0" w:space="0" w:color="auto"/>
        <w:right w:val="none" w:sz="0" w:space="0" w:color="auto"/>
      </w:divBdr>
    </w:div>
    <w:div w:id="723410828">
      <w:bodyDiv w:val="1"/>
      <w:marLeft w:val="0"/>
      <w:marRight w:val="0"/>
      <w:marTop w:val="0"/>
      <w:marBottom w:val="0"/>
      <w:divBdr>
        <w:top w:val="none" w:sz="0" w:space="0" w:color="auto"/>
        <w:left w:val="none" w:sz="0" w:space="0" w:color="auto"/>
        <w:bottom w:val="none" w:sz="0" w:space="0" w:color="auto"/>
        <w:right w:val="none" w:sz="0" w:space="0" w:color="auto"/>
      </w:divBdr>
    </w:div>
    <w:div w:id="732122344">
      <w:bodyDiv w:val="1"/>
      <w:marLeft w:val="0"/>
      <w:marRight w:val="0"/>
      <w:marTop w:val="0"/>
      <w:marBottom w:val="0"/>
      <w:divBdr>
        <w:top w:val="none" w:sz="0" w:space="0" w:color="auto"/>
        <w:left w:val="none" w:sz="0" w:space="0" w:color="auto"/>
        <w:bottom w:val="none" w:sz="0" w:space="0" w:color="auto"/>
        <w:right w:val="none" w:sz="0" w:space="0" w:color="auto"/>
      </w:divBdr>
    </w:div>
    <w:div w:id="734739649">
      <w:bodyDiv w:val="1"/>
      <w:marLeft w:val="0"/>
      <w:marRight w:val="0"/>
      <w:marTop w:val="0"/>
      <w:marBottom w:val="0"/>
      <w:divBdr>
        <w:top w:val="none" w:sz="0" w:space="0" w:color="auto"/>
        <w:left w:val="none" w:sz="0" w:space="0" w:color="auto"/>
        <w:bottom w:val="none" w:sz="0" w:space="0" w:color="auto"/>
        <w:right w:val="none" w:sz="0" w:space="0" w:color="auto"/>
      </w:divBdr>
    </w:div>
    <w:div w:id="753405132">
      <w:bodyDiv w:val="1"/>
      <w:marLeft w:val="0"/>
      <w:marRight w:val="0"/>
      <w:marTop w:val="0"/>
      <w:marBottom w:val="0"/>
      <w:divBdr>
        <w:top w:val="none" w:sz="0" w:space="0" w:color="auto"/>
        <w:left w:val="none" w:sz="0" w:space="0" w:color="auto"/>
        <w:bottom w:val="none" w:sz="0" w:space="0" w:color="auto"/>
        <w:right w:val="none" w:sz="0" w:space="0" w:color="auto"/>
      </w:divBdr>
    </w:div>
    <w:div w:id="757604434">
      <w:bodyDiv w:val="1"/>
      <w:marLeft w:val="0"/>
      <w:marRight w:val="0"/>
      <w:marTop w:val="0"/>
      <w:marBottom w:val="0"/>
      <w:divBdr>
        <w:top w:val="none" w:sz="0" w:space="0" w:color="auto"/>
        <w:left w:val="none" w:sz="0" w:space="0" w:color="auto"/>
        <w:bottom w:val="none" w:sz="0" w:space="0" w:color="auto"/>
        <w:right w:val="none" w:sz="0" w:space="0" w:color="auto"/>
      </w:divBdr>
      <w:divsChild>
        <w:div w:id="947272959">
          <w:marLeft w:val="0"/>
          <w:marRight w:val="0"/>
          <w:marTop w:val="0"/>
          <w:marBottom w:val="0"/>
          <w:divBdr>
            <w:top w:val="none" w:sz="0" w:space="0" w:color="auto"/>
            <w:left w:val="none" w:sz="0" w:space="0" w:color="auto"/>
            <w:bottom w:val="none" w:sz="0" w:space="0" w:color="auto"/>
            <w:right w:val="none" w:sz="0" w:space="0" w:color="auto"/>
          </w:divBdr>
          <w:divsChild>
            <w:div w:id="1215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553">
      <w:bodyDiv w:val="1"/>
      <w:marLeft w:val="0"/>
      <w:marRight w:val="0"/>
      <w:marTop w:val="0"/>
      <w:marBottom w:val="0"/>
      <w:divBdr>
        <w:top w:val="none" w:sz="0" w:space="0" w:color="auto"/>
        <w:left w:val="none" w:sz="0" w:space="0" w:color="auto"/>
        <w:bottom w:val="none" w:sz="0" w:space="0" w:color="auto"/>
        <w:right w:val="none" w:sz="0" w:space="0" w:color="auto"/>
      </w:divBdr>
    </w:div>
    <w:div w:id="786313624">
      <w:bodyDiv w:val="1"/>
      <w:marLeft w:val="0"/>
      <w:marRight w:val="0"/>
      <w:marTop w:val="0"/>
      <w:marBottom w:val="0"/>
      <w:divBdr>
        <w:top w:val="none" w:sz="0" w:space="0" w:color="auto"/>
        <w:left w:val="none" w:sz="0" w:space="0" w:color="auto"/>
        <w:bottom w:val="none" w:sz="0" w:space="0" w:color="auto"/>
        <w:right w:val="none" w:sz="0" w:space="0" w:color="auto"/>
      </w:divBdr>
    </w:div>
    <w:div w:id="787116585">
      <w:bodyDiv w:val="1"/>
      <w:marLeft w:val="0"/>
      <w:marRight w:val="0"/>
      <w:marTop w:val="0"/>
      <w:marBottom w:val="0"/>
      <w:divBdr>
        <w:top w:val="none" w:sz="0" w:space="0" w:color="auto"/>
        <w:left w:val="none" w:sz="0" w:space="0" w:color="auto"/>
        <w:bottom w:val="none" w:sz="0" w:space="0" w:color="auto"/>
        <w:right w:val="none" w:sz="0" w:space="0" w:color="auto"/>
      </w:divBdr>
    </w:div>
    <w:div w:id="797187018">
      <w:bodyDiv w:val="1"/>
      <w:marLeft w:val="0"/>
      <w:marRight w:val="0"/>
      <w:marTop w:val="0"/>
      <w:marBottom w:val="0"/>
      <w:divBdr>
        <w:top w:val="none" w:sz="0" w:space="0" w:color="auto"/>
        <w:left w:val="none" w:sz="0" w:space="0" w:color="auto"/>
        <w:bottom w:val="none" w:sz="0" w:space="0" w:color="auto"/>
        <w:right w:val="none" w:sz="0" w:space="0" w:color="auto"/>
      </w:divBdr>
    </w:div>
    <w:div w:id="799300752">
      <w:bodyDiv w:val="1"/>
      <w:marLeft w:val="0"/>
      <w:marRight w:val="0"/>
      <w:marTop w:val="0"/>
      <w:marBottom w:val="0"/>
      <w:divBdr>
        <w:top w:val="none" w:sz="0" w:space="0" w:color="auto"/>
        <w:left w:val="none" w:sz="0" w:space="0" w:color="auto"/>
        <w:bottom w:val="none" w:sz="0" w:space="0" w:color="auto"/>
        <w:right w:val="none" w:sz="0" w:space="0" w:color="auto"/>
      </w:divBdr>
    </w:div>
    <w:div w:id="801118950">
      <w:bodyDiv w:val="1"/>
      <w:marLeft w:val="0"/>
      <w:marRight w:val="0"/>
      <w:marTop w:val="0"/>
      <w:marBottom w:val="0"/>
      <w:divBdr>
        <w:top w:val="none" w:sz="0" w:space="0" w:color="auto"/>
        <w:left w:val="none" w:sz="0" w:space="0" w:color="auto"/>
        <w:bottom w:val="none" w:sz="0" w:space="0" w:color="auto"/>
        <w:right w:val="none" w:sz="0" w:space="0" w:color="auto"/>
      </w:divBdr>
    </w:div>
    <w:div w:id="801265783">
      <w:bodyDiv w:val="1"/>
      <w:marLeft w:val="0"/>
      <w:marRight w:val="0"/>
      <w:marTop w:val="0"/>
      <w:marBottom w:val="0"/>
      <w:divBdr>
        <w:top w:val="none" w:sz="0" w:space="0" w:color="auto"/>
        <w:left w:val="none" w:sz="0" w:space="0" w:color="auto"/>
        <w:bottom w:val="none" w:sz="0" w:space="0" w:color="auto"/>
        <w:right w:val="none" w:sz="0" w:space="0" w:color="auto"/>
      </w:divBdr>
    </w:div>
    <w:div w:id="804660172">
      <w:bodyDiv w:val="1"/>
      <w:marLeft w:val="0"/>
      <w:marRight w:val="0"/>
      <w:marTop w:val="0"/>
      <w:marBottom w:val="0"/>
      <w:divBdr>
        <w:top w:val="none" w:sz="0" w:space="0" w:color="auto"/>
        <w:left w:val="none" w:sz="0" w:space="0" w:color="auto"/>
        <w:bottom w:val="none" w:sz="0" w:space="0" w:color="auto"/>
        <w:right w:val="none" w:sz="0" w:space="0" w:color="auto"/>
      </w:divBdr>
    </w:div>
    <w:div w:id="805974629">
      <w:bodyDiv w:val="1"/>
      <w:marLeft w:val="0"/>
      <w:marRight w:val="0"/>
      <w:marTop w:val="0"/>
      <w:marBottom w:val="0"/>
      <w:divBdr>
        <w:top w:val="none" w:sz="0" w:space="0" w:color="auto"/>
        <w:left w:val="none" w:sz="0" w:space="0" w:color="auto"/>
        <w:bottom w:val="none" w:sz="0" w:space="0" w:color="auto"/>
        <w:right w:val="none" w:sz="0" w:space="0" w:color="auto"/>
      </w:divBdr>
      <w:divsChild>
        <w:div w:id="354887701">
          <w:marLeft w:val="0"/>
          <w:marRight w:val="0"/>
          <w:marTop w:val="0"/>
          <w:marBottom w:val="0"/>
          <w:divBdr>
            <w:top w:val="none" w:sz="0" w:space="0" w:color="auto"/>
            <w:left w:val="none" w:sz="0" w:space="0" w:color="auto"/>
            <w:bottom w:val="none" w:sz="0" w:space="0" w:color="auto"/>
            <w:right w:val="none" w:sz="0" w:space="0" w:color="auto"/>
          </w:divBdr>
          <w:divsChild>
            <w:div w:id="10013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3374">
      <w:bodyDiv w:val="1"/>
      <w:marLeft w:val="0"/>
      <w:marRight w:val="0"/>
      <w:marTop w:val="0"/>
      <w:marBottom w:val="0"/>
      <w:divBdr>
        <w:top w:val="none" w:sz="0" w:space="0" w:color="auto"/>
        <w:left w:val="none" w:sz="0" w:space="0" w:color="auto"/>
        <w:bottom w:val="none" w:sz="0" w:space="0" w:color="auto"/>
        <w:right w:val="none" w:sz="0" w:space="0" w:color="auto"/>
      </w:divBdr>
    </w:div>
    <w:div w:id="808059456">
      <w:bodyDiv w:val="1"/>
      <w:marLeft w:val="0"/>
      <w:marRight w:val="0"/>
      <w:marTop w:val="0"/>
      <w:marBottom w:val="0"/>
      <w:divBdr>
        <w:top w:val="none" w:sz="0" w:space="0" w:color="auto"/>
        <w:left w:val="none" w:sz="0" w:space="0" w:color="auto"/>
        <w:bottom w:val="none" w:sz="0" w:space="0" w:color="auto"/>
        <w:right w:val="none" w:sz="0" w:space="0" w:color="auto"/>
      </w:divBdr>
    </w:div>
    <w:div w:id="814032422">
      <w:bodyDiv w:val="1"/>
      <w:marLeft w:val="0"/>
      <w:marRight w:val="0"/>
      <w:marTop w:val="0"/>
      <w:marBottom w:val="0"/>
      <w:divBdr>
        <w:top w:val="none" w:sz="0" w:space="0" w:color="auto"/>
        <w:left w:val="none" w:sz="0" w:space="0" w:color="auto"/>
        <w:bottom w:val="none" w:sz="0" w:space="0" w:color="auto"/>
        <w:right w:val="none" w:sz="0" w:space="0" w:color="auto"/>
      </w:divBdr>
      <w:divsChild>
        <w:div w:id="376514968">
          <w:marLeft w:val="0"/>
          <w:marRight w:val="0"/>
          <w:marTop w:val="0"/>
          <w:marBottom w:val="0"/>
          <w:divBdr>
            <w:top w:val="none" w:sz="0" w:space="0" w:color="auto"/>
            <w:left w:val="none" w:sz="0" w:space="0" w:color="auto"/>
            <w:bottom w:val="none" w:sz="0" w:space="0" w:color="auto"/>
            <w:right w:val="none" w:sz="0" w:space="0" w:color="auto"/>
          </w:divBdr>
          <w:divsChild>
            <w:div w:id="18477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808">
      <w:bodyDiv w:val="1"/>
      <w:marLeft w:val="0"/>
      <w:marRight w:val="0"/>
      <w:marTop w:val="0"/>
      <w:marBottom w:val="0"/>
      <w:divBdr>
        <w:top w:val="none" w:sz="0" w:space="0" w:color="auto"/>
        <w:left w:val="none" w:sz="0" w:space="0" w:color="auto"/>
        <w:bottom w:val="none" w:sz="0" w:space="0" w:color="auto"/>
        <w:right w:val="none" w:sz="0" w:space="0" w:color="auto"/>
      </w:divBdr>
    </w:div>
    <w:div w:id="815494852">
      <w:bodyDiv w:val="1"/>
      <w:marLeft w:val="0"/>
      <w:marRight w:val="0"/>
      <w:marTop w:val="0"/>
      <w:marBottom w:val="0"/>
      <w:divBdr>
        <w:top w:val="none" w:sz="0" w:space="0" w:color="auto"/>
        <w:left w:val="none" w:sz="0" w:space="0" w:color="auto"/>
        <w:bottom w:val="none" w:sz="0" w:space="0" w:color="auto"/>
        <w:right w:val="none" w:sz="0" w:space="0" w:color="auto"/>
      </w:divBdr>
    </w:div>
    <w:div w:id="826478215">
      <w:bodyDiv w:val="1"/>
      <w:marLeft w:val="0"/>
      <w:marRight w:val="0"/>
      <w:marTop w:val="0"/>
      <w:marBottom w:val="0"/>
      <w:divBdr>
        <w:top w:val="none" w:sz="0" w:space="0" w:color="auto"/>
        <w:left w:val="none" w:sz="0" w:space="0" w:color="auto"/>
        <w:bottom w:val="none" w:sz="0" w:space="0" w:color="auto"/>
        <w:right w:val="none" w:sz="0" w:space="0" w:color="auto"/>
      </w:divBdr>
    </w:div>
    <w:div w:id="828253507">
      <w:bodyDiv w:val="1"/>
      <w:marLeft w:val="0"/>
      <w:marRight w:val="0"/>
      <w:marTop w:val="0"/>
      <w:marBottom w:val="0"/>
      <w:divBdr>
        <w:top w:val="none" w:sz="0" w:space="0" w:color="auto"/>
        <w:left w:val="none" w:sz="0" w:space="0" w:color="auto"/>
        <w:bottom w:val="none" w:sz="0" w:space="0" w:color="auto"/>
        <w:right w:val="none" w:sz="0" w:space="0" w:color="auto"/>
      </w:divBdr>
    </w:div>
    <w:div w:id="832069530">
      <w:bodyDiv w:val="1"/>
      <w:marLeft w:val="0"/>
      <w:marRight w:val="0"/>
      <w:marTop w:val="0"/>
      <w:marBottom w:val="0"/>
      <w:divBdr>
        <w:top w:val="none" w:sz="0" w:space="0" w:color="auto"/>
        <w:left w:val="none" w:sz="0" w:space="0" w:color="auto"/>
        <w:bottom w:val="none" w:sz="0" w:space="0" w:color="auto"/>
        <w:right w:val="none" w:sz="0" w:space="0" w:color="auto"/>
      </w:divBdr>
    </w:div>
    <w:div w:id="844324961">
      <w:bodyDiv w:val="1"/>
      <w:marLeft w:val="0"/>
      <w:marRight w:val="0"/>
      <w:marTop w:val="0"/>
      <w:marBottom w:val="0"/>
      <w:divBdr>
        <w:top w:val="none" w:sz="0" w:space="0" w:color="auto"/>
        <w:left w:val="none" w:sz="0" w:space="0" w:color="auto"/>
        <w:bottom w:val="none" w:sz="0" w:space="0" w:color="auto"/>
        <w:right w:val="none" w:sz="0" w:space="0" w:color="auto"/>
      </w:divBdr>
    </w:div>
    <w:div w:id="844782431">
      <w:bodyDiv w:val="1"/>
      <w:marLeft w:val="0"/>
      <w:marRight w:val="0"/>
      <w:marTop w:val="0"/>
      <w:marBottom w:val="0"/>
      <w:divBdr>
        <w:top w:val="none" w:sz="0" w:space="0" w:color="auto"/>
        <w:left w:val="none" w:sz="0" w:space="0" w:color="auto"/>
        <w:bottom w:val="none" w:sz="0" w:space="0" w:color="auto"/>
        <w:right w:val="none" w:sz="0" w:space="0" w:color="auto"/>
      </w:divBdr>
    </w:div>
    <w:div w:id="844828956">
      <w:bodyDiv w:val="1"/>
      <w:marLeft w:val="0"/>
      <w:marRight w:val="0"/>
      <w:marTop w:val="0"/>
      <w:marBottom w:val="0"/>
      <w:divBdr>
        <w:top w:val="none" w:sz="0" w:space="0" w:color="auto"/>
        <w:left w:val="none" w:sz="0" w:space="0" w:color="auto"/>
        <w:bottom w:val="none" w:sz="0" w:space="0" w:color="auto"/>
        <w:right w:val="none" w:sz="0" w:space="0" w:color="auto"/>
      </w:divBdr>
    </w:div>
    <w:div w:id="845749829">
      <w:bodyDiv w:val="1"/>
      <w:marLeft w:val="0"/>
      <w:marRight w:val="0"/>
      <w:marTop w:val="0"/>
      <w:marBottom w:val="0"/>
      <w:divBdr>
        <w:top w:val="none" w:sz="0" w:space="0" w:color="auto"/>
        <w:left w:val="none" w:sz="0" w:space="0" w:color="auto"/>
        <w:bottom w:val="none" w:sz="0" w:space="0" w:color="auto"/>
        <w:right w:val="none" w:sz="0" w:space="0" w:color="auto"/>
      </w:divBdr>
    </w:div>
    <w:div w:id="848714786">
      <w:bodyDiv w:val="1"/>
      <w:marLeft w:val="0"/>
      <w:marRight w:val="0"/>
      <w:marTop w:val="0"/>
      <w:marBottom w:val="0"/>
      <w:divBdr>
        <w:top w:val="none" w:sz="0" w:space="0" w:color="auto"/>
        <w:left w:val="none" w:sz="0" w:space="0" w:color="auto"/>
        <w:bottom w:val="none" w:sz="0" w:space="0" w:color="auto"/>
        <w:right w:val="none" w:sz="0" w:space="0" w:color="auto"/>
      </w:divBdr>
    </w:div>
    <w:div w:id="859120962">
      <w:bodyDiv w:val="1"/>
      <w:marLeft w:val="0"/>
      <w:marRight w:val="0"/>
      <w:marTop w:val="0"/>
      <w:marBottom w:val="0"/>
      <w:divBdr>
        <w:top w:val="none" w:sz="0" w:space="0" w:color="auto"/>
        <w:left w:val="none" w:sz="0" w:space="0" w:color="auto"/>
        <w:bottom w:val="none" w:sz="0" w:space="0" w:color="auto"/>
        <w:right w:val="none" w:sz="0" w:space="0" w:color="auto"/>
      </w:divBdr>
    </w:div>
    <w:div w:id="872959661">
      <w:bodyDiv w:val="1"/>
      <w:marLeft w:val="0"/>
      <w:marRight w:val="0"/>
      <w:marTop w:val="0"/>
      <w:marBottom w:val="0"/>
      <w:divBdr>
        <w:top w:val="none" w:sz="0" w:space="0" w:color="auto"/>
        <w:left w:val="none" w:sz="0" w:space="0" w:color="auto"/>
        <w:bottom w:val="none" w:sz="0" w:space="0" w:color="auto"/>
        <w:right w:val="none" w:sz="0" w:space="0" w:color="auto"/>
      </w:divBdr>
    </w:div>
    <w:div w:id="875198550">
      <w:bodyDiv w:val="1"/>
      <w:marLeft w:val="0"/>
      <w:marRight w:val="0"/>
      <w:marTop w:val="0"/>
      <w:marBottom w:val="0"/>
      <w:divBdr>
        <w:top w:val="none" w:sz="0" w:space="0" w:color="auto"/>
        <w:left w:val="none" w:sz="0" w:space="0" w:color="auto"/>
        <w:bottom w:val="none" w:sz="0" w:space="0" w:color="auto"/>
        <w:right w:val="none" w:sz="0" w:space="0" w:color="auto"/>
      </w:divBdr>
    </w:div>
    <w:div w:id="876510161">
      <w:bodyDiv w:val="1"/>
      <w:marLeft w:val="0"/>
      <w:marRight w:val="0"/>
      <w:marTop w:val="0"/>
      <w:marBottom w:val="0"/>
      <w:divBdr>
        <w:top w:val="none" w:sz="0" w:space="0" w:color="auto"/>
        <w:left w:val="none" w:sz="0" w:space="0" w:color="auto"/>
        <w:bottom w:val="none" w:sz="0" w:space="0" w:color="auto"/>
        <w:right w:val="none" w:sz="0" w:space="0" w:color="auto"/>
      </w:divBdr>
    </w:div>
    <w:div w:id="879633695">
      <w:bodyDiv w:val="1"/>
      <w:marLeft w:val="0"/>
      <w:marRight w:val="0"/>
      <w:marTop w:val="0"/>
      <w:marBottom w:val="0"/>
      <w:divBdr>
        <w:top w:val="none" w:sz="0" w:space="0" w:color="auto"/>
        <w:left w:val="none" w:sz="0" w:space="0" w:color="auto"/>
        <w:bottom w:val="none" w:sz="0" w:space="0" w:color="auto"/>
        <w:right w:val="none" w:sz="0" w:space="0" w:color="auto"/>
      </w:divBdr>
    </w:div>
    <w:div w:id="880751822">
      <w:bodyDiv w:val="1"/>
      <w:marLeft w:val="0"/>
      <w:marRight w:val="0"/>
      <w:marTop w:val="0"/>
      <w:marBottom w:val="0"/>
      <w:divBdr>
        <w:top w:val="none" w:sz="0" w:space="0" w:color="auto"/>
        <w:left w:val="none" w:sz="0" w:space="0" w:color="auto"/>
        <w:bottom w:val="none" w:sz="0" w:space="0" w:color="auto"/>
        <w:right w:val="none" w:sz="0" w:space="0" w:color="auto"/>
      </w:divBdr>
    </w:div>
    <w:div w:id="891231863">
      <w:bodyDiv w:val="1"/>
      <w:marLeft w:val="0"/>
      <w:marRight w:val="0"/>
      <w:marTop w:val="0"/>
      <w:marBottom w:val="0"/>
      <w:divBdr>
        <w:top w:val="none" w:sz="0" w:space="0" w:color="auto"/>
        <w:left w:val="none" w:sz="0" w:space="0" w:color="auto"/>
        <w:bottom w:val="none" w:sz="0" w:space="0" w:color="auto"/>
        <w:right w:val="none" w:sz="0" w:space="0" w:color="auto"/>
      </w:divBdr>
      <w:divsChild>
        <w:div w:id="2004048850">
          <w:blockQuote w:val="1"/>
          <w:marLeft w:val="0"/>
          <w:marRight w:val="0"/>
          <w:marTop w:val="330"/>
          <w:marBottom w:val="330"/>
          <w:divBdr>
            <w:top w:val="none" w:sz="0" w:space="0" w:color="auto"/>
            <w:left w:val="single" w:sz="36" w:space="15" w:color="EEEEEE"/>
            <w:bottom w:val="none" w:sz="0" w:space="0" w:color="auto"/>
            <w:right w:val="none" w:sz="0" w:space="0" w:color="auto"/>
          </w:divBdr>
        </w:div>
      </w:divsChild>
    </w:div>
    <w:div w:id="894123747">
      <w:bodyDiv w:val="1"/>
      <w:marLeft w:val="0"/>
      <w:marRight w:val="0"/>
      <w:marTop w:val="0"/>
      <w:marBottom w:val="0"/>
      <w:divBdr>
        <w:top w:val="none" w:sz="0" w:space="0" w:color="auto"/>
        <w:left w:val="none" w:sz="0" w:space="0" w:color="auto"/>
        <w:bottom w:val="none" w:sz="0" w:space="0" w:color="auto"/>
        <w:right w:val="none" w:sz="0" w:space="0" w:color="auto"/>
      </w:divBdr>
    </w:div>
    <w:div w:id="900478489">
      <w:bodyDiv w:val="1"/>
      <w:marLeft w:val="0"/>
      <w:marRight w:val="0"/>
      <w:marTop w:val="0"/>
      <w:marBottom w:val="0"/>
      <w:divBdr>
        <w:top w:val="none" w:sz="0" w:space="0" w:color="auto"/>
        <w:left w:val="none" w:sz="0" w:space="0" w:color="auto"/>
        <w:bottom w:val="none" w:sz="0" w:space="0" w:color="auto"/>
        <w:right w:val="none" w:sz="0" w:space="0" w:color="auto"/>
      </w:divBdr>
    </w:div>
    <w:div w:id="906765286">
      <w:bodyDiv w:val="1"/>
      <w:marLeft w:val="0"/>
      <w:marRight w:val="0"/>
      <w:marTop w:val="0"/>
      <w:marBottom w:val="0"/>
      <w:divBdr>
        <w:top w:val="none" w:sz="0" w:space="0" w:color="auto"/>
        <w:left w:val="none" w:sz="0" w:space="0" w:color="auto"/>
        <w:bottom w:val="none" w:sz="0" w:space="0" w:color="auto"/>
        <w:right w:val="none" w:sz="0" w:space="0" w:color="auto"/>
      </w:divBdr>
      <w:divsChild>
        <w:div w:id="38288792">
          <w:marLeft w:val="0"/>
          <w:marRight w:val="0"/>
          <w:marTop w:val="0"/>
          <w:marBottom w:val="0"/>
          <w:divBdr>
            <w:top w:val="none" w:sz="0" w:space="0" w:color="auto"/>
            <w:left w:val="none" w:sz="0" w:space="0" w:color="auto"/>
            <w:bottom w:val="none" w:sz="0" w:space="0" w:color="auto"/>
            <w:right w:val="none" w:sz="0" w:space="0" w:color="auto"/>
          </w:divBdr>
          <w:divsChild>
            <w:div w:id="1194265494">
              <w:marLeft w:val="0"/>
              <w:marRight w:val="0"/>
              <w:marTop w:val="0"/>
              <w:marBottom w:val="0"/>
              <w:divBdr>
                <w:top w:val="none" w:sz="0" w:space="0" w:color="auto"/>
                <w:left w:val="none" w:sz="0" w:space="0" w:color="auto"/>
                <w:bottom w:val="none" w:sz="0" w:space="0" w:color="auto"/>
                <w:right w:val="none" w:sz="0" w:space="0" w:color="auto"/>
              </w:divBdr>
            </w:div>
          </w:divsChild>
        </w:div>
        <w:div w:id="284819978">
          <w:marLeft w:val="0"/>
          <w:marRight w:val="0"/>
          <w:marTop w:val="0"/>
          <w:marBottom w:val="0"/>
          <w:divBdr>
            <w:top w:val="none" w:sz="0" w:space="0" w:color="auto"/>
            <w:left w:val="none" w:sz="0" w:space="0" w:color="auto"/>
            <w:bottom w:val="none" w:sz="0" w:space="0" w:color="auto"/>
            <w:right w:val="none" w:sz="0" w:space="0" w:color="auto"/>
          </w:divBdr>
        </w:div>
      </w:divsChild>
    </w:div>
    <w:div w:id="913660242">
      <w:bodyDiv w:val="1"/>
      <w:marLeft w:val="0"/>
      <w:marRight w:val="0"/>
      <w:marTop w:val="0"/>
      <w:marBottom w:val="0"/>
      <w:divBdr>
        <w:top w:val="none" w:sz="0" w:space="0" w:color="auto"/>
        <w:left w:val="none" w:sz="0" w:space="0" w:color="auto"/>
        <w:bottom w:val="none" w:sz="0" w:space="0" w:color="auto"/>
        <w:right w:val="none" w:sz="0" w:space="0" w:color="auto"/>
      </w:divBdr>
    </w:div>
    <w:div w:id="915171331">
      <w:bodyDiv w:val="1"/>
      <w:marLeft w:val="0"/>
      <w:marRight w:val="0"/>
      <w:marTop w:val="0"/>
      <w:marBottom w:val="0"/>
      <w:divBdr>
        <w:top w:val="none" w:sz="0" w:space="0" w:color="auto"/>
        <w:left w:val="none" w:sz="0" w:space="0" w:color="auto"/>
        <w:bottom w:val="none" w:sz="0" w:space="0" w:color="auto"/>
        <w:right w:val="none" w:sz="0" w:space="0" w:color="auto"/>
      </w:divBdr>
    </w:div>
    <w:div w:id="915825172">
      <w:bodyDiv w:val="1"/>
      <w:marLeft w:val="0"/>
      <w:marRight w:val="0"/>
      <w:marTop w:val="0"/>
      <w:marBottom w:val="0"/>
      <w:divBdr>
        <w:top w:val="none" w:sz="0" w:space="0" w:color="auto"/>
        <w:left w:val="none" w:sz="0" w:space="0" w:color="auto"/>
        <w:bottom w:val="none" w:sz="0" w:space="0" w:color="auto"/>
        <w:right w:val="none" w:sz="0" w:space="0" w:color="auto"/>
      </w:divBdr>
    </w:div>
    <w:div w:id="921258065">
      <w:bodyDiv w:val="1"/>
      <w:marLeft w:val="0"/>
      <w:marRight w:val="0"/>
      <w:marTop w:val="0"/>
      <w:marBottom w:val="0"/>
      <w:divBdr>
        <w:top w:val="none" w:sz="0" w:space="0" w:color="auto"/>
        <w:left w:val="none" w:sz="0" w:space="0" w:color="auto"/>
        <w:bottom w:val="none" w:sz="0" w:space="0" w:color="auto"/>
        <w:right w:val="none" w:sz="0" w:space="0" w:color="auto"/>
      </w:divBdr>
      <w:divsChild>
        <w:div w:id="987980201">
          <w:marLeft w:val="0"/>
          <w:marRight w:val="0"/>
          <w:marTop w:val="0"/>
          <w:marBottom w:val="0"/>
          <w:divBdr>
            <w:top w:val="none" w:sz="0" w:space="0" w:color="auto"/>
            <w:left w:val="none" w:sz="0" w:space="0" w:color="auto"/>
            <w:bottom w:val="none" w:sz="0" w:space="0" w:color="auto"/>
            <w:right w:val="none" w:sz="0" w:space="0" w:color="auto"/>
          </w:divBdr>
          <w:divsChild>
            <w:div w:id="15008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7537">
      <w:bodyDiv w:val="1"/>
      <w:marLeft w:val="0"/>
      <w:marRight w:val="0"/>
      <w:marTop w:val="0"/>
      <w:marBottom w:val="0"/>
      <w:divBdr>
        <w:top w:val="none" w:sz="0" w:space="0" w:color="auto"/>
        <w:left w:val="none" w:sz="0" w:space="0" w:color="auto"/>
        <w:bottom w:val="none" w:sz="0" w:space="0" w:color="auto"/>
        <w:right w:val="none" w:sz="0" w:space="0" w:color="auto"/>
      </w:divBdr>
    </w:div>
    <w:div w:id="923952749">
      <w:bodyDiv w:val="1"/>
      <w:marLeft w:val="0"/>
      <w:marRight w:val="0"/>
      <w:marTop w:val="0"/>
      <w:marBottom w:val="0"/>
      <w:divBdr>
        <w:top w:val="none" w:sz="0" w:space="0" w:color="auto"/>
        <w:left w:val="none" w:sz="0" w:space="0" w:color="auto"/>
        <w:bottom w:val="none" w:sz="0" w:space="0" w:color="auto"/>
        <w:right w:val="none" w:sz="0" w:space="0" w:color="auto"/>
      </w:divBdr>
    </w:div>
    <w:div w:id="926576893">
      <w:bodyDiv w:val="1"/>
      <w:marLeft w:val="0"/>
      <w:marRight w:val="0"/>
      <w:marTop w:val="0"/>
      <w:marBottom w:val="0"/>
      <w:divBdr>
        <w:top w:val="none" w:sz="0" w:space="0" w:color="auto"/>
        <w:left w:val="none" w:sz="0" w:space="0" w:color="auto"/>
        <w:bottom w:val="none" w:sz="0" w:space="0" w:color="auto"/>
        <w:right w:val="none" w:sz="0" w:space="0" w:color="auto"/>
      </w:divBdr>
    </w:div>
    <w:div w:id="942030014">
      <w:bodyDiv w:val="1"/>
      <w:marLeft w:val="0"/>
      <w:marRight w:val="0"/>
      <w:marTop w:val="0"/>
      <w:marBottom w:val="0"/>
      <w:divBdr>
        <w:top w:val="none" w:sz="0" w:space="0" w:color="auto"/>
        <w:left w:val="none" w:sz="0" w:space="0" w:color="auto"/>
        <w:bottom w:val="none" w:sz="0" w:space="0" w:color="auto"/>
        <w:right w:val="none" w:sz="0" w:space="0" w:color="auto"/>
      </w:divBdr>
      <w:divsChild>
        <w:div w:id="1681159104">
          <w:marLeft w:val="0"/>
          <w:marRight w:val="0"/>
          <w:marTop w:val="0"/>
          <w:marBottom w:val="0"/>
          <w:divBdr>
            <w:top w:val="none" w:sz="0" w:space="0" w:color="auto"/>
            <w:left w:val="none" w:sz="0" w:space="0" w:color="auto"/>
            <w:bottom w:val="none" w:sz="0" w:space="0" w:color="auto"/>
            <w:right w:val="none" w:sz="0" w:space="0" w:color="auto"/>
          </w:divBdr>
          <w:divsChild>
            <w:div w:id="1088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0457">
      <w:bodyDiv w:val="1"/>
      <w:marLeft w:val="0"/>
      <w:marRight w:val="0"/>
      <w:marTop w:val="0"/>
      <w:marBottom w:val="0"/>
      <w:divBdr>
        <w:top w:val="none" w:sz="0" w:space="0" w:color="auto"/>
        <w:left w:val="none" w:sz="0" w:space="0" w:color="auto"/>
        <w:bottom w:val="none" w:sz="0" w:space="0" w:color="auto"/>
        <w:right w:val="none" w:sz="0" w:space="0" w:color="auto"/>
      </w:divBdr>
    </w:div>
    <w:div w:id="955059341">
      <w:bodyDiv w:val="1"/>
      <w:marLeft w:val="0"/>
      <w:marRight w:val="0"/>
      <w:marTop w:val="0"/>
      <w:marBottom w:val="0"/>
      <w:divBdr>
        <w:top w:val="none" w:sz="0" w:space="0" w:color="auto"/>
        <w:left w:val="none" w:sz="0" w:space="0" w:color="auto"/>
        <w:bottom w:val="none" w:sz="0" w:space="0" w:color="auto"/>
        <w:right w:val="none" w:sz="0" w:space="0" w:color="auto"/>
      </w:divBdr>
    </w:div>
    <w:div w:id="955137813">
      <w:bodyDiv w:val="1"/>
      <w:marLeft w:val="0"/>
      <w:marRight w:val="0"/>
      <w:marTop w:val="0"/>
      <w:marBottom w:val="0"/>
      <w:divBdr>
        <w:top w:val="none" w:sz="0" w:space="0" w:color="auto"/>
        <w:left w:val="none" w:sz="0" w:space="0" w:color="auto"/>
        <w:bottom w:val="none" w:sz="0" w:space="0" w:color="auto"/>
        <w:right w:val="none" w:sz="0" w:space="0" w:color="auto"/>
      </w:divBdr>
    </w:div>
    <w:div w:id="973556621">
      <w:bodyDiv w:val="1"/>
      <w:marLeft w:val="0"/>
      <w:marRight w:val="0"/>
      <w:marTop w:val="0"/>
      <w:marBottom w:val="0"/>
      <w:divBdr>
        <w:top w:val="none" w:sz="0" w:space="0" w:color="auto"/>
        <w:left w:val="none" w:sz="0" w:space="0" w:color="auto"/>
        <w:bottom w:val="none" w:sz="0" w:space="0" w:color="auto"/>
        <w:right w:val="none" w:sz="0" w:space="0" w:color="auto"/>
      </w:divBdr>
    </w:div>
    <w:div w:id="979000710">
      <w:bodyDiv w:val="1"/>
      <w:marLeft w:val="0"/>
      <w:marRight w:val="0"/>
      <w:marTop w:val="0"/>
      <w:marBottom w:val="0"/>
      <w:divBdr>
        <w:top w:val="none" w:sz="0" w:space="0" w:color="auto"/>
        <w:left w:val="none" w:sz="0" w:space="0" w:color="auto"/>
        <w:bottom w:val="none" w:sz="0" w:space="0" w:color="auto"/>
        <w:right w:val="none" w:sz="0" w:space="0" w:color="auto"/>
      </w:divBdr>
    </w:div>
    <w:div w:id="979579855">
      <w:bodyDiv w:val="1"/>
      <w:marLeft w:val="0"/>
      <w:marRight w:val="0"/>
      <w:marTop w:val="0"/>
      <w:marBottom w:val="0"/>
      <w:divBdr>
        <w:top w:val="none" w:sz="0" w:space="0" w:color="auto"/>
        <w:left w:val="none" w:sz="0" w:space="0" w:color="auto"/>
        <w:bottom w:val="none" w:sz="0" w:space="0" w:color="auto"/>
        <w:right w:val="none" w:sz="0" w:space="0" w:color="auto"/>
      </w:divBdr>
    </w:div>
    <w:div w:id="995644456">
      <w:bodyDiv w:val="1"/>
      <w:marLeft w:val="0"/>
      <w:marRight w:val="0"/>
      <w:marTop w:val="0"/>
      <w:marBottom w:val="0"/>
      <w:divBdr>
        <w:top w:val="none" w:sz="0" w:space="0" w:color="auto"/>
        <w:left w:val="none" w:sz="0" w:space="0" w:color="auto"/>
        <w:bottom w:val="none" w:sz="0" w:space="0" w:color="auto"/>
        <w:right w:val="none" w:sz="0" w:space="0" w:color="auto"/>
      </w:divBdr>
      <w:divsChild>
        <w:div w:id="140342792">
          <w:blockQuote w:val="1"/>
          <w:marLeft w:val="0"/>
          <w:marRight w:val="0"/>
          <w:marTop w:val="330"/>
          <w:marBottom w:val="330"/>
          <w:divBdr>
            <w:top w:val="none" w:sz="0" w:space="0" w:color="auto"/>
            <w:left w:val="single" w:sz="36" w:space="15" w:color="EEEEEE"/>
            <w:bottom w:val="none" w:sz="0" w:space="0" w:color="auto"/>
            <w:right w:val="none" w:sz="0" w:space="0" w:color="auto"/>
          </w:divBdr>
        </w:div>
      </w:divsChild>
    </w:div>
    <w:div w:id="995958088">
      <w:bodyDiv w:val="1"/>
      <w:marLeft w:val="0"/>
      <w:marRight w:val="0"/>
      <w:marTop w:val="0"/>
      <w:marBottom w:val="0"/>
      <w:divBdr>
        <w:top w:val="none" w:sz="0" w:space="0" w:color="auto"/>
        <w:left w:val="none" w:sz="0" w:space="0" w:color="auto"/>
        <w:bottom w:val="none" w:sz="0" w:space="0" w:color="auto"/>
        <w:right w:val="none" w:sz="0" w:space="0" w:color="auto"/>
      </w:divBdr>
    </w:div>
    <w:div w:id="997731023">
      <w:bodyDiv w:val="1"/>
      <w:marLeft w:val="0"/>
      <w:marRight w:val="0"/>
      <w:marTop w:val="0"/>
      <w:marBottom w:val="0"/>
      <w:divBdr>
        <w:top w:val="none" w:sz="0" w:space="0" w:color="auto"/>
        <w:left w:val="none" w:sz="0" w:space="0" w:color="auto"/>
        <w:bottom w:val="none" w:sz="0" w:space="0" w:color="auto"/>
        <w:right w:val="none" w:sz="0" w:space="0" w:color="auto"/>
      </w:divBdr>
    </w:div>
    <w:div w:id="1002898669">
      <w:bodyDiv w:val="1"/>
      <w:marLeft w:val="0"/>
      <w:marRight w:val="0"/>
      <w:marTop w:val="0"/>
      <w:marBottom w:val="0"/>
      <w:divBdr>
        <w:top w:val="none" w:sz="0" w:space="0" w:color="auto"/>
        <w:left w:val="none" w:sz="0" w:space="0" w:color="auto"/>
        <w:bottom w:val="none" w:sz="0" w:space="0" w:color="auto"/>
        <w:right w:val="none" w:sz="0" w:space="0" w:color="auto"/>
      </w:divBdr>
    </w:div>
    <w:div w:id="1013917660">
      <w:bodyDiv w:val="1"/>
      <w:marLeft w:val="0"/>
      <w:marRight w:val="0"/>
      <w:marTop w:val="0"/>
      <w:marBottom w:val="0"/>
      <w:divBdr>
        <w:top w:val="none" w:sz="0" w:space="0" w:color="auto"/>
        <w:left w:val="none" w:sz="0" w:space="0" w:color="auto"/>
        <w:bottom w:val="none" w:sz="0" w:space="0" w:color="auto"/>
        <w:right w:val="none" w:sz="0" w:space="0" w:color="auto"/>
      </w:divBdr>
    </w:div>
    <w:div w:id="1015615804">
      <w:bodyDiv w:val="1"/>
      <w:marLeft w:val="0"/>
      <w:marRight w:val="0"/>
      <w:marTop w:val="0"/>
      <w:marBottom w:val="0"/>
      <w:divBdr>
        <w:top w:val="none" w:sz="0" w:space="0" w:color="auto"/>
        <w:left w:val="none" w:sz="0" w:space="0" w:color="auto"/>
        <w:bottom w:val="none" w:sz="0" w:space="0" w:color="auto"/>
        <w:right w:val="none" w:sz="0" w:space="0" w:color="auto"/>
      </w:divBdr>
    </w:div>
    <w:div w:id="1017657026">
      <w:bodyDiv w:val="1"/>
      <w:marLeft w:val="0"/>
      <w:marRight w:val="0"/>
      <w:marTop w:val="0"/>
      <w:marBottom w:val="0"/>
      <w:divBdr>
        <w:top w:val="none" w:sz="0" w:space="0" w:color="auto"/>
        <w:left w:val="none" w:sz="0" w:space="0" w:color="auto"/>
        <w:bottom w:val="none" w:sz="0" w:space="0" w:color="auto"/>
        <w:right w:val="none" w:sz="0" w:space="0" w:color="auto"/>
      </w:divBdr>
    </w:div>
    <w:div w:id="1018460875">
      <w:bodyDiv w:val="1"/>
      <w:marLeft w:val="0"/>
      <w:marRight w:val="0"/>
      <w:marTop w:val="0"/>
      <w:marBottom w:val="0"/>
      <w:divBdr>
        <w:top w:val="none" w:sz="0" w:space="0" w:color="auto"/>
        <w:left w:val="none" w:sz="0" w:space="0" w:color="auto"/>
        <w:bottom w:val="none" w:sz="0" w:space="0" w:color="auto"/>
        <w:right w:val="none" w:sz="0" w:space="0" w:color="auto"/>
      </w:divBdr>
    </w:div>
    <w:div w:id="1020856445">
      <w:bodyDiv w:val="1"/>
      <w:marLeft w:val="0"/>
      <w:marRight w:val="0"/>
      <w:marTop w:val="0"/>
      <w:marBottom w:val="0"/>
      <w:divBdr>
        <w:top w:val="none" w:sz="0" w:space="0" w:color="auto"/>
        <w:left w:val="none" w:sz="0" w:space="0" w:color="auto"/>
        <w:bottom w:val="none" w:sz="0" w:space="0" w:color="auto"/>
        <w:right w:val="none" w:sz="0" w:space="0" w:color="auto"/>
      </w:divBdr>
    </w:div>
    <w:div w:id="1031103102">
      <w:bodyDiv w:val="1"/>
      <w:marLeft w:val="0"/>
      <w:marRight w:val="0"/>
      <w:marTop w:val="0"/>
      <w:marBottom w:val="0"/>
      <w:divBdr>
        <w:top w:val="none" w:sz="0" w:space="0" w:color="auto"/>
        <w:left w:val="none" w:sz="0" w:space="0" w:color="auto"/>
        <w:bottom w:val="none" w:sz="0" w:space="0" w:color="auto"/>
        <w:right w:val="none" w:sz="0" w:space="0" w:color="auto"/>
      </w:divBdr>
      <w:divsChild>
        <w:div w:id="1581059401">
          <w:marLeft w:val="0"/>
          <w:marRight w:val="0"/>
          <w:marTop w:val="0"/>
          <w:marBottom w:val="0"/>
          <w:divBdr>
            <w:top w:val="none" w:sz="0" w:space="0" w:color="auto"/>
            <w:left w:val="none" w:sz="0" w:space="0" w:color="auto"/>
            <w:bottom w:val="none" w:sz="0" w:space="0" w:color="auto"/>
            <w:right w:val="none" w:sz="0" w:space="0" w:color="auto"/>
          </w:divBdr>
          <w:divsChild>
            <w:div w:id="19074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0093">
      <w:bodyDiv w:val="1"/>
      <w:marLeft w:val="0"/>
      <w:marRight w:val="0"/>
      <w:marTop w:val="0"/>
      <w:marBottom w:val="0"/>
      <w:divBdr>
        <w:top w:val="none" w:sz="0" w:space="0" w:color="auto"/>
        <w:left w:val="none" w:sz="0" w:space="0" w:color="auto"/>
        <w:bottom w:val="none" w:sz="0" w:space="0" w:color="auto"/>
        <w:right w:val="none" w:sz="0" w:space="0" w:color="auto"/>
      </w:divBdr>
    </w:div>
    <w:div w:id="1044139435">
      <w:bodyDiv w:val="1"/>
      <w:marLeft w:val="0"/>
      <w:marRight w:val="0"/>
      <w:marTop w:val="0"/>
      <w:marBottom w:val="0"/>
      <w:divBdr>
        <w:top w:val="none" w:sz="0" w:space="0" w:color="auto"/>
        <w:left w:val="none" w:sz="0" w:space="0" w:color="auto"/>
        <w:bottom w:val="none" w:sz="0" w:space="0" w:color="auto"/>
        <w:right w:val="none" w:sz="0" w:space="0" w:color="auto"/>
      </w:divBdr>
    </w:div>
    <w:div w:id="1050574639">
      <w:bodyDiv w:val="1"/>
      <w:marLeft w:val="0"/>
      <w:marRight w:val="0"/>
      <w:marTop w:val="0"/>
      <w:marBottom w:val="0"/>
      <w:divBdr>
        <w:top w:val="none" w:sz="0" w:space="0" w:color="auto"/>
        <w:left w:val="none" w:sz="0" w:space="0" w:color="auto"/>
        <w:bottom w:val="none" w:sz="0" w:space="0" w:color="auto"/>
        <w:right w:val="none" w:sz="0" w:space="0" w:color="auto"/>
      </w:divBdr>
    </w:div>
    <w:div w:id="1062288240">
      <w:bodyDiv w:val="1"/>
      <w:marLeft w:val="0"/>
      <w:marRight w:val="0"/>
      <w:marTop w:val="0"/>
      <w:marBottom w:val="0"/>
      <w:divBdr>
        <w:top w:val="none" w:sz="0" w:space="0" w:color="auto"/>
        <w:left w:val="none" w:sz="0" w:space="0" w:color="auto"/>
        <w:bottom w:val="none" w:sz="0" w:space="0" w:color="auto"/>
        <w:right w:val="none" w:sz="0" w:space="0" w:color="auto"/>
      </w:divBdr>
    </w:div>
    <w:div w:id="1063483857">
      <w:bodyDiv w:val="1"/>
      <w:marLeft w:val="0"/>
      <w:marRight w:val="0"/>
      <w:marTop w:val="0"/>
      <w:marBottom w:val="0"/>
      <w:divBdr>
        <w:top w:val="none" w:sz="0" w:space="0" w:color="auto"/>
        <w:left w:val="none" w:sz="0" w:space="0" w:color="auto"/>
        <w:bottom w:val="none" w:sz="0" w:space="0" w:color="auto"/>
        <w:right w:val="none" w:sz="0" w:space="0" w:color="auto"/>
      </w:divBdr>
    </w:div>
    <w:div w:id="1083263815">
      <w:bodyDiv w:val="1"/>
      <w:marLeft w:val="0"/>
      <w:marRight w:val="0"/>
      <w:marTop w:val="0"/>
      <w:marBottom w:val="0"/>
      <w:divBdr>
        <w:top w:val="none" w:sz="0" w:space="0" w:color="auto"/>
        <w:left w:val="none" w:sz="0" w:space="0" w:color="auto"/>
        <w:bottom w:val="none" w:sz="0" w:space="0" w:color="auto"/>
        <w:right w:val="none" w:sz="0" w:space="0" w:color="auto"/>
      </w:divBdr>
    </w:div>
    <w:div w:id="1090613741">
      <w:bodyDiv w:val="1"/>
      <w:marLeft w:val="0"/>
      <w:marRight w:val="0"/>
      <w:marTop w:val="0"/>
      <w:marBottom w:val="0"/>
      <w:divBdr>
        <w:top w:val="none" w:sz="0" w:space="0" w:color="auto"/>
        <w:left w:val="none" w:sz="0" w:space="0" w:color="auto"/>
        <w:bottom w:val="none" w:sz="0" w:space="0" w:color="auto"/>
        <w:right w:val="none" w:sz="0" w:space="0" w:color="auto"/>
      </w:divBdr>
    </w:div>
    <w:div w:id="1092161636">
      <w:bodyDiv w:val="1"/>
      <w:marLeft w:val="0"/>
      <w:marRight w:val="0"/>
      <w:marTop w:val="0"/>
      <w:marBottom w:val="0"/>
      <w:divBdr>
        <w:top w:val="none" w:sz="0" w:space="0" w:color="auto"/>
        <w:left w:val="none" w:sz="0" w:space="0" w:color="auto"/>
        <w:bottom w:val="none" w:sz="0" w:space="0" w:color="auto"/>
        <w:right w:val="none" w:sz="0" w:space="0" w:color="auto"/>
      </w:divBdr>
    </w:div>
    <w:div w:id="1097990355">
      <w:bodyDiv w:val="1"/>
      <w:marLeft w:val="0"/>
      <w:marRight w:val="0"/>
      <w:marTop w:val="0"/>
      <w:marBottom w:val="0"/>
      <w:divBdr>
        <w:top w:val="none" w:sz="0" w:space="0" w:color="auto"/>
        <w:left w:val="none" w:sz="0" w:space="0" w:color="auto"/>
        <w:bottom w:val="none" w:sz="0" w:space="0" w:color="auto"/>
        <w:right w:val="none" w:sz="0" w:space="0" w:color="auto"/>
      </w:divBdr>
      <w:divsChild>
        <w:div w:id="130707178">
          <w:marLeft w:val="0"/>
          <w:marRight w:val="0"/>
          <w:marTop w:val="0"/>
          <w:marBottom w:val="0"/>
          <w:divBdr>
            <w:top w:val="none" w:sz="0" w:space="0" w:color="auto"/>
            <w:left w:val="none" w:sz="0" w:space="0" w:color="auto"/>
            <w:bottom w:val="none" w:sz="0" w:space="0" w:color="auto"/>
            <w:right w:val="none" w:sz="0" w:space="0" w:color="auto"/>
          </w:divBdr>
          <w:divsChild>
            <w:div w:id="11851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0760">
      <w:bodyDiv w:val="1"/>
      <w:marLeft w:val="0"/>
      <w:marRight w:val="0"/>
      <w:marTop w:val="0"/>
      <w:marBottom w:val="0"/>
      <w:divBdr>
        <w:top w:val="none" w:sz="0" w:space="0" w:color="auto"/>
        <w:left w:val="none" w:sz="0" w:space="0" w:color="auto"/>
        <w:bottom w:val="none" w:sz="0" w:space="0" w:color="auto"/>
        <w:right w:val="none" w:sz="0" w:space="0" w:color="auto"/>
      </w:divBdr>
    </w:div>
    <w:div w:id="1128468901">
      <w:bodyDiv w:val="1"/>
      <w:marLeft w:val="0"/>
      <w:marRight w:val="0"/>
      <w:marTop w:val="0"/>
      <w:marBottom w:val="0"/>
      <w:divBdr>
        <w:top w:val="none" w:sz="0" w:space="0" w:color="auto"/>
        <w:left w:val="none" w:sz="0" w:space="0" w:color="auto"/>
        <w:bottom w:val="none" w:sz="0" w:space="0" w:color="auto"/>
        <w:right w:val="none" w:sz="0" w:space="0" w:color="auto"/>
      </w:divBdr>
    </w:div>
    <w:div w:id="1131022368">
      <w:bodyDiv w:val="1"/>
      <w:marLeft w:val="0"/>
      <w:marRight w:val="0"/>
      <w:marTop w:val="0"/>
      <w:marBottom w:val="0"/>
      <w:divBdr>
        <w:top w:val="none" w:sz="0" w:space="0" w:color="auto"/>
        <w:left w:val="none" w:sz="0" w:space="0" w:color="auto"/>
        <w:bottom w:val="none" w:sz="0" w:space="0" w:color="auto"/>
        <w:right w:val="none" w:sz="0" w:space="0" w:color="auto"/>
      </w:divBdr>
    </w:div>
    <w:div w:id="1135412824">
      <w:bodyDiv w:val="1"/>
      <w:marLeft w:val="0"/>
      <w:marRight w:val="0"/>
      <w:marTop w:val="0"/>
      <w:marBottom w:val="0"/>
      <w:divBdr>
        <w:top w:val="none" w:sz="0" w:space="0" w:color="auto"/>
        <w:left w:val="none" w:sz="0" w:space="0" w:color="auto"/>
        <w:bottom w:val="none" w:sz="0" w:space="0" w:color="auto"/>
        <w:right w:val="none" w:sz="0" w:space="0" w:color="auto"/>
      </w:divBdr>
    </w:div>
    <w:div w:id="1135948054">
      <w:bodyDiv w:val="1"/>
      <w:marLeft w:val="0"/>
      <w:marRight w:val="0"/>
      <w:marTop w:val="0"/>
      <w:marBottom w:val="0"/>
      <w:divBdr>
        <w:top w:val="none" w:sz="0" w:space="0" w:color="auto"/>
        <w:left w:val="none" w:sz="0" w:space="0" w:color="auto"/>
        <w:bottom w:val="none" w:sz="0" w:space="0" w:color="auto"/>
        <w:right w:val="none" w:sz="0" w:space="0" w:color="auto"/>
      </w:divBdr>
    </w:div>
    <w:div w:id="1141851912">
      <w:bodyDiv w:val="1"/>
      <w:marLeft w:val="0"/>
      <w:marRight w:val="0"/>
      <w:marTop w:val="0"/>
      <w:marBottom w:val="0"/>
      <w:divBdr>
        <w:top w:val="none" w:sz="0" w:space="0" w:color="auto"/>
        <w:left w:val="none" w:sz="0" w:space="0" w:color="auto"/>
        <w:bottom w:val="none" w:sz="0" w:space="0" w:color="auto"/>
        <w:right w:val="none" w:sz="0" w:space="0" w:color="auto"/>
      </w:divBdr>
    </w:div>
    <w:div w:id="1148789356">
      <w:bodyDiv w:val="1"/>
      <w:marLeft w:val="0"/>
      <w:marRight w:val="0"/>
      <w:marTop w:val="0"/>
      <w:marBottom w:val="0"/>
      <w:divBdr>
        <w:top w:val="none" w:sz="0" w:space="0" w:color="auto"/>
        <w:left w:val="none" w:sz="0" w:space="0" w:color="auto"/>
        <w:bottom w:val="none" w:sz="0" w:space="0" w:color="auto"/>
        <w:right w:val="none" w:sz="0" w:space="0" w:color="auto"/>
      </w:divBdr>
    </w:div>
    <w:div w:id="1155680957">
      <w:bodyDiv w:val="1"/>
      <w:marLeft w:val="0"/>
      <w:marRight w:val="0"/>
      <w:marTop w:val="0"/>
      <w:marBottom w:val="0"/>
      <w:divBdr>
        <w:top w:val="none" w:sz="0" w:space="0" w:color="auto"/>
        <w:left w:val="none" w:sz="0" w:space="0" w:color="auto"/>
        <w:bottom w:val="none" w:sz="0" w:space="0" w:color="auto"/>
        <w:right w:val="none" w:sz="0" w:space="0" w:color="auto"/>
      </w:divBdr>
    </w:div>
    <w:div w:id="1179848399">
      <w:bodyDiv w:val="1"/>
      <w:marLeft w:val="0"/>
      <w:marRight w:val="0"/>
      <w:marTop w:val="0"/>
      <w:marBottom w:val="0"/>
      <w:divBdr>
        <w:top w:val="none" w:sz="0" w:space="0" w:color="auto"/>
        <w:left w:val="none" w:sz="0" w:space="0" w:color="auto"/>
        <w:bottom w:val="none" w:sz="0" w:space="0" w:color="auto"/>
        <w:right w:val="none" w:sz="0" w:space="0" w:color="auto"/>
      </w:divBdr>
      <w:divsChild>
        <w:div w:id="683360602">
          <w:marLeft w:val="0"/>
          <w:marRight w:val="0"/>
          <w:marTop w:val="0"/>
          <w:marBottom w:val="0"/>
          <w:divBdr>
            <w:top w:val="none" w:sz="0" w:space="0" w:color="auto"/>
            <w:left w:val="none" w:sz="0" w:space="0" w:color="auto"/>
            <w:bottom w:val="none" w:sz="0" w:space="0" w:color="auto"/>
            <w:right w:val="none" w:sz="0" w:space="0" w:color="auto"/>
          </w:divBdr>
          <w:divsChild>
            <w:div w:id="9777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2042">
      <w:bodyDiv w:val="1"/>
      <w:marLeft w:val="0"/>
      <w:marRight w:val="0"/>
      <w:marTop w:val="0"/>
      <w:marBottom w:val="0"/>
      <w:divBdr>
        <w:top w:val="none" w:sz="0" w:space="0" w:color="auto"/>
        <w:left w:val="none" w:sz="0" w:space="0" w:color="auto"/>
        <w:bottom w:val="none" w:sz="0" w:space="0" w:color="auto"/>
        <w:right w:val="none" w:sz="0" w:space="0" w:color="auto"/>
      </w:divBdr>
    </w:div>
    <w:div w:id="1196964710">
      <w:bodyDiv w:val="1"/>
      <w:marLeft w:val="0"/>
      <w:marRight w:val="0"/>
      <w:marTop w:val="0"/>
      <w:marBottom w:val="0"/>
      <w:divBdr>
        <w:top w:val="none" w:sz="0" w:space="0" w:color="auto"/>
        <w:left w:val="none" w:sz="0" w:space="0" w:color="auto"/>
        <w:bottom w:val="none" w:sz="0" w:space="0" w:color="auto"/>
        <w:right w:val="none" w:sz="0" w:space="0" w:color="auto"/>
      </w:divBdr>
    </w:div>
    <w:div w:id="1215771699">
      <w:bodyDiv w:val="1"/>
      <w:marLeft w:val="0"/>
      <w:marRight w:val="0"/>
      <w:marTop w:val="0"/>
      <w:marBottom w:val="0"/>
      <w:divBdr>
        <w:top w:val="none" w:sz="0" w:space="0" w:color="auto"/>
        <w:left w:val="none" w:sz="0" w:space="0" w:color="auto"/>
        <w:bottom w:val="none" w:sz="0" w:space="0" w:color="auto"/>
        <w:right w:val="none" w:sz="0" w:space="0" w:color="auto"/>
      </w:divBdr>
    </w:div>
    <w:div w:id="1235355249">
      <w:bodyDiv w:val="1"/>
      <w:marLeft w:val="0"/>
      <w:marRight w:val="0"/>
      <w:marTop w:val="0"/>
      <w:marBottom w:val="0"/>
      <w:divBdr>
        <w:top w:val="none" w:sz="0" w:space="0" w:color="auto"/>
        <w:left w:val="none" w:sz="0" w:space="0" w:color="auto"/>
        <w:bottom w:val="none" w:sz="0" w:space="0" w:color="auto"/>
        <w:right w:val="none" w:sz="0" w:space="0" w:color="auto"/>
      </w:divBdr>
    </w:div>
    <w:div w:id="1248466480">
      <w:bodyDiv w:val="1"/>
      <w:marLeft w:val="0"/>
      <w:marRight w:val="0"/>
      <w:marTop w:val="0"/>
      <w:marBottom w:val="0"/>
      <w:divBdr>
        <w:top w:val="none" w:sz="0" w:space="0" w:color="auto"/>
        <w:left w:val="none" w:sz="0" w:space="0" w:color="auto"/>
        <w:bottom w:val="none" w:sz="0" w:space="0" w:color="auto"/>
        <w:right w:val="none" w:sz="0" w:space="0" w:color="auto"/>
      </w:divBdr>
    </w:div>
    <w:div w:id="1251499349">
      <w:bodyDiv w:val="1"/>
      <w:marLeft w:val="0"/>
      <w:marRight w:val="0"/>
      <w:marTop w:val="0"/>
      <w:marBottom w:val="0"/>
      <w:divBdr>
        <w:top w:val="none" w:sz="0" w:space="0" w:color="auto"/>
        <w:left w:val="none" w:sz="0" w:space="0" w:color="auto"/>
        <w:bottom w:val="none" w:sz="0" w:space="0" w:color="auto"/>
        <w:right w:val="none" w:sz="0" w:space="0" w:color="auto"/>
      </w:divBdr>
    </w:div>
    <w:div w:id="1252616253">
      <w:bodyDiv w:val="1"/>
      <w:marLeft w:val="0"/>
      <w:marRight w:val="0"/>
      <w:marTop w:val="0"/>
      <w:marBottom w:val="0"/>
      <w:divBdr>
        <w:top w:val="none" w:sz="0" w:space="0" w:color="auto"/>
        <w:left w:val="none" w:sz="0" w:space="0" w:color="auto"/>
        <w:bottom w:val="none" w:sz="0" w:space="0" w:color="auto"/>
        <w:right w:val="none" w:sz="0" w:space="0" w:color="auto"/>
      </w:divBdr>
    </w:div>
    <w:div w:id="1257635947">
      <w:bodyDiv w:val="1"/>
      <w:marLeft w:val="0"/>
      <w:marRight w:val="0"/>
      <w:marTop w:val="0"/>
      <w:marBottom w:val="0"/>
      <w:divBdr>
        <w:top w:val="none" w:sz="0" w:space="0" w:color="auto"/>
        <w:left w:val="none" w:sz="0" w:space="0" w:color="auto"/>
        <w:bottom w:val="none" w:sz="0" w:space="0" w:color="auto"/>
        <w:right w:val="none" w:sz="0" w:space="0" w:color="auto"/>
      </w:divBdr>
    </w:div>
    <w:div w:id="1258634002">
      <w:bodyDiv w:val="1"/>
      <w:marLeft w:val="0"/>
      <w:marRight w:val="0"/>
      <w:marTop w:val="0"/>
      <w:marBottom w:val="0"/>
      <w:divBdr>
        <w:top w:val="none" w:sz="0" w:space="0" w:color="auto"/>
        <w:left w:val="none" w:sz="0" w:space="0" w:color="auto"/>
        <w:bottom w:val="none" w:sz="0" w:space="0" w:color="auto"/>
        <w:right w:val="none" w:sz="0" w:space="0" w:color="auto"/>
      </w:divBdr>
    </w:div>
    <w:div w:id="1270552703">
      <w:bodyDiv w:val="1"/>
      <w:marLeft w:val="0"/>
      <w:marRight w:val="0"/>
      <w:marTop w:val="0"/>
      <w:marBottom w:val="0"/>
      <w:divBdr>
        <w:top w:val="none" w:sz="0" w:space="0" w:color="auto"/>
        <w:left w:val="none" w:sz="0" w:space="0" w:color="auto"/>
        <w:bottom w:val="none" w:sz="0" w:space="0" w:color="auto"/>
        <w:right w:val="none" w:sz="0" w:space="0" w:color="auto"/>
      </w:divBdr>
    </w:div>
    <w:div w:id="1274553804">
      <w:bodyDiv w:val="1"/>
      <w:marLeft w:val="0"/>
      <w:marRight w:val="0"/>
      <w:marTop w:val="0"/>
      <w:marBottom w:val="0"/>
      <w:divBdr>
        <w:top w:val="none" w:sz="0" w:space="0" w:color="auto"/>
        <w:left w:val="none" w:sz="0" w:space="0" w:color="auto"/>
        <w:bottom w:val="none" w:sz="0" w:space="0" w:color="auto"/>
        <w:right w:val="none" w:sz="0" w:space="0" w:color="auto"/>
      </w:divBdr>
    </w:div>
    <w:div w:id="1277836284">
      <w:bodyDiv w:val="1"/>
      <w:marLeft w:val="0"/>
      <w:marRight w:val="0"/>
      <w:marTop w:val="0"/>
      <w:marBottom w:val="0"/>
      <w:divBdr>
        <w:top w:val="none" w:sz="0" w:space="0" w:color="auto"/>
        <w:left w:val="none" w:sz="0" w:space="0" w:color="auto"/>
        <w:bottom w:val="none" w:sz="0" w:space="0" w:color="auto"/>
        <w:right w:val="none" w:sz="0" w:space="0" w:color="auto"/>
      </w:divBdr>
    </w:div>
    <w:div w:id="1287127560">
      <w:bodyDiv w:val="1"/>
      <w:marLeft w:val="0"/>
      <w:marRight w:val="0"/>
      <w:marTop w:val="0"/>
      <w:marBottom w:val="0"/>
      <w:divBdr>
        <w:top w:val="none" w:sz="0" w:space="0" w:color="auto"/>
        <w:left w:val="none" w:sz="0" w:space="0" w:color="auto"/>
        <w:bottom w:val="none" w:sz="0" w:space="0" w:color="auto"/>
        <w:right w:val="none" w:sz="0" w:space="0" w:color="auto"/>
      </w:divBdr>
    </w:div>
    <w:div w:id="1308045370">
      <w:bodyDiv w:val="1"/>
      <w:marLeft w:val="0"/>
      <w:marRight w:val="0"/>
      <w:marTop w:val="0"/>
      <w:marBottom w:val="0"/>
      <w:divBdr>
        <w:top w:val="none" w:sz="0" w:space="0" w:color="auto"/>
        <w:left w:val="none" w:sz="0" w:space="0" w:color="auto"/>
        <w:bottom w:val="none" w:sz="0" w:space="0" w:color="auto"/>
        <w:right w:val="none" w:sz="0" w:space="0" w:color="auto"/>
      </w:divBdr>
      <w:divsChild>
        <w:div w:id="630671967">
          <w:blockQuote w:val="1"/>
          <w:marLeft w:val="0"/>
          <w:marRight w:val="0"/>
          <w:marTop w:val="330"/>
          <w:marBottom w:val="330"/>
          <w:divBdr>
            <w:top w:val="none" w:sz="0" w:space="0" w:color="auto"/>
            <w:left w:val="single" w:sz="36" w:space="15" w:color="EEEEEE"/>
            <w:bottom w:val="none" w:sz="0" w:space="0" w:color="auto"/>
            <w:right w:val="none" w:sz="0" w:space="0" w:color="auto"/>
          </w:divBdr>
        </w:div>
      </w:divsChild>
    </w:div>
    <w:div w:id="1309093949">
      <w:bodyDiv w:val="1"/>
      <w:marLeft w:val="0"/>
      <w:marRight w:val="0"/>
      <w:marTop w:val="0"/>
      <w:marBottom w:val="0"/>
      <w:divBdr>
        <w:top w:val="none" w:sz="0" w:space="0" w:color="auto"/>
        <w:left w:val="none" w:sz="0" w:space="0" w:color="auto"/>
        <w:bottom w:val="none" w:sz="0" w:space="0" w:color="auto"/>
        <w:right w:val="none" w:sz="0" w:space="0" w:color="auto"/>
      </w:divBdr>
    </w:div>
    <w:div w:id="1328511895">
      <w:bodyDiv w:val="1"/>
      <w:marLeft w:val="0"/>
      <w:marRight w:val="0"/>
      <w:marTop w:val="0"/>
      <w:marBottom w:val="0"/>
      <w:divBdr>
        <w:top w:val="none" w:sz="0" w:space="0" w:color="auto"/>
        <w:left w:val="none" w:sz="0" w:space="0" w:color="auto"/>
        <w:bottom w:val="none" w:sz="0" w:space="0" w:color="auto"/>
        <w:right w:val="none" w:sz="0" w:space="0" w:color="auto"/>
      </w:divBdr>
    </w:div>
    <w:div w:id="1358654236">
      <w:bodyDiv w:val="1"/>
      <w:marLeft w:val="0"/>
      <w:marRight w:val="0"/>
      <w:marTop w:val="0"/>
      <w:marBottom w:val="0"/>
      <w:divBdr>
        <w:top w:val="none" w:sz="0" w:space="0" w:color="auto"/>
        <w:left w:val="none" w:sz="0" w:space="0" w:color="auto"/>
        <w:bottom w:val="none" w:sz="0" w:space="0" w:color="auto"/>
        <w:right w:val="none" w:sz="0" w:space="0" w:color="auto"/>
      </w:divBdr>
    </w:div>
    <w:div w:id="1364672259">
      <w:bodyDiv w:val="1"/>
      <w:marLeft w:val="0"/>
      <w:marRight w:val="0"/>
      <w:marTop w:val="0"/>
      <w:marBottom w:val="0"/>
      <w:divBdr>
        <w:top w:val="none" w:sz="0" w:space="0" w:color="auto"/>
        <w:left w:val="none" w:sz="0" w:space="0" w:color="auto"/>
        <w:bottom w:val="none" w:sz="0" w:space="0" w:color="auto"/>
        <w:right w:val="none" w:sz="0" w:space="0" w:color="auto"/>
      </w:divBdr>
      <w:divsChild>
        <w:div w:id="1859460654">
          <w:marLeft w:val="0"/>
          <w:marRight w:val="0"/>
          <w:marTop w:val="300"/>
          <w:marBottom w:val="300"/>
          <w:divBdr>
            <w:top w:val="single" w:sz="6" w:space="14" w:color="FFAA55"/>
            <w:left w:val="single" w:sz="6" w:space="14" w:color="FFAA55"/>
            <w:bottom w:val="single" w:sz="6" w:space="14" w:color="FFAA55"/>
            <w:right w:val="single" w:sz="6" w:space="14" w:color="FFAA55"/>
          </w:divBdr>
        </w:div>
      </w:divsChild>
    </w:div>
    <w:div w:id="1379352686">
      <w:bodyDiv w:val="1"/>
      <w:marLeft w:val="0"/>
      <w:marRight w:val="0"/>
      <w:marTop w:val="0"/>
      <w:marBottom w:val="0"/>
      <w:divBdr>
        <w:top w:val="none" w:sz="0" w:space="0" w:color="auto"/>
        <w:left w:val="none" w:sz="0" w:space="0" w:color="auto"/>
        <w:bottom w:val="none" w:sz="0" w:space="0" w:color="auto"/>
        <w:right w:val="none" w:sz="0" w:space="0" w:color="auto"/>
      </w:divBdr>
    </w:div>
    <w:div w:id="1389262952">
      <w:bodyDiv w:val="1"/>
      <w:marLeft w:val="0"/>
      <w:marRight w:val="0"/>
      <w:marTop w:val="0"/>
      <w:marBottom w:val="0"/>
      <w:divBdr>
        <w:top w:val="none" w:sz="0" w:space="0" w:color="auto"/>
        <w:left w:val="none" w:sz="0" w:space="0" w:color="auto"/>
        <w:bottom w:val="none" w:sz="0" w:space="0" w:color="auto"/>
        <w:right w:val="none" w:sz="0" w:space="0" w:color="auto"/>
      </w:divBdr>
    </w:div>
    <w:div w:id="1396733819">
      <w:bodyDiv w:val="1"/>
      <w:marLeft w:val="0"/>
      <w:marRight w:val="0"/>
      <w:marTop w:val="0"/>
      <w:marBottom w:val="0"/>
      <w:divBdr>
        <w:top w:val="none" w:sz="0" w:space="0" w:color="auto"/>
        <w:left w:val="none" w:sz="0" w:space="0" w:color="auto"/>
        <w:bottom w:val="none" w:sz="0" w:space="0" w:color="auto"/>
        <w:right w:val="none" w:sz="0" w:space="0" w:color="auto"/>
      </w:divBdr>
      <w:divsChild>
        <w:div w:id="1264921045">
          <w:marLeft w:val="0"/>
          <w:marRight w:val="0"/>
          <w:marTop w:val="0"/>
          <w:marBottom w:val="0"/>
          <w:divBdr>
            <w:top w:val="none" w:sz="0" w:space="0" w:color="auto"/>
            <w:left w:val="none" w:sz="0" w:space="0" w:color="auto"/>
            <w:bottom w:val="none" w:sz="0" w:space="0" w:color="auto"/>
            <w:right w:val="none" w:sz="0" w:space="0" w:color="auto"/>
          </w:divBdr>
          <w:divsChild>
            <w:div w:id="16253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6767">
      <w:bodyDiv w:val="1"/>
      <w:marLeft w:val="0"/>
      <w:marRight w:val="0"/>
      <w:marTop w:val="0"/>
      <w:marBottom w:val="0"/>
      <w:divBdr>
        <w:top w:val="none" w:sz="0" w:space="0" w:color="auto"/>
        <w:left w:val="none" w:sz="0" w:space="0" w:color="auto"/>
        <w:bottom w:val="none" w:sz="0" w:space="0" w:color="auto"/>
        <w:right w:val="none" w:sz="0" w:space="0" w:color="auto"/>
      </w:divBdr>
    </w:div>
    <w:div w:id="1423532518">
      <w:bodyDiv w:val="1"/>
      <w:marLeft w:val="0"/>
      <w:marRight w:val="0"/>
      <w:marTop w:val="0"/>
      <w:marBottom w:val="0"/>
      <w:divBdr>
        <w:top w:val="none" w:sz="0" w:space="0" w:color="auto"/>
        <w:left w:val="none" w:sz="0" w:space="0" w:color="auto"/>
        <w:bottom w:val="none" w:sz="0" w:space="0" w:color="auto"/>
        <w:right w:val="none" w:sz="0" w:space="0" w:color="auto"/>
      </w:divBdr>
      <w:divsChild>
        <w:div w:id="712266970">
          <w:marLeft w:val="0"/>
          <w:marRight w:val="0"/>
          <w:marTop w:val="0"/>
          <w:marBottom w:val="0"/>
          <w:divBdr>
            <w:top w:val="none" w:sz="0" w:space="0" w:color="auto"/>
            <w:left w:val="none" w:sz="0" w:space="0" w:color="auto"/>
            <w:bottom w:val="none" w:sz="0" w:space="0" w:color="auto"/>
            <w:right w:val="none" w:sz="0" w:space="0" w:color="auto"/>
          </w:divBdr>
          <w:divsChild>
            <w:div w:id="18348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0046">
      <w:bodyDiv w:val="1"/>
      <w:marLeft w:val="0"/>
      <w:marRight w:val="0"/>
      <w:marTop w:val="0"/>
      <w:marBottom w:val="0"/>
      <w:divBdr>
        <w:top w:val="none" w:sz="0" w:space="0" w:color="auto"/>
        <w:left w:val="none" w:sz="0" w:space="0" w:color="auto"/>
        <w:bottom w:val="none" w:sz="0" w:space="0" w:color="auto"/>
        <w:right w:val="none" w:sz="0" w:space="0" w:color="auto"/>
      </w:divBdr>
    </w:div>
    <w:div w:id="1439714127">
      <w:bodyDiv w:val="1"/>
      <w:marLeft w:val="0"/>
      <w:marRight w:val="0"/>
      <w:marTop w:val="0"/>
      <w:marBottom w:val="0"/>
      <w:divBdr>
        <w:top w:val="none" w:sz="0" w:space="0" w:color="auto"/>
        <w:left w:val="none" w:sz="0" w:space="0" w:color="auto"/>
        <w:bottom w:val="none" w:sz="0" w:space="0" w:color="auto"/>
        <w:right w:val="none" w:sz="0" w:space="0" w:color="auto"/>
      </w:divBdr>
    </w:div>
    <w:div w:id="1445922998">
      <w:bodyDiv w:val="1"/>
      <w:marLeft w:val="0"/>
      <w:marRight w:val="0"/>
      <w:marTop w:val="0"/>
      <w:marBottom w:val="0"/>
      <w:divBdr>
        <w:top w:val="none" w:sz="0" w:space="0" w:color="auto"/>
        <w:left w:val="none" w:sz="0" w:space="0" w:color="auto"/>
        <w:bottom w:val="none" w:sz="0" w:space="0" w:color="auto"/>
        <w:right w:val="none" w:sz="0" w:space="0" w:color="auto"/>
      </w:divBdr>
    </w:div>
    <w:div w:id="1451776743">
      <w:bodyDiv w:val="1"/>
      <w:marLeft w:val="0"/>
      <w:marRight w:val="0"/>
      <w:marTop w:val="0"/>
      <w:marBottom w:val="0"/>
      <w:divBdr>
        <w:top w:val="none" w:sz="0" w:space="0" w:color="auto"/>
        <w:left w:val="none" w:sz="0" w:space="0" w:color="auto"/>
        <w:bottom w:val="none" w:sz="0" w:space="0" w:color="auto"/>
        <w:right w:val="none" w:sz="0" w:space="0" w:color="auto"/>
      </w:divBdr>
    </w:div>
    <w:div w:id="1464084202">
      <w:bodyDiv w:val="1"/>
      <w:marLeft w:val="0"/>
      <w:marRight w:val="0"/>
      <w:marTop w:val="0"/>
      <w:marBottom w:val="0"/>
      <w:divBdr>
        <w:top w:val="none" w:sz="0" w:space="0" w:color="auto"/>
        <w:left w:val="none" w:sz="0" w:space="0" w:color="auto"/>
        <w:bottom w:val="none" w:sz="0" w:space="0" w:color="auto"/>
        <w:right w:val="none" w:sz="0" w:space="0" w:color="auto"/>
      </w:divBdr>
    </w:div>
    <w:div w:id="1466006938">
      <w:bodyDiv w:val="1"/>
      <w:marLeft w:val="0"/>
      <w:marRight w:val="0"/>
      <w:marTop w:val="0"/>
      <w:marBottom w:val="0"/>
      <w:divBdr>
        <w:top w:val="none" w:sz="0" w:space="0" w:color="auto"/>
        <w:left w:val="none" w:sz="0" w:space="0" w:color="auto"/>
        <w:bottom w:val="none" w:sz="0" w:space="0" w:color="auto"/>
        <w:right w:val="none" w:sz="0" w:space="0" w:color="auto"/>
      </w:divBdr>
      <w:divsChild>
        <w:div w:id="2031755892">
          <w:marLeft w:val="0"/>
          <w:marRight w:val="0"/>
          <w:marTop w:val="0"/>
          <w:marBottom w:val="0"/>
          <w:divBdr>
            <w:top w:val="none" w:sz="0" w:space="0" w:color="auto"/>
            <w:left w:val="none" w:sz="0" w:space="0" w:color="auto"/>
            <w:bottom w:val="none" w:sz="0" w:space="0" w:color="auto"/>
            <w:right w:val="none" w:sz="0" w:space="0" w:color="auto"/>
          </w:divBdr>
          <w:divsChild>
            <w:div w:id="14452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6643">
      <w:bodyDiv w:val="1"/>
      <w:marLeft w:val="0"/>
      <w:marRight w:val="0"/>
      <w:marTop w:val="0"/>
      <w:marBottom w:val="0"/>
      <w:divBdr>
        <w:top w:val="none" w:sz="0" w:space="0" w:color="auto"/>
        <w:left w:val="none" w:sz="0" w:space="0" w:color="auto"/>
        <w:bottom w:val="none" w:sz="0" w:space="0" w:color="auto"/>
        <w:right w:val="none" w:sz="0" w:space="0" w:color="auto"/>
      </w:divBdr>
    </w:div>
    <w:div w:id="1497920035">
      <w:bodyDiv w:val="1"/>
      <w:marLeft w:val="0"/>
      <w:marRight w:val="0"/>
      <w:marTop w:val="0"/>
      <w:marBottom w:val="0"/>
      <w:divBdr>
        <w:top w:val="none" w:sz="0" w:space="0" w:color="auto"/>
        <w:left w:val="none" w:sz="0" w:space="0" w:color="auto"/>
        <w:bottom w:val="none" w:sz="0" w:space="0" w:color="auto"/>
        <w:right w:val="none" w:sz="0" w:space="0" w:color="auto"/>
      </w:divBdr>
    </w:div>
    <w:div w:id="1502425339">
      <w:bodyDiv w:val="1"/>
      <w:marLeft w:val="0"/>
      <w:marRight w:val="0"/>
      <w:marTop w:val="0"/>
      <w:marBottom w:val="0"/>
      <w:divBdr>
        <w:top w:val="none" w:sz="0" w:space="0" w:color="auto"/>
        <w:left w:val="none" w:sz="0" w:space="0" w:color="auto"/>
        <w:bottom w:val="none" w:sz="0" w:space="0" w:color="auto"/>
        <w:right w:val="none" w:sz="0" w:space="0" w:color="auto"/>
      </w:divBdr>
      <w:divsChild>
        <w:div w:id="1594390852">
          <w:marLeft w:val="0"/>
          <w:marRight w:val="0"/>
          <w:marTop w:val="0"/>
          <w:marBottom w:val="0"/>
          <w:divBdr>
            <w:top w:val="none" w:sz="0" w:space="0" w:color="auto"/>
            <w:left w:val="none" w:sz="0" w:space="0" w:color="auto"/>
            <w:bottom w:val="none" w:sz="0" w:space="0" w:color="auto"/>
            <w:right w:val="none" w:sz="0" w:space="0" w:color="auto"/>
          </w:divBdr>
          <w:divsChild>
            <w:div w:id="20991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81">
      <w:bodyDiv w:val="1"/>
      <w:marLeft w:val="0"/>
      <w:marRight w:val="0"/>
      <w:marTop w:val="0"/>
      <w:marBottom w:val="0"/>
      <w:divBdr>
        <w:top w:val="none" w:sz="0" w:space="0" w:color="auto"/>
        <w:left w:val="none" w:sz="0" w:space="0" w:color="auto"/>
        <w:bottom w:val="none" w:sz="0" w:space="0" w:color="auto"/>
        <w:right w:val="none" w:sz="0" w:space="0" w:color="auto"/>
      </w:divBdr>
    </w:div>
    <w:div w:id="1503549695">
      <w:bodyDiv w:val="1"/>
      <w:marLeft w:val="0"/>
      <w:marRight w:val="0"/>
      <w:marTop w:val="0"/>
      <w:marBottom w:val="0"/>
      <w:divBdr>
        <w:top w:val="none" w:sz="0" w:space="0" w:color="auto"/>
        <w:left w:val="none" w:sz="0" w:space="0" w:color="auto"/>
        <w:bottom w:val="none" w:sz="0" w:space="0" w:color="auto"/>
        <w:right w:val="none" w:sz="0" w:space="0" w:color="auto"/>
      </w:divBdr>
    </w:div>
    <w:div w:id="1510219370">
      <w:bodyDiv w:val="1"/>
      <w:marLeft w:val="0"/>
      <w:marRight w:val="0"/>
      <w:marTop w:val="0"/>
      <w:marBottom w:val="0"/>
      <w:divBdr>
        <w:top w:val="none" w:sz="0" w:space="0" w:color="auto"/>
        <w:left w:val="none" w:sz="0" w:space="0" w:color="auto"/>
        <w:bottom w:val="none" w:sz="0" w:space="0" w:color="auto"/>
        <w:right w:val="none" w:sz="0" w:space="0" w:color="auto"/>
      </w:divBdr>
    </w:div>
    <w:div w:id="1525822596">
      <w:bodyDiv w:val="1"/>
      <w:marLeft w:val="0"/>
      <w:marRight w:val="0"/>
      <w:marTop w:val="0"/>
      <w:marBottom w:val="0"/>
      <w:divBdr>
        <w:top w:val="none" w:sz="0" w:space="0" w:color="auto"/>
        <w:left w:val="none" w:sz="0" w:space="0" w:color="auto"/>
        <w:bottom w:val="none" w:sz="0" w:space="0" w:color="auto"/>
        <w:right w:val="none" w:sz="0" w:space="0" w:color="auto"/>
      </w:divBdr>
    </w:div>
    <w:div w:id="1533692731">
      <w:bodyDiv w:val="1"/>
      <w:marLeft w:val="0"/>
      <w:marRight w:val="0"/>
      <w:marTop w:val="0"/>
      <w:marBottom w:val="0"/>
      <w:divBdr>
        <w:top w:val="none" w:sz="0" w:space="0" w:color="auto"/>
        <w:left w:val="none" w:sz="0" w:space="0" w:color="auto"/>
        <w:bottom w:val="none" w:sz="0" w:space="0" w:color="auto"/>
        <w:right w:val="none" w:sz="0" w:space="0" w:color="auto"/>
      </w:divBdr>
    </w:div>
    <w:div w:id="1533767478">
      <w:bodyDiv w:val="1"/>
      <w:marLeft w:val="0"/>
      <w:marRight w:val="0"/>
      <w:marTop w:val="0"/>
      <w:marBottom w:val="0"/>
      <w:divBdr>
        <w:top w:val="none" w:sz="0" w:space="0" w:color="auto"/>
        <w:left w:val="none" w:sz="0" w:space="0" w:color="auto"/>
        <w:bottom w:val="none" w:sz="0" w:space="0" w:color="auto"/>
        <w:right w:val="none" w:sz="0" w:space="0" w:color="auto"/>
      </w:divBdr>
    </w:div>
    <w:div w:id="1539008560">
      <w:bodyDiv w:val="1"/>
      <w:marLeft w:val="0"/>
      <w:marRight w:val="0"/>
      <w:marTop w:val="0"/>
      <w:marBottom w:val="0"/>
      <w:divBdr>
        <w:top w:val="none" w:sz="0" w:space="0" w:color="auto"/>
        <w:left w:val="none" w:sz="0" w:space="0" w:color="auto"/>
        <w:bottom w:val="none" w:sz="0" w:space="0" w:color="auto"/>
        <w:right w:val="none" w:sz="0" w:space="0" w:color="auto"/>
      </w:divBdr>
    </w:div>
    <w:div w:id="1540698989">
      <w:bodyDiv w:val="1"/>
      <w:marLeft w:val="0"/>
      <w:marRight w:val="0"/>
      <w:marTop w:val="0"/>
      <w:marBottom w:val="0"/>
      <w:divBdr>
        <w:top w:val="none" w:sz="0" w:space="0" w:color="auto"/>
        <w:left w:val="none" w:sz="0" w:space="0" w:color="auto"/>
        <w:bottom w:val="none" w:sz="0" w:space="0" w:color="auto"/>
        <w:right w:val="none" w:sz="0" w:space="0" w:color="auto"/>
      </w:divBdr>
      <w:divsChild>
        <w:div w:id="1997764045">
          <w:marLeft w:val="0"/>
          <w:marRight w:val="0"/>
          <w:marTop w:val="0"/>
          <w:marBottom w:val="0"/>
          <w:divBdr>
            <w:top w:val="none" w:sz="0" w:space="0" w:color="auto"/>
            <w:left w:val="none" w:sz="0" w:space="0" w:color="auto"/>
            <w:bottom w:val="none" w:sz="0" w:space="0" w:color="auto"/>
            <w:right w:val="none" w:sz="0" w:space="0" w:color="auto"/>
          </w:divBdr>
          <w:divsChild>
            <w:div w:id="567348024">
              <w:marLeft w:val="0"/>
              <w:marRight w:val="0"/>
              <w:marTop w:val="0"/>
              <w:marBottom w:val="0"/>
              <w:divBdr>
                <w:top w:val="none" w:sz="0" w:space="0" w:color="auto"/>
                <w:left w:val="none" w:sz="0" w:space="0" w:color="auto"/>
                <w:bottom w:val="none" w:sz="0" w:space="0" w:color="auto"/>
                <w:right w:val="none" w:sz="0" w:space="0" w:color="auto"/>
              </w:divBdr>
              <w:divsChild>
                <w:div w:id="518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99720">
      <w:bodyDiv w:val="1"/>
      <w:marLeft w:val="0"/>
      <w:marRight w:val="0"/>
      <w:marTop w:val="0"/>
      <w:marBottom w:val="0"/>
      <w:divBdr>
        <w:top w:val="none" w:sz="0" w:space="0" w:color="auto"/>
        <w:left w:val="none" w:sz="0" w:space="0" w:color="auto"/>
        <w:bottom w:val="none" w:sz="0" w:space="0" w:color="auto"/>
        <w:right w:val="none" w:sz="0" w:space="0" w:color="auto"/>
      </w:divBdr>
    </w:div>
    <w:div w:id="1547987246">
      <w:bodyDiv w:val="1"/>
      <w:marLeft w:val="0"/>
      <w:marRight w:val="0"/>
      <w:marTop w:val="0"/>
      <w:marBottom w:val="0"/>
      <w:divBdr>
        <w:top w:val="none" w:sz="0" w:space="0" w:color="auto"/>
        <w:left w:val="none" w:sz="0" w:space="0" w:color="auto"/>
        <w:bottom w:val="none" w:sz="0" w:space="0" w:color="auto"/>
        <w:right w:val="none" w:sz="0" w:space="0" w:color="auto"/>
      </w:divBdr>
    </w:div>
    <w:div w:id="1549805493">
      <w:bodyDiv w:val="1"/>
      <w:marLeft w:val="0"/>
      <w:marRight w:val="0"/>
      <w:marTop w:val="0"/>
      <w:marBottom w:val="0"/>
      <w:divBdr>
        <w:top w:val="none" w:sz="0" w:space="0" w:color="auto"/>
        <w:left w:val="none" w:sz="0" w:space="0" w:color="auto"/>
        <w:bottom w:val="none" w:sz="0" w:space="0" w:color="auto"/>
        <w:right w:val="none" w:sz="0" w:space="0" w:color="auto"/>
      </w:divBdr>
    </w:div>
    <w:div w:id="1551842293">
      <w:bodyDiv w:val="1"/>
      <w:marLeft w:val="0"/>
      <w:marRight w:val="0"/>
      <w:marTop w:val="0"/>
      <w:marBottom w:val="0"/>
      <w:divBdr>
        <w:top w:val="none" w:sz="0" w:space="0" w:color="auto"/>
        <w:left w:val="none" w:sz="0" w:space="0" w:color="auto"/>
        <w:bottom w:val="none" w:sz="0" w:space="0" w:color="auto"/>
        <w:right w:val="none" w:sz="0" w:space="0" w:color="auto"/>
      </w:divBdr>
    </w:div>
    <w:div w:id="1556232462">
      <w:bodyDiv w:val="1"/>
      <w:marLeft w:val="0"/>
      <w:marRight w:val="0"/>
      <w:marTop w:val="0"/>
      <w:marBottom w:val="0"/>
      <w:divBdr>
        <w:top w:val="none" w:sz="0" w:space="0" w:color="auto"/>
        <w:left w:val="none" w:sz="0" w:space="0" w:color="auto"/>
        <w:bottom w:val="none" w:sz="0" w:space="0" w:color="auto"/>
        <w:right w:val="none" w:sz="0" w:space="0" w:color="auto"/>
      </w:divBdr>
    </w:div>
    <w:div w:id="1558978506">
      <w:bodyDiv w:val="1"/>
      <w:marLeft w:val="0"/>
      <w:marRight w:val="0"/>
      <w:marTop w:val="0"/>
      <w:marBottom w:val="0"/>
      <w:divBdr>
        <w:top w:val="none" w:sz="0" w:space="0" w:color="auto"/>
        <w:left w:val="none" w:sz="0" w:space="0" w:color="auto"/>
        <w:bottom w:val="none" w:sz="0" w:space="0" w:color="auto"/>
        <w:right w:val="none" w:sz="0" w:space="0" w:color="auto"/>
      </w:divBdr>
    </w:div>
    <w:div w:id="1560439161">
      <w:bodyDiv w:val="1"/>
      <w:marLeft w:val="0"/>
      <w:marRight w:val="0"/>
      <w:marTop w:val="0"/>
      <w:marBottom w:val="0"/>
      <w:divBdr>
        <w:top w:val="none" w:sz="0" w:space="0" w:color="auto"/>
        <w:left w:val="none" w:sz="0" w:space="0" w:color="auto"/>
        <w:bottom w:val="none" w:sz="0" w:space="0" w:color="auto"/>
        <w:right w:val="none" w:sz="0" w:space="0" w:color="auto"/>
      </w:divBdr>
    </w:div>
    <w:div w:id="1569223454">
      <w:bodyDiv w:val="1"/>
      <w:marLeft w:val="0"/>
      <w:marRight w:val="0"/>
      <w:marTop w:val="0"/>
      <w:marBottom w:val="0"/>
      <w:divBdr>
        <w:top w:val="none" w:sz="0" w:space="0" w:color="auto"/>
        <w:left w:val="none" w:sz="0" w:space="0" w:color="auto"/>
        <w:bottom w:val="none" w:sz="0" w:space="0" w:color="auto"/>
        <w:right w:val="none" w:sz="0" w:space="0" w:color="auto"/>
      </w:divBdr>
    </w:div>
    <w:div w:id="1572496486">
      <w:bodyDiv w:val="1"/>
      <w:marLeft w:val="0"/>
      <w:marRight w:val="0"/>
      <w:marTop w:val="0"/>
      <w:marBottom w:val="0"/>
      <w:divBdr>
        <w:top w:val="none" w:sz="0" w:space="0" w:color="auto"/>
        <w:left w:val="none" w:sz="0" w:space="0" w:color="auto"/>
        <w:bottom w:val="none" w:sz="0" w:space="0" w:color="auto"/>
        <w:right w:val="none" w:sz="0" w:space="0" w:color="auto"/>
      </w:divBdr>
    </w:div>
    <w:div w:id="1575234326">
      <w:bodyDiv w:val="1"/>
      <w:marLeft w:val="0"/>
      <w:marRight w:val="0"/>
      <w:marTop w:val="0"/>
      <w:marBottom w:val="0"/>
      <w:divBdr>
        <w:top w:val="none" w:sz="0" w:space="0" w:color="auto"/>
        <w:left w:val="none" w:sz="0" w:space="0" w:color="auto"/>
        <w:bottom w:val="none" w:sz="0" w:space="0" w:color="auto"/>
        <w:right w:val="none" w:sz="0" w:space="0" w:color="auto"/>
      </w:divBdr>
      <w:divsChild>
        <w:div w:id="286666176">
          <w:marLeft w:val="0"/>
          <w:marRight w:val="0"/>
          <w:marTop w:val="0"/>
          <w:marBottom w:val="0"/>
          <w:divBdr>
            <w:top w:val="none" w:sz="0" w:space="0" w:color="auto"/>
            <w:left w:val="none" w:sz="0" w:space="0" w:color="auto"/>
            <w:bottom w:val="none" w:sz="0" w:space="0" w:color="auto"/>
            <w:right w:val="none" w:sz="0" w:space="0" w:color="auto"/>
          </w:divBdr>
          <w:divsChild>
            <w:div w:id="1150907864">
              <w:marLeft w:val="0"/>
              <w:marRight w:val="0"/>
              <w:marTop w:val="0"/>
              <w:marBottom w:val="0"/>
              <w:divBdr>
                <w:top w:val="none" w:sz="0" w:space="0" w:color="auto"/>
                <w:left w:val="none" w:sz="0" w:space="0" w:color="auto"/>
                <w:bottom w:val="none" w:sz="0" w:space="0" w:color="auto"/>
                <w:right w:val="none" w:sz="0" w:space="0" w:color="auto"/>
              </w:divBdr>
            </w:div>
          </w:divsChild>
        </w:div>
        <w:div w:id="974144953">
          <w:marLeft w:val="0"/>
          <w:marRight w:val="0"/>
          <w:marTop w:val="0"/>
          <w:marBottom w:val="0"/>
          <w:divBdr>
            <w:top w:val="none" w:sz="0" w:space="0" w:color="auto"/>
            <w:left w:val="none" w:sz="0" w:space="0" w:color="auto"/>
            <w:bottom w:val="none" w:sz="0" w:space="0" w:color="auto"/>
            <w:right w:val="none" w:sz="0" w:space="0" w:color="auto"/>
          </w:divBdr>
        </w:div>
      </w:divsChild>
    </w:div>
    <w:div w:id="1581599403">
      <w:bodyDiv w:val="1"/>
      <w:marLeft w:val="0"/>
      <w:marRight w:val="0"/>
      <w:marTop w:val="0"/>
      <w:marBottom w:val="0"/>
      <w:divBdr>
        <w:top w:val="none" w:sz="0" w:space="0" w:color="auto"/>
        <w:left w:val="none" w:sz="0" w:space="0" w:color="auto"/>
        <w:bottom w:val="none" w:sz="0" w:space="0" w:color="auto"/>
        <w:right w:val="none" w:sz="0" w:space="0" w:color="auto"/>
      </w:divBdr>
    </w:div>
    <w:div w:id="1588612582">
      <w:bodyDiv w:val="1"/>
      <w:marLeft w:val="0"/>
      <w:marRight w:val="0"/>
      <w:marTop w:val="0"/>
      <w:marBottom w:val="0"/>
      <w:divBdr>
        <w:top w:val="none" w:sz="0" w:space="0" w:color="auto"/>
        <w:left w:val="none" w:sz="0" w:space="0" w:color="auto"/>
        <w:bottom w:val="none" w:sz="0" w:space="0" w:color="auto"/>
        <w:right w:val="none" w:sz="0" w:space="0" w:color="auto"/>
      </w:divBdr>
    </w:div>
    <w:div w:id="1594049406">
      <w:bodyDiv w:val="1"/>
      <w:marLeft w:val="0"/>
      <w:marRight w:val="0"/>
      <w:marTop w:val="0"/>
      <w:marBottom w:val="0"/>
      <w:divBdr>
        <w:top w:val="none" w:sz="0" w:space="0" w:color="auto"/>
        <w:left w:val="none" w:sz="0" w:space="0" w:color="auto"/>
        <w:bottom w:val="none" w:sz="0" w:space="0" w:color="auto"/>
        <w:right w:val="none" w:sz="0" w:space="0" w:color="auto"/>
      </w:divBdr>
    </w:div>
    <w:div w:id="1595091449">
      <w:bodyDiv w:val="1"/>
      <w:marLeft w:val="0"/>
      <w:marRight w:val="0"/>
      <w:marTop w:val="0"/>
      <w:marBottom w:val="0"/>
      <w:divBdr>
        <w:top w:val="none" w:sz="0" w:space="0" w:color="auto"/>
        <w:left w:val="none" w:sz="0" w:space="0" w:color="auto"/>
        <w:bottom w:val="none" w:sz="0" w:space="0" w:color="auto"/>
        <w:right w:val="none" w:sz="0" w:space="0" w:color="auto"/>
      </w:divBdr>
    </w:div>
    <w:div w:id="1602184325">
      <w:bodyDiv w:val="1"/>
      <w:marLeft w:val="0"/>
      <w:marRight w:val="0"/>
      <w:marTop w:val="0"/>
      <w:marBottom w:val="0"/>
      <w:divBdr>
        <w:top w:val="none" w:sz="0" w:space="0" w:color="auto"/>
        <w:left w:val="none" w:sz="0" w:space="0" w:color="auto"/>
        <w:bottom w:val="none" w:sz="0" w:space="0" w:color="auto"/>
        <w:right w:val="none" w:sz="0" w:space="0" w:color="auto"/>
      </w:divBdr>
    </w:div>
    <w:div w:id="1603487658">
      <w:bodyDiv w:val="1"/>
      <w:marLeft w:val="0"/>
      <w:marRight w:val="0"/>
      <w:marTop w:val="0"/>
      <w:marBottom w:val="0"/>
      <w:divBdr>
        <w:top w:val="none" w:sz="0" w:space="0" w:color="auto"/>
        <w:left w:val="none" w:sz="0" w:space="0" w:color="auto"/>
        <w:bottom w:val="none" w:sz="0" w:space="0" w:color="auto"/>
        <w:right w:val="none" w:sz="0" w:space="0" w:color="auto"/>
      </w:divBdr>
    </w:div>
    <w:div w:id="1605110625">
      <w:bodyDiv w:val="1"/>
      <w:marLeft w:val="0"/>
      <w:marRight w:val="0"/>
      <w:marTop w:val="0"/>
      <w:marBottom w:val="0"/>
      <w:divBdr>
        <w:top w:val="none" w:sz="0" w:space="0" w:color="auto"/>
        <w:left w:val="none" w:sz="0" w:space="0" w:color="auto"/>
        <w:bottom w:val="none" w:sz="0" w:space="0" w:color="auto"/>
        <w:right w:val="none" w:sz="0" w:space="0" w:color="auto"/>
      </w:divBdr>
    </w:div>
    <w:div w:id="1608006260">
      <w:bodyDiv w:val="1"/>
      <w:marLeft w:val="0"/>
      <w:marRight w:val="0"/>
      <w:marTop w:val="0"/>
      <w:marBottom w:val="0"/>
      <w:divBdr>
        <w:top w:val="none" w:sz="0" w:space="0" w:color="auto"/>
        <w:left w:val="none" w:sz="0" w:space="0" w:color="auto"/>
        <w:bottom w:val="none" w:sz="0" w:space="0" w:color="auto"/>
        <w:right w:val="none" w:sz="0" w:space="0" w:color="auto"/>
      </w:divBdr>
    </w:div>
    <w:div w:id="1613584076">
      <w:bodyDiv w:val="1"/>
      <w:marLeft w:val="0"/>
      <w:marRight w:val="0"/>
      <w:marTop w:val="0"/>
      <w:marBottom w:val="0"/>
      <w:divBdr>
        <w:top w:val="none" w:sz="0" w:space="0" w:color="auto"/>
        <w:left w:val="none" w:sz="0" w:space="0" w:color="auto"/>
        <w:bottom w:val="none" w:sz="0" w:space="0" w:color="auto"/>
        <w:right w:val="none" w:sz="0" w:space="0" w:color="auto"/>
      </w:divBdr>
    </w:div>
    <w:div w:id="1621914823">
      <w:bodyDiv w:val="1"/>
      <w:marLeft w:val="0"/>
      <w:marRight w:val="0"/>
      <w:marTop w:val="0"/>
      <w:marBottom w:val="0"/>
      <w:divBdr>
        <w:top w:val="none" w:sz="0" w:space="0" w:color="auto"/>
        <w:left w:val="none" w:sz="0" w:space="0" w:color="auto"/>
        <w:bottom w:val="none" w:sz="0" w:space="0" w:color="auto"/>
        <w:right w:val="none" w:sz="0" w:space="0" w:color="auto"/>
      </w:divBdr>
      <w:divsChild>
        <w:div w:id="464550004">
          <w:marLeft w:val="0"/>
          <w:marRight w:val="0"/>
          <w:marTop w:val="0"/>
          <w:marBottom w:val="0"/>
          <w:divBdr>
            <w:top w:val="none" w:sz="0" w:space="0" w:color="auto"/>
            <w:left w:val="none" w:sz="0" w:space="0" w:color="auto"/>
            <w:bottom w:val="none" w:sz="0" w:space="0" w:color="auto"/>
            <w:right w:val="none" w:sz="0" w:space="0" w:color="auto"/>
          </w:divBdr>
          <w:divsChild>
            <w:div w:id="747266843">
              <w:marLeft w:val="0"/>
              <w:marRight w:val="0"/>
              <w:marTop w:val="0"/>
              <w:marBottom w:val="0"/>
              <w:divBdr>
                <w:top w:val="none" w:sz="0" w:space="0" w:color="auto"/>
                <w:left w:val="none" w:sz="0" w:space="0" w:color="auto"/>
                <w:bottom w:val="none" w:sz="0" w:space="0" w:color="auto"/>
                <w:right w:val="none" w:sz="0" w:space="0" w:color="auto"/>
              </w:divBdr>
            </w:div>
          </w:divsChild>
        </w:div>
        <w:div w:id="951279618">
          <w:marLeft w:val="0"/>
          <w:marRight w:val="0"/>
          <w:marTop w:val="0"/>
          <w:marBottom w:val="0"/>
          <w:divBdr>
            <w:top w:val="none" w:sz="0" w:space="0" w:color="auto"/>
            <w:left w:val="none" w:sz="0" w:space="0" w:color="auto"/>
            <w:bottom w:val="none" w:sz="0" w:space="0" w:color="auto"/>
            <w:right w:val="none" w:sz="0" w:space="0" w:color="auto"/>
          </w:divBdr>
        </w:div>
      </w:divsChild>
    </w:div>
    <w:div w:id="1629043649">
      <w:bodyDiv w:val="1"/>
      <w:marLeft w:val="0"/>
      <w:marRight w:val="0"/>
      <w:marTop w:val="0"/>
      <w:marBottom w:val="0"/>
      <w:divBdr>
        <w:top w:val="none" w:sz="0" w:space="0" w:color="auto"/>
        <w:left w:val="none" w:sz="0" w:space="0" w:color="auto"/>
        <w:bottom w:val="none" w:sz="0" w:space="0" w:color="auto"/>
        <w:right w:val="none" w:sz="0" w:space="0" w:color="auto"/>
      </w:divBdr>
    </w:div>
    <w:div w:id="1644504385">
      <w:bodyDiv w:val="1"/>
      <w:marLeft w:val="0"/>
      <w:marRight w:val="0"/>
      <w:marTop w:val="0"/>
      <w:marBottom w:val="0"/>
      <w:divBdr>
        <w:top w:val="none" w:sz="0" w:space="0" w:color="auto"/>
        <w:left w:val="none" w:sz="0" w:space="0" w:color="auto"/>
        <w:bottom w:val="none" w:sz="0" w:space="0" w:color="auto"/>
        <w:right w:val="none" w:sz="0" w:space="0" w:color="auto"/>
      </w:divBdr>
    </w:div>
    <w:div w:id="1655721992">
      <w:bodyDiv w:val="1"/>
      <w:marLeft w:val="0"/>
      <w:marRight w:val="0"/>
      <w:marTop w:val="0"/>
      <w:marBottom w:val="0"/>
      <w:divBdr>
        <w:top w:val="none" w:sz="0" w:space="0" w:color="auto"/>
        <w:left w:val="none" w:sz="0" w:space="0" w:color="auto"/>
        <w:bottom w:val="none" w:sz="0" w:space="0" w:color="auto"/>
        <w:right w:val="none" w:sz="0" w:space="0" w:color="auto"/>
      </w:divBdr>
    </w:div>
    <w:div w:id="1662662025">
      <w:bodyDiv w:val="1"/>
      <w:marLeft w:val="0"/>
      <w:marRight w:val="0"/>
      <w:marTop w:val="0"/>
      <w:marBottom w:val="0"/>
      <w:divBdr>
        <w:top w:val="none" w:sz="0" w:space="0" w:color="auto"/>
        <w:left w:val="none" w:sz="0" w:space="0" w:color="auto"/>
        <w:bottom w:val="none" w:sz="0" w:space="0" w:color="auto"/>
        <w:right w:val="none" w:sz="0" w:space="0" w:color="auto"/>
      </w:divBdr>
      <w:divsChild>
        <w:div w:id="1738939777">
          <w:marLeft w:val="0"/>
          <w:marRight w:val="0"/>
          <w:marTop w:val="0"/>
          <w:marBottom w:val="0"/>
          <w:divBdr>
            <w:top w:val="none" w:sz="0" w:space="0" w:color="auto"/>
            <w:left w:val="none" w:sz="0" w:space="0" w:color="auto"/>
            <w:bottom w:val="none" w:sz="0" w:space="0" w:color="auto"/>
            <w:right w:val="none" w:sz="0" w:space="0" w:color="auto"/>
          </w:divBdr>
          <w:divsChild>
            <w:div w:id="2135908011">
              <w:marLeft w:val="0"/>
              <w:marRight w:val="0"/>
              <w:marTop w:val="0"/>
              <w:marBottom w:val="0"/>
              <w:divBdr>
                <w:top w:val="none" w:sz="0" w:space="0" w:color="auto"/>
                <w:left w:val="none" w:sz="0" w:space="0" w:color="auto"/>
                <w:bottom w:val="none" w:sz="0" w:space="0" w:color="auto"/>
                <w:right w:val="none" w:sz="0" w:space="0" w:color="auto"/>
              </w:divBdr>
              <w:divsChild>
                <w:div w:id="1596015220">
                  <w:marLeft w:val="0"/>
                  <w:marRight w:val="0"/>
                  <w:marTop w:val="0"/>
                  <w:marBottom w:val="0"/>
                  <w:divBdr>
                    <w:top w:val="none" w:sz="0" w:space="0" w:color="auto"/>
                    <w:left w:val="none" w:sz="0" w:space="0" w:color="auto"/>
                    <w:bottom w:val="none" w:sz="0" w:space="0" w:color="auto"/>
                    <w:right w:val="none" w:sz="0" w:space="0" w:color="auto"/>
                  </w:divBdr>
                  <w:divsChild>
                    <w:div w:id="4326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128">
      <w:bodyDiv w:val="1"/>
      <w:marLeft w:val="0"/>
      <w:marRight w:val="0"/>
      <w:marTop w:val="0"/>
      <w:marBottom w:val="0"/>
      <w:divBdr>
        <w:top w:val="none" w:sz="0" w:space="0" w:color="auto"/>
        <w:left w:val="none" w:sz="0" w:space="0" w:color="auto"/>
        <w:bottom w:val="none" w:sz="0" w:space="0" w:color="auto"/>
        <w:right w:val="none" w:sz="0" w:space="0" w:color="auto"/>
      </w:divBdr>
    </w:div>
    <w:div w:id="1666586138">
      <w:bodyDiv w:val="1"/>
      <w:marLeft w:val="0"/>
      <w:marRight w:val="0"/>
      <w:marTop w:val="0"/>
      <w:marBottom w:val="0"/>
      <w:divBdr>
        <w:top w:val="none" w:sz="0" w:space="0" w:color="auto"/>
        <w:left w:val="none" w:sz="0" w:space="0" w:color="auto"/>
        <w:bottom w:val="none" w:sz="0" w:space="0" w:color="auto"/>
        <w:right w:val="none" w:sz="0" w:space="0" w:color="auto"/>
      </w:divBdr>
    </w:div>
    <w:div w:id="1673800445">
      <w:bodyDiv w:val="1"/>
      <w:marLeft w:val="0"/>
      <w:marRight w:val="0"/>
      <w:marTop w:val="0"/>
      <w:marBottom w:val="0"/>
      <w:divBdr>
        <w:top w:val="none" w:sz="0" w:space="0" w:color="auto"/>
        <w:left w:val="none" w:sz="0" w:space="0" w:color="auto"/>
        <w:bottom w:val="none" w:sz="0" w:space="0" w:color="auto"/>
        <w:right w:val="none" w:sz="0" w:space="0" w:color="auto"/>
      </w:divBdr>
    </w:div>
    <w:div w:id="1674724736">
      <w:bodyDiv w:val="1"/>
      <w:marLeft w:val="0"/>
      <w:marRight w:val="0"/>
      <w:marTop w:val="0"/>
      <w:marBottom w:val="0"/>
      <w:divBdr>
        <w:top w:val="none" w:sz="0" w:space="0" w:color="auto"/>
        <w:left w:val="none" w:sz="0" w:space="0" w:color="auto"/>
        <w:bottom w:val="none" w:sz="0" w:space="0" w:color="auto"/>
        <w:right w:val="none" w:sz="0" w:space="0" w:color="auto"/>
      </w:divBdr>
    </w:div>
    <w:div w:id="1682198524">
      <w:bodyDiv w:val="1"/>
      <w:marLeft w:val="0"/>
      <w:marRight w:val="0"/>
      <w:marTop w:val="0"/>
      <w:marBottom w:val="0"/>
      <w:divBdr>
        <w:top w:val="none" w:sz="0" w:space="0" w:color="auto"/>
        <w:left w:val="none" w:sz="0" w:space="0" w:color="auto"/>
        <w:bottom w:val="none" w:sz="0" w:space="0" w:color="auto"/>
        <w:right w:val="none" w:sz="0" w:space="0" w:color="auto"/>
      </w:divBdr>
    </w:div>
    <w:div w:id="1685476218">
      <w:bodyDiv w:val="1"/>
      <w:marLeft w:val="0"/>
      <w:marRight w:val="0"/>
      <w:marTop w:val="0"/>
      <w:marBottom w:val="0"/>
      <w:divBdr>
        <w:top w:val="none" w:sz="0" w:space="0" w:color="auto"/>
        <w:left w:val="none" w:sz="0" w:space="0" w:color="auto"/>
        <w:bottom w:val="none" w:sz="0" w:space="0" w:color="auto"/>
        <w:right w:val="none" w:sz="0" w:space="0" w:color="auto"/>
      </w:divBdr>
    </w:div>
    <w:div w:id="1686177241">
      <w:bodyDiv w:val="1"/>
      <w:marLeft w:val="0"/>
      <w:marRight w:val="0"/>
      <w:marTop w:val="0"/>
      <w:marBottom w:val="0"/>
      <w:divBdr>
        <w:top w:val="none" w:sz="0" w:space="0" w:color="auto"/>
        <w:left w:val="none" w:sz="0" w:space="0" w:color="auto"/>
        <w:bottom w:val="none" w:sz="0" w:space="0" w:color="auto"/>
        <w:right w:val="none" w:sz="0" w:space="0" w:color="auto"/>
      </w:divBdr>
    </w:div>
    <w:div w:id="1687712804">
      <w:bodyDiv w:val="1"/>
      <w:marLeft w:val="0"/>
      <w:marRight w:val="0"/>
      <w:marTop w:val="0"/>
      <w:marBottom w:val="0"/>
      <w:divBdr>
        <w:top w:val="none" w:sz="0" w:space="0" w:color="auto"/>
        <w:left w:val="none" w:sz="0" w:space="0" w:color="auto"/>
        <w:bottom w:val="none" w:sz="0" w:space="0" w:color="auto"/>
        <w:right w:val="none" w:sz="0" w:space="0" w:color="auto"/>
      </w:divBdr>
      <w:divsChild>
        <w:div w:id="510602956">
          <w:marLeft w:val="0"/>
          <w:marRight w:val="0"/>
          <w:marTop w:val="0"/>
          <w:marBottom w:val="0"/>
          <w:divBdr>
            <w:top w:val="none" w:sz="0" w:space="0" w:color="auto"/>
            <w:left w:val="none" w:sz="0" w:space="0" w:color="auto"/>
            <w:bottom w:val="none" w:sz="0" w:space="0" w:color="auto"/>
            <w:right w:val="none" w:sz="0" w:space="0" w:color="auto"/>
          </w:divBdr>
        </w:div>
      </w:divsChild>
    </w:div>
    <w:div w:id="1698192815">
      <w:bodyDiv w:val="1"/>
      <w:marLeft w:val="0"/>
      <w:marRight w:val="0"/>
      <w:marTop w:val="0"/>
      <w:marBottom w:val="0"/>
      <w:divBdr>
        <w:top w:val="none" w:sz="0" w:space="0" w:color="auto"/>
        <w:left w:val="none" w:sz="0" w:space="0" w:color="auto"/>
        <w:bottom w:val="none" w:sz="0" w:space="0" w:color="auto"/>
        <w:right w:val="none" w:sz="0" w:space="0" w:color="auto"/>
      </w:divBdr>
    </w:div>
    <w:div w:id="1709064542">
      <w:bodyDiv w:val="1"/>
      <w:marLeft w:val="0"/>
      <w:marRight w:val="0"/>
      <w:marTop w:val="0"/>
      <w:marBottom w:val="0"/>
      <w:divBdr>
        <w:top w:val="none" w:sz="0" w:space="0" w:color="auto"/>
        <w:left w:val="none" w:sz="0" w:space="0" w:color="auto"/>
        <w:bottom w:val="none" w:sz="0" w:space="0" w:color="auto"/>
        <w:right w:val="none" w:sz="0" w:space="0" w:color="auto"/>
      </w:divBdr>
    </w:div>
    <w:div w:id="1712876618">
      <w:bodyDiv w:val="1"/>
      <w:marLeft w:val="0"/>
      <w:marRight w:val="0"/>
      <w:marTop w:val="0"/>
      <w:marBottom w:val="0"/>
      <w:divBdr>
        <w:top w:val="none" w:sz="0" w:space="0" w:color="auto"/>
        <w:left w:val="none" w:sz="0" w:space="0" w:color="auto"/>
        <w:bottom w:val="none" w:sz="0" w:space="0" w:color="auto"/>
        <w:right w:val="none" w:sz="0" w:space="0" w:color="auto"/>
      </w:divBdr>
    </w:div>
    <w:div w:id="1714765353">
      <w:bodyDiv w:val="1"/>
      <w:marLeft w:val="0"/>
      <w:marRight w:val="0"/>
      <w:marTop w:val="0"/>
      <w:marBottom w:val="0"/>
      <w:divBdr>
        <w:top w:val="none" w:sz="0" w:space="0" w:color="auto"/>
        <w:left w:val="none" w:sz="0" w:space="0" w:color="auto"/>
        <w:bottom w:val="none" w:sz="0" w:space="0" w:color="auto"/>
        <w:right w:val="none" w:sz="0" w:space="0" w:color="auto"/>
      </w:divBdr>
    </w:div>
    <w:div w:id="1737505570">
      <w:bodyDiv w:val="1"/>
      <w:marLeft w:val="0"/>
      <w:marRight w:val="0"/>
      <w:marTop w:val="0"/>
      <w:marBottom w:val="0"/>
      <w:divBdr>
        <w:top w:val="none" w:sz="0" w:space="0" w:color="auto"/>
        <w:left w:val="none" w:sz="0" w:space="0" w:color="auto"/>
        <w:bottom w:val="none" w:sz="0" w:space="0" w:color="auto"/>
        <w:right w:val="none" w:sz="0" w:space="0" w:color="auto"/>
      </w:divBdr>
    </w:div>
    <w:div w:id="1739940519">
      <w:bodyDiv w:val="1"/>
      <w:marLeft w:val="0"/>
      <w:marRight w:val="0"/>
      <w:marTop w:val="0"/>
      <w:marBottom w:val="0"/>
      <w:divBdr>
        <w:top w:val="none" w:sz="0" w:space="0" w:color="auto"/>
        <w:left w:val="none" w:sz="0" w:space="0" w:color="auto"/>
        <w:bottom w:val="none" w:sz="0" w:space="0" w:color="auto"/>
        <w:right w:val="none" w:sz="0" w:space="0" w:color="auto"/>
      </w:divBdr>
    </w:div>
    <w:div w:id="1741632623">
      <w:bodyDiv w:val="1"/>
      <w:marLeft w:val="0"/>
      <w:marRight w:val="0"/>
      <w:marTop w:val="0"/>
      <w:marBottom w:val="0"/>
      <w:divBdr>
        <w:top w:val="none" w:sz="0" w:space="0" w:color="auto"/>
        <w:left w:val="none" w:sz="0" w:space="0" w:color="auto"/>
        <w:bottom w:val="none" w:sz="0" w:space="0" w:color="auto"/>
        <w:right w:val="none" w:sz="0" w:space="0" w:color="auto"/>
      </w:divBdr>
    </w:div>
    <w:div w:id="1745713595">
      <w:bodyDiv w:val="1"/>
      <w:marLeft w:val="0"/>
      <w:marRight w:val="0"/>
      <w:marTop w:val="0"/>
      <w:marBottom w:val="0"/>
      <w:divBdr>
        <w:top w:val="none" w:sz="0" w:space="0" w:color="auto"/>
        <w:left w:val="none" w:sz="0" w:space="0" w:color="auto"/>
        <w:bottom w:val="none" w:sz="0" w:space="0" w:color="auto"/>
        <w:right w:val="none" w:sz="0" w:space="0" w:color="auto"/>
      </w:divBdr>
    </w:div>
    <w:div w:id="1757634220">
      <w:bodyDiv w:val="1"/>
      <w:marLeft w:val="0"/>
      <w:marRight w:val="0"/>
      <w:marTop w:val="0"/>
      <w:marBottom w:val="0"/>
      <w:divBdr>
        <w:top w:val="none" w:sz="0" w:space="0" w:color="auto"/>
        <w:left w:val="none" w:sz="0" w:space="0" w:color="auto"/>
        <w:bottom w:val="none" w:sz="0" w:space="0" w:color="auto"/>
        <w:right w:val="none" w:sz="0" w:space="0" w:color="auto"/>
      </w:divBdr>
    </w:div>
    <w:div w:id="1763065515">
      <w:bodyDiv w:val="1"/>
      <w:marLeft w:val="0"/>
      <w:marRight w:val="0"/>
      <w:marTop w:val="0"/>
      <w:marBottom w:val="0"/>
      <w:divBdr>
        <w:top w:val="none" w:sz="0" w:space="0" w:color="auto"/>
        <w:left w:val="none" w:sz="0" w:space="0" w:color="auto"/>
        <w:bottom w:val="none" w:sz="0" w:space="0" w:color="auto"/>
        <w:right w:val="none" w:sz="0" w:space="0" w:color="auto"/>
      </w:divBdr>
      <w:divsChild>
        <w:div w:id="574319343">
          <w:marLeft w:val="0"/>
          <w:marRight w:val="0"/>
          <w:marTop w:val="0"/>
          <w:marBottom w:val="0"/>
          <w:divBdr>
            <w:top w:val="none" w:sz="0" w:space="0" w:color="auto"/>
            <w:left w:val="none" w:sz="0" w:space="0" w:color="auto"/>
            <w:bottom w:val="none" w:sz="0" w:space="0" w:color="auto"/>
            <w:right w:val="none" w:sz="0" w:space="0" w:color="auto"/>
          </w:divBdr>
          <w:divsChild>
            <w:div w:id="1271812616">
              <w:marLeft w:val="0"/>
              <w:marRight w:val="0"/>
              <w:marTop w:val="0"/>
              <w:marBottom w:val="0"/>
              <w:divBdr>
                <w:top w:val="none" w:sz="0" w:space="0" w:color="auto"/>
                <w:left w:val="none" w:sz="0" w:space="0" w:color="auto"/>
                <w:bottom w:val="none" w:sz="0" w:space="0" w:color="auto"/>
                <w:right w:val="none" w:sz="0" w:space="0" w:color="auto"/>
              </w:divBdr>
              <w:divsChild>
                <w:div w:id="12934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66591">
      <w:bodyDiv w:val="1"/>
      <w:marLeft w:val="0"/>
      <w:marRight w:val="0"/>
      <w:marTop w:val="0"/>
      <w:marBottom w:val="0"/>
      <w:divBdr>
        <w:top w:val="none" w:sz="0" w:space="0" w:color="auto"/>
        <w:left w:val="none" w:sz="0" w:space="0" w:color="auto"/>
        <w:bottom w:val="none" w:sz="0" w:space="0" w:color="auto"/>
        <w:right w:val="none" w:sz="0" w:space="0" w:color="auto"/>
      </w:divBdr>
    </w:div>
    <w:div w:id="1778214200">
      <w:bodyDiv w:val="1"/>
      <w:marLeft w:val="0"/>
      <w:marRight w:val="0"/>
      <w:marTop w:val="0"/>
      <w:marBottom w:val="0"/>
      <w:divBdr>
        <w:top w:val="none" w:sz="0" w:space="0" w:color="auto"/>
        <w:left w:val="none" w:sz="0" w:space="0" w:color="auto"/>
        <w:bottom w:val="none" w:sz="0" w:space="0" w:color="auto"/>
        <w:right w:val="none" w:sz="0" w:space="0" w:color="auto"/>
      </w:divBdr>
    </w:div>
    <w:div w:id="1790471749">
      <w:bodyDiv w:val="1"/>
      <w:marLeft w:val="0"/>
      <w:marRight w:val="0"/>
      <w:marTop w:val="0"/>
      <w:marBottom w:val="0"/>
      <w:divBdr>
        <w:top w:val="none" w:sz="0" w:space="0" w:color="auto"/>
        <w:left w:val="none" w:sz="0" w:space="0" w:color="auto"/>
        <w:bottom w:val="none" w:sz="0" w:space="0" w:color="auto"/>
        <w:right w:val="none" w:sz="0" w:space="0" w:color="auto"/>
      </w:divBdr>
    </w:div>
    <w:div w:id="1805462335">
      <w:bodyDiv w:val="1"/>
      <w:marLeft w:val="0"/>
      <w:marRight w:val="0"/>
      <w:marTop w:val="0"/>
      <w:marBottom w:val="0"/>
      <w:divBdr>
        <w:top w:val="none" w:sz="0" w:space="0" w:color="auto"/>
        <w:left w:val="none" w:sz="0" w:space="0" w:color="auto"/>
        <w:bottom w:val="none" w:sz="0" w:space="0" w:color="auto"/>
        <w:right w:val="none" w:sz="0" w:space="0" w:color="auto"/>
      </w:divBdr>
    </w:div>
    <w:div w:id="1822116337">
      <w:bodyDiv w:val="1"/>
      <w:marLeft w:val="0"/>
      <w:marRight w:val="0"/>
      <w:marTop w:val="0"/>
      <w:marBottom w:val="0"/>
      <w:divBdr>
        <w:top w:val="none" w:sz="0" w:space="0" w:color="auto"/>
        <w:left w:val="none" w:sz="0" w:space="0" w:color="auto"/>
        <w:bottom w:val="none" w:sz="0" w:space="0" w:color="auto"/>
        <w:right w:val="none" w:sz="0" w:space="0" w:color="auto"/>
      </w:divBdr>
      <w:divsChild>
        <w:div w:id="1012033840">
          <w:marLeft w:val="0"/>
          <w:marRight w:val="0"/>
          <w:marTop w:val="0"/>
          <w:marBottom w:val="0"/>
          <w:divBdr>
            <w:top w:val="none" w:sz="0" w:space="0" w:color="auto"/>
            <w:left w:val="none" w:sz="0" w:space="0" w:color="auto"/>
            <w:bottom w:val="none" w:sz="0" w:space="0" w:color="auto"/>
            <w:right w:val="none" w:sz="0" w:space="0" w:color="auto"/>
          </w:divBdr>
          <w:divsChild>
            <w:div w:id="1496451508">
              <w:marLeft w:val="0"/>
              <w:marRight w:val="0"/>
              <w:marTop w:val="0"/>
              <w:marBottom w:val="0"/>
              <w:divBdr>
                <w:top w:val="none" w:sz="0" w:space="0" w:color="auto"/>
                <w:left w:val="none" w:sz="0" w:space="0" w:color="auto"/>
                <w:bottom w:val="none" w:sz="0" w:space="0" w:color="auto"/>
                <w:right w:val="none" w:sz="0" w:space="0" w:color="auto"/>
              </w:divBdr>
              <w:divsChild>
                <w:div w:id="15446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4894">
      <w:bodyDiv w:val="1"/>
      <w:marLeft w:val="0"/>
      <w:marRight w:val="0"/>
      <w:marTop w:val="0"/>
      <w:marBottom w:val="0"/>
      <w:divBdr>
        <w:top w:val="none" w:sz="0" w:space="0" w:color="auto"/>
        <w:left w:val="none" w:sz="0" w:space="0" w:color="auto"/>
        <w:bottom w:val="none" w:sz="0" w:space="0" w:color="auto"/>
        <w:right w:val="none" w:sz="0" w:space="0" w:color="auto"/>
      </w:divBdr>
    </w:div>
    <w:div w:id="1845585715">
      <w:bodyDiv w:val="1"/>
      <w:marLeft w:val="0"/>
      <w:marRight w:val="0"/>
      <w:marTop w:val="0"/>
      <w:marBottom w:val="0"/>
      <w:divBdr>
        <w:top w:val="none" w:sz="0" w:space="0" w:color="auto"/>
        <w:left w:val="none" w:sz="0" w:space="0" w:color="auto"/>
        <w:bottom w:val="none" w:sz="0" w:space="0" w:color="auto"/>
        <w:right w:val="none" w:sz="0" w:space="0" w:color="auto"/>
      </w:divBdr>
    </w:div>
    <w:div w:id="1847477950">
      <w:bodyDiv w:val="1"/>
      <w:marLeft w:val="0"/>
      <w:marRight w:val="0"/>
      <w:marTop w:val="0"/>
      <w:marBottom w:val="0"/>
      <w:divBdr>
        <w:top w:val="none" w:sz="0" w:space="0" w:color="auto"/>
        <w:left w:val="none" w:sz="0" w:space="0" w:color="auto"/>
        <w:bottom w:val="none" w:sz="0" w:space="0" w:color="auto"/>
        <w:right w:val="none" w:sz="0" w:space="0" w:color="auto"/>
      </w:divBdr>
    </w:div>
    <w:div w:id="1858693645">
      <w:bodyDiv w:val="1"/>
      <w:marLeft w:val="0"/>
      <w:marRight w:val="0"/>
      <w:marTop w:val="0"/>
      <w:marBottom w:val="0"/>
      <w:divBdr>
        <w:top w:val="none" w:sz="0" w:space="0" w:color="auto"/>
        <w:left w:val="none" w:sz="0" w:space="0" w:color="auto"/>
        <w:bottom w:val="none" w:sz="0" w:space="0" w:color="auto"/>
        <w:right w:val="none" w:sz="0" w:space="0" w:color="auto"/>
      </w:divBdr>
    </w:div>
    <w:div w:id="1863862544">
      <w:bodyDiv w:val="1"/>
      <w:marLeft w:val="0"/>
      <w:marRight w:val="0"/>
      <w:marTop w:val="0"/>
      <w:marBottom w:val="0"/>
      <w:divBdr>
        <w:top w:val="none" w:sz="0" w:space="0" w:color="auto"/>
        <w:left w:val="none" w:sz="0" w:space="0" w:color="auto"/>
        <w:bottom w:val="none" w:sz="0" w:space="0" w:color="auto"/>
        <w:right w:val="none" w:sz="0" w:space="0" w:color="auto"/>
      </w:divBdr>
    </w:div>
    <w:div w:id="1869563871">
      <w:bodyDiv w:val="1"/>
      <w:marLeft w:val="0"/>
      <w:marRight w:val="0"/>
      <w:marTop w:val="0"/>
      <w:marBottom w:val="0"/>
      <w:divBdr>
        <w:top w:val="none" w:sz="0" w:space="0" w:color="auto"/>
        <w:left w:val="none" w:sz="0" w:space="0" w:color="auto"/>
        <w:bottom w:val="none" w:sz="0" w:space="0" w:color="auto"/>
        <w:right w:val="none" w:sz="0" w:space="0" w:color="auto"/>
      </w:divBdr>
    </w:div>
    <w:div w:id="1886140332">
      <w:bodyDiv w:val="1"/>
      <w:marLeft w:val="0"/>
      <w:marRight w:val="0"/>
      <w:marTop w:val="0"/>
      <w:marBottom w:val="0"/>
      <w:divBdr>
        <w:top w:val="none" w:sz="0" w:space="0" w:color="auto"/>
        <w:left w:val="none" w:sz="0" w:space="0" w:color="auto"/>
        <w:bottom w:val="none" w:sz="0" w:space="0" w:color="auto"/>
        <w:right w:val="none" w:sz="0" w:space="0" w:color="auto"/>
      </w:divBdr>
    </w:div>
    <w:div w:id="1896551602">
      <w:bodyDiv w:val="1"/>
      <w:marLeft w:val="0"/>
      <w:marRight w:val="0"/>
      <w:marTop w:val="0"/>
      <w:marBottom w:val="0"/>
      <w:divBdr>
        <w:top w:val="none" w:sz="0" w:space="0" w:color="auto"/>
        <w:left w:val="none" w:sz="0" w:space="0" w:color="auto"/>
        <w:bottom w:val="none" w:sz="0" w:space="0" w:color="auto"/>
        <w:right w:val="none" w:sz="0" w:space="0" w:color="auto"/>
      </w:divBdr>
    </w:div>
    <w:div w:id="1902519141">
      <w:bodyDiv w:val="1"/>
      <w:marLeft w:val="0"/>
      <w:marRight w:val="0"/>
      <w:marTop w:val="0"/>
      <w:marBottom w:val="0"/>
      <w:divBdr>
        <w:top w:val="none" w:sz="0" w:space="0" w:color="auto"/>
        <w:left w:val="none" w:sz="0" w:space="0" w:color="auto"/>
        <w:bottom w:val="none" w:sz="0" w:space="0" w:color="auto"/>
        <w:right w:val="none" w:sz="0" w:space="0" w:color="auto"/>
      </w:divBdr>
    </w:div>
    <w:div w:id="1912890204">
      <w:bodyDiv w:val="1"/>
      <w:marLeft w:val="0"/>
      <w:marRight w:val="0"/>
      <w:marTop w:val="0"/>
      <w:marBottom w:val="0"/>
      <w:divBdr>
        <w:top w:val="none" w:sz="0" w:space="0" w:color="auto"/>
        <w:left w:val="none" w:sz="0" w:space="0" w:color="auto"/>
        <w:bottom w:val="none" w:sz="0" w:space="0" w:color="auto"/>
        <w:right w:val="none" w:sz="0" w:space="0" w:color="auto"/>
      </w:divBdr>
    </w:div>
    <w:div w:id="1926183958">
      <w:bodyDiv w:val="1"/>
      <w:marLeft w:val="0"/>
      <w:marRight w:val="0"/>
      <w:marTop w:val="0"/>
      <w:marBottom w:val="0"/>
      <w:divBdr>
        <w:top w:val="none" w:sz="0" w:space="0" w:color="auto"/>
        <w:left w:val="none" w:sz="0" w:space="0" w:color="auto"/>
        <w:bottom w:val="none" w:sz="0" w:space="0" w:color="auto"/>
        <w:right w:val="none" w:sz="0" w:space="0" w:color="auto"/>
      </w:divBdr>
    </w:div>
    <w:div w:id="1928877402">
      <w:bodyDiv w:val="1"/>
      <w:marLeft w:val="0"/>
      <w:marRight w:val="0"/>
      <w:marTop w:val="0"/>
      <w:marBottom w:val="0"/>
      <w:divBdr>
        <w:top w:val="none" w:sz="0" w:space="0" w:color="auto"/>
        <w:left w:val="none" w:sz="0" w:space="0" w:color="auto"/>
        <w:bottom w:val="none" w:sz="0" w:space="0" w:color="auto"/>
        <w:right w:val="none" w:sz="0" w:space="0" w:color="auto"/>
      </w:divBdr>
    </w:div>
    <w:div w:id="1947350718">
      <w:bodyDiv w:val="1"/>
      <w:marLeft w:val="0"/>
      <w:marRight w:val="0"/>
      <w:marTop w:val="0"/>
      <w:marBottom w:val="0"/>
      <w:divBdr>
        <w:top w:val="none" w:sz="0" w:space="0" w:color="auto"/>
        <w:left w:val="none" w:sz="0" w:space="0" w:color="auto"/>
        <w:bottom w:val="none" w:sz="0" w:space="0" w:color="auto"/>
        <w:right w:val="none" w:sz="0" w:space="0" w:color="auto"/>
      </w:divBdr>
    </w:div>
    <w:div w:id="1952011027">
      <w:bodyDiv w:val="1"/>
      <w:marLeft w:val="0"/>
      <w:marRight w:val="0"/>
      <w:marTop w:val="0"/>
      <w:marBottom w:val="0"/>
      <w:divBdr>
        <w:top w:val="none" w:sz="0" w:space="0" w:color="auto"/>
        <w:left w:val="none" w:sz="0" w:space="0" w:color="auto"/>
        <w:bottom w:val="none" w:sz="0" w:space="0" w:color="auto"/>
        <w:right w:val="none" w:sz="0" w:space="0" w:color="auto"/>
      </w:divBdr>
    </w:div>
    <w:div w:id="1957516029">
      <w:bodyDiv w:val="1"/>
      <w:marLeft w:val="0"/>
      <w:marRight w:val="0"/>
      <w:marTop w:val="0"/>
      <w:marBottom w:val="0"/>
      <w:divBdr>
        <w:top w:val="none" w:sz="0" w:space="0" w:color="auto"/>
        <w:left w:val="none" w:sz="0" w:space="0" w:color="auto"/>
        <w:bottom w:val="none" w:sz="0" w:space="0" w:color="auto"/>
        <w:right w:val="none" w:sz="0" w:space="0" w:color="auto"/>
      </w:divBdr>
    </w:div>
    <w:div w:id="1963925245">
      <w:bodyDiv w:val="1"/>
      <w:marLeft w:val="0"/>
      <w:marRight w:val="0"/>
      <w:marTop w:val="0"/>
      <w:marBottom w:val="0"/>
      <w:divBdr>
        <w:top w:val="none" w:sz="0" w:space="0" w:color="auto"/>
        <w:left w:val="none" w:sz="0" w:space="0" w:color="auto"/>
        <w:bottom w:val="none" w:sz="0" w:space="0" w:color="auto"/>
        <w:right w:val="none" w:sz="0" w:space="0" w:color="auto"/>
      </w:divBdr>
    </w:div>
    <w:div w:id="1979412305">
      <w:bodyDiv w:val="1"/>
      <w:marLeft w:val="0"/>
      <w:marRight w:val="0"/>
      <w:marTop w:val="0"/>
      <w:marBottom w:val="0"/>
      <w:divBdr>
        <w:top w:val="none" w:sz="0" w:space="0" w:color="auto"/>
        <w:left w:val="none" w:sz="0" w:space="0" w:color="auto"/>
        <w:bottom w:val="none" w:sz="0" w:space="0" w:color="auto"/>
        <w:right w:val="none" w:sz="0" w:space="0" w:color="auto"/>
      </w:divBdr>
    </w:div>
    <w:div w:id="1990741038">
      <w:bodyDiv w:val="1"/>
      <w:marLeft w:val="0"/>
      <w:marRight w:val="0"/>
      <w:marTop w:val="0"/>
      <w:marBottom w:val="0"/>
      <w:divBdr>
        <w:top w:val="none" w:sz="0" w:space="0" w:color="auto"/>
        <w:left w:val="none" w:sz="0" w:space="0" w:color="auto"/>
        <w:bottom w:val="none" w:sz="0" w:space="0" w:color="auto"/>
        <w:right w:val="none" w:sz="0" w:space="0" w:color="auto"/>
      </w:divBdr>
    </w:div>
    <w:div w:id="1992367519">
      <w:bodyDiv w:val="1"/>
      <w:marLeft w:val="0"/>
      <w:marRight w:val="0"/>
      <w:marTop w:val="0"/>
      <w:marBottom w:val="0"/>
      <w:divBdr>
        <w:top w:val="none" w:sz="0" w:space="0" w:color="auto"/>
        <w:left w:val="none" w:sz="0" w:space="0" w:color="auto"/>
        <w:bottom w:val="none" w:sz="0" w:space="0" w:color="auto"/>
        <w:right w:val="none" w:sz="0" w:space="0" w:color="auto"/>
      </w:divBdr>
    </w:div>
    <w:div w:id="1995448128">
      <w:bodyDiv w:val="1"/>
      <w:marLeft w:val="0"/>
      <w:marRight w:val="0"/>
      <w:marTop w:val="0"/>
      <w:marBottom w:val="0"/>
      <w:divBdr>
        <w:top w:val="none" w:sz="0" w:space="0" w:color="auto"/>
        <w:left w:val="none" w:sz="0" w:space="0" w:color="auto"/>
        <w:bottom w:val="none" w:sz="0" w:space="0" w:color="auto"/>
        <w:right w:val="none" w:sz="0" w:space="0" w:color="auto"/>
      </w:divBdr>
    </w:div>
    <w:div w:id="2001734461">
      <w:bodyDiv w:val="1"/>
      <w:marLeft w:val="0"/>
      <w:marRight w:val="0"/>
      <w:marTop w:val="0"/>
      <w:marBottom w:val="0"/>
      <w:divBdr>
        <w:top w:val="none" w:sz="0" w:space="0" w:color="auto"/>
        <w:left w:val="none" w:sz="0" w:space="0" w:color="auto"/>
        <w:bottom w:val="none" w:sz="0" w:space="0" w:color="auto"/>
        <w:right w:val="none" w:sz="0" w:space="0" w:color="auto"/>
      </w:divBdr>
    </w:div>
    <w:div w:id="2002812850">
      <w:bodyDiv w:val="1"/>
      <w:marLeft w:val="0"/>
      <w:marRight w:val="0"/>
      <w:marTop w:val="0"/>
      <w:marBottom w:val="0"/>
      <w:divBdr>
        <w:top w:val="none" w:sz="0" w:space="0" w:color="auto"/>
        <w:left w:val="none" w:sz="0" w:space="0" w:color="auto"/>
        <w:bottom w:val="none" w:sz="0" w:space="0" w:color="auto"/>
        <w:right w:val="none" w:sz="0" w:space="0" w:color="auto"/>
      </w:divBdr>
    </w:div>
    <w:div w:id="2007630086">
      <w:bodyDiv w:val="1"/>
      <w:marLeft w:val="0"/>
      <w:marRight w:val="0"/>
      <w:marTop w:val="0"/>
      <w:marBottom w:val="0"/>
      <w:divBdr>
        <w:top w:val="none" w:sz="0" w:space="0" w:color="auto"/>
        <w:left w:val="none" w:sz="0" w:space="0" w:color="auto"/>
        <w:bottom w:val="none" w:sz="0" w:space="0" w:color="auto"/>
        <w:right w:val="none" w:sz="0" w:space="0" w:color="auto"/>
      </w:divBdr>
    </w:div>
    <w:div w:id="2010936753">
      <w:bodyDiv w:val="1"/>
      <w:marLeft w:val="0"/>
      <w:marRight w:val="0"/>
      <w:marTop w:val="0"/>
      <w:marBottom w:val="0"/>
      <w:divBdr>
        <w:top w:val="none" w:sz="0" w:space="0" w:color="auto"/>
        <w:left w:val="none" w:sz="0" w:space="0" w:color="auto"/>
        <w:bottom w:val="none" w:sz="0" w:space="0" w:color="auto"/>
        <w:right w:val="none" w:sz="0" w:space="0" w:color="auto"/>
      </w:divBdr>
    </w:div>
    <w:div w:id="2012759509">
      <w:bodyDiv w:val="1"/>
      <w:marLeft w:val="0"/>
      <w:marRight w:val="0"/>
      <w:marTop w:val="0"/>
      <w:marBottom w:val="0"/>
      <w:divBdr>
        <w:top w:val="none" w:sz="0" w:space="0" w:color="auto"/>
        <w:left w:val="none" w:sz="0" w:space="0" w:color="auto"/>
        <w:bottom w:val="none" w:sz="0" w:space="0" w:color="auto"/>
        <w:right w:val="none" w:sz="0" w:space="0" w:color="auto"/>
      </w:divBdr>
    </w:div>
    <w:div w:id="2033605521">
      <w:bodyDiv w:val="1"/>
      <w:marLeft w:val="0"/>
      <w:marRight w:val="0"/>
      <w:marTop w:val="0"/>
      <w:marBottom w:val="0"/>
      <w:divBdr>
        <w:top w:val="none" w:sz="0" w:space="0" w:color="auto"/>
        <w:left w:val="none" w:sz="0" w:space="0" w:color="auto"/>
        <w:bottom w:val="none" w:sz="0" w:space="0" w:color="auto"/>
        <w:right w:val="none" w:sz="0" w:space="0" w:color="auto"/>
      </w:divBdr>
    </w:div>
    <w:div w:id="2062288434">
      <w:bodyDiv w:val="1"/>
      <w:marLeft w:val="0"/>
      <w:marRight w:val="0"/>
      <w:marTop w:val="0"/>
      <w:marBottom w:val="0"/>
      <w:divBdr>
        <w:top w:val="none" w:sz="0" w:space="0" w:color="auto"/>
        <w:left w:val="none" w:sz="0" w:space="0" w:color="auto"/>
        <w:bottom w:val="none" w:sz="0" w:space="0" w:color="auto"/>
        <w:right w:val="none" w:sz="0" w:space="0" w:color="auto"/>
      </w:divBdr>
    </w:div>
    <w:div w:id="2067685033">
      <w:bodyDiv w:val="1"/>
      <w:marLeft w:val="0"/>
      <w:marRight w:val="0"/>
      <w:marTop w:val="0"/>
      <w:marBottom w:val="0"/>
      <w:divBdr>
        <w:top w:val="none" w:sz="0" w:space="0" w:color="auto"/>
        <w:left w:val="none" w:sz="0" w:space="0" w:color="auto"/>
        <w:bottom w:val="none" w:sz="0" w:space="0" w:color="auto"/>
        <w:right w:val="none" w:sz="0" w:space="0" w:color="auto"/>
      </w:divBdr>
    </w:div>
    <w:div w:id="2093351235">
      <w:bodyDiv w:val="1"/>
      <w:marLeft w:val="0"/>
      <w:marRight w:val="0"/>
      <w:marTop w:val="0"/>
      <w:marBottom w:val="0"/>
      <w:divBdr>
        <w:top w:val="none" w:sz="0" w:space="0" w:color="auto"/>
        <w:left w:val="none" w:sz="0" w:space="0" w:color="auto"/>
        <w:bottom w:val="none" w:sz="0" w:space="0" w:color="auto"/>
        <w:right w:val="none" w:sz="0" w:space="0" w:color="auto"/>
      </w:divBdr>
    </w:div>
    <w:div w:id="2104185809">
      <w:bodyDiv w:val="1"/>
      <w:marLeft w:val="0"/>
      <w:marRight w:val="0"/>
      <w:marTop w:val="0"/>
      <w:marBottom w:val="0"/>
      <w:divBdr>
        <w:top w:val="none" w:sz="0" w:space="0" w:color="auto"/>
        <w:left w:val="none" w:sz="0" w:space="0" w:color="auto"/>
        <w:bottom w:val="none" w:sz="0" w:space="0" w:color="auto"/>
        <w:right w:val="none" w:sz="0" w:space="0" w:color="auto"/>
      </w:divBdr>
    </w:div>
    <w:div w:id="2108886752">
      <w:bodyDiv w:val="1"/>
      <w:marLeft w:val="0"/>
      <w:marRight w:val="0"/>
      <w:marTop w:val="0"/>
      <w:marBottom w:val="0"/>
      <w:divBdr>
        <w:top w:val="none" w:sz="0" w:space="0" w:color="auto"/>
        <w:left w:val="none" w:sz="0" w:space="0" w:color="auto"/>
        <w:bottom w:val="none" w:sz="0" w:space="0" w:color="auto"/>
        <w:right w:val="none" w:sz="0" w:space="0" w:color="auto"/>
      </w:divBdr>
    </w:div>
    <w:div w:id="2112243606">
      <w:bodyDiv w:val="1"/>
      <w:marLeft w:val="0"/>
      <w:marRight w:val="0"/>
      <w:marTop w:val="0"/>
      <w:marBottom w:val="0"/>
      <w:divBdr>
        <w:top w:val="none" w:sz="0" w:space="0" w:color="auto"/>
        <w:left w:val="none" w:sz="0" w:space="0" w:color="auto"/>
        <w:bottom w:val="none" w:sz="0" w:space="0" w:color="auto"/>
        <w:right w:val="none" w:sz="0" w:space="0" w:color="auto"/>
      </w:divBdr>
      <w:divsChild>
        <w:div w:id="1158110868">
          <w:marLeft w:val="0"/>
          <w:marRight w:val="0"/>
          <w:marTop w:val="0"/>
          <w:marBottom w:val="0"/>
          <w:divBdr>
            <w:top w:val="none" w:sz="0" w:space="0" w:color="auto"/>
            <w:left w:val="none" w:sz="0" w:space="0" w:color="auto"/>
            <w:bottom w:val="none" w:sz="0" w:space="0" w:color="auto"/>
            <w:right w:val="none" w:sz="0" w:space="0" w:color="auto"/>
          </w:divBdr>
          <w:divsChild>
            <w:div w:id="20033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5048">
      <w:bodyDiv w:val="1"/>
      <w:marLeft w:val="0"/>
      <w:marRight w:val="0"/>
      <w:marTop w:val="0"/>
      <w:marBottom w:val="0"/>
      <w:divBdr>
        <w:top w:val="none" w:sz="0" w:space="0" w:color="auto"/>
        <w:left w:val="none" w:sz="0" w:space="0" w:color="auto"/>
        <w:bottom w:val="none" w:sz="0" w:space="0" w:color="auto"/>
        <w:right w:val="none" w:sz="0" w:space="0" w:color="auto"/>
      </w:divBdr>
    </w:div>
    <w:div w:id="2133360255">
      <w:bodyDiv w:val="1"/>
      <w:marLeft w:val="0"/>
      <w:marRight w:val="0"/>
      <w:marTop w:val="0"/>
      <w:marBottom w:val="0"/>
      <w:divBdr>
        <w:top w:val="none" w:sz="0" w:space="0" w:color="auto"/>
        <w:left w:val="none" w:sz="0" w:space="0" w:color="auto"/>
        <w:bottom w:val="none" w:sz="0" w:space="0" w:color="auto"/>
        <w:right w:val="none" w:sz="0" w:space="0" w:color="auto"/>
      </w:divBdr>
    </w:div>
    <w:div w:id="2137527599">
      <w:bodyDiv w:val="1"/>
      <w:marLeft w:val="0"/>
      <w:marRight w:val="0"/>
      <w:marTop w:val="0"/>
      <w:marBottom w:val="0"/>
      <w:divBdr>
        <w:top w:val="none" w:sz="0" w:space="0" w:color="auto"/>
        <w:left w:val="none" w:sz="0" w:space="0" w:color="auto"/>
        <w:bottom w:val="none" w:sz="0" w:space="0" w:color="auto"/>
        <w:right w:val="none" w:sz="0" w:space="0" w:color="auto"/>
      </w:divBdr>
    </w:div>
    <w:div w:id="2142309700">
      <w:bodyDiv w:val="1"/>
      <w:marLeft w:val="0"/>
      <w:marRight w:val="0"/>
      <w:marTop w:val="0"/>
      <w:marBottom w:val="0"/>
      <w:divBdr>
        <w:top w:val="none" w:sz="0" w:space="0" w:color="auto"/>
        <w:left w:val="none" w:sz="0" w:space="0" w:color="auto"/>
        <w:bottom w:val="none" w:sz="0" w:space="0" w:color="auto"/>
        <w:right w:val="none" w:sz="0" w:space="0" w:color="auto"/>
      </w:divBdr>
    </w:div>
    <w:div w:id="2143842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r.go.cr/red_de_transparencia/" TargetMode="External"/><Relationship Id="rId18" Type="http://schemas.openxmlformats.org/officeDocument/2006/relationships/hyperlink" Target="http://www.cgr.go.cr" TargetMode="External"/><Relationship Id="rId26" Type="http://schemas.openxmlformats.org/officeDocument/2006/relationships/hyperlink" Target="https://simocute.org/" TargetMode="External"/><Relationship Id="rId3" Type="http://schemas.openxmlformats.org/officeDocument/2006/relationships/styles" Target="styles.xml"/><Relationship Id="rId21"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Ley%206172%20LEY%20INDIGENA%20Y%20SU%20REGLAMENTO%20%281%29%2Epdf&amp;parent=%2Fpersonal%2Fmherrera_fonafifo_go_cr%2FDocuments%2FFCPF%2FREDD%202017%2FSalvaguardas%20BIRF%2FMGAS%2FNormativa%20y%20procedimiento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nafifo.go.cr/es/transparencia-institucional/" TargetMode="External"/><Relationship Id="rId17" Type="http://schemas.openxmlformats.org/officeDocument/2006/relationships/hyperlink" Target="http://www.dhr.go.cr/transparencia/index.html" TargetMode="External"/><Relationship Id="rId25" Type="http://schemas.openxmlformats.org/officeDocument/2006/relationships/hyperlink" Target="http://www.snitcr.go.c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icap.ucr.ac.cr/web/wp-content/uploads/2019/01/2018-Informe-ITSP.pdf" TargetMode="External"/><Relationship Id="rId20" Type="http://schemas.openxmlformats.org/officeDocument/2006/relationships/hyperlink" Target="https://projects.worldbank.org/en/projects-operations/document-detail/P0520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biernoabierto.go.cr/iii-plan-de-accion/" TargetMode="External"/><Relationship Id="rId24" Type="http://schemas.openxmlformats.org/officeDocument/2006/relationships/hyperlink" Target="https://simocute.org/"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dhr.go.cr/transparencia/index.html" TargetMode="External"/><Relationship Id="rId23"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Decreto%20de%20Consulta%20N%C2%B040932%2Epdf&amp;parent=%2Fpersonal%2Fmherrera_fonafifo_go_cr%2FDocuments%2FFCPF%2FREDD%202017%2FSalvaguardas%20BIRF%2FMGAS%2FNormativa%20y%20procedimientos" TargetMode="External"/><Relationship Id="rId28" Type="http://schemas.openxmlformats.org/officeDocument/2006/relationships/hyperlink" Target="http://www.snitcr.go.cr/" TargetMode="External"/><Relationship Id="rId10" Type="http://schemas.openxmlformats.org/officeDocument/2006/relationships/hyperlink" Target="http://gobiernoabierto.go.cr/ii-plan-de-accion/" TargetMode="External"/><Relationship Id="rId19" Type="http://schemas.openxmlformats.org/officeDocument/2006/relationships/hyperlink" Target="http://www.dhr.go.cr/red_de_transparenci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obiernoabierto.go.cr/i-plan-de-accion/" TargetMode="External"/><Relationship Id="rId14" Type="http://schemas.openxmlformats.org/officeDocument/2006/relationships/hyperlink" Target="http://cicap.ucr.ac.cr/web/wp-content/uploads/2019/01/2018-Informe-ITSP.pdf" TargetMode="External"/><Relationship Id="rId22"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Decreto%20de%20Consulta%20N%C2%B040932%2Epdf&amp;parent=%2Fpersonal%2Fmherrera_fonafifo_go_cr%2FDocuments%2FFCPF%2FREDD%202017%2FSalvaguardas%20BIRF%2FMGAS%2FNormativa%20y%20procedimientos" TargetMode="External"/><Relationship Id="rId27" Type="http://schemas.openxmlformats.org/officeDocument/2006/relationships/hyperlink" Target="http://www.mocupp.org/en" TargetMode="External"/><Relationship Id="rId30" Type="http://schemas.openxmlformats.org/officeDocument/2006/relationships/footer" Target="footer2.xml"/><Relationship Id="rId8" Type="http://schemas.openxmlformats.org/officeDocument/2006/relationships/hyperlink" Target="https://www.opengovpartnershi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grweb.go.cr/scij/" TargetMode="External"/><Relationship Id="rId1" Type="http://schemas.openxmlformats.org/officeDocument/2006/relationships/hyperlink" Target="http://www.pgrweb.go.cr/scij/avanzada_pg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11CF-5FD6-D24C-8588-690B4DCB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26930</Words>
  <Characters>148119</Characters>
  <Application>Microsoft Office Word</Application>
  <DocSecurity>0</DocSecurity>
  <Lines>1234</Lines>
  <Paragraphs>349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174700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2020-10-04T21:52:00Z</dcterms:created>
  <dcterms:modified xsi:type="dcterms:W3CDTF">2020-10-04T21:52:00Z</dcterms:modified>
  <cp:category/>
</cp:coreProperties>
</file>