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62336" behindDoc="1" locked="0" layoutInCell="1" allowOverlap="1">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eastAsia="es-CR"/>
        </w:rPr>
        <w:drawing>
          <wp:inline distT="0" distB="0" distL="0" distR="0">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365C63"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72046E" w:rsidRPr="0072046E">
        <w:rPr>
          <w:rFonts w:ascii="Arial" w:hAnsi="Arial" w:cs="Arial"/>
          <w:b/>
          <w:sz w:val="28"/>
          <w:szCs w:val="28"/>
        </w:rPr>
        <w:t>I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365C63"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Julio</w:t>
      </w:r>
      <w:r w:rsidR="0072046E" w:rsidRPr="0072046E">
        <w:rPr>
          <w:rFonts w:ascii="Arial" w:hAnsi="Arial" w:cs="Arial"/>
          <w:b/>
          <w:sz w:val="28"/>
          <w:szCs w:val="28"/>
        </w:rPr>
        <w:t>, 20</w:t>
      </w:r>
      <w:r w:rsidR="00A44004">
        <w:rPr>
          <w:rFonts w:ascii="Arial" w:hAnsi="Arial" w:cs="Arial"/>
          <w:b/>
          <w:sz w:val="28"/>
          <w:szCs w:val="28"/>
        </w:rPr>
        <w:t>20</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357448" w:rsidRDefault="00351FE1">
          <w:pPr>
            <w:pStyle w:val="TtulodeTDC"/>
            <w:rPr>
              <w:b/>
              <w:color w:val="auto"/>
            </w:rPr>
          </w:pPr>
          <w:r w:rsidRPr="00357448">
            <w:rPr>
              <w:b/>
              <w:color w:val="auto"/>
              <w:lang w:val="es-ES"/>
            </w:rPr>
            <w:t>Contenido</w:t>
          </w:r>
        </w:p>
        <w:p w:rsidR="005E654D" w:rsidRDefault="00411F8C">
          <w:pPr>
            <w:pStyle w:val="TDC1"/>
            <w:tabs>
              <w:tab w:val="left" w:pos="440"/>
              <w:tab w:val="right" w:leader="dot" w:pos="8921"/>
            </w:tabs>
            <w:rPr>
              <w:rFonts w:asciiTheme="minorHAnsi" w:eastAsiaTheme="minorEastAsia" w:hAnsiTheme="minorHAnsi" w:cstheme="minorBidi"/>
              <w:noProof/>
              <w:lang w:eastAsia="es-CR"/>
            </w:rPr>
          </w:pPr>
          <w:r w:rsidRPr="00411F8C">
            <w:fldChar w:fldCharType="begin"/>
          </w:r>
          <w:r w:rsidR="00351FE1">
            <w:instrText xml:space="preserve"> TOC \o "1-3" \h \z \u </w:instrText>
          </w:r>
          <w:r w:rsidRPr="00411F8C">
            <w:fldChar w:fldCharType="separate"/>
          </w:r>
          <w:hyperlink w:anchor="_Toc46221126" w:history="1">
            <w:r w:rsidR="005E654D" w:rsidRPr="00C44FD4">
              <w:rPr>
                <w:rStyle w:val="Hipervnculo"/>
                <w:rFonts w:ascii="Arial" w:hAnsi="Arial" w:cs="Arial"/>
                <w:b/>
                <w:noProof/>
              </w:rPr>
              <w:t>1.</w:t>
            </w:r>
            <w:r w:rsidR="005E654D">
              <w:rPr>
                <w:rFonts w:asciiTheme="minorHAnsi" w:eastAsiaTheme="minorEastAsia" w:hAnsiTheme="minorHAnsi" w:cstheme="minorBidi"/>
                <w:noProof/>
                <w:lang w:eastAsia="es-CR"/>
              </w:rPr>
              <w:tab/>
            </w:r>
            <w:r w:rsidR="005E654D" w:rsidRPr="00C44FD4">
              <w:rPr>
                <w:rStyle w:val="Hipervnculo"/>
                <w:rFonts w:ascii="Arial" w:hAnsi="Arial" w:cs="Arial"/>
                <w:b/>
                <w:noProof/>
              </w:rPr>
              <w:t>Marco general</w:t>
            </w:r>
            <w:r w:rsidR="005E654D">
              <w:rPr>
                <w:noProof/>
                <w:webHidden/>
              </w:rPr>
              <w:tab/>
            </w:r>
            <w:r>
              <w:rPr>
                <w:noProof/>
                <w:webHidden/>
              </w:rPr>
              <w:fldChar w:fldCharType="begin"/>
            </w:r>
            <w:r w:rsidR="005E654D">
              <w:rPr>
                <w:noProof/>
                <w:webHidden/>
              </w:rPr>
              <w:instrText xml:space="preserve"> PAGEREF _Toc46221126 \h </w:instrText>
            </w:r>
            <w:r>
              <w:rPr>
                <w:noProof/>
                <w:webHidden/>
              </w:rPr>
            </w:r>
            <w:r>
              <w:rPr>
                <w:noProof/>
                <w:webHidden/>
              </w:rPr>
              <w:fldChar w:fldCharType="separate"/>
            </w:r>
            <w:r w:rsidR="005E654D">
              <w:rPr>
                <w:noProof/>
                <w:webHidden/>
              </w:rPr>
              <w:t>4</w:t>
            </w:r>
            <w:r>
              <w:rPr>
                <w:noProof/>
                <w:webHidden/>
              </w:rPr>
              <w:fldChar w:fldCharType="end"/>
            </w:r>
          </w:hyperlink>
        </w:p>
        <w:p w:rsidR="005E654D" w:rsidRDefault="00411F8C">
          <w:pPr>
            <w:pStyle w:val="TDC2"/>
            <w:tabs>
              <w:tab w:val="right" w:leader="dot" w:pos="8921"/>
            </w:tabs>
            <w:rPr>
              <w:rFonts w:asciiTheme="minorHAnsi" w:eastAsiaTheme="minorEastAsia" w:hAnsiTheme="minorHAnsi" w:cstheme="minorBidi"/>
              <w:noProof/>
              <w:lang w:eastAsia="es-CR"/>
            </w:rPr>
          </w:pPr>
          <w:hyperlink w:anchor="_Toc46221127" w:history="1">
            <w:r w:rsidR="005E654D" w:rsidRPr="00C44FD4">
              <w:rPr>
                <w:rStyle w:val="Hipervnculo"/>
                <w:rFonts w:ascii="Arial" w:hAnsi="Arial" w:cs="Arial"/>
                <w:b/>
                <w:noProof/>
              </w:rPr>
              <w:t>1.1 Marco jurídico del FONAFIFO</w:t>
            </w:r>
            <w:r w:rsidR="005E654D">
              <w:rPr>
                <w:noProof/>
                <w:webHidden/>
              </w:rPr>
              <w:tab/>
            </w:r>
            <w:r>
              <w:rPr>
                <w:noProof/>
                <w:webHidden/>
              </w:rPr>
              <w:fldChar w:fldCharType="begin"/>
            </w:r>
            <w:r w:rsidR="005E654D">
              <w:rPr>
                <w:noProof/>
                <w:webHidden/>
              </w:rPr>
              <w:instrText xml:space="preserve"> PAGEREF _Toc46221127 \h </w:instrText>
            </w:r>
            <w:r>
              <w:rPr>
                <w:noProof/>
                <w:webHidden/>
              </w:rPr>
            </w:r>
            <w:r>
              <w:rPr>
                <w:noProof/>
                <w:webHidden/>
              </w:rPr>
              <w:fldChar w:fldCharType="separate"/>
            </w:r>
            <w:r w:rsidR="005E654D">
              <w:rPr>
                <w:noProof/>
                <w:webHidden/>
              </w:rPr>
              <w:t>4</w:t>
            </w:r>
            <w:r>
              <w:rPr>
                <w:noProof/>
                <w:webHidden/>
              </w:rPr>
              <w:fldChar w:fldCharType="end"/>
            </w:r>
          </w:hyperlink>
        </w:p>
        <w:p w:rsidR="005E654D" w:rsidRDefault="00411F8C">
          <w:pPr>
            <w:pStyle w:val="TDC2"/>
            <w:tabs>
              <w:tab w:val="right" w:leader="dot" w:pos="8921"/>
            </w:tabs>
            <w:rPr>
              <w:rFonts w:asciiTheme="minorHAnsi" w:eastAsiaTheme="minorEastAsia" w:hAnsiTheme="minorHAnsi" w:cstheme="minorBidi"/>
              <w:noProof/>
              <w:lang w:eastAsia="es-CR"/>
            </w:rPr>
          </w:pPr>
          <w:hyperlink w:anchor="_Toc46221128" w:history="1">
            <w:r w:rsidR="005E654D" w:rsidRPr="00C44FD4">
              <w:rPr>
                <w:rStyle w:val="Hipervnculo"/>
                <w:rFonts w:ascii="Arial" w:hAnsi="Arial" w:cs="Arial"/>
                <w:b/>
                <w:noProof/>
              </w:rPr>
              <w:t>1.2 Fuente de Recursos</w:t>
            </w:r>
            <w:r w:rsidR="005E654D">
              <w:rPr>
                <w:noProof/>
                <w:webHidden/>
              </w:rPr>
              <w:tab/>
            </w:r>
            <w:r>
              <w:rPr>
                <w:noProof/>
                <w:webHidden/>
              </w:rPr>
              <w:fldChar w:fldCharType="begin"/>
            </w:r>
            <w:r w:rsidR="005E654D">
              <w:rPr>
                <w:noProof/>
                <w:webHidden/>
              </w:rPr>
              <w:instrText xml:space="preserve"> PAGEREF _Toc46221128 \h </w:instrText>
            </w:r>
            <w:r>
              <w:rPr>
                <w:noProof/>
                <w:webHidden/>
              </w:rPr>
            </w:r>
            <w:r>
              <w:rPr>
                <w:noProof/>
                <w:webHidden/>
              </w:rPr>
              <w:fldChar w:fldCharType="separate"/>
            </w:r>
            <w:r w:rsidR="005E654D">
              <w:rPr>
                <w:noProof/>
                <w:webHidden/>
              </w:rPr>
              <w:t>4</w:t>
            </w:r>
            <w:r>
              <w:rPr>
                <w:noProof/>
                <w:webHidden/>
              </w:rPr>
              <w:fldChar w:fldCharType="end"/>
            </w:r>
          </w:hyperlink>
        </w:p>
        <w:p w:rsidR="005E654D" w:rsidRDefault="00411F8C">
          <w:pPr>
            <w:pStyle w:val="TDC2"/>
            <w:tabs>
              <w:tab w:val="left" w:pos="880"/>
              <w:tab w:val="right" w:leader="dot" w:pos="8921"/>
            </w:tabs>
            <w:rPr>
              <w:rFonts w:asciiTheme="minorHAnsi" w:eastAsiaTheme="minorEastAsia" w:hAnsiTheme="minorHAnsi" w:cstheme="minorBidi"/>
              <w:noProof/>
              <w:lang w:eastAsia="es-CR"/>
            </w:rPr>
          </w:pPr>
          <w:hyperlink w:anchor="_Toc46221129" w:history="1">
            <w:r w:rsidR="005E654D" w:rsidRPr="00C44FD4">
              <w:rPr>
                <w:rStyle w:val="Hipervnculo"/>
                <w:rFonts w:ascii="Arial" w:hAnsi="Arial" w:cs="Arial"/>
                <w:b/>
                <w:noProof/>
              </w:rPr>
              <w:t>1.3</w:t>
            </w:r>
            <w:r w:rsidR="005E654D">
              <w:rPr>
                <w:rFonts w:asciiTheme="minorHAnsi" w:eastAsiaTheme="minorEastAsia" w:hAnsiTheme="minorHAnsi" w:cstheme="minorBidi"/>
                <w:noProof/>
                <w:lang w:eastAsia="es-CR"/>
              </w:rPr>
              <w:tab/>
            </w:r>
            <w:r w:rsidR="005E654D" w:rsidRPr="00C44FD4">
              <w:rPr>
                <w:rStyle w:val="Hipervnculo"/>
                <w:rFonts w:ascii="Arial" w:hAnsi="Arial" w:cs="Arial"/>
                <w:b/>
                <w:noProof/>
              </w:rPr>
              <w:t>Marco Estratégico del FONAFIFO</w:t>
            </w:r>
            <w:r w:rsidR="005E654D">
              <w:rPr>
                <w:noProof/>
                <w:webHidden/>
              </w:rPr>
              <w:tab/>
            </w:r>
            <w:r>
              <w:rPr>
                <w:noProof/>
                <w:webHidden/>
              </w:rPr>
              <w:fldChar w:fldCharType="begin"/>
            </w:r>
            <w:r w:rsidR="005E654D">
              <w:rPr>
                <w:noProof/>
                <w:webHidden/>
              </w:rPr>
              <w:instrText xml:space="preserve"> PAGEREF _Toc46221129 \h </w:instrText>
            </w:r>
            <w:r>
              <w:rPr>
                <w:noProof/>
                <w:webHidden/>
              </w:rPr>
            </w:r>
            <w:r>
              <w:rPr>
                <w:noProof/>
                <w:webHidden/>
              </w:rPr>
              <w:fldChar w:fldCharType="separate"/>
            </w:r>
            <w:r w:rsidR="005E654D">
              <w:rPr>
                <w:noProof/>
                <w:webHidden/>
              </w:rPr>
              <w:t>5</w:t>
            </w:r>
            <w:r>
              <w:rPr>
                <w:noProof/>
                <w:webHidden/>
              </w:rPr>
              <w:fldChar w:fldCharType="end"/>
            </w:r>
          </w:hyperlink>
        </w:p>
        <w:p w:rsidR="005E654D" w:rsidRDefault="00411F8C">
          <w:pPr>
            <w:pStyle w:val="TDC2"/>
            <w:tabs>
              <w:tab w:val="right" w:leader="dot" w:pos="8921"/>
            </w:tabs>
            <w:rPr>
              <w:rFonts w:asciiTheme="minorHAnsi" w:eastAsiaTheme="minorEastAsia" w:hAnsiTheme="minorHAnsi" w:cstheme="minorBidi"/>
              <w:noProof/>
              <w:lang w:eastAsia="es-CR"/>
            </w:rPr>
          </w:pPr>
          <w:hyperlink w:anchor="_Toc46221130" w:history="1">
            <w:r w:rsidR="005E654D" w:rsidRPr="00C44FD4">
              <w:rPr>
                <w:rStyle w:val="Hipervnculo"/>
                <w:rFonts w:ascii="Arial" w:hAnsi="Arial" w:cs="Arial"/>
                <w:b/>
                <w:noProof/>
              </w:rPr>
              <w:t>1.4 Aspectos Estratégicos Institucionales</w:t>
            </w:r>
            <w:r w:rsidR="005E654D">
              <w:rPr>
                <w:noProof/>
                <w:webHidden/>
              </w:rPr>
              <w:tab/>
            </w:r>
            <w:r>
              <w:rPr>
                <w:noProof/>
                <w:webHidden/>
              </w:rPr>
              <w:fldChar w:fldCharType="begin"/>
            </w:r>
            <w:r w:rsidR="005E654D">
              <w:rPr>
                <w:noProof/>
                <w:webHidden/>
              </w:rPr>
              <w:instrText xml:space="preserve"> PAGEREF _Toc46221130 \h </w:instrText>
            </w:r>
            <w:r>
              <w:rPr>
                <w:noProof/>
                <w:webHidden/>
              </w:rPr>
            </w:r>
            <w:r>
              <w:rPr>
                <w:noProof/>
                <w:webHidden/>
              </w:rPr>
              <w:fldChar w:fldCharType="separate"/>
            </w:r>
            <w:r w:rsidR="005E654D">
              <w:rPr>
                <w:noProof/>
                <w:webHidden/>
              </w:rPr>
              <w:t>8</w:t>
            </w:r>
            <w:r>
              <w:rPr>
                <w:noProof/>
                <w:webHidden/>
              </w:rPr>
              <w:fldChar w:fldCharType="end"/>
            </w:r>
          </w:hyperlink>
        </w:p>
        <w:p w:rsidR="005E654D" w:rsidRDefault="00411F8C">
          <w:pPr>
            <w:pStyle w:val="TDC1"/>
            <w:tabs>
              <w:tab w:val="left" w:pos="440"/>
              <w:tab w:val="right" w:leader="dot" w:pos="8921"/>
            </w:tabs>
            <w:rPr>
              <w:rFonts w:asciiTheme="minorHAnsi" w:eastAsiaTheme="minorEastAsia" w:hAnsiTheme="minorHAnsi" w:cstheme="minorBidi"/>
              <w:noProof/>
              <w:lang w:eastAsia="es-CR"/>
            </w:rPr>
          </w:pPr>
          <w:hyperlink w:anchor="_Toc46221131" w:history="1">
            <w:r w:rsidR="005E654D" w:rsidRPr="00C44FD4">
              <w:rPr>
                <w:rStyle w:val="Hipervnculo"/>
                <w:rFonts w:ascii="Arial" w:hAnsi="Arial" w:cs="Arial"/>
                <w:b/>
                <w:noProof/>
              </w:rPr>
              <w:t>2.</w:t>
            </w:r>
            <w:r w:rsidR="005E654D">
              <w:rPr>
                <w:rFonts w:asciiTheme="minorHAnsi" w:eastAsiaTheme="minorEastAsia" w:hAnsiTheme="minorHAnsi" w:cstheme="minorBidi"/>
                <w:noProof/>
                <w:lang w:eastAsia="es-CR"/>
              </w:rPr>
              <w:tab/>
            </w:r>
            <w:r w:rsidR="005E654D" w:rsidRPr="00C44FD4">
              <w:rPr>
                <w:rStyle w:val="Hipervnculo"/>
                <w:rFonts w:ascii="Arial" w:hAnsi="Arial" w:cs="Arial"/>
                <w:b/>
                <w:noProof/>
              </w:rPr>
              <w:t>Ejecución Física</w:t>
            </w:r>
            <w:r w:rsidR="005E654D">
              <w:rPr>
                <w:noProof/>
                <w:webHidden/>
              </w:rPr>
              <w:tab/>
            </w:r>
            <w:r>
              <w:rPr>
                <w:noProof/>
                <w:webHidden/>
              </w:rPr>
              <w:fldChar w:fldCharType="begin"/>
            </w:r>
            <w:r w:rsidR="005E654D">
              <w:rPr>
                <w:noProof/>
                <w:webHidden/>
              </w:rPr>
              <w:instrText xml:space="preserve"> PAGEREF _Toc46221131 \h </w:instrText>
            </w:r>
            <w:r>
              <w:rPr>
                <w:noProof/>
                <w:webHidden/>
              </w:rPr>
            </w:r>
            <w:r>
              <w:rPr>
                <w:noProof/>
                <w:webHidden/>
              </w:rPr>
              <w:fldChar w:fldCharType="separate"/>
            </w:r>
            <w:r w:rsidR="005E654D">
              <w:rPr>
                <w:noProof/>
                <w:webHidden/>
              </w:rPr>
              <w:t>10</w:t>
            </w:r>
            <w:r>
              <w:rPr>
                <w:noProof/>
                <w:webHidden/>
              </w:rPr>
              <w:fldChar w:fldCharType="end"/>
            </w:r>
          </w:hyperlink>
        </w:p>
        <w:p w:rsidR="005E654D" w:rsidRDefault="00411F8C">
          <w:pPr>
            <w:pStyle w:val="TDC1"/>
            <w:tabs>
              <w:tab w:val="right" w:leader="dot" w:pos="8921"/>
            </w:tabs>
            <w:rPr>
              <w:rFonts w:asciiTheme="minorHAnsi" w:eastAsiaTheme="minorEastAsia" w:hAnsiTheme="minorHAnsi" w:cstheme="minorBidi"/>
              <w:noProof/>
              <w:lang w:eastAsia="es-CR"/>
            </w:rPr>
          </w:pPr>
          <w:hyperlink w:anchor="_Toc46221132" w:history="1">
            <w:r w:rsidR="005E654D" w:rsidRPr="00C44FD4">
              <w:rPr>
                <w:rStyle w:val="Hipervnculo"/>
                <w:rFonts w:ascii="Arial" w:hAnsi="Arial" w:cs="Arial"/>
                <w:b/>
                <w:noProof/>
              </w:rPr>
              <w:t>3. Ejecución Financiera</w:t>
            </w:r>
            <w:r w:rsidR="005E654D">
              <w:rPr>
                <w:noProof/>
                <w:webHidden/>
              </w:rPr>
              <w:tab/>
            </w:r>
            <w:r>
              <w:rPr>
                <w:noProof/>
                <w:webHidden/>
              </w:rPr>
              <w:fldChar w:fldCharType="begin"/>
            </w:r>
            <w:r w:rsidR="005E654D">
              <w:rPr>
                <w:noProof/>
                <w:webHidden/>
              </w:rPr>
              <w:instrText xml:space="preserve"> PAGEREF _Toc46221132 \h </w:instrText>
            </w:r>
            <w:r>
              <w:rPr>
                <w:noProof/>
                <w:webHidden/>
              </w:rPr>
            </w:r>
            <w:r>
              <w:rPr>
                <w:noProof/>
                <w:webHidden/>
              </w:rPr>
              <w:fldChar w:fldCharType="separate"/>
            </w:r>
            <w:r w:rsidR="005E654D">
              <w:rPr>
                <w:noProof/>
                <w:webHidden/>
              </w:rPr>
              <w:t>11</w:t>
            </w:r>
            <w:r>
              <w:rPr>
                <w:noProof/>
                <w:webHidden/>
              </w:rPr>
              <w:fldChar w:fldCharType="end"/>
            </w:r>
          </w:hyperlink>
        </w:p>
        <w:p w:rsidR="005E654D" w:rsidRDefault="00411F8C">
          <w:pPr>
            <w:pStyle w:val="TDC2"/>
            <w:tabs>
              <w:tab w:val="right" w:leader="dot" w:pos="8921"/>
            </w:tabs>
            <w:rPr>
              <w:rFonts w:asciiTheme="minorHAnsi" w:eastAsiaTheme="minorEastAsia" w:hAnsiTheme="minorHAnsi" w:cstheme="minorBidi"/>
              <w:noProof/>
              <w:lang w:eastAsia="es-CR"/>
            </w:rPr>
          </w:pPr>
          <w:hyperlink w:anchor="_Toc46221133" w:history="1">
            <w:r w:rsidR="005E654D" w:rsidRPr="00C44FD4">
              <w:rPr>
                <w:rStyle w:val="Hipervnculo"/>
                <w:rFonts w:ascii="Arial" w:hAnsi="Arial" w:cs="Arial"/>
                <w:b/>
                <w:noProof/>
              </w:rPr>
              <w:t>3.1 Ejecución del Presupuesto de Ingresos</w:t>
            </w:r>
            <w:r w:rsidR="005E654D">
              <w:rPr>
                <w:noProof/>
                <w:webHidden/>
              </w:rPr>
              <w:tab/>
            </w:r>
            <w:r>
              <w:rPr>
                <w:noProof/>
                <w:webHidden/>
              </w:rPr>
              <w:fldChar w:fldCharType="begin"/>
            </w:r>
            <w:r w:rsidR="005E654D">
              <w:rPr>
                <w:noProof/>
                <w:webHidden/>
              </w:rPr>
              <w:instrText xml:space="preserve"> PAGEREF _Toc46221133 \h </w:instrText>
            </w:r>
            <w:r>
              <w:rPr>
                <w:noProof/>
                <w:webHidden/>
              </w:rPr>
            </w:r>
            <w:r>
              <w:rPr>
                <w:noProof/>
                <w:webHidden/>
              </w:rPr>
              <w:fldChar w:fldCharType="separate"/>
            </w:r>
            <w:r w:rsidR="005E654D">
              <w:rPr>
                <w:noProof/>
                <w:webHidden/>
              </w:rPr>
              <w:t>11</w:t>
            </w:r>
            <w:r>
              <w:rPr>
                <w:noProof/>
                <w:webHidden/>
              </w:rPr>
              <w:fldChar w:fldCharType="end"/>
            </w:r>
          </w:hyperlink>
        </w:p>
        <w:p w:rsidR="005E654D" w:rsidRDefault="00411F8C">
          <w:pPr>
            <w:pStyle w:val="TDC2"/>
            <w:tabs>
              <w:tab w:val="right" w:leader="dot" w:pos="8921"/>
            </w:tabs>
            <w:rPr>
              <w:rFonts w:asciiTheme="minorHAnsi" w:eastAsiaTheme="minorEastAsia" w:hAnsiTheme="minorHAnsi" w:cstheme="minorBidi"/>
              <w:noProof/>
              <w:lang w:eastAsia="es-CR"/>
            </w:rPr>
          </w:pPr>
          <w:hyperlink w:anchor="_Toc46221134" w:history="1">
            <w:r w:rsidR="005E654D" w:rsidRPr="00C44FD4">
              <w:rPr>
                <w:rStyle w:val="Hipervnculo"/>
                <w:rFonts w:ascii="Arial" w:hAnsi="Arial" w:cs="Arial"/>
                <w:b/>
                <w:noProof/>
              </w:rPr>
              <w:t>3.2 Ejecución del Presupuesto de Egresos</w:t>
            </w:r>
            <w:r w:rsidR="005E654D">
              <w:rPr>
                <w:noProof/>
                <w:webHidden/>
              </w:rPr>
              <w:tab/>
            </w:r>
            <w:r>
              <w:rPr>
                <w:noProof/>
                <w:webHidden/>
              </w:rPr>
              <w:fldChar w:fldCharType="begin"/>
            </w:r>
            <w:r w:rsidR="005E654D">
              <w:rPr>
                <w:noProof/>
                <w:webHidden/>
              </w:rPr>
              <w:instrText xml:space="preserve"> PAGEREF _Toc46221134 \h </w:instrText>
            </w:r>
            <w:r>
              <w:rPr>
                <w:noProof/>
                <w:webHidden/>
              </w:rPr>
            </w:r>
            <w:r>
              <w:rPr>
                <w:noProof/>
                <w:webHidden/>
              </w:rPr>
              <w:fldChar w:fldCharType="separate"/>
            </w:r>
            <w:r w:rsidR="005E654D">
              <w:rPr>
                <w:noProof/>
                <w:webHidden/>
              </w:rPr>
              <w:t>12</w:t>
            </w:r>
            <w:r>
              <w:rPr>
                <w:noProof/>
                <w:webHidden/>
              </w:rPr>
              <w:fldChar w:fldCharType="end"/>
            </w:r>
          </w:hyperlink>
        </w:p>
        <w:p w:rsidR="005E654D" w:rsidRDefault="00411F8C">
          <w:pPr>
            <w:pStyle w:val="TDC1"/>
            <w:tabs>
              <w:tab w:val="right" w:leader="dot" w:pos="8921"/>
            </w:tabs>
            <w:rPr>
              <w:rFonts w:asciiTheme="minorHAnsi" w:eastAsiaTheme="minorEastAsia" w:hAnsiTheme="minorHAnsi" w:cstheme="minorBidi"/>
              <w:noProof/>
              <w:lang w:eastAsia="es-CR"/>
            </w:rPr>
          </w:pPr>
          <w:hyperlink w:anchor="_Toc46221135" w:history="1">
            <w:r w:rsidR="005E654D" w:rsidRPr="00C44FD4">
              <w:rPr>
                <w:rStyle w:val="Hipervnculo"/>
                <w:rFonts w:ascii="Arial" w:hAnsi="Arial" w:cs="Arial"/>
                <w:b/>
                <w:noProof/>
              </w:rPr>
              <w:t>4. Comentarios sobre los Ingresos</w:t>
            </w:r>
            <w:r w:rsidR="005E654D">
              <w:rPr>
                <w:noProof/>
                <w:webHidden/>
              </w:rPr>
              <w:tab/>
            </w:r>
            <w:r>
              <w:rPr>
                <w:noProof/>
                <w:webHidden/>
              </w:rPr>
              <w:fldChar w:fldCharType="begin"/>
            </w:r>
            <w:r w:rsidR="005E654D">
              <w:rPr>
                <w:noProof/>
                <w:webHidden/>
              </w:rPr>
              <w:instrText xml:space="preserve"> PAGEREF _Toc46221135 \h </w:instrText>
            </w:r>
            <w:r>
              <w:rPr>
                <w:noProof/>
                <w:webHidden/>
              </w:rPr>
            </w:r>
            <w:r>
              <w:rPr>
                <w:noProof/>
                <w:webHidden/>
              </w:rPr>
              <w:fldChar w:fldCharType="separate"/>
            </w:r>
            <w:r w:rsidR="005E654D">
              <w:rPr>
                <w:noProof/>
                <w:webHidden/>
              </w:rPr>
              <w:t>13</w:t>
            </w:r>
            <w:r>
              <w:rPr>
                <w:noProof/>
                <w:webHidden/>
              </w:rPr>
              <w:fldChar w:fldCharType="end"/>
            </w:r>
          </w:hyperlink>
        </w:p>
        <w:p w:rsidR="005E654D" w:rsidRDefault="00411F8C">
          <w:pPr>
            <w:pStyle w:val="TDC1"/>
            <w:tabs>
              <w:tab w:val="right" w:leader="dot" w:pos="8921"/>
            </w:tabs>
            <w:rPr>
              <w:rFonts w:asciiTheme="minorHAnsi" w:eastAsiaTheme="minorEastAsia" w:hAnsiTheme="minorHAnsi" w:cstheme="minorBidi"/>
              <w:noProof/>
              <w:lang w:eastAsia="es-CR"/>
            </w:rPr>
          </w:pPr>
          <w:hyperlink w:anchor="_Toc46221136" w:history="1">
            <w:r w:rsidR="005E654D" w:rsidRPr="00C44FD4">
              <w:rPr>
                <w:rStyle w:val="Hipervnculo"/>
                <w:rFonts w:ascii="Arial" w:hAnsi="Arial" w:cs="Arial"/>
                <w:b/>
                <w:noProof/>
              </w:rPr>
              <w:t>5. Comentarios sobre los Egresos</w:t>
            </w:r>
            <w:r w:rsidR="005E654D">
              <w:rPr>
                <w:noProof/>
                <w:webHidden/>
              </w:rPr>
              <w:tab/>
            </w:r>
            <w:r>
              <w:rPr>
                <w:noProof/>
                <w:webHidden/>
              </w:rPr>
              <w:fldChar w:fldCharType="begin"/>
            </w:r>
            <w:r w:rsidR="005E654D">
              <w:rPr>
                <w:noProof/>
                <w:webHidden/>
              </w:rPr>
              <w:instrText xml:space="preserve"> PAGEREF _Toc46221136 \h </w:instrText>
            </w:r>
            <w:r>
              <w:rPr>
                <w:noProof/>
                <w:webHidden/>
              </w:rPr>
            </w:r>
            <w:r>
              <w:rPr>
                <w:noProof/>
                <w:webHidden/>
              </w:rPr>
              <w:fldChar w:fldCharType="separate"/>
            </w:r>
            <w:r w:rsidR="005E654D">
              <w:rPr>
                <w:noProof/>
                <w:webHidden/>
              </w:rPr>
              <w:t>15</w:t>
            </w:r>
            <w:r>
              <w:rPr>
                <w:noProof/>
                <w:webHidden/>
              </w:rPr>
              <w:fldChar w:fldCharType="end"/>
            </w:r>
          </w:hyperlink>
        </w:p>
        <w:p w:rsidR="005E654D" w:rsidRDefault="00411F8C">
          <w:pPr>
            <w:pStyle w:val="TDC1"/>
            <w:tabs>
              <w:tab w:val="right" w:leader="dot" w:pos="8921"/>
            </w:tabs>
            <w:rPr>
              <w:rFonts w:asciiTheme="minorHAnsi" w:eastAsiaTheme="minorEastAsia" w:hAnsiTheme="minorHAnsi" w:cstheme="minorBidi"/>
              <w:noProof/>
              <w:lang w:eastAsia="es-CR"/>
            </w:rPr>
          </w:pPr>
          <w:hyperlink w:anchor="_Toc46221137" w:history="1">
            <w:r w:rsidR="005E654D" w:rsidRPr="00C44FD4">
              <w:rPr>
                <w:rStyle w:val="Hipervnculo"/>
                <w:rFonts w:ascii="Arial" w:hAnsi="Arial" w:cs="Arial"/>
                <w:b/>
                <w:noProof/>
              </w:rPr>
              <w:t>6. Ejecución del presupuesto de egresos por programa</w:t>
            </w:r>
            <w:r w:rsidR="005E654D">
              <w:rPr>
                <w:noProof/>
                <w:webHidden/>
              </w:rPr>
              <w:tab/>
            </w:r>
            <w:r>
              <w:rPr>
                <w:noProof/>
                <w:webHidden/>
              </w:rPr>
              <w:fldChar w:fldCharType="begin"/>
            </w:r>
            <w:r w:rsidR="005E654D">
              <w:rPr>
                <w:noProof/>
                <w:webHidden/>
              </w:rPr>
              <w:instrText xml:space="preserve"> PAGEREF _Toc46221137 \h </w:instrText>
            </w:r>
            <w:r>
              <w:rPr>
                <w:noProof/>
                <w:webHidden/>
              </w:rPr>
            </w:r>
            <w:r>
              <w:rPr>
                <w:noProof/>
                <w:webHidden/>
              </w:rPr>
              <w:fldChar w:fldCharType="separate"/>
            </w:r>
            <w:r w:rsidR="005E654D">
              <w:rPr>
                <w:noProof/>
                <w:webHidden/>
              </w:rPr>
              <w:t>22</w:t>
            </w:r>
            <w:r>
              <w:rPr>
                <w:noProof/>
                <w:webHidden/>
              </w:rPr>
              <w:fldChar w:fldCharType="end"/>
            </w:r>
          </w:hyperlink>
        </w:p>
        <w:p w:rsidR="005E654D" w:rsidRDefault="00411F8C">
          <w:pPr>
            <w:pStyle w:val="TDC1"/>
            <w:tabs>
              <w:tab w:val="right" w:leader="dot" w:pos="8921"/>
            </w:tabs>
            <w:rPr>
              <w:rFonts w:asciiTheme="minorHAnsi" w:eastAsiaTheme="minorEastAsia" w:hAnsiTheme="minorHAnsi" w:cstheme="minorBidi"/>
              <w:noProof/>
              <w:lang w:eastAsia="es-CR"/>
            </w:rPr>
          </w:pPr>
          <w:hyperlink w:anchor="_Toc46221138" w:history="1">
            <w:r w:rsidR="005E654D" w:rsidRPr="00C44FD4">
              <w:rPr>
                <w:rStyle w:val="Hipervnculo"/>
                <w:rFonts w:ascii="Arial" w:hAnsi="Arial" w:cs="Arial"/>
                <w:b/>
                <w:noProof/>
              </w:rPr>
              <w:t>7. Comparativo de Ejecución Presupuestaria 2019-2020</w:t>
            </w:r>
            <w:r w:rsidR="005E654D">
              <w:rPr>
                <w:noProof/>
                <w:webHidden/>
              </w:rPr>
              <w:tab/>
            </w:r>
            <w:r>
              <w:rPr>
                <w:noProof/>
                <w:webHidden/>
              </w:rPr>
              <w:fldChar w:fldCharType="begin"/>
            </w:r>
            <w:r w:rsidR="005E654D">
              <w:rPr>
                <w:noProof/>
                <w:webHidden/>
              </w:rPr>
              <w:instrText xml:space="preserve"> PAGEREF _Toc46221138 \h </w:instrText>
            </w:r>
            <w:r>
              <w:rPr>
                <w:noProof/>
                <w:webHidden/>
              </w:rPr>
            </w:r>
            <w:r>
              <w:rPr>
                <w:noProof/>
                <w:webHidden/>
              </w:rPr>
              <w:fldChar w:fldCharType="separate"/>
            </w:r>
            <w:r w:rsidR="005E654D">
              <w:rPr>
                <w:noProof/>
                <w:webHidden/>
              </w:rPr>
              <w:t>22</w:t>
            </w:r>
            <w:r>
              <w:rPr>
                <w:noProof/>
                <w:webHidden/>
              </w:rPr>
              <w:fldChar w:fldCharType="end"/>
            </w:r>
          </w:hyperlink>
        </w:p>
        <w:p w:rsidR="005E654D" w:rsidRDefault="00411F8C">
          <w:pPr>
            <w:pStyle w:val="TDC1"/>
            <w:tabs>
              <w:tab w:val="left" w:pos="440"/>
              <w:tab w:val="right" w:leader="dot" w:pos="8921"/>
            </w:tabs>
            <w:rPr>
              <w:rFonts w:asciiTheme="minorHAnsi" w:eastAsiaTheme="minorEastAsia" w:hAnsiTheme="minorHAnsi" w:cstheme="minorBidi"/>
              <w:noProof/>
              <w:lang w:eastAsia="es-CR"/>
            </w:rPr>
          </w:pPr>
          <w:hyperlink w:anchor="_Toc46221139" w:history="1">
            <w:r w:rsidR="005E654D" w:rsidRPr="00C44FD4">
              <w:rPr>
                <w:rStyle w:val="Hipervnculo"/>
                <w:rFonts w:ascii="Arial" w:hAnsi="Arial" w:cs="Arial"/>
                <w:b/>
                <w:noProof/>
              </w:rPr>
              <w:t>8.</w:t>
            </w:r>
            <w:r w:rsidR="005E654D">
              <w:rPr>
                <w:rFonts w:asciiTheme="minorHAnsi" w:eastAsiaTheme="minorEastAsia" w:hAnsiTheme="minorHAnsi" w:cstheme="minorBidi"/>
                <w:noProof/>
                <w:lang w:eastAsia="es-CR"/>
              </w:rPr>
              <w:tab/>
            </w:r>
            <w:r w:rsidR="005E654D" w:rsidRPr="00C44FD4">
              <w:rPr>
                <w:rStyle w:val="Hipervnculo"/>
                <w:rFonts w:ascii="Arial" w:hAnsi="Arial" w:cs="Arial"/>
                <w:b/>
                <w:noProof/>
              </w:rPr>
              <w:t>Liquidación Presupuestaria</w:t>
            </w:r>
            <w:r w:rsidR="005E654D">
              <w:rPr>
                <w:noProof/>
                <w:webHidden/>
              </w:rPr>
              <w:tab/>
            </w:r>
            <w:r>
              <w:rPr>
                <w:noProof/>
                <w:webHidden/>
              </w:rPr>
              <w:fldChar w:fldCharType="begin"/>
            </w:r>
            <w:r w:rsidR="005E654D">
              <w:rPr>
                <w:noProof/>
                <w:webHidden/>
              </w:rPr>
              <w:instrText xml:space="preserve"> PAGEREF _Toc46221139 \h </w:instrText>
            </w:r>
            <w:r>
              <w:rPr>
                <w:noProof/>
                <w:webHidden/>
              </w:rPr>
            </w:r>
            <w:r>
              <w:rPr>
                <w:noProof/>
                <w:webHidden/>
              </w:rPr>
              <w:fldChar w:fldCharType="separate"/>
            </w:r>
            <w:r w:rsidR="005E654D">
              <w:rPr>
                <w:noProof/>
                <w:webHidden/>
              </w:rPr>
              <w:t>23</w:t>
            </w:r>
            <w:r>
              <w:rPr>
                <w:noProof/>
                <w:webHidden/>
              </w:rPr>
              <w:fldChar w:fldCharType="end"/>
            </w:r>
          </w:hyperlink>
        </w:p>
        <w:p w:rsidR="005E654D" w:rsidRDefault="00411F8C">
          <w:pPr>
            <w:pStyle w:val="TDC1"/>
            <w:tabs>
              <w:tab w:val="left" w:pos="440"/>
              <w:tab w:val="right" w:leader="dot" w:pos="8921"/>
            </w:tabs>
            <w:rPr>
              <w:rFonts w:asciiTheme="minorHAnsi" w:eastAsiaTheme="minorEastAsia" w:hAnsiTheme="minorHAnsi" w:cstheme="minorBidi"/>
              <w:noProof/>
              <w:lang w:eastAsia="es-CR"/>
            </w:rPr>
          </w:pPr>
          <w:hyperlink w:anchor="_Toc46221140" w:history="1">
            <w:r w:rsidR="005E654D" w:rsidRPr="00C44FD4">
              <w:rPr>
                <w:rStyle w:val="Hipervnculo"/>
                <w:rFonts w:ascii="Arial" w:eastAsia="Times New Roman" w:hAnsi="Arial" w:cs="Arial"/>
                <w:b/>
                <w:noProof/>
                <w:lang w:eastAsia="es-CR"/>
              </w:rPr>
              <w:t>9.</w:t>
            </w:r>
            <w:r w:rsidR="005E654D">
              <w:rPr>
                <w:rFonts w:asciiTheme="minorHAnsi" w:eastAsiaTheme="minorEastAsia" w:hAnsiTheme="minorHAnsi" w:cstheme="minorBidi"/>
                <w:noProof/>
                <w:lang w:eastAsia="es-CR"/>
              </w:rPr>
              <w:tab/>
            </w:r>
            <w:r w:rsidR="005E654D" w:rsidRPr="00C44FD4">
              <w:rPr>
                <w:rStyle w:val="Hipervnculo"/>
                <w:rFonts w:ascii="Arial" w:eastAsia="Times New Roman" w:hAnsi="Arial" w:cs="Arial"/>
                <w:b/>
                <w:noProof/>
                <w:lang w:eastAsia="es-CR"/>
              </w:rPr>
              <w:t>Ejecución Presupuestaria según Clasificador Económico</w:t>
            </w:r>
            <w:r w:rsidR="005E654D">
              <w:rPr>
                <w:noProof/>
                <w:webHidden/>
              </w:rPr>
              <w:tab/>
            </w:r>
            <w:r>
              <w:rPr>
                <w:noProof/>
                <w:webHidden/>
              </w:rPr>
              <w:fldChar w:fldCharType="begin"/>
            </w:r>
            <w:r w:rsidR="005E654D">
              <w:rPr>
                <w:noProof/>
                <w:webHidden/>
              </w:rPr>
              <w:instrText xml:space="preserve"> PAGEREF _Toc46221140 \h </w:instrText>
            </w:r>
            <w:r>
              <w:rPr>
                <w:noProof/>
                <w:webHidden/>
              </w:rPr>
            </w:r>
            <w:r>
              <w:rPr>
                <w:noProof/>
                <w:webHidden/>
              </w:rPr>
              <w:fldChar w:fldCharType="separate"/>
            </w:r>
            <w:r w:rsidR="005E654D">
              <w:rPr>
                <w:noProof/>
                <w:webHidden/>
              </w:rPr>
              <w:t>24</w:t>
            </w:r>
            <w:r>
              <w:rPr>
                <w:noProof/>
                <w:webHidden/>
              </w:rPr>
              <w:fldChar w:fldCharType="end"/>
            </w:r>
          </w:hyperlink>
        </w:p>
        <w:p w:rsidR="00351FE1" w:rsidRDefault="00411F8C">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7448" w:rsidRDefault="00357448" w:rsidP="00357448"/>
    <w:p w:rsidR="00357448" w:rsidRDefault="00460CE5" w:rsidP="00460CE5">
      <w:pPr>
        <w:jc w:val="center"/>
        <w:rPr>
          <w:noProof/>
          <w:lang w:eastAsia="es-CR"/>
        </w:rPr>
      </w:pPr>
      <w:r>
        <w:rPr>
          <w:noProof/>
          <w:lang w:eastAsia="es-CR"/>
        </w:rPr>
        <w:lastRenderedPageBreak/>
        <w:drawing>
          <wp:inline distT="0" distB="0" distL="0" distR="0">
            <wp:extent cx="4662364" cy="6663193"/>
            <wp:effectExtent l="19050" t="0" r="488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71204" cy="6675827"/>
                    </a:xfrm>
                    <a:prstGeom prst="rect">
                      <a:avLst/>
                    </a:prstGeom>
                    <a:noFill/>
                    <a:ln w="9525">
                      <a:noFill/>
                      <a:miter lim="800000"/>
                      <a:headEnd/>
                      <a:tailEnd/>
                    </a:ln>
                  </pic:spPr>
                </pic:pic>
              </a:graphicData>
            </a:graphic>
          </wp:inline>
        </w:drawing>
      </w:r>
    </w:p>
    <w:p w:rsidR="005E7159" w:rsidRDefault="005E7159" w:rsidP="00357448">
      <w:pPr>
        <w:rPr>
          <w:noProof/>
          <w:lang w:eastAsia="es-CR"/>
        </w:rPr>
      </w:pPr>
    </w:p>
    <w:p w:rsidR="005E7159" w:rsidRDefault="005E7159" w:rsidP="00357448"/>
    <w:p w:rsidR="00357448" w:rsidRDefault="00357448" w:rsidP="00357448"/>
    <w:p w:rsidR="00357448" w:rsidRDefault="00357448" w:rsidP="00357448"/>
    <w:p w:rsidR="00357448" w:rsidRDefault="00357448" w:rsidP="00357448"/>
    <w:p w:rsidR="00656A9B" w:rsidRDefault="00D42B3F" w:rsidP="00656A9B">
      <w:pPr>
        <w:pStyle w:val="Ttulo1"/>
        <w:numPr>
          <w:ilvl w:val="0"/>
          <w:numId w:val="23"/>
        </w:numPr>
        <w:tabs>
          <w:tab w:val="left" w:pos="567"/>
        </w:tabs>
        <w:ind w:left="0" w:firstLine="0"/>
        <w:rPr>
          <w:rFonts w:ascii="Arial" w:hAnsi="Arial" w:cs="Arial"/>
          <w:b/>
          <w:color w:val="auto"/>
          <w:sz w:val="24"/>
          <w:szCs w:val="24"/>
        </w:rPr>
      </w:pPr>
      <w:bookmarkStart w:id="4" w:name="_Toc46221126"/>
      <w:r w:rsidRPr="00351FE1">
        <w:rPr>
          <w:rFonts w:ascii="Arial" w:hAnsi="Arial" w:cs="Arial"/>
          <w:b/>
          <w:color w:val="auto"/>
          <w:sz w:val="24"/>
          <w:szCs w:val="24"/>
        </w:rPr>
        <w:t>Marco general</w:t>
      </w:r>
      <w:bookmarkEnd w:id="4"/>
    </w:p>
    <w:p w:rsidR="00D42B3F" w:rsidRPr="00351FE1" w:rsidRDefault="00D42B3F" w:rsidP="00351FE1">
      <w:pPr>
        <w:pStyle w:val="Ttulo2"/>
        <w:rPr>
          <w:rFonts w:ascii="Arial" w:hAnsi="Arial" w:cs="Arial"/>
          <w:b/>
          <w:color w:val="auto"/>
          <w:sz w:val="24"/>
          <w:szCs w:val="24"/>
        </w:rPr>
      </w:pPr>
      <w:bookmarkStart w:id="5" w:name="_Toc46221127"/>
      <w:r w:rsidRPr="00351FE1">
        <w:rPr>
          <w:rFonts w:ascii="Arial" w:hAnsi="Arial" w:cs="Arial"/>
          <w:b/>
          <w:color w:val="auto"/>
          <w:sz w:val="24"/>
          <w:szCs w:val="24"/>
        </w:rPr>
        <w:t>1.1 Marco jurídico del FONAFIFO</w:t>
      </w:r>
      <w:bookmarkEnd w:id="5"/>
    </w:p>
    <w:p w:rsidR="00357448" w:rsidRDefault="00357448"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w:t>
      </w:r>
      <w:r w:rsidR="00656A9B">
        <w:rPr>
          <w:rFonts w:ascii="Arial" w:hAnsi="Arial" w:cs="Arial"/>
          <w:sz w:val="24"/>
          <w:szCs w:val="24"/>
        </w:rPr>
        <w:t>iante la Norma Presupuestaria Nº</w:t>
      </w:r>
      <w:r w:rsidRPr="00BF19E3">
        <w:rPr>
          <w:rFonts w:ascii="Arial" w:hAnsi="Arial" w:cs="Arial"/>
          <w:sz w:val="24"/>
          <w:szCs w:val="24"/>
        </w:rPr>
        <w:t xml:space="preserve">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w:t>
      </w:r>
      <w:r w:rsidR="00656A9B">
        <w:rPr>
          <w:rFonts w:ascii="Arial" w:hAnsi="Arial" w:cs="Arial"/>
          <w:sz w:val="24"/>
          <w:szCs w:val="24"/>
        </w:rPr>
        <w:t xml:space="preserve"> le establece la ley forestal Nº</w:t>
      </w:r>
      <w:r w:rsidRPr="00BF19E3">
        <w:rPr>
          <w:rFonts w:ascii="Arial" w:hAnsi="Arial" w:cs="Arial"/>
          <w:sz w:val="24"/>
          <w:szCs w:val="24"/>
        </w:rPr>
        <w:t xml:space="preserve">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w:t>
      </w:r>
      <w:proofErr w:type="spellStart"/>
      <w:r w:rsidRPr="00BF19E3">
        <w:rPr>
          <w:rFonts w:ascii="Arial" w:hAnsi="Arial" w:cs="Arial"/>
          <w:sz w:val="24"/>
          <w:szCs w:val="24"/>
        </w:rPr>
        <w:t>cero</w:t>
      </w:r>
      <w:proofErr w:type="spellEnd"/>
      <w:r w:rsidRPr="00BF19E3">
        <w:rPr>
          <w:rFonts w:ascii="Arial" w:hAnsi="Arial" w:cs="Arial"/>
          <w:sz w:val="24"/>
          <w:szCs w:val="24"/>
        </w:rPr>
        <w:t xml:space="preserve">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w:t>
      </w:r>
      <w:r w:rsidR="00656A9B">
        <w:rPr>
          <w:rFonts w:ascii="Arial" w:hAnsi="Arial" w:cs="Arial"/>
          <w:sz w:val="24"/>
          <w:szCs w:val="24"/>
        </w:rPr>
        <w:t>catamiento de la Ley Forestal Nº</w:t>
      </w:r>
      <w:r w:rsidR="00B57B04" w:rsidRPr="00BF19E3">
        <w:rPr>
          <w:rFonts w:ascii="Arial" w:hAnsi="Arial" w:cs="Arial"/>
          <w:sz w:val="24"/>
          <w:szCs w:val="24"/>
        </w:rPr>
        <w:t xml:space="preserve">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6" w:name="_Toc46221128"/>
      <w:r w:rsidRPr="00351FE1">
        <w:rPr>
          <w:rFonts w:ascii="Arial" w:hAnsi="Arial" w:cs="Arial"/>
          <w:b/>
          <w:color w:val="auto"/>
          <w:sz w:val="24"/>
          <w:szCs w:val="24"/>
        </w:rPr>
        <w:t>1.2 Fuente de Recursos</w:t>
      </w:r>
      <w:bookmarkEnd w:id="6"/>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w:t>
      </w:r>
      <w:r w:rsidRPr="00CC5F1F">
        <w:rPr>
          <w:rFonts w:ascii="Arial" w:hAnsi="Arial" w:cs="Arial"/>
          <w:color w:val="000000" w:themeColor="text1"/>
          <w:sz w:val="24"/>
          <w:szCs w:val="24"/>
        </w:rPr>
        <w:t>del impuesto a la madera</w:t>
      </w:r>
      <w:r w:rsidR="00341884" w:rsidRPr="00CC5F1F">
        <w:rPr>
          <w:rFonts w:ascii="Arial" w:hAnsi="Arial" w:cs="Arial"/>
          <w:color w:val="000000" w:themeColor="text1"/>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357448"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656A9B" w:rsidRDefault="009B44FE" w:rsidP="00656A9B">
      <w:pPr>
        <w:pStyle w:val="Ttulo2"/>
        <w:numPr>
          <w:ilvl w:val="1"/>
          <w:numId w:val="23"/>
        </w:numPr>
        <w:ind w:left="0" w:firstLine="0"/>
        <w:rPr>
          <w:rFonts w:ascii="Arial" w:eastAsia="Calibri" w:hAnsi="Arial" w:cs="Arial"/>
          <w:b/>
          <w:color w:val="auto"/>
          <w:sz w:val="24"/>
          <w:szCs w:val="24"/>
        </w:rPr>
      </w:pPr>
      <w:bookmarkStart w:id="7" w:name="_Toc46221129"/>
      <w:r w:rsidRPr="00656A9B">
        <w:rPr>
          <w:rFonts w:ascii="Arial" w:eastAsia="Calibri" w:hAnsi="Arial" w:cs="Arial"/>
          <w:b/>
          <w:color w:val="auto"/>
          <w:sz w:val="24"/>
          <w:szCs w:val="24"/>
        </w:rPr>
        <w:t>Marco Estratégico del FONAFIFO</w:t>
      </w:r>
      <w:bookmarkEnd w:id="7"/>
    </w:p>
    <w:p w:rsidR="00656A9B" w:rsidRPr="00656A9B" w:rsidRDefault="00656A9B" w:rsidP="00656A9B">
      <w:pPr>
        <w:pStyle w:val="Prrafodelista"/>
        <w:ind w:left="1020"/>
      </w:pPr>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lastRenderedPageBreak/>
        <w:t xml:space="preserve">Fortalecimiento de los servicios de protección y conservación de los recursos naturales. </w:t>
      </w: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7D3CB1">
        <w:rPr>
          <w:rFonts w:ascii="Arial" w:hAnsi="Arial" w:cs="Arial"/>
          <w:color w:val="000000" w:themeColor="text1"/>
          <w:sz w:val="24"/>
          <w:szCs w:val="24"/>
        </w:rPr>
        <w:t xml:space="preserve">, </w:t>
      </w:r>
      <w:r w:rsidRPr="00CE5497">
        <w:rPr>
          <w:rFonts w:ascii="Arial" w:hAnsi="Arial" w:cs="Arial"/>
          <w:color w:val="000000" w:themeColor="text1"/>
          <w:sz w:val="24"/>
          <w:szCs w:val="24"/>
        </w:rPr>
        <w:t>el Fondo Nacional de Financiamiento Forestal (FONAFIFO</w:t>
      </w:r>
      <w:r w:rsidR="00A45940" w:rsidRPr="00CE5497">
        <w:rPr>
          <w:rFonts w:ascii="Arial" w:hAnsi="Arial" w:cs="Arial"/>
          <w:color w:val="000000" w:themeColor="text1"/>
          <w:sz w:val="24"/>
          <w:szCs w:val="24"/>
        </w:rPr>
        <w:t>)</w:t>
      </w:r>
      <w:r w:rsidR="007D3CB1">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Pr="00B150B5" w:rsidRDefault="002D22FF" w:rsidP="00B57B04">
      <w:pPr>
        <w:rPr>
          <w:color w:val="FF0000"/>
        </w:rPr>
      </w:pPr>
    </w:p>
    <w:p w:rsidR="002D22FF"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7D3CB1" w:rsidRPr="00807C2C" w:rsidRDefault="007D3CB1" w:rsidP="002D22FF">
      <w:pPr>
        <w:spacing w:after="0" w:line="240" w:lineRule="auto"/>
        <w:rPr>
          <w:rFonts w:ascii="Arial" w:hAnsi="Arial" w:cs="Arial"/>
          <w:b/>
          <w:sz w:val="24"/>
          <w:szCs w:val="24"/>
        </w:rPr>
      </w:pPr>
    </w:p>
    <w:p w:rsidR="002D22FF" w:rsidRPr="00B150B5" w:rsidRDefault="00411F8C" w:rsidP="002D22FF">
      <w:pPr>
        <w:spacing w:after="0" w:line="240" w:lineRule="auto"/>
        <w:rPr>
          <w:rFonts w:ascii="Arial" w:hAnsi="Arial" w:cs="Arial"/>
          <w:color w:val="FF0000"/>
        </w:rPr>
      </w:pPr>
      <w:r>
        <w:rPr>
          <w:rFonts w:ascii="Arial" w:hAnsi="Arial" w:cs="Arial"/>
          <w:noProof/>
          <w:color w:val="FF0000"/>
          <w:lang w:eastAsia="es-CR"/>
        </w:rPr>
        <w:pict>
          <v:roundrect id="Rectángulo redondeado 3" o:spid="_x0000_s1026" style="position:absolute;margin-left:75.75pt;margin-top:1.1pt;width:350.4pt;height:76.8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" strokecolor="#3e725a" strokeweight="5pt">
            <v:stroke linestyle="thickThin"/>
            <v:shadow on="t" color="#868686" opacity=".5"/>
            <v:textbox>
              <w:txbxContent>
                <w:p w:rsidR="009E23BD" w:rsidRPr="00671B6D" w:rsidRDefault="009E23BD"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rsidR="009E23BD" w:rsidRPr="00671B6D" w:rsidRDefault="009E23BD" w:rsidP="009543D4">
                  <w:pPr>
                    <w:jc w:val="both"/>
                    <w:rPr>
                      <w:rFonts w:ascii="Arial" w:hAnsi="Arial" w:cs="Arial"/>
                      <w:sz w:val="24"/>
                      <w:szCs w:val="24"/>
                    </w:rPr>
                  </w:pPr>
                </w:p>
              </w:txbxContent>
            </v:textbox>
          </v:roundrect>
        </w:pic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 xml:space="preserve">1.3.4Visión </w:t>
      </w:r>
    </w:p>
    <w:p w:rsidR="002D22FF" w:rsidRPr="00B150B5" w:rsidRDefault="002D22FF" w:rsidP="002D22FF">
      <w:pPr>
        <w:spacing w:after="0" w:line="240" w:lineRule="auto"/>
        <w:rPr>
          <w:rFonts w:ascii="Arial" w:hAnsi="Arial" w:cs="Arial"/>
          <w:color w:val="FF0000"/>
        </w:rPr>
      </w:pPr>
    </w:p>
    <w:p w:rsidR="002D22FF" w:rsidRPr="00B150B5" w:rsidRDefault="00411F8C" w:rsidP="002D22FF">
      <w:pPr>
        <w:spacing w:after="0" w:line="240" w:lineRule="auto"/>
        <w:rPr>
          <w:rFonts w:ascii="Arial" w:hAnsi="Arial" w:cs="Arial"/>
          <w:color w:val="FF0000"/>
        </w:rPr>
      </w:pPr>
      <w:r>
        <w:rPr>
          <w:rFonts w:ascii="Arial" w:hAnsi="Arial" w:cs="Arial"/>
          <w:noProof/>
          <w:color w:val="FF0000"/>
          <w:lang w:eastAsia="es-CR"/>
        </w:rPr>
        <w:pict>
          <v:roundrect id="Rectángulo redondeado 1" o:spid="_x0000_s1027" style="position:absolute;margin-left:90.9pt;margin-top:10.8pt;width:355.5pt;height:89.95pt;z-index:2516643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" strokecolor="#3e725a" strokeweight="5pt">
            <v:stroke linestyle="thickThin"/>
            <v:shadow on="t" color="#868686" opacity=".5"/>
            <v:textbox>
              <w:txbxContent>
                <w:p w:rsidR="009E23BD" w:rsidRPr="003D74D7" w:rsidRDefault="009E23BD"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rsidR="009E23BD" w:rsidRPr="00E5312D" w:rsidRDefault="009E23BD" w:rsidP="009543D4"/>
              </w:txbxContent>
            </v:textbox>
            <w10:wrap anchorx="margin"/>
          </v:roundrect>
        </w:pic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7D3CB1" w:rsidRDefault="007D3CB1" w:rsidP="00B57B04">
      <w:pPr>
        <w:rPr>
          <w:color w:val="FF0000"/>
          <w:sz w:val="24"/>
          <w:szCs w:val="24"/>
        </w:rPr>
      </w:pPr>
    </w:p>
    <w:p w:rsidR="00357448" w:rsidRPr="00B150B5" w:rsidRDefault="00357448" w:rsidP="00B57B04">
      <w:pPr>
        <w:rPr>
          <w:color w:val="FF0000"/>
          <w:sz w:val="24"/>
          <w:szCs w:val="24"/>
        </w:rPr>
      </w:pPr>
    </w:p>
    <w:p w:rsidR="002D22FF" w:rsidRDefault="002D22FF" w:rsidP="002D22FF">
      <w:pPr>
        <w:spacing w:after="0" w:line="240" w:lineRule="auto"/>
        <w:rPr>
          <w:rFonts w:ascii="Arial" w:hAnsi="Arial" w:cs="Arial"/>
          <w:b/>
          <w:sz w:val="24"/>
          <w:szCs w:val="24"/>
        </w:rPr>
      </w:pPr>
      <w:r w:rsidRPr="0076106E">
        <w:rPr>
          <w:rFonts w:ascii="Arial" w:hAnsi="Arial" w:cs="Arial"/>
          <w:b/>
          <w:sz w:val="24"/>
          <w:szCs w:val="24"/>
        </w:rPr>
        <w:lastRenderedPageBreak/>
        <w:t>1.3.5 Valores y Principios</w:t>
      </w:r>
    </w:p>
    <w:p w:rsidR="009543D4" w:rsidRPr="0076106E" w:rsidRDefault="009543D4" w:rsidP="002D22FF">
      <w:pPr>
        <w:spacing w:after="0" w:line="240" w:lineRule="auto"/>
        <w:rPr>
          <w:rFonts w:ascii="Arial" w:hAnsi="Arial" w:cs="Arial"/>
          <w:b/>
          <w:sz w:val="24"/>
          <w:szCs w:val="24"/>
        </w:rPr>
      </w:pPr>
    </w:p>
    <w:p w:rsidR="009543D4" w:rsidRPr="003D74D7" w:rsidRDefault="009543D4" w:rsidP="009543D4">
      <w:pPr>
        <w:pStyle w:val="Default"/>
        <w:spacing w:line="276" w:lineRule="auto"/>
        <w:jc w:val="both"/>
      </w:pPr>
      <w:r w:rsidRPr="003D74D7">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Excelencia </w:t>
      </w:r>
    </w:p>
    <w:p w:rsidR="009543D4" w:rsidRPr="003D74D7" w:rsidRDefault="009543D4" w:rsidP="009543D4">
      <w:pPr>
        <w:pStyle w:val="Default"/>
        <w:spacing w:line="276" w:lineRule="auto"/>
        <w:jc w:val="both"/>
      </w:pPr>
      <w:r w:rsidRPr="003D74D7">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Compromiso </w:t>
      </w:r>
    </w:p>
    <w:p w:rsidR="009543D4" w:rsidRPr="003D74D7" w:rsidRDefault="009543D4" w:rsidP="009543D4">
      <w:pPr>
        <w:pStyle w:val="Default"/>
        <w:spacing w:line="276" w:lineRule="auto"/>
        <w:jc w:val="both"/>
      </w:pPr>
      <w:r w:rsidRPr="003D74D7">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rsidR="009543D4" w:rsidRPr="003D74D7" w:rsidRDefault="009543D4" w:rsidP="009543D4">
      <w:pPr>
        <w:pStyle w:val="Default"/>
        <w:spacing w:line="276" w:lineRule="auto"/>
        <w:jc w:val="both"/>
      </w:pPr>
      <w:r w:rsidRPr="003D74D7">
        <w:t xml:space="preserve"> </w:t>
      </w:r>
    </w:p>
    <w:p w:rsidR="009543D4" w:rsidRPr="003D74D7" w:rsidRDefault="009543D4" w:rsidP="009543D4">
      <w:pPr>
        <w:pStyle w:val="Default"/>
        <w:spacing w:line="276" w:lineRule="auto"/>
        <w:jc w:val="both"/>
      </w:pPr>
      <w:r w:rsidRPr="003D74D7">
        <w:rPr>
          <w:b/>
          <w:bCs/>
          <w:i/>
          <w:iCs/>
        </w:rPr>
        <w:t xml:space="preserve">Respeto </w:t>
      </w:r>
    </w:p>
    <w:p w:rsidR="009543D4" w:rsidRPr="003D74D7" w:rsidRDefault="009543D4" w:rsidP="009543D4">
      <w:pPr>
        <w:pStyle w:val="Default"/>
        <w:spacing w:line="276" w:lineRule="auto"/>
        <w:jc w:val="both"/>
      </w:pPr>
      <w:r w:rsidRPr="003D74D7">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Integridad </w:t>
      </w:r>
    </w:p>
    <w:p w:rsidR="009543D4" w:rsidRDefault="009543D4" w:rsidP="009543D4">
      <w:pPr>
        <w:pStyle w:val="Default"/>
        <w:spacing w:line="276" w:lineRule="auto"/>
        <w:jc w:val="both"/>
      </w:pPr>
      <w:r w:rsidRPr="003D74D7">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rsidR="009543D4" w:rsidRDefault="009543D4" w:rsidP="009543D4">
      <w:pPr>
        <w:pStyle w:val="Default"/>
        <w:spacing w:line="276" w:lineRule="auto"/>
        <w:jc w:val="both"/>
      </w:pPr>
    </w:p>
    <w:p w:rsidR="009543D4" w:rsidRPr="003D74D7" w:rsidRDefault="009543D4" w:rsidP="009543D4">
      <w:pPr>
        <w:pStyle w:val="Default"/>
        <w:spacing w:line="276" w:lineRule="auto"/>
        <w:jc w:val="both"/>
        <w:rPr>
          <w:color w:val="auto"/>
        </w:rPr>
      </w:pPr>
      <w:proofErr w:type="spellStart"/>
      <w:r w:rsidRPr="003D74D7">
        <w:rPr>
          <w:b/>
          <w:bCs/>
          <w:i/>
          <w:iCs/>
          <w:color w:val="auto"/>
        </w:rPr>
        <w:t>Resiliencia</w:t>
      </w:r>
      <w:proofErr w:type="spellEnd"/>
      <w:r w:rsidRPr="003D74D7">
        <w:rPr>
          <w:b/>
          <w:bCs/>
          <w:i/>
          <w:iCs/>
          <w:color w:val="auto"/>
        </w:rPr>
        <w:t xml:space="preserve"> </w:t>
      </w:r>
    </w:p>
    <w:p w:rsidR="009543D4" w:rsidRPr="003D74D7" w:rsidRDefault="009543D4" w:rsidP="009543D4">
      <w:pPr>
        <w:jc w:val="both"/>
        <w:rPr>
          <w:rFonts w:ascii="Arial" w:hAnsi="Arial" w:cs="Arial"/>
          <w:color w:val="FF0000"/>
          <w:sz w:val="24"/>
          <w:szCs w:val="24"/>
        </w:rPr>
      </w:pPr>
      <w:r w:rsidRPr="003D74D7">
        <w:rPr>
          <w:rFonts w:ascii="Arial" w:hAnsi="Arial" w:cs="Arial"/>
          <w:sz w:val="24"/>
          <w:szCs w:val="24"/>
        </w:rPr>
        <w:t>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w:t>
      </w:r>
    </w:p>
    <w:p w:rsidR="009543D4" w:rsidRDefault="009543D4" w:rsidP="009543D4">
      <w:pPr>
        <w:ind w:right="1282"/>
        <w:jc w:val="both"/>
        <w:rPr>
          <w:rFonts w:ascii="Arial" w:hAnsi="Arial" w:cs="Arial"/>
          <w:b/>
          <w:bCs/>
          <w:color w:val="000000" w:themeColor="text1"/>
        </w:rPr>
      </w:pPr>
      <w:bookmarkStart w:id="8" w:name="_Toc273431254"/>
    </w:p>
    <w:p w:rsidR="009543D4" w:rsidRDefault="009543D4" w:rsidP="009543D4">
      <w:pPr>
        <w:ind w:right="1282"/>
        <w:jc w:val="both"/>
        <w:rPr>
          <w:rFonts w:ascii="Arial" w:hAnsi="Arial" w:cs="Arial"/>
          <w:b/>
          <w:bCs/>
          <w:color w:val="000000" w:themeColor="text1"/>
          <w:sz w:val="24"/>
          <w:szCs w:val="24"/>
        </w:rPr>
      </w:pPr>
      <w:r w:rsidRPr="00593204">
        <w:rPr>
          <w:rFonts w:ascii="Arial" w:hAnsi="Arial" w:cs="Arial"/>
          <w:b/>
          <w:bCs/>
          <w:color w:val="000000" w:themeColor="text1"/>
        </w:rPr>
        <w:lastRenderedPageBreak/>
        <w:t xml:space="preserve"> </w:t>
      </w:r>
      <w:bookmarkEnd w:id="8"/>
      <w:r w:rsidRPr="00593204">
        <w:rPr>
          <w:rFonts w:ascii="Arial" w:hAnsi="Arial" w:cs="Arial"/>
          <w:b/>
          <w:bCs/>
          <w:color w:val="000000" w:themeColor="text1"/>
          <w:sz w:val="24"/>
          <w:szCs w:val="24"/>
        </w:rPr>
        <w:t>Principios Institucionales</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 integridad, transparencia, justicia, igualdad y respeto a la Ley.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 en un ambiente agradable y con un salario justo.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 desarrollamos y respaldamos iniciativas relacionadas con el bienestar de nuestra comunidad y de la sociedad en general y apoyamos aquel esfuerzo por conservar el medio ambiente. </w:t>
      </w:r>
    </w:p>
    <w:p w:rsidR="002D22FF" w:rsidRPr="0076106E" w:rsidRDefault="002D22FF" w:rsidP="002D22FF">
      <w:pPr>
        <w:ind w:right="1282"/>
        <w:jc w:val="both"/>
        <w:rPr>
          <w:rFonts w:ascii="Arial" w:hAnsi="Arial" w:cs="Arial"/>
          <w:i/>
          <w:sz w:val="24"/>
          <w:szCs w:val="24"/>
        </w:rPr>
      </w:pPr>
    </w:p>
    <w:p w:rsidR="00F76D87" w:rsidRPr="008720E6" w:rsidRDefault="00F76D87" w:rsidP="00351FE1">
      <w:pPr>
        <w:pStyle w:val="Ttulo2"/>
        <w:rPr>
          <w:rFonts w:ascii="Arial" w:hAnsi="Arial" w:cs="Arial"/>
          <w:b/>
          <w:color w:val="000000" w:themeColor="text1"/>
          <w:sz w:val="24"/>
          <w:szCs w:val="24"/>
        </w:rPr>
      </w:pPr>
      <w:bookmarkStart w:id="9" w:name="_Toc46221130"/>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9"/>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tblPr>
      <w:tblGrid>
        <w:gridCol w:w="2972"/>
        <w:gridCol w:w="2956"/>
        <w:gridCol w:w="1866"/>
      </w:tblGrid>
      <w:tr w:rsidR="009543D4" w:rsidRPr="00534625" w:rsidTr="001F2D03">
        <w:trPr>
          <w:trHeight w:val="600"/>
          <w:jc w:val="center"/>
        </w:trPr>
        <w:tc>
          <w:tcPr>
            <w:tcW w:w="2972" w:type="dxa"/>
            <w:tcBorders>
              <w:top w:val="single" w:sz="8" w:space="0" w:color="000000"/>
              <w:left w:val="single" w:sz="8" w:space="0" w:color="000000"/>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Participación</w:t>
            </w:r>
          </w:p>
        </w:tc>
      </w:tr>
      <w:tr w:rsidR="009543D4" w:rsidRPr="00534625" w:rsidTr="001F2D03">
        <w:trPr>
          <w:trHeight w:val="28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Relativa en C/u</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 xml:space="preserve">Financiamiento </w:t>
            </w:r>
            <w:r>
              <w:rPr>
                <w:rFonts w:ascii="Arial" w:eastAsia="Times New Roman" w:hAnsi="Arial" w:cs="Arial"/>
                <w:color w:val="000000" w:themeColor="text1"/>
                <w:lang w:eastAsia="es-CR"/>
              </w:rPr>
              <w:t xml:space="preserve">Ambiental </w:t>
            </w:r>
            <w:r w:rsidRPr="001034EA">
              <w:rPr>
                <w:rFonts w:ascii="Arial" w:eastAsia="Times New Roman" w:hAnsi="Arial" w:cs="Arial"/>
                <w:color w:val="000000" w:themeColor="text1"/>
                <w:lang w:eastAsia="es-CR"/>
              </w:rPr>
              <w:t>Forestal</w:t>
            </w:r>
          </w:p>
        </w:tc>
        <w:tc>
          <w:tcPr>
            <w:tcW w:w="295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20.</w:t>
            </w:r>
            <w:r>
              <w:rPr>
                <w:rFonts w:ascii="Arial" w:eastAsia="Times New Roman" w:hAnsi="Arial" w:cs="Arial"/>
                <w:color w:val="000000" w:themeColor="text1"/>
                <w:lang w:eastAsia="es-CR"/>
              </w:rPr>
              <w:t>584.320.684</w:t>
            </w:r>
          </w:p>
        </w:tc>
        <w:tc>
          <w:tcPr>
            <w:tcW w:w="186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100%</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455F" w:rsidRDefault="009543D4" w:rsidP="001F2D03">
            <w:pPr>
              <w:spacing w:after="0" w:line="240" w:lineRule="auto"/>
              <w:jc w:val="center"/>
              <w:rPr>
                <w:rFonts w:ascii="Arial" w:eastAsia="Times New Roman" w:hAnsi="Arial" w:cs="Arial"/>
                <w:b/>
                <w:bCs/>
                <w:color w:val="000000" w:themeColor="text1"/>
                <w:lang w:eastAsia="es-CR"/>
              </w:rPr>
            </w:pPr>
            <w:r w:rsidRPr="0010455F">
              <w:rPr>
                <w:rFonts w:ascii="Arial" w:eastAsia="Times New Roman" w:hAnsi="Arial" w:cs="Arial"/>
                <w:b/>
                <w:color w:val="000000" w:themeColor="text1"/>
                <w:lang w:eastAsia="es-CR"/>
              </w:rPr>
              <w:t>20.584.320.684</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9543D4" w:rsidRPr="00F01092" w:rsidRDefault="009543D4" w:rsidP="009543D4">
      <w:pPr>
        <w:spacing w:after="160"/>
        <w:jc w:val="both"/>
        <w:rPr>
          <w:rFonts w:ascii="Arial" w:hAnsi="Arial" w:cs="Arial"/>
        </w:rPr>
      </w:pPr>
      <w:r w:rsidRPr="00F01092">
        <w:rPr>
          <w:rFonts w:ascii="Arial" w:hAnsi="Arial" w:cs="Arial"/>
        </w:rPr>
        <w:t>Por medio de</w:t>
      </w:r>
      <w:r>
        <w:rPr>
          <w:rFonts w:ascii="Arial" w:hAnsi="Arial" w:cs="Arial"/>
        </w:rPr>
        <w:t>l Programa Financiamiento ambiental Forestal</w:t>
      </w:r>
      <w:r w:rsidRPr="00F01092">
        <w:rPr>
          <w:rFonts w:ascii="Arial" w:hAnsi="Arial" w:cs="Arial"/>
        </w:rPr>
        <w:t xml:space="preserve"> se financia las actividades sustantivas de la institución, realizadas por la Dirección de Fomento Forestal, Dirección de Desarrollo y Comercialización de Servicios Ambientales, Dirección de Servicios Ambientales y Oficinas Regionales.</w:t>
      </w:r>
    </w:p>
    <w:p w:rsidR="009543D4" w:rsidRDefault="009543D4" w:rsidP="009543D4">
      <w:pPr>
        <w:rPr>
          <w:rFonts w:ascii="Arial" w:hAnsi="Arial" w:cs="Arial"/>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Pr>
          <w:rFonts w:ascii="Arial" w:hAnsi="Arial" w:cs="Arial"/>
        </w:rPr>
        <w:t>.</w:t>
      </w:r>
    </w:p>
    <w:p w:rsidR="009543D4" w:rsidRPr="00593204" w:rsidRDefault="009543D4" w:rsidP="009543D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9543D4" w:rsidRPr="00593204" w:rsidRDefault="009543D4" w:rsidP="009543D4">
      <w:pPr>
        <w:spacing w:after="0" w:line="240" w:lineRule="auto"/>
        <w:rPr>
          <w:rFonts w:ascii="Arial" w:hAnsi="Arial" w:cs="Arial"/>
          <w:color w:val="000000" w:themeColor="text1"/>
          <w:sz w:val="24"/>
          <w:szCs w:val="24"/>
        </w:rPr>
      </w:pPr>
    </w:p>
    <w:p w:rsidR="009543D4" w:rsidRPr="00593204" w:rsidRDefault="009543D4" w:rsidP="009543D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 con el fin de lograr un país posicionado internacionalmente, liderando y promoviendo acciones encaminadas a fortalecer las bases ambientales para un desarrollo sostenible que beneficie a los habitantes del territorio nacional y del mundo en general.</w:t>
      </w:r>
    </w:p>
    <w:p w:rsidR="009543D4" w:rsidRPr="00593204" w:rsidRDefault="009543D4" w:rsidP="009543D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lastRenderedPageBreak/>
        <w:t>Las cuales son a describir:</w:t>
      </w: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9543D4" w:rsidRPr="00593204" w:rsidRDefault="009543D4" w:rsidP="009543D4">
      <w:pPr>
        <w:spacing w:after="0" w:line="240" w:lineRule="auto"/>
        <w:ind w:left="720"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Desarrollar proyectos y productos para comercialización de bienes y servicios ambientales dirigidos a ciudadanos y empresas con conciencia ambiental y/ o programas de responsabilidad social.</w:t>
      </w:r>
    </w:p>
    <w:p w:rsidR="009543D4" w:rsidRPr="00593204" w:rsidRDefault="009543D4" w:rsidP="009543D4">
      <w:pPr>
        <w:spacing w:after="0" w:line="240" w:lineRule="auto"/>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una estrategia para la reducción de emisiones por degradación y deforestación de bosques.</w:t>
      </w:r>
    </w:p>
    <w:p w:rsidR="009543D4" w:rsidRPr="00593204" w:rsidRDefault="009543D4" w:rsidP="009543D4">
      <w:pPr>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9543D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9543D4" w:rsidRPr="00593204" w:rsidRDefault="009543D4" w:rsidP="009543D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9543D4" w:rsidRPr="00593204" w:rsidRDefault="009543D4" w:rsidP="009543D4">
      <w:pPr>
        <w:tabs>
          <w:tab w:val="left" w:pos="720"/>
        </w:tabs>
        <w:spacing w:after="0" w:line="240" w:lineRule="auto"/>
        <w:ind w:left="720" w:right="616"/>
        <w:jc w:val="both"/>
        <w:rPr>
          <w:rFonts w:ascii="Arial" w:hAnsi="Arial" w:cs="Arial"/>
          <w:color w:val="000000" w:themeColor="text1"/>
          <w:sz w:val="24"/>
          <w:szCs w:val="24"/>
        </w:rPr>
      </w:pPr>
    </w:p>
    <w:p w:rsidR="009543D4" w:rsidRPr="00593204" w:rsidRDefault="009543D4" w:rsidP="009543D4">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 mediante una estrategia de corto. mediano y largo plazo que permita la atracción de recursos financieros de fuentes nacionales e internacionales.</w:t>
      </w:r>
    </w:p>
    <w:p w:rsidR="009543D4" w:rsidRPr="00593204" w:rsidRDefault="009543D4" w:rsidP="009543D4">
      <w:pPr>
        <w:spacing w:after="0" w:line="240" w:lineRule="auto"/>
        <w:ind w:right="616"/>
        <w:jc w:val="both"/>
        <w:rPr>
          <w:rFonts w:ascii="Arial" w:hAnsi="Arial" w:cs="Arial"/>
          <w:color w:val="000000" w:themeColor="text1"/>
          <w:sz w:val="24"/>
          <w:szCs w:val="24"/>
        </w:rPr>
      </w:pPr>
    </w:p>
    <w:p w:rsidR="009543D4" w:rsidRPr="00BF58C9" w:rsidRDefault="009543D4" w:rsidP="009543D4">
      <w:pPr>
        <w:numPr>
          <w:ilvl w:val="0"/>
          <w:numId w:val="7"/>
        </w:numPr>
        <w:spacing w:after="0" w:line="240" w:lineRule="auto"/>
        <w:ind w:right="616"/>
        <w:jc w:val="both"/>
        <w:rPr>
          <w:rFonts w:ascii="Arial" w:hAnsi="Arial" w:cs="Arial"/>
          <w:color w:val="000000" w:themeColor="text1"/>
          <w:sz w:val="24"/>
          <w:szCs w:val="24"/>
        </w:rPr>
      </w:pPr>
      <w:r w:rsidRPr="00BF58C9">
        <w:rPr>
          <w:rFonts w:ascii="Arial" w:hAnsi="Arial" w:cs="Arial"/>
          <w:color w:val="000000" w:themeColor="text1"/>
          <w:sz w:val="24"/>
          <w:szCs w:val="24"/>
        </w:rPr>
        <w:t>Mejorar la prestación de los servicios que ofrece el FONAFIFO a sus clientes por medio de un cambio tecnológico integral, que brinde facilidades de interacción, acceso y oportunidad.</w:t>
      </w:r>
    </w:p>
    <w:p w:rsidR="009543D4" w:rsidRDefault="009543D4" w:rsidP="009543D4">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D2112A" w:rsidRDefault="00D75444" w:rsidP="00D2112A">
      <w:pPr>
        <w:pStyle w:val="Ttulo1"/>
        <w:numPr>
          <w:ilvl w:val="0"/>
          <w:numId w:val="23"/>
        </w:numPr>
        <w:tabs>
          <w:tab w:val="left" w:pos="426"/>
        </w:tabs>
        <w:ind w:left="0" w:firstLine="0"/>
        <w:rPr>
          <w:rFonts w:ascii="Arial" w:hAnsi="Arial" w:cs="Arial"/>
          <w:b/>
          <w:color w:val="auto"/>
          <w:sz w:val="24"/>
          <w:szCs w:val="24"/>
        </w:rPr>
      </w:pPr>
      <w:bookmarkStart w:id="10" w:name="_Toc46221131"/>
      <w:r w:rsidRPr="00D867E1">
        <w:rPr>
          <w:rFonts w:ascii="Arial" w:hAnsi="Arial" w:cs="Arial"/>
          <w:b/>
          <w:color w:val="auto"/>
          <w:sz w:val="24"/>
          <w:szCs w:val="24"/>
        </w:rPr>
        <w:lastRenderedPageBreak/>
        <w:t>Ejecución Física</w:t>
      </w:r>
      <w:bookmarkEnd w:id="10"/>
    </w:p>
    <w:p w:rsidR="00D75444" w:rsidRPr="00D867E1" w:rsidRDefault="00D75444" w:rsidP="00D75444">
      <w:pPr>
        <w:spacing w:after="0" w:line="240" w:lineRule="auto"/>
        <w:rPr>
          <w:rFonts w:ascii="Arial" w:hAnsi="Arial" w:cs="Arial"/>
          <w:b/>
          <w:sz w:val="24"/>
          <w:szCs w:val="24"/>
        </w:rPr>
      </w:pPr>
      <w:r w:rsidRPr="00D867E1">
        <w:rPr>
          <w:rFonts w:ascii="Arial" w:hAnsi="Arial" w:cs="Arial"/>
          <w:b/>
          <w:sz w:val="24"/>
          <w:szCs w:val="24"/>
        </w:rPr>
        <w:t>2.1 Avance en el cumplimiento de objetivos y metas</w:t>
      </w:r>
    </w:p>
    <w:p w:rsidR="00D75444" w:rsidRPr="00D867E1" w:rsidRDefault="00D75444" w:rsidP="00D75444">
      <w:pPr>
        <w:spacing w:after="0" w:line="240" w:lineRule="auto"/>
        <w:jc w:val="both"/>
        <w:rPr>
          <w:rFonts w:ascii="Arial" w:hAnsi="Arial" w:cs="Arial"/>
          <w:sz w:val="24"/>
          <w:szCs w:val="24"/>
        </w:rPr>
      </w:pPr>
    </w:p>
    <w:p w:rsidR="00D75444" w:rsidRPr="00D867E1" w:rsidRDefault="00D75444" w:rsidP="00D75444">
      <w:pPr>
        <w:spacing w:after="0" w:line="240" w:lineRule="auto"/>
        <w:jc w:val="both"/>
        <w:rPr>
          <w:rFonts w:ascii="Arial" w:hAnsi="Arial" w:cs="Arial"/>
          <w:sz w:val="24"/>
          <w:szCs w:val="24"/>
        </w:rPr>
      </w:pPr>
      <w:r w:rsidRPr="00D867E1">
        <w:rPr>
          <w:rFonts w:ascii="Arial" w:hAnsi="Arial" w:cs="Arial"/>
          <w:sz w:val="24"/>
          <w:szCs w:val="24"/>
        </w:rPr>
        <w:t xml:space="preserve">En el siguiente cuadro se detalla el logro más significativo alcanzado durante el </w:t>
      </w:r>
      <w:r w:rsidR="00D2112A">
        <w:rPr>
          <w:rFonts w:ascii="Arial" w:hAnsi="Arial" w:cs="Arial"/>
          <w:sz w:val="24"/>
          <w:szCs w:val="24"/>
        </w:rPr>
        <w:t>segundo</w:t>
      </w:r>
      <w:r w:rsidRPr="00D867E1">
        <w:rPr>
          <w:rFonts w:ascii="Arial" w:hAnsi="Arial" w:cs="Arial"/>
          <w:sz w:val="24"/>
          <w:szCs w:val="24"/>
        </w:rPr>
        <w:t xml:space="preserve"> trimestre del año:</w:t>
      </w:r>
    </w:p>
    <w:p w:rsidR="00D75444" w:rsidRPr="00AD1CAA" w:rsidRDefault="00D75444" w:rsidP="00D75444">
      <w:pPr>
        <w:spacing w:after="0" w:line="240" w:lineRule="auto"/>
        <w:jc w:val="both"/>
        <w:rPr>
          <w:rFonts w:ascii="Arial" w:hAnsi="Arial" w:cs="Arial"/>
          <w:color w:val="FF0000"/>
          <w:sz w:val="24"/>
          <w:szCs w:val="24"/>
        </w:rPr>
      </w:pPr>
    </w:p>
    <w:tbl>
      <w:tblPr>
        <w:tblStyle w:val="Tablaconcuadrcula"/>
        <w:tblW w:w="5173" w:type="pct"/>
        <w:tblLayout w:type="fixed"/>
        <w:tblLook w:val="04A0"/>
      </w:tblPr>
      <w:tblGrid>
        <w:gridCol w:w="1359"/>
        <w:gridCol w:w="1584"/>
        <w:gridCol w:w="1340"/>
        <w:gridCol w:w="1389"/>
        <w:gridCol w:w="1109"/>
        <w:gridCol w:w="2682"/>
      </w:tblGrid>
      <w:tr w:rsidR="00350BA0" w:rsidRPr="00C4374F" w:rsidTr="00EF550D">
        <w:trPr>
          <w:trHeight w:val="987"/>
          <w:tblHeader/>
        </w:trPr>
        <w:tc>
          <w:tcPr>
            <w:tcW w:w="718"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Producto</w:t>
            </w:r>
          </w:p>
        </w:tc>
        <w:tc>
          <w:tcPr>
            <w:tcW w:w="837"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Indicador</w:t>
            </w:r>
          </w:p>
        </w:tc>
        <w:tc>
          <w:tcPr>
            <w:tcW w:w="708"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Meta</w:t>
            </w:r>
          </w:p>
        </w:tc>
        <w:tc>
          <w:tcPr>
            <w:tcW w:w="734"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Avance Absoluto</w:t>
            </w:r>
          </w:p>
        </w:tc>
        <w:tc>
          <w:tcPr>
            <w:tcW w:w="586"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Avance Relativo</w:t>
            </w:r>
          </w:p>
        </w:tc>
        <w:tc>
          <w:tcPr>
            <w:tcW w:w="1417"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Descripción de Avance</w:t>
            </w:r>
          </w:p>
        </w:tc>
      </w:tr>
      <w:tr w:rsidR="00350BA0" w:rsidRPr="00C4374F" w:rsidTr="004B7E3C">
        <w:trPr>
          <w:trHeight w:val="1696"/>
        </w:trPr>
        <w:tc>
          <w:tcPr>
            <w:tcW w:w="718" w:type="pct"/>
            <w:vMerge w:val="restar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 xml:space="preserve">Pago por Servicios Ambientales </w:t>
            </w:r>
          </w:p>
        </w:tc>
        <w:tc>
          <w:tcPr>
            <w:tcW w:w="837" w:type="pct"/>
            <w:shd w:val="clear" w:color="auto" w:fill="auto"/>
          </w:tcPr>
          <w:p w:rsidR="00350BA0" w:rsidRPr="00350BA0" w:rsidRDefault="00350BA0" w:rsidP="00C4374F">
            <w:pPr>
              <w:jc w:val="both"/>
              <w:rPr>
                <w:rFonts w:ascii="Arial" w:hAnsi="Arial" w:cs="Arial"/>
                <w:color w:val="000000"/>
                <w:sz w:val="16"/>
                <w:szCs w:val="16"/>
              </w:rPr>
            </w:pPr>
            <w:r w:rsidRPr="00350BA0">
              <w:rPr>
                <w:rFonts w:ascii="Arial" w:hAnsi="Arial" w:cs="Arial"/>
                <w:color w:val="000000"/>
                <w:sz w:val="16"/>
                <w:szCs w:val="16"/>
              </w:rPr>
              <w:t>Cantidad de toneladas de CO2 equivalente contenido en los bosques bajo contratos de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115.000.000 ton CO</w:t>
            </w:r>
            <w:r w:rsidRPr="00350BA0">
              <w:rPr>
                <w:rFonts w:ascii="Arial" w:hAnsi="Arial" w:cs="Arial"/>
                <w:sz w:val="16"/>
                <w:szCs w:val="16"/>
                <w:vertAlign w:val="subscript"/>
              </w:rPr>
              <w:t>2</w:t>
            </w:r>
            <w:r w:rsidRPr="00350BA0">
              <w:rPr>
                <w:rFonts w:ascii="Arial" w:hAnsi="Arial" w:cs="Arial"/>
                <w:sz w:val="16"/>
                <w:szCs w:val="16"/>
              </w:rPr>
              <w:t xml:space="preserve"> equivalente</w:t>
            </w:r>
          </w:p>
        </w:tc>
        <w:tc>
          <w:tcPr>
            <w:tcW w:w="734"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19.573.667,00</w:t>
            </w:r>
          </w:p>
        </w:tc>
        <w:tc>
          <w:tcPr>
            <w:tcW w:w="586"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17,02%</w:t>
            </w:r>
          </w:p>
        </w:tc>
        <w:tc>
          <w:tcPr>
            <w:tcW w:w="1417"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Corresponde a la totalidad de toneladas de CO2 evitadas o en stock en las sub actividades de protección de bosque, para los contratos PSA pagados en segundo trimestre de 2020.</w:t>
            </w:r>
          </w:p>
        </w:tc>
      </w:tr>
      <w:tr w:rsidR="00350BA0" w:rsidRPr="00C4374F" w:rsidTr="004B7E3C">
        <w:trPr>
          <w:trHeight w:val="1825"/>
        </w:trPr>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C4374F">
            <w:pPr>
              <w:jc w:val="both"/>
              <w:rPr>
                <w:rFonts w:ascii="Arial" w:hAnsi="Arial" w:cs="Arial"/>
                <w:color w:val="000000"/>
                <w:sz w:val="16"/>
                <w:szCs w:val="16"/>
              </w:rPr>
            </w:pPr>
            <w:r w:rsidRPr="00350BA0">
              <w:rPr>
                <w:rFonts w:ascii="Arial" w:hAnsi="Arial" w:cs="Arial"/>
                <w:color w:val="000000"/>
                <w:sz w:val="16"/>
                <w:szCs w:val="16"/>
              </w:rPr>
              <w:t xml:space="preserve">Cantidad de proyectos de sistemas mixtos de </w:t>
            </w:r>
            <w:proofErr w:type="spellStart"/>
            <w:r w:rsidRPr="00350BA0">
              <w:rPr>
                <w:rFonts w:ascii="Arial" w:hAnsi="Arial" w:cs="Arial"/>
                <w:color w:val="000000"/>
                <w:sz w:val="16"/>
                <w:szCs w:val="16"/>
              </w:rPr>
              <w:t>agroforestería</w:t>
            </w:r>
            <w:proofErr w:type="spellEnd"/>
            <w:r w:rsidRPr="00350BA0">
              <w:rPr>
                <w:rFonts w:ascii="Arial" w:hAnsi="Arial" w:cs="Arial"/>
                <w:color w:val="000000"/>
                <w:sz w:val="16"/>
                <w:szCs w:val="16"/>
              </w:rPr>
              <w:t xml:space="preserve"> sometidos al Programa de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50 proyectos</w:t>
            </w:r>
          </w:p>
        </w:tc>
        <w:tc>
          <w:tcPr>
            <w:tcW w:w="734"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3,00</w:t>
            </w:r>
          </w:p>
        </w:tc>
        <w:tc>
          <w:tcPr>
            <w:tcW w:w="586"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6,00%</w:t>
            </w:r>
          </w:p>
        </w:tc>
        <w:tc>
          <w:tcPr>
            <w:tcW w:w="1417" w:type="pct"/>
            <w:shd w:val="clear" w:color="auto" w:fill="auto"/>
          </w:tcPr>
          <w:p w:rsidR="00350BA0" w:rsidRPr="00350BA0" w:rsidRDefault="00350BA0" w:rsidP="00350BA0">
            <w:pPr>
              <w:jc w:val="both"/>
              <w:rPr>
                <w:rFonts w:ascii="Arial" w:hAnsi="Arial" w:cs="Arial"/>
                <w:sz w:val="16"/>
                <w:szCs w:val="16"/>
              </w:rPr>
            </w:pPr>
            <w:r w:rsidRPr="00350BA0">
              <w:rPr>
                <w:rFonts w:ascii="Arial" w:hAnsi="Arial" w:cs="Arial"/>
                <w:sz w:val="16"/>
                <w:szCs w:val="16"/>
              </w:rPr>
              <w:t xml:space="preserve">Corresponde al total de contratos en Sistemas Mixtos con trámite de pago, durante el II </w:t>
            </w:r>
            <w:r w:rsidR="001F2D03" w:rsidRPr="00350BA0">
              <w:rPr>
                <w:rFonts w:ascii="Arial" w:hAnsi="Arial" w:cs="Arial"/>
                <w:sz w:val="16"/>
                <w:szCs w:val="16"/>
              </w:rPr>
              <w:t>trimestre</w:t>
            </w:r>
            <w:r w:rsidRPr="00350BA0">
              <w:rPr>
                <w:rFonts w:ascii="Arial" w:hAnsi="Arial" w:cs="Arial"/>
                <w:sz w:val="16"/>
                <w:szCs w:val="16"/>
              </w:rPr>
              <w:t xml:space="preserve"> del año 2020.</w:t>
            </w:r>
          </w:p>
          <w:p w:rsidR="00350BA0" w:rsidRPr="00350BA0" w:rsidRDefault="00350BA0" w:rsidP="00350BA0">
            <w:pPr>
              <w:jc w:val="both"/>
              <w:rPr>
                <w:rFonts w:ascii="Arial" w:hAnsi="Arial" w:cs="Arial"/>
                <w:sz w:val="16"/>
                <w:szCs w:val="16"/>
              </w:rPr>
            </w:pPr>
          </w:p>
        </w:tc>
      </w:tr>
      <w:tr w:rsidR="00350BA0" w:rsidRPr="00C4374F" w:rsidTr="004B7E3C">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Cantidad de hectáreas sometidas al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350.000 hectáreas</w:t>
            </w:r>
          </w:p>
        </w:tc>
        <w:tc>
          <w:tcPr>
            <w:tcW w:w="734"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50.213,37</w:t>
            </w:r>
          </w:p>
        </w:tc>
        <w:tc>
          <w:tcPr>
            <w:tcW w:w="586"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14,35%</w:t>
            </w:r>
          </w:p>
          <w:p w:rsidR="00350BA0" w:rsidRPr="00350BA0" w:rsidRDefault="00350BA0" w:rsidP="00C4374F">
            <w:pPr>
              <w:jc w:val="both"/>
              <w:rPr>
                <w:rFonts w:ascii="Arial" w:hAnsi="Arial" w:cs="Arial"/>
                <w:sz w:val="16"/>
                <w:szCs w:val="16"/>
              </w:rPr>
            </w:pPr>
          </w:p>
        </w:tc>
        <w:tc>
          <w:tcPr>
            <w:tcW w:w="1417"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Corresponde al total de hectáreas pagadas durante el II trimestre del 2020, de los contratos del período 2009 al 2019, a la fecha de corte no se reportan pagos de los contratos 2020.</w:t>
            </w:r>
            <w:r w:rsidR="004B7E3C" w:rsidRPr="004B7E3C">
              <w:rPr>
                <w:rFonts w:ascii="Arial" w:hAnsi="Arial" w:cs="Arial"/>
                <w:sz w:val="16"/>
                <w:szCs w:val="16"/>
              </w:rPr>
              <w:t xml:space="preserve"> Durante el primer trimestre se pagó un monto total de ¢2.648.792.808</w:t>
            </w:r>
            <w:r w:rsidR="004B7E3C">
              <w:rPr>
                <w:rFonts w:ascii="Arial" w:hAnsi="Arial" w:cs="Arial"/>
                <w:sz w:val="16"/>
                <w:szCs w:val="16"/>
              </w:rPr>
              <w:t xml:space="preserve"> y en el segundo trimestre un monto de </w:t>
            </w:r>
            <w:r w:rsidR="004B7E3C" w:rsidRPr="004B7E3C">
              <w:rPr>
                <w:rFonts w:ascii="Arial" w:hAnsi="Arial" w:cs="Arial"/>
                <w:sz w:val="16"/>
                <w:szCs w:val="16"/>
              </w:rPr>
              <w:t>¢</w:t>
            </w:r>
            <w:r w:rsidR="004B7E3C">
              <w:rPr>
                <w:rFonts w:ascii="Arial" w:hAnsi="Arial" w:cs="Arial"/>
                <w:sz w:val="16"/>
                <w:szCs w:val="16"/>
              </w:rPr>
              <w:t>2.350.601.114</w:t>
            </w:r>
          </w:p>
        </w:tc>
      </w:tr>
      <w:tr w:rsidR="00350BA0" w:rsidRPr="00C4374F" w:rsidTr="004B7E3C">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4B7E3C">
            <w:pPr>
              <w:jc w:val="both"/>
              <w:rPr>
                <w:rFonts w:ascii="Arial" w:hAnsi="Arial" w:cs="Arial"/>
                <w:sz w:val="16"/>
                <w:szCs w:val="16"/>
              </w:rPr>
            </w:pPr>
            <w:r w:rsidRPr="00350BA0">
              <w:rPr>
                <w:rFonts w:ascii="Arial" w:hAnsi="Arial" w:cs="Arial"/>
                <w:sz w:val="16"/>
                <w:szCs w:val="16"/>
              </w:rPr>
              <w:t xml:space="preserve">Monto anual de recursos </w:t>
            </w:r>
            <w:r w:rsidR="004B7E3C">
              <w:rPr>
                <w:rFonts w:ascii="Arial" w:hAnsi="Arial" w:cs="Arial"/>
                <w:sz w:val="16"/>
                <w:szCs w:val="16"/>
              </w:rPr>
              <w:t>f</w:t>
            </w:r>
            <w:r w:rsidRPr="00350BA0">
              <w:rPr>
                <w:rFonts w:ascii="Arial" w:hAnsi="Arial" w:cs="Arial"/>
                <w:sz w:val="16"/>
                <w:szCs w:val="16"/>
              </w:rPr>
              <w:t>inancieros adicionales captados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$3.167.199,30</w:t>
            </w:r>
          </w:p>
        </w:tc>
        <w:tc>
          <w:tcPr>
            <w:tcW w:w="734"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$911.952,66</w:t>
            </w:r>
          </w:p>
        </w:tc>
        <w:tc>
          <w:tcPr>
            <w:tcW w:w="586"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28,79%</w:t>
            </w:r>
          </w:p>
        </w:tc>
        <w:tc>
          <w:tcPr>
            <w:tcW w:w="1417" w:type="pct"/>
            <w:shd w:val="clear" w:color="auto" w:fill="auto"/>
          </w:tcPr>
          <w:p w:rsidR="004B7E3C" w:rsidRDefault="00350BA0" w:rsidP="004B7E3C">
            <w:pPr>
              <w:spacing w:after="0" w:line="240" w:lineRule="auto"/>
              <w:jc w:val="both"/>
              <w:rPr>
                <w:rFonts w:ascii="Arial" w:hAnsi="Arial" w:cs="Arial"/>
                <w:sz w:val="16"/>
                <w:szCs w:val="16"/>
              </w:rPr>
            </w:pPr>
            <w:r w:rsidRPr="00350BA0">
              <w:rPr>
                <w:rFonts w:ascii="Arial" w:hAnsi="Arial" w:cs="Arial"/>
                <w:sz w:val="16"/>
                <w:szCs w:val="16"/>
              </w:rPr>
              <w:t>Distribuidos de la siguiente manera:</w:t>
            </w:r>
          </w:p>
          <w:p w:rsidR="00350BA0" w:rsidRPr="00350BA0" w:rsidRDefault="00350BA0" w:rsidP="004B7E3C">
            <w:pPr>
              <w:spacing w:after="0" w:line="240" w:lineRule="auto"/>
              <w:jc w:val="both"/>
              <w:rPr>
                <w:rFonts w:ascii="Arial" w:hAnsi="Arial" w:cs="Arial"/>
                <w:sz w:val="16"/>
                <w:szCs w:val="16"/>
              </w:rPr>
            </w:pPr>
            <w:r w:rsidRPr="00350BA0">
              <w:rPr>
                <w:rFonts w:ascii="Arial" w:hAnsi="Arial" w:cs="Arial"/>
                <w:sz w:val="16"/>
                <w:szCs w:val="16"/>
              </w:rPr>
              <w:t>-Canon de Agua US $697.304,38</w:t>
            </w:r>
          </w:p>
          <w:p w:rsidR="00350BA0" w:rsidRPr="00350BA0" w:rsidRDefault="00350BA0" w:rsidP="004B7E3C">
            <w:pPr>
              <w:spacing w:after="0" w:line="240" w:lineRule="auto"/>
              <w:jc w:val="both"/>
              <w:rPr>
                <w:rFonts w:ascii="Arial" w:hAnsi="Arial" w:cs="Arial"/>
                <w:sz w:val="16"/>
                <w:szCs w:val="16"/>
              </w:rPr>
            </w:pPr>
            <w:r w:rsidRPr="00350BA0">
              <w:rPr>
                <w:rFonts w:ascii="Arial" w:hAnsi="Arial" w:cs="Arial"/>
                <w:sz w:val="16"/>
                <w:szCs w:val="16"/>
              </w:rPr>
              <w:t>-Bosque Vivo OSA US $8.000</w:t>
            </w:r>
          </w:p>
          <w:p w:rsidR="00350BA0" w:rsidRPr="00350BA0" w:rsidRDefault="00350BA0" w:rsidP="004B7E3C">
            <w:pPr>
              <w:spacing w:after="0" w:line="240" w:lineRule="auto"/>
              <w:jc w:val="both"/>
              <w:rPr>
                <w:rFonts w:ascii="Arial" w:hAnsi="Arial" w:cs="Arial"/>
                <w:sz w:val="16"/>
                <w:szCs w:val="16"/>
              </w:rPr>
            </w:pPr>
            <w:r w:rsidRPr="00350BA0">
              <w:rPr>
                <w:rFonts w:ascii="Arial" w:hAnsi="Arial" w:cs="Arial"/>
                <w:sz w:val="16"/>
                <w:szCs w:val="16"/>
              </w:rPr>
              <w:t>-Convenios US $20.940,20</w:t>
            </w:r>
          </w:p>
          <w:p w:rsidR="00350BA0" w:rsidRPr="00350BA0" w:rsidRDefault="00350BA0" w:rsidP="004B7E3C">
            <w:pPr>
              <w:spacing w:after="0" w:line="240" w:lineRule="auto"/>
              <w:jc w:val="both"/>
              <w:rPr>
                <w:rFonts w:ascii="Arial" w:hAnsi="Arial" w:cs="Arial"/>
                <w:sz w:val="16"/>
                <w:szCs w:val="16"/>
              </w:rPr>
            </w:pPr>
            <w:r w:rsidRPr="00350BA0">
              <w:rPr>
                <w:rFonts w:ascii="Arial" w:hAnsi="Arial" w:cs="Arial"/>
                <w:sz w:val="16"/>
                <w:szCs w:val="16"/>
              </w:rPr>
              <w:t>-Vuelo limpio US $661,99</w:t>
            </w:r>
          </w:p>
          <w:p w:rsidR="00350BA0" w:rsidRPr="00350BA0" w:rsidRDefault="00350BA0" w:rsidP="004B7E3C">
            <w:pPr>
              <w:spacing w:after="0" w:line="240" w:lineRule="auto"/>
              <w:jc w:val="both"/>
              <w:rPr>
                <w:rFonts w:ascii="Arial" w:hAnsi="Arial" w:cs="Arial"/>
                <w:sz w:val="16"/>
                <w:szCs w:val="16"/>
              </w:rPr>
            </w:pPr>
            <w:r w:rsidRPr="00350BA0">
              <w:rPr>
                <w:rFonts w:ascii="Arial" w:hAnsi="Arial" w:cs="Arial"/>
                <w:sz w:val="16"/>
                <w:szCs w:val="16"/>
              </w:rPr>
              <w:t>-UCC US $185.046,09</w:t>
            </w:r>
          </w:p>
        </w:tc>
      </w:tr>
    </w:tbl>
    <w:p w:rsidR="00D75444" w:rsidRPr="00AD1CAA" w:rsidRDefault="00D75444" w:rsidP="00D75444">
      <w:pPr>
        <w:spacing w:after="0" w:line="240" w:lineRule="auto"/>
        <w:jc w:val="both"/>
        <w:rPr>
          <w:rFonts w:ascii="Arial" w:hAnsi="Arial" w:cs="Arial"/>
          <w:color w:val="FF0000"/>
          <w:sz w:val="24"/>
          <w:szCs w:val="24"/>
        </w:rPr>
      </w:pPr>
    </w:p>
    <w:p w:rsidR="00671B6D" w:rsidRPr="00AD1CAA" w:rsidRDefault="00671B6D" w:rsidP="00671B6D">
      <w:pPr>
        <w:spacing w:after="0" w:line="240" w:lineRule="auto"/>
        <w:ind w:right="616"/>
        <w:jc w:val="both"/>
        <w:rPr>
          <w:rFonts w:ascii="Arial" w:hAnsi="Arial" w:cs="Arial"/>
          <w:color w:val="FF0000"/>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1" w:name="_Toc46221132"/>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1"/>
    </w:p>
    <w:p w:rsidR="00671B6D" w:rsidRDefault="00832A91" w:rsidP="00351FE1">
      <w:pPr>
        <w:pStyle w:val="Ttulo2"/>
        <w:rPr>
          <w:rFonts w:ascii="Arial" w:hAnsi="Arial" w:cs="Arial"/>
          <w:b/>
          <w:color w:val="auto"/>
          <w:sz w:val="24"/>
          <w:szCs w:val="24"/>
        </w:rPr>
      </w:pPr>
      <w:bookmarkStart w:id="12" w:name="_Toc46221133"/>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2"/>
      <w:r w:rsidR="00671B6D" w:rsidRPr="00351FE1">
        <w:rPr>
          <w:rFonts w:ascii="Arial" w:hAnsi="Arial" w:cs="Arial"/>
          <w:b/>
          <w:color w:val="auto"/>
          <w:sz w:val="24"/>
          <w:szCs w:val="24"/>
        </w:rPr>
        <w:t xml:space="preserve"> </w:t>
      </w:r>
    </w:p>
    <w:p w:rsidR="00625D6D" w:rsidRPr="00625D6D" w:rsidRDefault="00625D6D" w:rsidP="00625D6D"/>
    <w:p w:rsidR="00671B6D" w:rsidRPr="001334A5" w:rsidRDefault="00671B6D" w:rsidP="00671B6D">
      <w:pPr>
        <w:spacing w:after="0" w:line="240" w:lineRule="auto"/>
        <w:ind w:left="720"/>
        <w:jc w:val="center"/>
        <w:rPr>
          <w:rFonts w:ascii="Arial" w:hAnsi="Arial" w:cs="Arial"/>
          <w:b/>
          <w:sz w:val="24"/>
          <w:szCs w:val="24"/>
        </w:rPr>
      </w:pPr>
      <w:r w:rsidRPr="00B05E34">
        <w:rPr>
          <w:rFonts w:ascii="Arial" w:hAnsi="Arial" w:cs="Arial"/>
          <w:b/>
          <w:sz w:val="24"/>
          <w:szCs w:val="24"/>
        </w:rPr>
        <w:t xml:space="preserve">Fondo Nacional </w:t>
      </w:r>
      <w:r w:rsidR="0023696B">
        <w:rPr>
          <w:rFonts w:ascii="Arial" w:hAnsi="Arial" w:cs="Arial"/>
          <w:b/>
          <w:sz w:val="24"/>
          <w:szCs w:val="24"/>
        </w:rPr>
        <w:t>d</w:t>
      </w:r>
      <w:r w:rsidRPr="00B05E34">
        <w:rPr>
          <w:rFonts w:ascii="Arial" w:hAnsi="Arial" w:cs="Arial"/>
          <w:b/>
          <w:sz w:val="24"/>
          <w:szCs w:val="24"/>
        </w:rPr>
        <w:t>e Financiamiento Forestal</w:t>
      </w:r>
    </w:p>
    <w:p w:rsidR="00671B6D" w:rsidRPr="001334A5" w:rsidRDefault="001334A5" w:rsidP="00671B6D">
      <w:pPr>
        <w:spacing w:after="0" w:line="240" w:lineRule="auto"/>
        <w:ind w:left="720"/>
        <w:jc w:val="center"/>
        <w:rPr>
          <w:rFonts w:ascii="Arial" w:hAnsi="Arial" w:cs="Arial"/>
          <w:b/>
          <w:sz w:val="24"/>
          <w:szCs w:val="24"/>
        </w:rPr>
      </w:pPr>
      <w:r w:rsidRPr="001334A5">
        <w:rPr>
          <w:rFonts w:ascii="Arial" w:hAnsi="Arial" w:cs="Arial"/>
          <w:b/>
          <w:sz w:val="24"/>
          <w:szCs w:val="24"/>
        </w:rPr>
        <w:t xml:space="preserve">Ejecución Presupuestaria de Ingreso </w:t>
      </w:r>
    </w:p>
    <w:p w:rsidR="00671B6D" w:rsidRPr="001334A5" w:rsidRDefault="00A64538" w:rsidP="00671B6D">
      <w:pPr>
        <w:spacing w:after="0" w:line="240" w:lineRule="auto"/>
        <w:ind w:left="720"/>
        <w:jc w:val="center"/>
        <w:rPr>
          <w:rFonts w:ascii="Arial" w:hAnsi="Arial" w:cs="Arial"/>
          <w:b/>
          <w:sz w:val="24"/>
          <w:szCs w:val="24"/>
        </w:rPr>
      </w:pPr>
      <w:r>
        <w:rPr>
          <w:rFonts w:ascii="Arial" w:hAnsi="Arial" w:cs="Arial"/>
          <w:b/>
          <w:sz w:val="24"/>
          <w:szCs w:val="24"/>
        </w:rPr>
        <w:t>Al 3</w:t>
      </w:r>
      <w:r w:rsidR="003F5BD7">
        <w:rPr>
          <w:rFonts w:ascii="Arial" w:hAnsi="Arial" w:cs="Arial"/>
          <w:b/>
          <w:sz w:val="24"/>
          <w:szCs w:val="24"/>
        </w:rPr>
        <w:t>0</w:t>
      </w:r>
      <w:r w:rsidR="00F53331">
        <w:rPr>
          <w:rFonts w:ascii="Arial" w:hAnsi="Arial" w:cs="Arial"/>
          <w:b/>
          <w:sz w:val="24"/>
          <w:szCs w:val="24"/>
        </w:rPr>
        <w:t xml:space="preserve"> de </w:t>
      </w:r>
      <w:r w:rsidR="003F5BD7">
        <w:rPr>
          <w:rFonts w:ascii="Arial" w:hAnsi="Arial" w:cs="Arial"/>
          <w:b/>
          <w:sz w:val="24"/>
          <w:szCs w:val="24"/>
        </w:rPr>
        <w:t>junio</w:t>
      </w:r>
      <w:r w:rsidR="00F53331">
        <w:rPr>
          <w:rFonts w:ascii="Arial" w:hAnsi="Arial" w:cs="Arial"/>
          <w:b/>
          <w:sz w:val="24"/>
          <w:szCs w:val="24"/>
        </w:rPr>
        <w:t xml:space="preserve"> del </w:t>
      </w:r>
      <w:r w:rsidR="00567FD9">
        <w:rPr>
          <w:rFonts w:ascii="Arial" w:hAnsi="Arial" w:cs="Arial"/>
          <w:b/>
          <w:sz w:val="24"/>
          <w:szCs w:val="24"/>
        </w:rPr>
        <w:t>20</w:t>
      </w:r>
      <w:r w:rsidR="00C16A4E">
        <w:rPr>
          <w:rFonts w:ascii="Arial" w:hAnsi="Arial" w:cs="Arial"/>
          <w:b/>
          <w:sz w:val="24"/>
          <w:szCs w:val="24"/>
        </w:rPr>
        <w:t>20</w:t>
      </w:r>
    </w:p>
    <w:p w:rsidR="001A459F" w:rsidRDefault="001334A5" w:rsidP="00027B09">
      <w:pPr>
        <w:spacing w:after="0" w:line="240" w:lineRule="auto"/>
        <w:ind w:left="720"/>
        <w:jc w:val="center"/>
        <w:rPr>
          <w:rFonts w:ascii="Arial" w:hAnsi="Arial" w:cs="Arial"/>
          <w:b/>
          <w:sz w:val="24"/>
          <w:szCs w:val="24"/>
        </w:rPr>
      </w:pPr>
      <w:r w:rsidRPr="001334A5">
        <w:rPr>
          <w:rFonts w:ascii="Arial" w:hAnsi="Arial" w:cs="Arial"/>
          <w:b/>
          <w:sz w:val="24"/>
          <w:szCs w:val="24"/>
        </w:rPr>
        <w:t>(Expresada en colones)</w:t>
      </w:r>
    </w:p>
    <w:p w:rsidR="006E18BB" w:rsidRDefault="006E18BB" w:rsidP="00027B09">
      <w:pPr>
        <w:spacing w:after="0" w:line="240" w:lineRule="auto"/>
        <w:ind w:left="720"/>
        <w:jc w:val="center"/>
        <w:rPr>
          <w:rFonts w:ascii="Arial" w:hAnsi="Arial" w:cs="Arial"/>
          <w:b/>
          <w:sz w:val="24"/>
          <w:szCs w:val="24"/>
        </w:rPr>
      </w:pPr>
    </w:p>
    <w:tbl>
      <w:tblPr>
        <w:tblW w:w="13235" w:type="dxa"/>
        <w:tblInd w:w="60" w:type="dxa"/>
        <w:tblLayout w:type="fixed"/>
        <w:tblCellMar>
          <w:left w:w="70" w:type="dxa"/>
          <w:right w:w="70" w:type="dxa"/>
        </w:tblCellMar>
        <w:tblLook w:val="04A0"/>
      </w:tblPr>
      <w:tblGrid>
        <w:gridCol w:w="1275"/>
        <w:gridCol w:w="4122"/>
        <w:gridCol w:w="1080"/>
        <w:gridCol w:w="1140"/>
        <w:gridCol w:w="1024"/>
        <w:gridCol w:w="975"/>
        <w:gridCol w:w="908"/>
        <w:gridCol w:w="1015"/>
        <w:gridCol w:w="975"/>
        <w:gridCol w:w="721"/>
      </w:tblGrid>
      <w:tr w:rsidR="00683AEC" w:rsidRPr="00683AEC" w:rsidTr="009E23BD">
        <w:trPr>
          <w:trHeight w:val="485"/>
        </w:trPr>
        <w:tc>
          <w:tcPr>
            <w:tcW w:w="1275"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CODIGO</w:t>
            </w:r>
          </w:p>
        </w:tc>
        <w:tc>
          <w:tcPr>
            <w:tcW w:w="4122" w:type="dxa"/>
            <w:tcBorders>
              <w:top w:val="single" w:sz="8" w:space="0" w:color="auto"/>
              <w:left w:val="nil"/>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INGRESOS</w:t>
            </w:r>
          </w:p>
        </w:tc>
        <w:tc>
          <w:tcPr>
            <w:tcW w:w="1080" w:type="dxa"/>
            <w:tcBorders>
              <w:top w:val="single" w:sz="8" w:space="0" w:color="auto"/>
              <w:left w:val="nil"/>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Presupuesto Inicial</w:t>
            </w:r>
          </w:p>
        </w:tc>
        <w:tc>
          <w:tcPr>
            <w:tcW w:w="1140" w:type="dxa"/>
            <w:tcBorders>
              <w:top w:val="single" w:sz="8" w:space="0" w:color="auto"/>
              <w:left w:val="nil"/>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Total Presupuestos Extraordinarios</w:t>
            </w:r>
          </w:p>
        </w:tc>
        <w:tc>
          <w:tcPr>
            <w:tcW w:w="1024" w:type="dxa"/>
            <w:tcBorders>
              <w:top w:val="single" w:sz="8" w:space="0" w:color="auto"/>
              <w:left w:val="nil"/>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Presupuesto Aprobado</w:t>
            </w:r>
          </w:p>
        </w:tc>
        <w:tc>
          <w:tcPr>
            <w:tcW w:w="975" w:type="dxa"/>
            <w:tcBorders>
              <w:top w:val="single" w:sz="8" w:space="0" w:color="auto"/>
              <w:left w:val="nil"/>
              <w:bottom w:val="single" w:sz="8" w:space="0" w:color="auto"/>
              <w:right w:val="nil"/>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 Trimestre</w:t>
            </w:r>
          </w:p>
        </w:tc>
        <w:tc>
          <w:tcPr>
            <w:tcW w:w="908" w:type="dxa"/>
            <w:tcBorders>
              <w:top w:val="single" w:sz="8" w:space="0" w:color="auto"/>
              <w:left w:val="single" w:sz="8" w:space="0" w:color="auto"/>
              <w:bottom w:val="single" w:sz="8" w:space="0" w:color="auto"/>
              <w:right w:val="nil"/>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II Trimestre</w:t>
            </w:r>
          </w:p>
        </w:tc>
        <w:tc>
          <w:tcPr>
            <w:tcW w:w="1015" w:type="dxa"/>
            <w:tcBorders>
              <w:top w:val="single" w:sz="8" w:space="0" w:color="auto"/>
              <w:left w:val="single" w:sz="8" w:space="0" w:color="auto"/>
              <w:bottom w:val="single" w:sz="8" w:space="0" w:color="auto"/>
              <w:right w:val="nil"/>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Total Ingresos Reales</w:t>
            </w:r>
          </w:p>
        </w:tc>
        <w:tc>
          <w:tcPr>
            <w:tcW w:w="975"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Diferencia</w:t>
            </w:r>
          </w:p>
        </w:tc>
        <w:tc>
          <w:tcPr>
            <w:tcW w:w="721" w:type="dxa"/>
            <w:tcBorders>
              <w:top w:val="single" w:sz="8" w:space="0" w:color="auto"/>
              <w:left w:val="nil"/>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 Ejecución</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INGRESOS CORRIENTES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609.221.798</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609.221.798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82.373.198</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211.019.322</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293.392.521</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315.829.277</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48%</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INGRESOS NO TRIBUTARIOS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408.381.798</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408.381.798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82.373.198</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160.410.891</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242.784.089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165.597.709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59%</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1.3.1.0.00.00.0.0.000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VENTA DE BIENES Y SERVICIOS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295.181.798</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295.181.798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52.507.038</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73.369.220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125.876.259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169.305.539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43%</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1.3.1.2.09.00.0.0.000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OTROS SERVICIOS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295.181.798</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295.181.798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52.507.038</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73.369.220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125.876.259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169.305.539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43%</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1.3.1.2.09.09.0.0.000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VENTA DE OTROS SERVICIOS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295.181.798</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295.181.798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52.507.038</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73.369.220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125.876.259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169.305.539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43%</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1.3.2.0.00.00.0.0.000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INGRESOS DE LA PROPIEDAD</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2.200.000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2.200.000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751.809</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1.473.799</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2.225.609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-25.609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1.3.2.3.00.00.0.0.000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RENTA DE ACTIVOS FINANACIERO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751.809</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1.473.799</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2.225.609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-25.609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1.3.2.3.03.00.0.0.000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OTRAS RENTAS DE ACTIVOS FINANCIEROS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751.809</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1.473.799</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2.225.609</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-25.609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1.3.2.3.03.01.0.0.000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4A2E79">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xml:space="preserve">INTERESES SOBRE CUENTAS CORRIENTES Y OTROS DEPOSITOS </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3.996</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18.080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22.076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177.924</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1.3.2.3.03.04.0.0.000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DIFERENCIAS POR TIPO DE CAMBIO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747.813</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1.455.720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2.203.533</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-203.533</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110%</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1.3.3.0.00.00.0.0.000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 xml:space="preserve">MULTAS, SANCIONES, REMATES Y CONFISCACIONES </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870.245</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6.031.690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6.901.935</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3.098.065</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69%</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1.3.3.1.00.00.0.0.000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MULTAS Y SANCIONES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870.245</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6.031.690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6.901.935</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3.098.065</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69%</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1.3.3.1.09.00.0.0.000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OTRAS MULTAS Y SANCIONES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10.000.000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10.000.000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870.245</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6.031.690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6.901.935</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3.098.065</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69%</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1.3.9.0.00.00.0.0.000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OTROS INGRESOS NO TRIBUTARIOS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101.000.000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101.000.000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28.244.106</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79.536.181</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107.780.286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-6.780.286</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107%</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1.3.9.1.00.00.0.0.000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REINTEGROS Y DEVOLUCIONES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101.000.000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101.000.000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28.244.106</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79.536.181</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107.780.286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-6.780.286</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107%</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1.4.0.0.00.00.0.0.000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TRANSFERENCIAS CORRIENTES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200.840.000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200.840.000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50.608.432</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50.608.432</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150.231.568</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1.4.1.0.00.00.0.0.000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TRANSFERENCIAS CORRIENTES DEL SECTOR PUBLICO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200.840.000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200.840.000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50.608.432</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50.608.432</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150.231.568</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1.4.1.2.00.00.0.0.000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xml:space="preserve">TRANSFERENCIAS CORRIENTES DE ORGANOS DESCONCENTRADOS </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200.840.000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200.840.000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50.608.432</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50.608.432</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150.231.568</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INGRESOS DE CAPITAL</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2.839.319.120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2.918.622.908</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5.757.942.028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10.596.457.972</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35%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2.4.0.0.00.00.0.0.000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TRANSFERENCIAS DE CAPITAL</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2.839.319.120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2.918.622.908</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5.757.942.028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10.596.457.972</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35%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2.4.1.0.00.00.0.0.000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TRANSFERENCIAS DE CAPITAL DEL SECTOR PUBLICO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16.354.400.000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2.839.319.120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2.918.622.908</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5.757.942.028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10.596.457.972</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35%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2.4.1.1.00.00.0.0.000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TRANSFERENCIAS DE CAPITAL DEL GOBIERNO CENTRAL</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16.354.400.000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16.354.400.000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2.839.319.120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2.918.622.908</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5.757.942.028</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10.596.457.972</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35%</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3.0.0.0.00.00.0.0.000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FINANCIAMIENTO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3.620.698.886</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3.620.698.886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10.160.178.805</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10.160.178.805</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-6.539.479.919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281%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3.3.0.0.00.00.0.0.000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RECURSOS DE VIGENCIAS ANTERIORES</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3.620.698.886</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3.620.698.886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10.160.178.805</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10.160.178.805</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-6.539.479.919</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b/>
                <w:bCs/>
                <w:color w:val="000000"/>
                <w:sz w:val="12"/>
                <w:szCs w:val="12"/>
                <w:lang w:eastAsia="es-CR"/>
              </w:rPr>
            </w:pPr>
            <w:r w:rsidRPr="00683AEC">
              <w:rPr>
                <w:rFonts w:ascii="Arial" w:eastAsia="Times New Roman" w:hAnsi="Arial" w:cs="Arial"/>
                <w:b/>
                <w:bCs/>
                <w:color w:val="000000"/>
                <w:sz w:val="12"/>
                <w:szCs w:val="12"/>
                <w:lang w:eastAsia="es-CR"/>
              </w:rPr>
              <w:t>281%</w:t>
            </w:r>
          </w:p>
        </w:tc>
      </w:tr>
      <w:tr w:rsidR="00683AEC" w:rsidRPr="00683AEC" w:rsidTr="009E23BD">
        <w:trPr>
          <w:trHeight w:val="176"/>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3.3.1.0.00.00.0.0.000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SUPERAVIT LIBRE</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152.029.100</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152.029.100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401.707.746</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401.707.746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-249.678.646</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264%</w:t>
            </w:r>
          </w:p>
        </w:tc>
      </w:tr>
      <w:tr w:rsidR="00683AEC" w:rsidRPr="00683AEC" w:rsidTr="009E23BD">
        <w:trPr>
          <w:trHeight w:val="185"/>
        </w:trPr>
        <w:tc>
          <w:tcPr>
            <w:tcW w:w="1275" w:type="dxa"/>
            <w:tcBorders>
              <w:top w:val="nil"/>
              <w:left w:val="single" w:sz="8" w:space="0" w:color="auto"/>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3.3.2.0.00.00.0.0.000</w:t>
            </w:r>
          </w:p>
        </w:tc>
        <w:tc>
          <w:tcPr>
            <w:tcW w:w="4122"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SUPERAVIT ESPECIFICO</w:t>
            </w:r>
          </w:p>
        </w:tc>
        <w:tc>
          <w:tcPr>
            <w:tcW w:w="108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3.468.669.786</w:t>
            </w:r>
          </w:p>
        </w:tc>
        <w:tc>
          <w:tcPr>
            <w:tcW w:w="1140"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rPr>
                <w:rFonts w:ascii="Arial" w:eastAsia="Times New Roman" w:hAnsi="Arial" w:cs="Arial"/>
                <w:sz w:val="12"/>
                <w:szCs w:val="12"/>
                <w:lang w:eastAsia="es-CR"/>
              </w:rPr>
            </w:pPr>
            <w:r w:rsidRPr="00683AEC">
              <w:rPr>
                <w:rFonts w:ascii="Arial" w:eastAsia="Times New Roman" w:hAnsi="Arial" w:cs="Arial"/>
                <w:sz w:val="12"/>
                <w:szCs w:val="12"/>
                <w:lang w:eastAsia="es-CR"/>
              </w:rPr>
              <w:t> </w:t>
            </w:r>
          </w:p>
        </w:tc>
        <w:tc>
          <w:tcPr>
            <w:tcW w:w="1024"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3.468.669.786</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9.758.471.060</w:t>
            </w:r>
          </w:p>
        </w:tc>
        <w:tc>
          <w:tcPr>
            <w:tcW w:w="908"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0</w:t>
            </w:r>
          </w:p>
        </w:tc>
        <w:tc>
          <w:tcPr>
            <w:tcW w:w="101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sz w:val="12"/>
                <w:szCs w:val="12"/>
                <w:lang w:eastAsia="es-CR"/>
              </w:rPr>
            </w:pPr>
            <w:r w:rsidRPr="00683AEC">
              <w:rPr>
                <w:rFonts w:ascii="Arial" w:eastAsia="Times New Roman" w:hAnsi="Arial" w:cs="Arial"/>
                <w:sz w:val="12"/>
                <w:szCs w:val="12"/>
                <w:lang w:eastAsia="es-CR"/>
              </w:rPr>
              <w:t>9.758.471.060</w:t>
            </w:r>
          </w:p>
        </w:tc>
        <w:tc>
          <w:tcPr>
            <w:tcW w:w="975"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-6.289.801.274</w:t>
            </w:r>
          </w:p>
        </w:tc>
        <w:tc>
          <w:tcPr>
            <w:tcW w:w="721" w:type="dxa"/>
            <w:tcBorders>
              <w:top w:val="nil"/>
              <w:left w:val="nil"/>
              <w:bottom w:val="nil"/>
              <w:right w:val="single" w:sz="8" w:space="0" w:color="auto"/>
            </w:tcBorders>
            <w:shd w:val="clear" w:color="000000" w:fill="FFFFFF"/>
            <w:noWrap/>
            <w:vAlign w:val="bottom"/>
            <w:hideMark/>
          </w:tcPr>
          <w:p w:rsidR="00683AEC" w:rsidRPr="00683AEC" w:rsidRDefault="00683AEC" w:rsidP="00683AEC">
            <w:pPr>
              <w:spacing w:after="0" w:line="240" w:lineRule="auto"/>
              <w:jc w:val="right"/>
              <w:rPr>
                <w:rFonts w:ascii="Arial" w:eastAsia="Times New Roman" w:hAnsi="Arial" w:cs="Arial"/>
                <w:color w:val="000000"/>
                <w:sz w:val="12"/>
                <w:szCs w:val="12"/>
                <w:lang w:eastAsia="es-CR"/>
              </w:rPr>
            </w:pPr>
            <w:r w:rsidRPr="00683AEC">
              <w:rPr>
                <w:rFonts w:ascii="Arial" w:eastAsia="Times New Roman" w:hAnsi="Arial" w:cs="Arial"/>
                <w:color w:val="000000"/>
                <w:sz w:val="12"/>
                <w:szCs w:val="12"/>
                <w:lang w:eastAsia="es-CR"/>
              </w:rPr>
              <w:t>281%</w:t>
            </w:r>
          </w:p>
        </w:tc>
      </w:tr>
      <w:tr w:rsidR="00683AEC" w:rsidRPr="00683AEC" w:rsidTr="009E23BD">
        <w:trPr>
          <w:trHeight w:val="185"/>
        </w:trPr>
        <w:tc>
          <w:tcPr>
            <w:tcW w:w="1275"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683AEC" w:rsidRPr="00683AEC" w:rsidRDefault="00683AEC" w:rsidP="00683AEC">
            <w:pPr>
              <w:spacing w:after="0" w:line="240" w:lineRule="auto"/>
              <w:jc w:val="center"/>
              <w:rPr>
                <w:rFonts w:ascii="Arial" w:eastAsia="Times New Roman" w:hAnsi="Arial" w:cs="Arial"/>
                <w:b/>
                <w:bCs/>
                <w:color w:val="FFFFFF"/>
                <w:sz w:val="12"/>
                <w:szCs w:val="12"/>
                <w:lang w:eastAsia="es-CR"/>
              </w:rPr>
            </w:pPr>
            <w:r w:rsidRPr="00683AEC">
              <w:rPr>
                <w:rFonts w:ascii="Arial" w:eastAsia="Times New Roman" w:hAnsi="Arial" w:cs="Arial"/>
                <w:b/>
                <w:bCs/>
                <w:color w:val="FFFFFF"/>
                <w:sz w:val="12"/>
                <w:szCs w:val="12"/>
                <w:lang w:eastAsia="es-CR"/>
              </w:rPr>
              <w:t xml:space="preserve"> </w:t>
            </w:r>
          </w:p>
        </w:tc>
        <w:tc>
          <w:tcPr>
            <w:tcW w:w="4122"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center"/>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TOTAL INGRESOS</w:t>
            </w:r>
          </w:p>
        </w:tc>
        <w:tc>
          <w:tcPr>
            <w:tcW w:w="1080"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20.584.320.684</w:t>
            </w:r>
          </w:p>
        </w:tc>
        <w:tc>
          <w:tcPr>
            <w:tcW w:w="1140"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0</w:t>
            </w:r>
          </w:p>
        </w:tc>
        <w:tc>
          <w:tcPr>
            <w:tcW w:w="1024"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20.584.320.684</w:t>
            </w:r>
          </w:p>
        </w:tc>
        <w:tc>
          <w:tcPr>
            <w:tcW w:w="975"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13.081.871.124</w:t>
            </w:r>
          </w:p>
        </w:tc>
        <w:tc>
          <w:tcPr>
            <w:tcW w:w="908"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3.129.642.230</w:t>
            </w:r>
          </w:p>
        </w:tc>
        <w:tc>
          <w:tcPr>
            <w:tcW w:w="1015"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16.211.513.354</w:t>
            </w:r>
          </w:p>
        </w:tc>
        <w:tc>
          <w:tcPr>
            <w:tcW w:w="975"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4.372.807.330</w:t>
            </w:r>
          </w:p>
        </w:tc>
        <w:tc>
          <w:tcPr>
            <w:tcW w:w="721" w:type="dxa"/>
            <w:tcBorders>
              <w:top w:val="single" w:sz="8" w:space="0" w:color="auto"/>
              <w:left w:val="nil"/>
              <w:bottom w:val="single" w:sz="8" w:space="0" w:color="auto"/>
              <w:right w:val="single" w:sz="8" w:space="0" w:color="auto"/>
            </w:tcBorders>
            <w:shd w:val="clear" w:color="008000" w:fill="00B050"/>
            <w:noWrap/>
            <w:vAlign w:val="bottom"/>
            <w:hideMark/>
          </w:tcPr>
          <w:p w:rsidR="00683AEC" w:rsidRPr="00683AEC" w:rsidRDefault="00683AEC" w:rsidP="00683AEC">
            <w:pPr>
              <w:spacing w:after="0" w:line="240" w:lineRule="auto"/>
              <w:jc w:val="right"/>
              <w:rPr>
                <w:rFonts w:ascii="Arial" w:eastAsia="Times New Roman" w:hAnsi="Arial" w:cs="Arial"/>
                <w:b/>
                <w:bCs/>
                <w:sz w:val="12"/>
                <w:szCs w:val="12"/>
                <w:lang w:eastAsia="es-CR"/>
              </w:rPr>
            </w:pPr>
            <w:r w:rsidRPr="00683AEC">
              <w:rPr>
                <w:rFonts w:ascii="Arial" w:eastAsia="Times New Roman" w:hAnsi="Arial" w:cs="Arial"/>
                <w:b/>
                <w:bCs/>
                <w:sz w:val="12"/>
                <w:szCs w:val="12"/>
                <w:lang w:eastAsia="es-CR"/>
              </w:rPr>
              <w:t>79%</w:t>
            </w:r>
          </w:p>
        </w:tc>
      </w:tr>
    </w:tbl>
    <w:p w:rsidR="00683AEC" w:rsidRPr="00027B09" w:rsidRDefault="00683AEC" w:rsidP="00027B09">
      <w:pPr>
        <w:spacing w:after="0" w:line="240" w:lineRule="auto"/>
        <w:ind w:left="720"/>
        <w:jc w:val="center"/>
        <w:rPr>
          <w:rFonts w:ascii="Arial" w:hAnsi="Arial" w:cs="Arial"/>
          <w:b/>
          <w:sz w:val="24"/>
          <w:szCs w:val="24"/>
        </w:rPr>
        <w:sectPr w:rsidR="00683AEC"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3" w:name="_Toc46221134"/>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3"/>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 xml:space="preserve">Al </w:t>
      </w:r>
      <w:r w:rsidR="00CC5F1F">
        <w:rPr>
          <w:rFonts w:ascii="Arial" w:hAnsi="Arial" w:cs="Arial"/>
          <w:b/>
          <w:sz w:val="24"/>
          <w:szCs w:val="24"/>
        </w:rPr>
        <w:t>30 de junio</w:t>
      </w:r>
      <w:r w:rsidR="00F53331">
        <w:rPr>
          <w:rFonts w:ascii="Arial" w:hAnsi="Arial" w:cs="Arial"/>
          <w:b/>
          <w:sz w:val="24"/>
          <w:szCs w:val="24"/>
        </w:rPr>
        <w:t xml:space="preserve"> del </w:t>
      </w:r>
      <w:r w:rsidR="00567FD9">
        <w:rPr>
          <w:rFonts w:ascii="Arial" w:hAnsi="Arial" w:cs="Arial"/>
          <w:b/>
          <w:sz w:val="24"/>
          <w:szCs w:val="24"/>
        </w:rPr>
        <w:t>20</w:t>
      </w:r>
      <w:r w:rsidR="001B3460">
        <w:rPr>
          <w:rFonts w:ascii="Arial" w:hAnsi="Arial" w:cs="Arial"/>
          <w:b/>
          <w:sz w:val="24"/>
          <w:szCs w:val="24"/>
        </w:rPr>
        <w:t>20</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AD7583" w:rsidRDefault="00AD7583" w:rsidP="00565B1C">
      <w:pPr>
        <w:spacing w:after="0" w:line="240" w:lineRule="auto"/>
        <w:rPr>
          <w:rFonts w:ascii="Arial" w:hAnsi="Arial" w:cs="Arial"/>
          <w:b/>
          <w:sz w:val="24"/>
          <w:szCs w:val="24"/>
        </w:rPr>
      </w:pPr>
    </w:p>
    <w:tbl>
      <w:tblPr>
        <w:tblW w:w="9082" w:type="dxa"/>
        <w:tblInd w:w="60" w:type="dxa"/>
        <w:tblLayout w:type="fixed"/>
        <w:tblCellMar>
          <w:left w:w="70" w:type="dxa"/>
          <w:right w:w="70" w:type="dxa"/>
        </w:tblCellMar>
        <w:tblLook w:val="04A0"/>
      </w:tblPr>
      <w:tblGrid>
        <w:gridCol w:w="2562"/>
        <w:gridCol w:w="1417"/>
        <w:gridCol w:w="1418"/>
        <w:gridCol w:w="1276"/>
        <w:gridCol w:w="1417"/>
        <w:gridCol w:w="992"/>
      </w:tblGrid>
      <w:tr w:rsidR="001B3460" w:rsidRPr="001B3460" w:rsidTr="00674DE7">
        <w:trPr>
          <w:trHeight w:val="855"/>
        </w:trPr>
        <w:tc>
          <w:tcPr>
            <w:tcW w:w="256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Nombre de la sub partida</w:t>
            </w:r>
          </w:p>
        </w:tc>
        <w:tc>
          <w:tcPr>
            <w:tcW w:w="1417" w:type="dxa"/>
            <w:tcBorders>
              <w:top w:val="single" w:sz="8" w:space="0" w:color="auto"/>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Presupuesto aprobado</w:t>
            </w:r>
          </w:p>
        </w:tc>
        <w:tc>
          <w:tcPr>
            <w:tcW w:w="1418" w:type="dxa"/>
            <w:tcBorders>
              <w:top w:val="single" w:sz="8" w:space="0" w:color="auto"/>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I Trimestre</w:t>
            </w:r>
          </w:p>
        </w:tc>
        <w:tc>
          <w:tcPr>
            <w:tcW w:w="1276" w:type="dxa"/>
            <w:tcBorders>
              <w:top w:val="single" w:sz="8" w:space="0" w:color="auto"/>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II Trimestre</w:t>
            </w:r>
          </w:p>
        </w:tc>
        <w:tc>
          <w:tcPr>
            <w:tcW w:w="1417" w:type="dxa"/>
            <w:tcBorders>
              <w:top w:val="single" w:sz="8" w:space="0" w:color="auto"/>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Presupuesto Ejecutado</w:t>
            </w:r>
          </w:p>
        </w:tc>
        <w:tc>
          <w:tcPr>
            <w:tcW w:w="992" w:type="dxa"/>
            <w:tcBorders>
              <w:top w:val="single" w:sz="8" w:space="0" w:color="auto"/>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center"/>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 Ejecución</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 Remuneraciones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1.929.755.786</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512.396.107</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397.634.539</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910.030.646</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47%</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 Servicios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956.919.207</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86.129.718</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104.876.235</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191.005.953</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20%</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 Materiales y suministros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87.580.148</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5.374.223</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5.326.931</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10.701.154</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12%</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3 Intereses y Comisiones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24.000.000</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5 Bienes Duraderos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187.035.368</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7.017.775</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2.290.309</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9.308.084</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5%</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674DE7">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6 Transferencias Corrientes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943.558.598</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192.708.903</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250.558.983</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443.267.886</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47%</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7 Transferencias de Capital</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16.429.325.759</w:t>
            </w:r>
          </w:p>
        </w:tc>
        <w:tc>
          <w:tcPr>
            <w:tcW w:w="1418" w:type="dxa"/>
            <w:tcBorders>
              <w:top w:val="nil"/>
              <w:left w:val="nil"/>
              <w:bottom w:val="single" w:sz="8" w:space="0" w:color="auto"/>
              <w:right w:val="single" w:sz="8" w:space="0" w:color="auto"/>
            </w:tcBorders>
            <w:shd w:val="clear" w:color="auto" w:fill="auto"/>
            <w:noWrap/>
            <w:vAlign w:val="bottom"/>
            <w:hideMark/>
          </w:tcPr>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2.648.792.808</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2.350.601.114</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4.999.393.922</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30%</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1B3460" w:rsidRPr="001B3460" w:rsidRDefault="001B3460" w:rsidP="001B3460">
            <w:pPr>
              <w:spacing w:after="0" w:line="240" w:lineRule="auto"/>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9 Cuentas Especiales</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26.145.818</w:t>
            </w:r>
          </w:p>
        </w:tc>
        <w:tc>
          <w:tcPr>
            <w:tcW w:w="1418"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1276"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1417"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c>
          <w:tcPr>
            <w:tcW w:w="992" w:type="dxa"/>
            <w:tcBorders>
              <w:top w:val="nil"/>
              <w:left w:val="nil"/>
              <w:bottom w:val="single" w:sz="8" w:space="0" w:color="auto"/>
              <w:right w:val="single" w:sz="8" w:space="0" w:color="auto"/>
            </w:tcBorders>
            <w:shd w:val="clear" w:color="auto" w:fill="auto"/>
            <w:noWrap/>
            <w:vAlign w:val="center"/>
            <w:hideMark/>
          </w:tcPr>
          <w:p w:rsidR="00674DE7" w:rsidRDefault="00674DE7" w:rsidP="001B3460">
            <w:pPr>
              <w:spacing w:after="0" w:line="240" w:lineRule="auto"/>
              <w:jc w:val="right"/>
              <w:rPr>
                <w:rFonts w:ascii="Arial" w:eastAsia="Times New Roman" w:hAnsi="Arial" w:cs="Arial"/>
                <w:color w:val="000000"/>
                <w:sz w:val="16"/>
                <w:szCs w:val="16"/>
                <w:lang w:eastAsia="es-CR"/>
              </w:rPr>
            </w:pPr>
          </w:p>
          <w:p w:rsidR="001B3460" w:rsidRPr="001B3460" w:rsidRDefault="001B3460" w:rsidP="001B3460">
            <w:pPr>
              <w:spacing w:after="0" w:line="240" w:lineRule="auto"/>
              <w:jc w:val="right"/>
              <w:rPr>
                <w:rFonts w:ascii="Arial" w:eastAsia="Times New Roman" w:hAnsi="Arial" w:cs="Arial"/>
                <w:color w:val="000000"/>
                <w:sz w:val="16"/>
                <w:szCs w:val="16"/>
                <w:lang w:eastAsia="es-CR"/>
              </w:rPr>
            </w:pPr>
            <w:r w:rsidRPr="001B3460">
              <w:rPr>
                <w:rFonts w:ascii="Arial" w:eastAsia="Times New Roman" w:hAnsi="Arial" w:cs="Arial"/>
                <w:color w:val="000000"/>
                <w:sz w:val="16"/>
                <w:szCs w:val="16"/>
                <w:lang w:eastAsia="es-CR"/>
              </w:rPr>
              <w:t>0%</w:t>
            </w:r>
          </w:p>
        </w:tc>
      </w:tr>
      <w:tr w:rsidR="001B3460" w:rsidRPr="001B3460" w:rsidTr="00674DE7">
        <w:trPr>
          <w:trHeight w:val="315"/>
        </w:trPr>
        <w:tc>
          <w:tcPr>
            <w:tcW w:w="2562" w:type="dxa"/>
            <w:tcBorders>
              <w:top w:val="nil"/>
              <w:left w:val="single" w:sz="8" w:space="0" w:color="auto"/>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 xml:space="preserve">Total </w:t>
            </w:r>
          </w:p>
        </w:tc>
        <w:tc>
          <w:tcPr>
            <w:tcW w:w="1417" w:type="dxa"/>
            <w:tcBorders>
              <w:top w:val="nil"/>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right"/>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20.584.320.684</w:t>
            </w:r>
          </w:p>
        </w:tc>
        <w:tc>
          <w:tcPr>
            <w:tcW w:w="1418" w:type="dxa"/>
            <w:tcBorders>
              <w:top w:val="nil"/>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right"/>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3.452.419.534</w:t>
            </w:r>
          </w:p>
        </w:tc>
        <w:tc>
          <w:tcPr>
            <w:tcW w:w="1276" w:type="dxa"/>
            <w:tcBorders>
              <w:top w:val="nil"/>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right"/>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3.111.288.111</w:t>
            </w:r>
          </w:p>
        </w:tc>
        <w:tc>
          <w:tcPr>
            <w:tcW w:w="1417" w:type="dxa"/>
            <w:tcBorders>
              <w:top w:val="nil"/>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right"/>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6.563.707.645</w:t>
            </w:r>
          </w:p>
        </w:tc>
        <w:tc>
          <w:tcPr>
            <w:tcW w:w="992" w:type="dxa"/>
            <w:tcBorders>
              <w:top w:val="nil"/>
              <w:left w:val="nil"/>
              <w:bottom w:val="single" w:sz="8" w:space="0" w:color="auto"/>
              <w:right w:val="single" w:sz="8" w:space="0" w:color="auto"/>
            </w:tcBorders>
            <w:shd w:val="clear" w:color="000000" w:fill="00B050"/>
            <w:noWrap/>
            <w:vAlign w:val="center"/>
            <w:hideMark/>
          </w:tcPr>
          <w:p w:rsidR="001B3460" w:rsidRPr="001B3460" w:rsidRDefault="001B3460" w:rsidP="001B3460">
            <w:pPr>
              <w:spacing w:after="0" w:line="240" w:lineRule="auto"/>
              <w:jc w:val="right"/>
              <w:rPr>
                <w:rFonts w:ascii="Arial" w:eastAsia="Times New Roman" w:hAnsi="Arial" w:cs="Arial"/>
                <w:b/>
                <w:bCs/>
                <w:color w:val="000000"/>
                <w:sz w:val="16"/>
                <w:szCs w:val="16"/>
                <w:lang w:eastAsia="es-CR"/>
              </w:rPr>
            </w:pPr>
            <w:r w:rsidRPr="001B3460">
              <w:rPr>
                <w:rFonts w:ascii="Arial" w:eastAsia="Times New Roman" w:hAnsi="Arial" w:cs="Arial"/>
                <w:b/>
                <w:bCs/>
                <w:color w:val="000000"/>
                <w:sz w:val="16"/>
                <w:szCs w:val="16"/>
                <w:lang w:eastAsia="es-CR"/>
              </w:rPr>
              <w:t>32%</w:t>
            </w:r>
          </w:p>
        </w:tc>
      </w:tr>
    </w:tbl>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4" w:name="_Toc46221135"/>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4"/>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Pr>
          <w:rFonts w:ascii="Arial" w:hAnsi="Arial" w:cs="Arial"/>
          <w:sz w:val="24"/>
          <w:szCs w:val="24"/>
        </w:rPr>
        <w:t xml:space="preserve">Al cierre </w:t>
      </w:r>
      <w:r w:rsidRPr="00941209">
        <w:rPr>
          <w:rFonts w:ascii="Arial" w:hAnsi="Arial" w:cs="Arial"/>
          <w:color w:val="000000" w:themeColor="text1"/>
          <w:sz w:val="24"/>
          <w:szCs w:val="24"/>
        </w:rPr>
        <w:t xml:space="preserve">del </w:t>
      </w:r>
      <w:r w:rsidR="002869C2" w:rsidRPr="00941209">
        <w:rPr>
          <w:rFonts w:ascii="Arial" w:hAnsi="Arial" w:cs="Arial"/>
          <w:color w:val="000000" w:themeColor="text1"/>
          <w:sz w:val="24"/>
          <w:szCs w:val="24"/>
        </w:rPr>
        <w:t>segundo</w:t>
      </w:r>
      <w:r w:rsidRPr="00941209">
        <w:rPr>
          <w:rFonts w:ascii="Arial" w:hAnsi="Arial" w:cs="Arial"/>
          <w:color w:val="000000" w:themeColor="text1"/>
          <w:sz w:val="24"/>
          <w:szCs w:val="24"/>
        </w:rPr>
        <w:t xml:space="preserve"> trimestre </w:t>
      </w:r>
      <w:r>
        <w:rPr>
          <w:rFonts w:ascii="Arial" w:hAnsi="Arial" w:cs="Arial"/>
          <w:sz w:val="24"/>
          <w:szCs w:val="24"/>
        </w:rPr>
        <w:t>del 20</w:t>
      </w:r>
      <w:r w:rsidR="001F2D03">
        <w:rPr>
          <w:rFonts w:ascii="Arial" w:hAnsi="Arial" w:cs="Arial"/>
          <w:sz w:val="24"/>
          <w:szCs w:val="24"/>
        </w:rPr>
        <w:t>20</w:t>
      </w:r>
      <w:r>
        <w:rPr>
          <w:rFonts w:ascii="Arial" w:hAnsi="Arial" w:cs="Arial"/>
          <w:sz w:val="24"/>
          <w:szCs w:val="24"/>
        </w:rPr>
        <w:t>, l</w:t>
      </w:r>
      <w:r w:rsidR="001E481D" w:rsidRPr="001E481D">
        <w:rPr>
          <w:rFonts w:ascii="Arial" w:hAnsi="Arial" w:cs="Arial"/>
          <w:sz w:val="24"/>
          <w:szCs w:val="24"/>
        </w:rPr>
        <w:t xml:space="preserve">a institución </w:t>
      </w:r>
      <w:r>
        <w:rPr>
          <w:rFonts w:ascii="Arial" w:hAnsi="Arial" w:cs="Arial"/>
          <w:sz w:val="24"/>
          <w:szCs w:val="24"/>
        </w:rPr>
        <w:t xml:space="preserve">presenta ingresos </w:t>
      </w:r>
      <w:r w:rsidR="00844A63">
        <w:rPr>
          <w:rFonts w:ascii="Arial" w:hAnsi="Arial" w:cs="Arial"/>
          <w:sz w:val="24"/>
          <w:szCs w:val="24"/>
        </w:rPr>
        <w:t xml:space="preserve">totales </w:t>
      </w:r>
      <w:r>
        <w:rPr>
          <w:rFonts w:ascii="Arial" w:hAnsi="Arial" w:cs="Arial"/>
          <w:sz w:val="24"/>
          <w:szCs w:val="24"/>
        </w:rPr>
        <w:t xml:space="preserve">por la suma de </w:t>
      </w:r>
      <w:r w:rsidRPr="00844A63">
        <w:rPr>
          <w:rFonts w:ascii="Arial" w:hAnsi="Arial" w:cs="Arial"/>
          <w:b/>
          <w:color w:val="000000" w:themeColor="text1"/>
          <w:sz w:val="24"/>
          <w:szCs w:val="24"/>
        </w:rPr>
        <w:t>¢</w:t>
      </w:r>
      <w:r w:rsidR="00844A63" w:rsidRPr="00844A63">
        <w:rPr>
          <w:rFonts w:ascii="Arial" w:hAnsi="Arial" w:cs="Arial"/>
          <w:b/>
          <w:color w:val="000000" w:themeColor="text1"/>
          <w:sz w:val="24"/>
          <w:szCs w:val="24"/>
        </w:rPr>
        <w:t>9</w:t>
      </w:r>
      <w:r w:rsidR="00C161BB" w:rsidRPr="00844A63">
        <w:rPr>
          <w:rFonts w:ascii="Arial" w:hAnsi="Arial" w:cs="Arial"/>
          <w:b/>
          <w:color w:val="000000" w:themeColor="text1"/>
          <w:sz w:val="24"/>
          <w:szCs w:val="24"/>
        </w:rPr>
        <w:t>.</w:t>
      </w:r>
      <w:r w:rsidR="001F2D03">
        <w:rPr>
          <w:rFonts w:ascii="Arial" w:hAnsi="Arial" w:cs="Arial"/>
          <w:b/>
          <w:color w:val="000000" w:themeColor="text1"/>
          <w:sz w:val="24"/>
          <w:szCs w:val="24"/>
        </w:rPr>
        <w:t>672.033435</w:t>
      </w:r>
      <w:r w:rsidRPr="00844A63">
        <w:rPr>
          <w:rFonts w:ascii="Arial" w:hAnsi="Arial" w:cs="Arial"/>
          <w:b/>
          <w:color w:val="000000" w:themeColor="text1"/>
          <w:sz w:val="24"/>
          <w:szCs w:val="24"/>
        </w:rPr>
        <w:t>,</w:t>
      </w:r>
      <w:r w:rsidR="00D9656F" w:rsidRPr="00941209">
        <w:rPr>
          <w:rFonts w:ascii="Arial" w:hAnsi="Arial" w:cs="Arial"/>
          <w:color w:val="FF0000"/>
          <w:sz w:val="24"/>
          <w:szCs w:val="24"/>
        </w:rPr>
        <w:t xml:space="preserve"> </w:t>
      </w:r>
      <w:r w:rsidR="00D9656F">
        <w:rPr>
          <w:rFonts w:ascii="Arial" w:hAnsi="Arial" w:cs="Arial"/>
          <w:sz w:val="24"/>
          <w:szCs w:val="24"/>
        </w:rPr>
        <w:t>(</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1F2D03" w:rsidRPr="001F2D03">
        <w:rPr>
          <w:rFonts w:ascii="Arial" w:hAnsi="Arial" w:cs="Arial"/>
          <w:b/>
          <w:sz w:val="24"/>
          <w:szCs w:val="24"/>
        </w:rPr>
        <w:t>47</w:t>
      </w:r>
      <w:r w:rsidR="00844A63" w:rsidRPr="001F2D03">
        <w:rPr>
          <w:rFonts w:ascii="Arial" w:hAnsi="Arial" w:cs="Arial"/>
          <w:b/>
          <w:color w:val="000000" w:themeColor="text1"/>
          <w:sz w:val="24"/>
          <w:szCs w:val="24"/>
        </w:rPr>
        <w:t>%</w:t>
      </w:r>
      <w:r w:rsidR="000E2575" w:rsidRPr="001F2D03">
        <w:rPr>
          <w:rFonts w:ascii="Arial" w:hAnsi="Arial" w:cs="Arial"/>
          <w:b/>
          <w:color w:val="000000" w:themeColor="text1"/>
          <w:sz w:val="24"/>
          <w:szCs w:val="24"/>
        </w:rPr>
        <w:t>.</w:t>
      </w:r>
      <w:r w:rsidR="000E2575" w:rsidRPr="00941209">
        <w:rPr>
          <w:rFonts w:ascii="Arial" w:hAnsi="Arial" w:cs="Arial"/>
          <w:color w:val="FF0000"/>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r w:rsidR="00844A63">
        <w:rPr>
          <w:rFonts w:ascii="Arial" w:hAnsi="Arial" w:cs="Arial"/>
          <w:sz w:val="24"/>
          <w:szCs w:val="24"/>
        </w:rPr>
        <w:t xml:space="preserve"> durante el segundo trimestre</w:t>
      </w:r>
      <w:r w:rsidR="001E481D" w:rsidRPr="001E481D">
        <w:rPr>
          <w:rFonts w:ascii="Arial" w:hAnsi="Arial" w:cs="Arial"/>
          <w:sz w:val="24"/>
          <w:szCs w:val="24"/>
        </w:rPr>
        <w:t>.</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821BDA"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w:t>
      </w:r>
      <w:r w:rsidR="006A57E4" w:rsidRPr="00F43DBC">
        <w:rPr>
          <w:rFonts w:ascii="Arial" w:hAnsi="Arial" w:cs="Arial"/>
          <w:sz w:val="24"/>
          <w:szCs w:val="24"/>
        </w:rPr>
        <w:t xml:space="preserve">por la suma </w:t>
      </w:r>
      <w:r w:rsidR="00BE3408">
        <w:rPr>
          <w:rFonts w:ascii="Arial" w:hAnsi="Arial" w:cs="Arial"/>
          <w:sz w:val="24"/>
          <w:szCs w:val="24"/>
        </w:rPr>
        <w:t xml:space="preserve">total </w:t>
      </w:r>
      <w:r w:rsidR="00405650" w:rsidRPr="00F43DBC">
        <w:rPr>
          <w:rFonts w:ascii="Arial" w:hAnsi="Arial" w:cs="Arial"/>
          <w:sz w:val="24"/>
          <w:szCs w:val="24"/>
        </w:rPr>
        <w:t xml:space="preserve">de </w:t>
      </w:r>
      <w:r w:rsidR="00405650" w:rsidRPr="00F43DBC">
        <w:rPr>
          <w:rFonts w:ascii="Arial" w:hAnsi="Arial" w:cs="Arial"/>
          <w:b/>
          <w:sz w:val="24"/>
          <w:szCs w:val="24"/>
        </w:rPr>
        <w:t>¢</w:t>
      </w:r>
      <w:r w:rsidR="00BE3408">
        <w:rPr>
          <w:rFonts w:ascii="Arial" w:hAnsi="Arial" w:cs="Arial"/>
          <w:b/>
          <w:sz w:val="24"/>
          <w:szCs w:val="24"/>
        </w:rPr>
        <w:t>125.876.259</w:t>
      </w:r>
      <w:r w:rsidR="00216E7D" w:rsidRPr="00BE3408">
        <w:rPr>
          <w:rFonts w:ascii="Arial" w:hAnsi="Arial" w:cs="Arial"/>
          <w:b/>
          <w:sz w:val="24"/>
          <w:szCs w:val="24"/>
        </w:rPr>
        <w:t>,</w:t>
      </w:r>
      <w:r w:rsidR="00F43DBC" w:rsidRPr="00BE3408">
        <w:rPr>
          <w:rFonts w:ascii="Arial" w:hAnsi="Arial" w:cs="Arial"/>
          <w:sz w:val="24"/>
          <w:szCs w:val="24"/>
        </w:rPr>
        <w:t xml:space="preserve"> </w:t>
      </w:r>
      <w:r w:rsidR="00BE3408" w:rsidRPr="00BE3408">
        <w:rPr>
          <w:rFonts w:ascii="Arial" w:hAnsi="Arial" w:cs="Arial"/>
          <w:sz w:val="24"/>
          <w:szCs w:val="24"/>
        </w:rPr>
        <w:t>de los cuales  ¢73.369.220 se percibieron en</w:t>
      </w:r>
      <w:r w:rsidR="00BE3408">
        <w:rPr>
          <w:rFonts w:ascii="Arial" w:hAnsi="Arial" w:cs="Arial"/>
          <w:b/>
          <w:sz w:val="24"/>
          <w:szCs w:val="24"/>
        </w:rPr>
        <w:t xml:space="preserve"> </w:t>
      </w:r>
      <w:r w:rsidR="00BE3408">
        <w:rPr>
          <w:rFonts w:ascii="Arial" w:hAnsi="Arial" w:cs="Arial"/>
          <w:sz w:val="24"/>
          <w:szCs w:val="24"/>
        </w:rPr>
        <w:t xml:space="preserve">segundo trimestre, </w:t>
      </w:r>
      <w:r w:rsidR="00B45B71" w:rsidRPr="00F43DBC">
        <w:rPr>
          <w:rFonts w:ascii="Arial" w:hAnsi="Arial" w:cs="Arial"/>
          <w:sz w:val="24"/>
          <w:szCs w:val="24"/>
        </w:rPr>
        <w:t>estos ingresos</w:t>
      </w:r>
      <w:r w:rsidR="00FC30CB" w:rsidRPr="00F43DBC">
        <w:rPr>
          <w:rFonts w:ascii="Arial" w:hAnsi="Arial" w:cs="Arial"/>
          <w:sz w:val="24"/>
          <w:szCs w:val="24"/>
        </w:rPr>
        <w:t xml:space="preserve"> se distribuyen de la siguiente manera:</w:t>
      </w:r>
    </w:p>
    <w:tbl>
      <w:tblPr>
        <w:tblW w:w="6306" w:type="dxa"/>
        <w:jc w:val="center"/>
        <w:tblInd w:w="60" w:type="dxa"/>
        <w:tblCellMar>
          <w:left w:w="70" w:type="dxa"/>
          <w:right w:w="70" w:type="dxa"/>
        </w:tblCellMar>
        <w:tblLook w:val="04A0"/>
      </w:tblPr>
      <w:tblGrid>
        <w:gridCol w:w="5028"/>
        <w:gridCol w:w="1278"/>
      </w:tblGrid>
      <w:tr w:rsidR="00BC1128" w:rsidRPr="00BC1128" w:rsidTr="00BC1128">
        <w:trPr>
          <w:trHeight w:val="315"/>
          <w:jc w:val="center"/>
        </w:trPr>
        <w:tc>
          <w:tcPr>
            <w:tcW w:w="5028"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BC1128" w:rsidRPr="00BC1128" w:rsidRDefault="00BC1128" w:rsidP="00BC1128">
            <w:pPr>
              <w:spacing w:after="0" w:line="240" w:lineRule="auto"/>
              <w:jc w:val="center"/>
              <w:rPr>
                <w:rFonts w:eastAsia="Times New Roman"/>
                <w:b/>
                <w:bCs/>
                <w:color w:val="000000"/>
                <w:lang w:eastAsia="es-CR"/>
              </w:rPr>
            </w:pPr>
            <w:r w:rsidRPr="00BC1128">
              <w:rPr>
                <w:rFonts w:eastAsia="Times New Roman"/>
                <w:b/>
                <w:bCs/>
                <w:color w:val="000000"/>
                <w:lang w:eastAsia="es-CR"/>
              </w:rPr>
              <w:t>Venta de servicios</w:t>
            </w:r>
          </w:p>
        </w:tc>
        <w:tc>
          <w:tcPr>
            <w:tcW w:w="1278" w:type="dxa"/>
            <w:tcBorders>
              <w:top w:val="single" w:sz="8" w:space="0" w:color="auto"/>
              <w:left w:val="nil"/>
              <w:bottom w:val="single" w:sz="8" w:space="0" w:color="auto"/>
              <w:right w:val="single" w:sz="8" w:space="0" w:color="auto"/>
            </w:tcBorders>
            <w:shd w:val="clear" w:color="000000" w:fill="00B050"/>
            <w:noWrap/>
            <w:vAlign w:val="bottom"/>
            <w:hideMark/>
          </w:tcPr>
          <w:p w:rsidR="00BC1128" w:rsidRPr="00BC1128" w:rsidRDefault="00BC1128" w:rsidP="00BC1128">
            <w:pPr>
              <w:spacing w:after="0" w:line="240" w:lineRule="auto"/>
              <w:jc w:val="center"/>
              <w:rPr>
                <w:rFonts w:eastAsia="Times New Roman"/>
                <w:b/>
                <w:bCs/>
                <w:color w:val="000000"/>
                <w:lang w:eastAsia="es-CR"/>
              </w:rPr>
            </w:pPr>
            <w:r w:rsidRPr="00BC1128">
              <w:rPr>
                <w:rFonts w:eastAsia="Times New Roman"/>
                <w:b/>
                <w:bCs/>
                <w:color w:val="000000"/>
                <w:lang w:eastAsia="es-CR"/>
              </w:rPr>
              <w:t xml:space="preserve"> Monto </w:t>
            </w:r>
          </w:p>
        </w:tc>
      </w:tr>
      <w:tr w:rsidR="00BC1128" w:rsidRPr="00BC1128" w:rsidTr="00BC1128">
        <w:trPr>
          <w:trHeight w:val="315"/>
          <w:jc w:val="center"/>
        </w:trPr>
        <w:tc>
          <w:tcPr>
            <w:tcW w:w="5028" w:type="dxa"/>
            <w:tcBorders>
              <w:top w:val="nil"/>
              <w:left w:val="single" w:sz="8" w:space="0" w:color="auto"/>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rPr>
                <w:rFonts w:eastAsia="Times New Roman"/>
                <w:color w:val="000000"/>
                <w:lang w:eastAsia="es-CR"/>
              </w:rPr>
            </w:pPr>
            <w:r w:rsidRPr="00BC1128">
              <w:rPr>
                <w:rFonts w:eastAsia="Times New Roman"/>
                <w:color w:val="000000"/>
                <w:lang w:eastAsia="es-CR"/>
              </w:rPr>
              <w:t>Venta de Unidades Costarricenses de Compensación</w:t>
            </w:r>
          </w:p>
        </w:tc>
        <w:tc>
          <w:tcPr>
            <w:tcW w:w="1278" w:type="dxa"/>
            <w:tcBorders>
              <w:top w:val="nil"/>
              <w:left w:val="nil"/>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jc w:val="right"/>
              <w:rPr>
                <w:rFonts w:eastAsia="Times New Roman"/>
                <w:color w:val="000000"/>
                <w:lang w:eastAsia="es-CR"/>
              </w:rPr>
            </w:pPr>
            <w:r w:rsidRPr="00BC1128">
              <w:rPr>
                <w:rFonts w:eastAsia="Times New Roman"/>
                <w:color w:val="000000"/>
                <w:lang w:eastAsia="es-CR"/>
              </w:rPr>
              <w:t>110.547.655</w:t>
            </w:r>
          </w:p>
        </w:tc>
      </w:tr>
      <w:tr w:rsidR="00BC1128" w:rsidRPr="00BC1128" w:rsidTr="00BC1128">
        <w:trPr>
          <w:trHeight w:val="315"/>
          <w:jc w:val="center"/>
        </w:trPr>
        <w:tc>
          <w:tcPr>
            <w:tcW w:w="5028" w:type="dxa"/>
            <w:tcBorders>
              <w:top w:val="nil"/>
              <w:left w:val="single" w:sz="8" w:space="0" w:color="auto"/>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rPr>
                <w:rFonts w:eastAsia="Times New Roman"/>
                <w:color w:val="000000"/>
                <w:lang w:eastAsia="es-CR"/>
              </w:rPr>
            </w:pPr>
            <w:r w:rsidRPr="00BC1128">
              <w:rPr>
                <w:rFonts w:eastAsia="Times New Roman"/>
                <w:color w:val="000000"/>
                <w:lang w:eastAsia="es-CR"/>
              </w:rPr>
              <w:t>Venta servicios por convenios de PSA</w:t>
            </w:r>
          </w:p>
        </w:tc>
        <w:tc>
          <w:tcPr>
            <w:tcW w:w="1278" w:type="dxa"/>
            <w:tcBorders>
              <w:top w:val="nil"/>
              <w:left w:val="nil"/>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jc w:val="right"/>
              <w:rPr>
                <w:rFonts w:eastAsia="Times New Roman"/>
                <w:color w:val="000000"/>
                <w:lang w:eastAsia="es-CR"/>
              </w:rPr>
            </w:pPr>
            <w:r w:rsidRPr="00BC1128">
              <w:rPr>
                <w:rFonts w:eastAsia="Times New Roman"/>
                <w:color w:val="000000"/>
                <w:lang w:eastAsia="es-CR"/>
              </w:rPr>
              <w:t>14.795.220</w:t>
            </w:r>
          </w:p>
        </w:tc>
      </w:tr>
      <w:tr w:rsidR="00BC1128" w:rsidRPr="00BC1128" w:rsidTr="00BC1128">
        <w:trPr>
          <w:trHeight w:val="315"/>
          <w:jc w:val="center"/>
        </w:trPr>
        <w:tc>
          <w:tcPr>
            <w:tcW w:w="5028" w:type="dxa"/>
            <w:tcBorders>
              <w:top w:val="nil"/>
              <w:left w:val="single" w:sz="8" w:space="0" w:color="auto"/>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rPr>
                <w:rFonts w:eastAsia="Times New Roman"/>
                <w:color w:val="000000"/>
                <w:lang w:eastAsia="es-CR"/>
              </w:rPr>
            </w:pPr>
            <w:r w:rsidRPr="00BC1128">
              <w:rPr>
                <w:rFonts w:eastAsia="Times New Roman"/>
                <w:color w:val="000000"/>
                <w:lang w:eastAsia="es-CR"/>
              </w:rPr>
              <w:t>Ventas Vuelo limpio</w:t>
            </w:r>
          </w:p>
        </w:tc>
        <w:tc>
          <w:tcPr>
            <w:tcW w:w="1278" w:type="dxa"/>
            <w:tcBorders>
              <w:top w:val="nil"/>
              <w:left w:val="nil"/>
              <w:bottom w:val="single" w:sz="8" w:space="0" w:color="auto"/>
              <w:right w:val="single" w:sz="8" w:space="0" w:color="auto"/>
            </w:tcBorders>
            <w:shd w:val="clear" w:color="auto" w:fill="auto"/>
            <w:noWrap/>
            <w:vAlign w:val="bottom"/>
            <w:hideMark/>
          </w:tcPr>
          <w:p w:rsidR="00BC1128" w:rsidRPr="00BC1128" w:rsidRDefault="00BC1128" w:rsidP="00BC1128">
            <w:pPr>
              <w:spacing w:after="0" w:line="240" w:lineRule="auto"/>
              <w:jc w:val="right"/>
              <w:rPr>
                <w:rFonts w:eastAsia="Times New Roman"/>
                <w:color w:val="000000"/>
                <w:lang w:eastAsia="es-CR"/>
              </w:rPr>
            </w:pPr>
            <w:r w:rsidRPr="00BC1128">
              <w:rPr>
                <w:rFonts w:eastAsia="Times New Roman"/>
                <w:color w:val="000000"/>
                <w:lang w:eastAsia="es-CR"/>
              </w:rPr>
              <w:t>533.383</w:t>
            </w:r>
          </w:p>
        </w:tc>
      </w:tr>
      <w:tr w:rsidR="00BC1128" w:rsidRPr="00BC1128" w:rsidTr="00BC1128">
        <w:trPr>
          <w:trHeight w:val="315"/>
          <w:jc w:val="center"/>
        </w:trPr>
        <w:tc>
          <w:tcPr>
            <w:tcW w:w="5028" w:type="dxa"/>
            <w:tcBorders>
              <w:top w:val="nil"/>
              <w:left w:val="single" w:sz="8" w:space="0" w:color="auto"/>
              <w:bottom w:val="single" w:sz="8" w:space="0" w:color="auto"/>
              <w:right w:val="single" w:sz="8" w:space="0" w:color="auto"/>
            </w:tcBorders>
            <w:shd w:val="clear" w:color="000000" w:fill="00B050"/>
            <w:noWrap/>
            <w:vAlign w:val="bottom"/>
            <w:hideMark/>
          </w:tcPr>
          <w:p w:rsidR="00BC1128" w:rsidRPr="00BC1128" w:rsidRDefault="00BC1128" w:rsidP="00BC1128">
            <w:pPr>
              <w:spacing w:after="0" w:line="240" w:lineRule="auto"/>
              <w:rPr>
                <w:rFonts w:eastAsia="Times New Roman"/>
                <w:b/>
                <w:bCs/>
                <w:color w:val="000000"/>
                <w:lang w:eastAsia="es-CR"/>
              </w:rPr>
            </w:pPr>
            <w:r w:rsidRPr="00BC1128">
              <w:rPr>
                <w:rFonts w:eastAsia="Times New Roman"/>
                <w:b/>
                <w:bCs/>
                <w:color w:val="000000"/>
                <w:lang w:eastAsia="es-CR"/>
              </w:rPr>
              <w:t>Total</w:t>
            </w:r>
          </w:p>
        </w:tc>
        <w:tc>
          <w:tcPr>
            <w:tcW w:w="1278" w:type="dxa"/>
            <w:tcBorders>
              <w:top w:val="nil"/>
              <w:left w:val="nil"/>
              <w:bottom w:val="single" w:sz="8" w:space="0" w:color="auto"/>
              <w:right w:val="single" w:sz="8" w:space="0" w:color="auto"/>
            </w:tcBorders>
            <w:shd w:val="clear" w:color="000000" w:fill="00B050"/>
            <w:noWrap/>
            <w:vAlign w:val="bottom"/>
            <w:hideMark/>
          </w:tcPr>
          <w:p w:rsidR="00BC1128" w:rsidRPr="00BC1128" w:rsidRDefault="00BC1128" w:rsidP="00BC1128">
            <w:pPr>
              <w:spacing w:after="0" w:line="240" w:lineRule="auto"/>
              <w:jc w:val="right"/>
              <w:rPr>
                <w:rFonts w:eastAsia="Times New Roman"/>
                <w:b/>
                <w:bCs/>
                <w:color w:val="000000"/>
                <w:lang w:eastAsia="es-CR"/>
              </w:rPr>
            </w:pPr>
            <w:r w:rsidRPr="00BC1128">
              <w:rPr>
                <w:rFonts w:eastAsia="Times New Roman"/>
                <w:b/>
                <w:bCs/>
                <w:color w:val="000000"/>
                <w:lang w:eastAsia="es-CR"/>
              </w:rPr>
              <w:t>125.876.259</w:t>
            </w:r>
          </w:p>
        </w:tc>
      </w:tr>
    </w:tbl>
    <w:p w:rsidR="00ED36A6" w:rsidRPr="00FC30CB" w:rsidRDefault="00ED36A6" w:rsidP="001E481D">
      <w:pPr>
        <w:jc w:val="both"/>
        <w:rPr>
          <w:rFonts w:ascii="Arial" w:hAnsi="Arial" w:cs="Arial"/>
          <w:sz w:val="24"/>
          <w:szCs w:val="24"/>
        </w:rPr>
      </w:pPr>
    </w:p>
    <w:p w:rsidR="001E481D" w:rsidRPr="00BA6ADF" w:rsidRDefault="00D2665F" w:rsidP="001E481D">
      <w:pPr>
        <w:spacing w:after="0" w:line="240" w:lineRule="auto"/>
        <w:rPr>
          <w:rFonts w:ascii="Arial" w:hAnsi="Arial" w:cs="Arial"/>
          <w:b/>
          <w:sz w:val="24"/>
          <w:szCs w:val="24"/>
        </w:rPr>
      </w:pPr>
      <w:r w:rsidRPr="00BA6ADF">
        <w:rPr>
          <w:rFonts w:ascii="Arial" w:hAnsi="Arial" w:cs="Arial"/>
          <w:b/>
          <w:sz w:val="24"/>
          <w:szCs w:val="24"/>
        </w:rPr>
        <w:t>1.3.2</w:t>
      </w:r>
      <w:r w:rsidR="001E481D" w:rsidRPr="00BA6ADF">
        <w:rPr>
          <w:rFonts w:ascii="Arial" w:hAnsi="Arial" w:cs="Arial"/>
          <w:b/>
          <w:sz w:val="24"/>
          <w:szCs w:val="24"/>
        </w:rPr>
        <w:t xml:space="preserve">.0.00.00.0.0.000 Ingresos de la propiedad </w:t>
      </w:r>
    </w:p>
    <w:p w:rsidR="001E481D" w:rsidRPr="00BA6ADF" w:rsidRDefault="001E481D" w:rsidP="001E481D">
      <w:pPr>
        <w:spacing w:after="0" w:line="240" w:lineRule="auto"/>
        <w:rPr>
          <w:rFonts w:ascii="Arial" w:hAnsi="Arial" w:cs="Arial"/>
          <w:b/>
          <w:sz w:val="24"/>
          <w:szCs w:val="24"/>
        </w:rPr>
      </w:pPr>
      <w:r w:rsidRPr="00BA6ADF">
        <w:rPr>
          <w:rFonts w:ascii="Arial" w:hAnsi="Arial" w:cs="Arial"/>
          <w:b/>
          <w:sz w:val="24"/>
          <w:szCs w:val="24"/>
        </w:rPr>
        <w:t>1.3.2.3.03.00.0.0.000 Otras Rentas de Activos Financieros</w:t>
      </w:r>
    </w:p>
    <w:p w:rsidR="001E481D" w:rsidRDefault="001E481D" w:rsidP="001E481D">
      <w:pPr>
        <w:spacing w:after="0" w:line="240" w:lineRule="auto"/>
        <w:rPr>
          <w:rFonts w:ascii="Arial" w:hAnsi="Arial" w:cs="Arial"/>
          <w:sz w:val="24"/>
          <w:szCs w:val="24"/>
        </w:rPr>
      </w:pPr>
    </w:p>
    <w:p w:rsidR="009E3995" w:rsidRDefault="007E1FDA" w:rsidP="009E3995">
      <w:pPr>
        <w:spacing w:after="0" w:line="240" w:lineRule="auto"/>
        <w:jc w:val="both"/>
        <w:rPr>
          <w:rFonts w:ascii="Arial" w:hAnsi="Arial" w:cs="Arial"/>
          <w:b/>
          <w:sz w:val="24"/>
          <w:szCs w:val="24"/>
        </w:rPr>
      </w:pPr>
      <w:r>
        <w:rPr>
          <w:rFonts w:ascii="Arial" w:hAnsi="Arial" w:cs="Arial"/>
          <w:sz w:val="24"/>
          <w:szCs w:val="24"/>
        </w:rPr>
        <w:t>Se refiere a ingresos sobre cuentas corrientes</w:t>
      </w:r>
      <w:r w:rsidR="009E3995">
        <w:rPr>
          <w:rFonts w:ascii="Arial" w:hAnsi="Arial" w:cs="Arial"/>
          <w:sz w:val="24"/>
          <w:szCs w:val="24"/>
        </w:rPr>
        <w:t>,</w:t>
      </w:r>
      <w:r>
        <w:rPr>
          <w:rFonts w:ascii="Arial" w:hAnsi="Arial" w:cs="Arial"/>
          <w:sz w:val="24"/>
          <w:szCs w:val="24"/>
        </w:rPr>
        <w:t xml:space="preserve"> de los cuales se presupuestó un monto de </w:t>
      </w:r>
      <w:r w:rsidRPr="009875D9">
        <w:rPr>
          <w:rFonts w:ascii="Arial" w:hAnsi="Arial" w:cs="Arial"/>
          <w:b/>
          <w:sz w:val="24"/>
          <w:szCs w:val="24"/>
        </w:rPr>
        <w:t>¢</w:t>
      </w:r>
      <w:r>
        <w:rPr>
          <w:rFonts w:ascii="Arial" w:hAnsi="Arial" w:cs="Arial"/>
          <w:b/>
          <w:sz w:val="24"/>
          <w:szCs w:val="24"/>
        </w:rPr>
        <w:t xml:space="preserve">200.000 </w:t>
      </w:r>
      <w:r w:rsidRPr="004274C9">
        <w:rPr>
          <w:rFonts w:ascii="Arial" w:hAnsi="Arial" w:cs="Arial"/>
          <w:sz w:val="24"/>
          <w:szCs w:val="24"/>
        </w:rPr>
        <w:t>y ha ingresado</w:t>
      </w:r>
      <w:r w:rsidR="009E3995">
        <w:rPr>
          <w:rFonts w:ascii="Arial" w:hAnsi="Arial" w:cs="Arial"/>
          <w:sz w:val="24"/>
          <w:szCs w:val="24"/>
        </w:rPr>
        <w:t xml:space="preserve"> un total de </w:t>
      </w:r>
      <w:r w:rsidRPr="009875D9">
        <w:rPr>
          <w:rFonts w:ascii="Arial" w:hAnsi="Arial" w:cs="Arial"/>
          <w:b/>
          <w:sz w:val="24"/>
          <w:szCs w:val="24"/>
        </w:rPr>
        <w:t>¢</w:t>
      </w:r>
      <w:r w:rsidR="009E3995">
        <w:rPr>
          <w:rFonts w:ascii="Arial" w:hAnsi="Arial" w:cs="Arial"/>
          <w:b/>
          <w:sz w:val="24"/>
          <w:szCs w:val="24"/>
        </w:rPr>
        <w:t>22.076</w:t>
      </w:r>
      <w:r>
        <w:rPr>
          <w:rFonts w:ascii="Arial" w:hAnsi="Arial" w:cs="Arial"/>
          <w:sz w:val="24"/>
          <w:szCs w:val="24"/>
        </w:rPr>
        <w:t>,</w:t>
      </w:r>
      <w:r w:rsidR="009E3995">
        <w:rPr>
          <w:rFonts w:ascii="Arial" w:hAnsi="Arial" w:cs="Arial"/>
          <w:sz w:val="24"/>
          <w:szCs w:val="24"/>
        </w:rPr>
        <w:t xml:space="preserve"> de este monto en el segundo trimestre se percibió un total de </w:t>
      </w:r>
      <w:r w:rsidR="009E3995" w:rsidRPr="009875D9">
        <w:rPr>
          <w:rFonts w:ascii="Arial" w:hAnsi="Arial" w:cs="Arial"/>
          <w:b/>
          <w:sz w:val="24"/>
          <w:szCs w:val="24"/>
        </w:rPr>
        <w:t>¢</w:t>
      </w:r>
      <w:r w:rsidR="009E3995">
        <w:rPr>
          <w:rFonts w:ascii="Arial" w:hAnsi="Arial" w:cs="Arial"/>
          <w:b/>
          <w:sz w:val="24"/>
          <w:szCs w:val="24"/>
        </w:rPr>
        <w:t>18.080.</w:t>
      </w:r>
    </w:p>
    <w:p w:rsidR="00BA3DCB" w:rsidRDefault="00BA3DCB" w:rsidP="009E3995">
      <w:pPr>
        <w:spacing w:after="0" w:line="240" w:lineRule="auto"/>
        <w:jc w:val="both"/>
        <w:rPr>
          <w:rFonts w:ascii="Arial" w:hAnsi="Arial" w:cs="Arial"/>
          <w:b/>
          <w:sz w:val="24"/>
          <w:szCs w:val="24"/>
        </w:rPr>
      </w:pPr>
    </w:p>
    <w:p w:rsidR="007E1FDA" w:rsidRDefault="007E1FDA" w:rsidP="009E3995">
      <w:pPr>
        <w:spacing w:after="0" w:line="240" w:lineRule="auto"/>
        <w:jc w:val="both"/>
        <w:rPr>
          <w:rFonts w:ascii="Arial" w:hAnsi="Arial" w:cs="Arial"/>
          <w:sz w:val="24"/>
          <w:szCs w:val="24"/>
        </w:rPr>
      </w:pPr>
      <w:r w:rsidRPr="004274C9">
        <w:rPr>
          <w:rFonts w:ascii="Arial" w:hAnsi="Arial" w:cs="Arial"/>
          <w:sz w:val="24"/>
          <w:szCs w:val="24"/>
        </w:rPr>
        <w:t xml:space="preserve">También hace referencia a ingresos por diferencias por </w:t>
      </w:r>
      <w:r>
        <w:rPr>
          <w:rFonts w:ascii="Arial" w:hAnsi="Arial" w:cs="Arial"/>
          <w:sz w:val="24"/>
          <w:szCs w:val="24"/>
        </w:rPr>
        <w:t xml:space="preserve">tipo de cambio, </w:t>
      </w:r>
      <w:r w:rsidR="009E3995">
        <w:rPr>
          <w:rFonts w:ascii="Arial" w:hAnsi="Arial" w:cs="Arial"/>
          <w:sz w:val="24"/>
          <w:szCs w:val="24"/>
        </w:rPr>
        <w:t xml:space="preserve">en los cuales se presupuestó un monto de </w:t>
      </w:r>
      <w:r>
        <w:rPr>
          <w:rFonts w:ascii="Arial" w:hAnsi="Arial" w:cs="Arial"/>
          <w:sz w:val="24"/>
          <w:szCs w:val="24"/>
        </w:rPr>
        <w:t xml:space="preserve">de </w:t>
      </w:r>
      <w:r w:rsidRPr="00FB7DC2">
        <w:rPr>
          <w:rFonts w:ascii="Arial" w:hAnsi="Arial" w:cs="Arial"/>
          <w:b/>
          <w:sz w:val="24"/>
          <w:szCs w:val="24"/>
        </w:rPr>
        <w:t>¢2.000.000</w:t>
      </w:r>
      <w:r w:rsidRPr="00FB7DC2">
        <w:rPr>
          <w:rFonts w:ascii="Arial" w:hAnsi="Arial" w:cs="Arial"/>
          <w:sz w:val="24"/>
          <w:szCs w:val="24"/>
        </w:rPr>
        <w:t xml:space="preserve"> de los cuales </w:t>
      </w:r>
      <w:r w:rsidR="009E3995">
        <w:rPr>
          <w:rFonts w:ascii="Arial" w:hAnsi="Arial" w:cs="Arial"/>
          <w:sz w:val="24"/>
          <w:szCs w:val="24"/>
        </w:rPr>
        <w:t xml:space="preserve">en el primer trimestre se percibió un </w:t>
      </w:r>
      <w:r w:rsidRPr="00FB7DC2">
        <w:rPr>
          <w:rFonts w:ascii="Arial" w:hAnsi="Arial" w:cs="Arial"/>
          <w:sz w:val="24"/>
          <w:szCs w:val="24"/>
        </w:rPr>
        <w:t xml:space="preserve">monto de </w:t>
      </w:r>
      <w:r w:rsidRPr="00EF550D">
        <w:rPr>
          <w:rFonts w:ascii="Arial" w:hAnsi="Arial" w:cs="Arial"/>
          <w:b/>
          <w:sz w:val="24"/>
          <w:szCs w:val="24"/>
        </w:rPr>
        <w:t>¢747.813</w:t>
      </w:r>
      <w:r w:rsidR="009E3995">
        <w:rPr>
          <w:rFonts w:ascii="Arial" w:hAnsi="Arial" w:cs="Arial"/>
          <w:sz w:val="24"/>
          <w:szCs w:val="24"/>
        </w:rPr>
        <w:t xml:space="preserve"> </w:t>
      </w:r>
      <w:r w:rsidR="009E3995" w:rsidRPr="009E3995">
        <w:rPr>
          <w:rFonts w:ascii="Arial" w:hAnsi="Arial" w:cs="Arial"/>
          <w:sz w:val="24"/>
          <w:szCs w:val="24"/>
        </w:rPr>
        <w:t xml:space="preserve">y en el segundo trimestre un monto de </w:t>
      </w:r>
      <w:r w:rsidR="009E3995" w:rsidRPr="00EF550D">
        <w:rPr>
          <w:rFonts w:ascii="Arial" w:hAnsi="Arial" w:cs="Arial"/>
          <w:b/>
          <w:sz w:val="24"/>
          <w:szCs w:val="24"/>
        </w:rPr>
        <w:t>¢1.455.720</w:t>
      </w:r>
      <w:r w:rsidR="009E3995" w:rsidRPr="009E3995">
        <w:rPr>
          <w:rFonts w:ascii="Arial" w:hAnsi="Arial" w:cs="Arial"/>
          <w:sz w:val="24"/>
          <w:szCs w:val="24"/>
        </w:rPr>
        <w:t>.</w:t>
      </w: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b/>
          <w:sz w:val="24"/>
          <w:szCs w:val="24"/>
        </w:rPr>
      </w:pPr>
    </w:p>
    <w:p w:rsidR="009E3995" w:rsidRPr="00BA6ADF" w:rsidRDefault="009E3995" w:rsidP="001E481D">
      <w:pPr>
        <w:spacing w:after="0" w:line="240" w:lineRule="auto"/>
        <w:rPr>
          <w:rFonts w:ascii="Arial" w:hAnsi="Arial" w:cs="Arial"/>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r w:rsidR="008852F3">
        <w:rPr>
          <w:rFonts w:ascii="Arial" w:hAnsi="Arial" w:cs="Arial"/>
          <w:b/>
          <w:sz w:val="24"/>
          <w:szCs w:val="24"/>
        </w:rPr>
        <w:t xml:space="preserve"> y sanciones</w:t>
      </w:r>
    </w:p>
    <w:p w:rsidR="004F4C7D" w:rsidRDefault="004F4C7D" w:rsidP="004F4C7D">
      <w:pPr>
        <w:spacing w:after="0" w:line="240" w:lineRule="auto"/>
        <w:jc w:val="both"/>
        <w:rPr>
          <w:rFonts w:ascii="Arial" w:hAnsi="Arial" w:cs="Arial"/>
          <w:sz w:val="24"/>
          <w:szCs w:val="24"/>
        </w:rPr>
      </w:pPr>
    </w:p>
    <w:p w:rsidR="00821BDA" w:rsidRDefault="00A04D36" w:rsidP="000E2BED">
      <w:pPr>
        <w:spacing w:after="0" w:line="240" w:lineRule="auto"/>
        <w:jc w:val="both"/>
        <w:rPr>
          <w:rFonts w:ascii="Arial" w:hAnsi="Arial" w:cs="Arial"/>
          <w:sz w:val="24"/>
          <w:szCs w:val="24"/>
        </w:rPr>
      </w:pPr>
      <w:r>
        <w:rPr>
          <w:rFonts w:ascii="Arial" w:hAnsi="Arial" w:cs="Arial"/>
          <w:sz w:val="24"/>
          <w:szCs w:val="24"/>
        </w:rPr>
        <w:t xml:space="preserve">En esta </w:t>
      </w:r>
      <w:proofErr w:type="spellStart"/>
      <w:r>
        <w:rPr>
          <w:rFonts w:ascii="Arial" w:hAnsi="Arial" w:cs="Arial"/>
          <w:sz w:val="24"/>
          <w:szCs w:val="24"/>
        </w:rPr>
        <w:t>subpartida</w:t>
      </w:r>
      <w:proofErr w:type="spellEnd"/>
      <w:r>
        <w:rPr>
          <w:rFonts w:ascii="Arial" w:hAnsi="Arial" w:cs="Arial"/>
          <w:sz w:val="24"/>
          <w:szCs w:val="24"/>
        </w:rPr>
        <w:t xml:space="preserve"> se presupuestó un monto de </w:t>
      </w:r>
      <w:r w:rsidRPr="00FB7DC2">
        <w:rPr>
          <w:rFonts w:ascii="Arial" w:hAnsi="Arial" w:cs="Arial"/>
          <w:b/>
          <w:sz w:val="24"/>
          <w:szCs w:val="24"/>
        </w:rPr>
        <w:t>¢</w:t>
      </w:r>
      <w:r>
        <w:rPr>
          <w:rFonts w:ascii="Arial" w:hAnsi="Arial" w:cs="Arial"/>
          <w:b/>
          <w:sz w:val="24"/>
          <w:szCs w:val="24"/>
        </w:rPr>
        <w:t>10</w:t>
      </w:r>
      <w:r w:rsidRPr="00FB7DC2">
        <w:rPr>
          <w:rFonts w:ascii="Arial" w:hAnsi="Arial" w:cs="Arial"/>
          <w:b/>
          <w:sz w:val="24"/>
          <w:szCs w:val="24"/>
        </w:rPr>
        <w:t>.000.000</w:t>
      </w:r>
      <w:r>
        <w:rPr>
          <w:rFonts w:ascii="Arial" w:hAnsi="Arial" w:cs="Arial"/>
          <w:b/>
          <w:sz w:val="24"/>
          <w:szCs w:val="24"/>
        </w:rPr>
        <w:t xml:space="preserve"> </w:t>
      </w:r>
      <w:r w:rsidRPr="00A04D36">
        <w:rPr>
          <w:rFonts w:ascii="Arial" w:hAnsi="Arial" w:cs="Arial"/>
          <w:sz w:val="24"/>
          <w:szCs w:val="24"/>
        </w:rPr>
        <w:t xml:space="preserve">y se ha percibido un monto total de </w:t>
      </w:r>
      <w:r w:rsidRPr="00EF550D">
        <w:rPr>
          <w:rFonts w:ascii="Arial" w:hAnsi="Arial" w:cs="Arial"/>
          <w:b/>
          <w:sz w:val="24"/>
          <w:szCs w:val="24"/>
        </w:rPr>
        <w:t>¢6.901.935</w:t>
      </w:r>
      <w:r>
        <w:rPr>
          <w:rFonts w:ascii="Arial" w:hAnsi="Arial" w:cs="Arial"/>
          <w:sz w:val="24"/>
          <w:szCs w:val="24"/>
        </w:rPr>
        <w:t xml:space="preserve">, de los cuales </w:t>
      </w:r>
      <w:r w:rsidRPr="00EF550D">
        <w:rPr>
          <w:rFonts w:ascii="Arial" w:hAnsi="Arial" w:cs="Arial"/>
          <w:b/>
          <w:sz w:val="24"/>
          <w:szCs w:val="24"/>
        </w:rPr>
        <w:t>¢6.031.690</w:t>
      </w:r>
      <w:r>
        <w:rPr>
          <w:rFonts w:ascii="Arial" w:hAnsi="Arial" w:cs="Arial"/>
          <w:sz w:val="24"/>
          <w:szCs w:val="24"/>
        </w:rPr>
        <w:t xml:space="preserve"> fueron percibidos en el segundo trimestre. </w:t>
      </w:r>
      <w:r w:rsidRPr="00FB7DC2">
        <w:rPr>
          <w:rFonts w:ascii="Arial" w:hAnsi="Arial" w:cs="Arial"/>
          <w:sz w:val="24"/>
          <w:szCs w:val="24"/>
        </w:rPr>
        <w:t xml:space="preserve"> </w:t>
      </w:r>
    </w:p>
    <w:p w:rsidR="00C94565" w:rsidRDefault="00C94565" w:rsidP="000E2BED">
      <w:pPr>
        <w:spacing w:after="0" w:line="240" w:lineRule="auto"/>
        <w:jc w:val="both"/>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42478F" w:rsidRDefault="0042478F" w:rsidP="001E481D">
      <w:pPr>
        <w:spacing w:after="0" w:line="240" w:lineRule="auto"/>
        <w:rPr>
          <w:rFonts w:ascii="Arial" w:hAnsi="Arial" w:cs="Arial"/>
          <w:b/>
          <w:sz w:val="24"/>
          <w:szCs w:val="24"/>
        </w:rPr>
      </w:pPr>
    </w:p>
    <w:p w:rsidR="001E481D" w:rsidRPr="001E481D" w:rsidRDefault="00844A63"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Durante el </w:t>
      </w:r>
      <w:r w:rsidR="00EA5653">
        <w:rPr>
          <w:rFonts w:ascii="Arial" w:hAnsi="Arial" w:cs="Arial"/>
          <w:sz w:val="24"/>
          <w:szCs w:val="24"/>
        </w:rPr>
        <w:t>segundo</w:t>
      </w:r>
      <w:r w:rsidR="0042478F">
        <w:rPr>
          <w:rFonts w:ascii="Arial" w:hAnsi="Arial" w:cs="Arial"/>
          <w:sz w:val="24"/>
          <w:szCs w:val="24"/>
        </w:rPr>
        <w:t xml:space="preserve"> trimestre </w:t>
      </w:r>
      <w:r>
        <w:rPr>
          <w:rFonts w:ascii="Arial" w:hAnsi="Arial" w:cs="Arial"/>
          <w:sz w:val="24"/>
          <w:szCs w:val="24"/>
        </w:rPr>
        <w:t xml:space="preserve">se ha generado </w:t>
      </w:r>
      <w:r w:rsidR="0042478F" w:rsidRPr="009875D9">
        <w:rPr>
          <w:rFonts w:ascii="Arial" w:hAnsi="Arial" w:cs="Arial"/>
          <w:b/>
          <w:sz w:val="24"/>
          <w:szCs w:val="24"/>
        </w:rPr>
        <w:t>¢</w:t>
      </w:r>
      <w:r w:rsidR="00D72CB4">
        <w:rPr>
          <w:rFonts w:ascii="Arial" w:hAnsi="Arial" w:cs="Arial"/>
          <w:b/>
          <w:sz w:val="24"/>
          <w:szCs w:val="24"/>
        </w:rPr>
        <w:t>79.536.181</w:t>
      </w:r>
      <w:r>
        <w:rPr>
          <w:rFonts w:ascii="Arial" w:hAnsi="Arial" w:cs="Arial"/>
          <w:b/>
          <w:sz w:val="24"/>
          <w:szCs w:val="24"/>
        </w:rPr>
        <w:t xml:space="preserve">, </w:t>
      </w:r>
      <w:r w:rsidR="0042478F">
        <w:rPr>
          <w:rFonts w:ascii="Arial" w:hAnsi="Arial" w:cs="Arial"/>
          <w:sz w:val="24"/>
          <w:szCs w:val="24"/>
        </w:rPr>
        <w:t>correspond</w:t>
      </w:r>
      <w:r>
        <w:rPr>
          <w:rFonts w:ascii="Arial" w:hAnsi="Arial" w:cs="Arial"/>
          <w:sz w:val="24"/>
          <w:szCs w:val="24"/>
        </w:rPr>
        <w:t xml:space="preserve">iente </w:t>
      </w:r>
      <w:r w:rsidR="0042478F">
        <w:rPr>
          <w:rFonts w:ascii="Arial" w:hAnsi="Arial" w:cs="Arial"/>
          <w:sz w:val="24"/>
          <w:szCs w:val="24"/>
        </w:rPr>
        <w:t>a la</w:t>
      </w:r>
      <w:r w:rsidR="008929FF">
        <w:rPr>
          <w:rFonts w:ascii="Arial" w:hAnsi="Arial" w:cs="Arial"/>
          <w:sz w:val="24"/>
          <w:szCs w:val="24"/>
        </w:rPr>
        <w:t>s</w:t>
      </w:r>
      <w:r w:rsidR="0042478F">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Pr>
          <w:rFonts w:ascii="Arial" w:hAnsi="Arial" w:cs="Arial"/>
          <w:sz w:val="24"/>
          <w:szCs w:val="24"/>
        </w:rPr>
        <w:t xml:space="preserve"> </w:t>
      </w:r>
      <w:r w:rsidR="008929FF">
        <w:rPr>
          <w:rFonts w:ascii="Arial" w:hAnsi="Arial" w:cs="Arial"/>
          <w:sz w:val="24"/>
          <w:szCs w:val="24"/>
        </w:rPr>
        <w:t xml:space="preserve">realizadas por los </w:t>
      </w:r>
      <w:r>
        <w:rPr>
          <w:rFonts w:ascii="Arial" w:hAnsi="Arial" w:cs="Arial"/>
          <w:sz w:val="24"/>
          <w:szCs w:val="24"/>
        </w:rPr>
        <w:t xml:space="preserve">clientes </w:t>
      </w:r>
      <w:r w:rsidR="008929FF">
        <w:rPr>
          <w:rFonts w:ascii="Arial" w:hAnsi="Arial" w:cs="Arial"/>
          <w:sz w:val="24"/>
          <w:szCs w:val="24"/>
        </w:rPr>
        <w:t xml:space="preserve">del </w:t>
      </w:r>
      <w:r>
        <w:rPr>
          <w:rFonts w:ascii="Arial" w:hAnsi="Arial" w:cs="Arial"/>
          <w:sz w:val="24"/>
          <w:szCs w:val="24"/>
        </w:rPr>
        <w:t>P</w:t>
      </w:r>
      <w:r w:rsidR="008929FF">
        <w:rPr>
          <w:rFonts w:ascii="Arial" w:hAnsi="Arial" w:cs="Arial"/>
          <w:sz w:val="24"/>
          <w:szCs w:val="24"/>
        </w:rPr>
        <w:t>rograma de Servicios Ambientales</w:t>
      </w:r>
      <w:r>
        <w:rPr>
          <w:rFonts w:ascii="Arial" w:hAnsi="Arial" w:cs="Arial"/>
          <w:sz w:val="24"/>
          <w:szCs w:val="24"/>
        </w:rPr>
        <w:t>,</w:t>
      </w:r>
      <w:r w:rsidR="008929FF">
        <w:rPr>
          <w:rFonts w:ascii="Arial" w:hAnsi="Arial" w:cs="Arial"/>
          <w:sz w:val="24"/>
          <w:szCs w:val="24"/>
        </w:rPr>
        <w:t xml:space="preserve">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8C3204" w:rsidRPr="001E481D" w:rsidRDefault="008C3204"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287843" w:rsidP="00FA7E98">
      <w:pPr>
        <w:spacing w:after="0" w:line="240" w:lineRule="auto"/>
        <w:jc w:val="both"/>
        <w:rPr>
          <w:rFonts w:ascii="Arial" w:hAnsi="Arial" w:cs="Arial"/>
          <w:sz w:val="24"/>
          <w:szCs w:val="24"/>
        </w:rPr>
      </w:pPr>
      <w:r>
        <w:rPr>
          <w:rFonts w:ascii="Arial" w:hAnsi="Arial" w:cs="Arial"/>
          <w:sz w:val="24"/>
          <w:szCs w:val="24"/>
        </w:rPr>
        <w:t xml:space="preserve">Durante el segundo trimestre ingresaron recursos por </w:t>
      </w:r>
      <w:r w:rsidRPr="00287843">
        <w:rPr>
          <w:rFonts w:ascii="Arial" w:hAnsi="Arial" w:cs="Arial"/>
          <w:b/>
          <w:sz w:val="24"/>
          <w:szCs w:val="24"/>
        </w:rPr>
        <w:t>¢50.</w:t>
      </w:r>
      <w:r w:rsidR="00E968D1">
        <w:rPr>
          <w:rFonts w:ascii="Arial" w:hAnsi="Arial" w:cs="Arial"/>
          <w:b/>
          <w:sz w:val="24"/>
          <w:szCs w:val="24"/>
        </w:rPr>
        <w:t>608.432</w:t>
      </w:r>
      <w:r>
        <w:rPr>
          <w:rFonts w:ascii="Arial" w:hAnsi="Arial" w:cs="Arial"/>
          <w:sz w:val="24"/>
          <w:szCs w:val="24"/>
        </w:rPr>
        <w:t xml:space="preserve">, provenientes del </w:t>
      </w:r>
      <w:r w:rsidR="008B3656" w:rsidRPr="008E02A0">
        <w:rPr>
          <w:rFonts w:ascii="Arial" w:hAnsi="Arial" w:cs="Arial"/>
          <w:sz w:val="24"/>
          <w:szCs w:val="24"/>
        </w:rPr>
        <w:t xml:space="preserve">Sistema Nacional de Áreas </w:t>
      </w:r>
      <w:r>
        <w:rPr>
          <w:rFonts w:ascii="Arial" w:hAnsi="Arial" w:cs="Arial"/>
          <w:sz w:val="24"/>
          <w:szCs w:val="24"/>
        </w:rPr>
        <w:t xml:space="preserve">de Conservación </w:t>
      </w:r>
      <w:r w:rsidR="008B3656" w:rsidRPr="008E02A0">
        <w:rPr>
          <w:rFonts w:ascii="Arial" w:hAnsi="Arial" w:cs="Arial"/>
          <w:sz w:val="24"/>
          <w:szCs w:val="24"/>
        </w:rPr>
        <w:t>(SINAC)</w:t>
      </w:r>
      <w:r>
        <w:rPr>
          <w:rFonts w:ascii="Arial" w:hAnsi="Arial" w:cs="Arial"/>
          <w:sz w:val="24"/>
          <w:szCs w:val="24"/>
        </w:rPr>
        <w:t xml:space="preserve"> correspondiente al </w:t>
      </w:r>
      <w:r w:rsidR="008B3656" w:rsidRPr="008E02A0">
        <w:rPr>
          <w:rFonts w:ascii="Arial" w:hAnsi="Arial" w:cs="Arial"/>
          <w:sz w:val="24"/>
          <w:szCs w:val="24"/>
        </w:rPr>
        <w:t>impuesto a la madera</w:t>
      </w:r>
      <w:r>
        <w:rPr>
          <w:rFonts w:ascii="Arial" w:hAnsi="Arial" w:cs="Arial"/>
          <w:sz w:val="24"/>
          <w:szCs w:val="24"/>
        </w:rPr>
        <w:t>.</w:t>
      </w:r>
      <w:r w:rsidR="008C3204">
        <w:rPr>
          <w:rFonts w:ascii="Arial" w:hAnsi="Arial" w:cs="Arial"/>
          <w:b/>
          <w:sz w:val="24"/>
          <w:szCs w:val="24"/>
        </w:rPr>
        <w:t xml:space="preserve"> </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DB7625" w:rsidRDefault="00963488" w:rsidP="004F1833">
      <w:pPr>
        <w:jc w:val="both"/>
        <w:rPr>
          <w:rFonts w:ascii="Arial" w:hAnsi="Arial" w:cs="Arial"/>
          <w:sz w:val="24"/>
          <w:szCs w:val="24"/>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w:t>
      </w:r>
      <w:r w:rsidR="00E968D1">
        <w:rPr>
          <w:rFonts w:ascii="Arial" w:hAnsi="Arial" w:cs="Arial"/>
          <w:sz w:val="24"/>
          <w:szCs w:val="24"/>
        </w:rPr>
        <w:t>20</w:t>
      </w:r>
      <w:r w:rsidR="00B124E4">
        <w:rPr>
          <w:rFonts w:ascii="Arial" w:hAnsi="Arial" w:cs="Arial"/>
          <w:sz w:val="24"/>
          <w:szCs w:val="24"/>
        </w:rPr>
        <w:t>,</w:t>
      </w:r>
      <w:r w:rsidR="004F1833" w:rsidRPr="004F1833">
        <w:rPr>
          <w:rFonts w:ascii="Arial" w:hAnsi="Arial" w:cs="Arial"/>
          <w:sz w:val="24"/>
          <w:szCs w:val="24"/>
        </w:rPr>
        <w:t xml:space="preserve"> </w:t>
      </w:r>
      <w:r w:rsidR="00CC1CDF">
        <w:rPr>
          <w:rFonts w:ascii="Arial" w:hAnsi="Arial" w:cs="Arial"/>
          <w:sz w:val="24"/>
          <w:szCs w:val="24"/>
        </w:rPr>
        <w:t>en este segundo</w:t>
      </w:r>
      <w:r>
        <w:rPr>
          <w:rFonts w:ascii="Arial" w:hAnsi="Arial" w:cs="Arial"/>
          <w:sz w:val="24"/>
          <w:szCs w:val="24"/>
        </w:rPr>
        <w:t xml:space="preserve">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w:t>
      </w:r>
      <w:r w:rsidR="00C5109B">
        <w:rPr>
          <w:rFonts w:ascii="Arial" w:hAnsi="Arial" w:cs="Arial"/>
          <w:sz w:val="24"/>
          <w:szCs w:val="24"/>
        </w:rPr>
        <w:t xml:space="preserve">transfirió </w:t>
      </w:r>
      <w:r w:rsidR="004F1833" w:rsidRPr="004F1833">
        <w:rPr>
          <w:rFonts w:ascii="Arial" w:hAnsi="Arial" w:cs="Arial"/>
          <w:sz w:val="24"/>
          <w:szCs w:val="24"/>
        </w:rPr>
        <w:t xml:space="preserve">la suma de </w:t>
      </w:r>
      <w:r w:rsidR="004F1833" w:rsidRPr="004F1833">
        <w:rPr>
          <w:rFonts w:ascii="Arial" w:hAnsi="Arial" w:cs="Arial"/>
          <w:b/>
          <w:sz w:val="24"/>
          <w:szCs w:val="24"/>
        </w:rPr>
        <w:t>¢</w:t>
      </w:r>
      <w:r w:rsidR="00C80FB8">
        <w:rPr>
          <w:rFonts w:ascii="Arial" w:hAnsi="Arial" w:cs="Arial"/>
          <w:b/>
          <w:sz w:val="24"/>
          <w:szCs w:val="24"/>
        </w:rPr>
        <w:t>2.51</w:t>
      </w:r>
      <w:r w:rsidR="00E968D1">
        <w:rPr>
          <w:rFonts w:ascii="Arial" w:hAnsi="Arial" w:cs="Arial"/>
          <w:b/>
          <w:sz w:val="24"/>
          <w:szCs w:val="24"/>
        </w:rPr>
        <w:t>7.101.101</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w:t>
      </w:r>
      <w:r w:rsidR="00C5109B">
        <w:rPr>
          <w:rFonts w:ascii="Arial" w:hAnsi="Arial" w:cs="Arial"/>
          <w:sz w:val="24"/>
          <w:szCs w:val="24"/>
        </w:rPr>
        <w:t xml:space="preserve">l </w:t>
      </w:r>
      <w:r w:rsidR="004F1833" w:rsidRPr="004F1833">
        <w:rPr>
          <w:rFonts w:ascii="Arial" w:hAnsi="Arial" w:cs="Arial"/>
          <w:sz w:val="24"/>
          <w:szCs w:val="24"/>
        </w:rPr>
        <w:t>impuesto</w:t>
      </w:r>
      <w:r w:rsidR="00C5109B">
        <w:rPr>
          <w:rFonts w:ascii="Arial" w:hAnsi="Arial" w:cs="Arial"/>
          <w:sz w:val="24"/>
          <w:szCs w:val="24"/>
        </w:rPr>
        <w:t xml:space="preserve"> único </w:t>
      </w:r>
      <w:r w:rsidR="004F1833" w:rsidRPr="004F1833">
        <w:rPr>
          <w:rFonts w:ascii="Arial" w:hAnsi="Arial" w:cs="Arial"/>
          <w:sz w:val="24"/>
          <w:szCs w:val="24"/>
        </w:rPr>
        <w:t>a los combustibles según el artículo Nº 5 de la Ley 8114 “Ley Simplificación y Eficiencia Tributaria</w:t>
      </w:r>
      <w:r w:rsidR="00C5109B">
        <w:rPr>
          <w:rFonts w:ascii="Arial" w:hAnsi="Arial" w:cs="Arial"/>
          <w:sz w:val="24"/>
          <w:szCs w:val="24"/>
        </w:rPr>
        <w:t>s</w:t>
      </w:r>
      <w:r w:rsidR="004F1833" w:rsidRPr="004F1833">
        <w:rPr>
          <w:rFonts w:ascii="Arial" w:hAnsi="Arial" w:cs="Arial"/>
          <w:sz w:val="24"/>
          <w:szCs w:val="24"/>
        </w:rPr>
        <w:t>”.</w:t>
      </w:r>
    </w:p>
    <w:p w:rsidR="008B3656" w:rsidRPr="00330F64" w:rsidRDefault="008B3656" w:rsidP="008B3656">
      <w:pPr>
        <w:jc w:val="both"/>
        <w:rPr>
          <w:rFonts w:eastAsia="Times New Roman" w:cs="Calibri"/>
          <w:b/>
          <w:sz w:val="24"/>
          <w:szCs w:val="24"/>
          <w:lang w:eastAsia="es-CR"/>
        </w:rPr>
      </w:pPr>
      <w:r w:rsidRPr="00C80FB8">
        <w:rPr>
          <w:rFonts w:ascii="Arial" w:hAnsi="Arial" w:cs="Arial"/>
          <w:sz w:val="24"/>
          <w:szCs w:val="24"/>
        </w:rPr>
        <w:t>Adicionalmente</w:t>
      </w:r>
      <w:r w:rsidR="00C5109B">
        <w:rPr>
          <w:rFonts w:ascii="Arial" w:hAnsi="Arial" w:cs="Arial"/>
          <w:sz w:val="24"/>
          <w:szCs w:val="24"/>
        </w:rPr>
        <w:t xml:space="preserve">, </w:t>
      </w:r>
      <w:r w:rsidRPr="00C80FB8">
        <w:rPr>
          <w:rFonts w:ascii="Arial" w:hAnsi="Arial" w:cs="Arial"/>
          <w:sz w:val="24"/>
          <w:szCs w:val="24"/>
        </w:rPr>
        <w:t>según</w:t>
      </w:r>
      <w:r w:rsidR="005F4E8F" w:rsidRPr="00C80FB8">
        <w:rPr>
          <w:rFonts w:ascii="Arial" w:hAnsi="Arial" w:cs="Arial"/>
          <w:sz w:val="24"/>
          <w:szCs w:val="24"/>
        </w:rPr>
        <w:t xml:space="preserve"> el</w:t>
      </w:r>
      <w:r w:rsidR="006F08DA" w:rsidRPr="00C80FB8">
        <w:rPr>
          <w:rFonts w:ascii="Arial" w:hAnsi="Arial" w:cs="Arial"/>
          <w:sz w:val="24"/>
          <w:szCs w:val="24"/>
        </w:rPr>
        <w:t xml:space="preserve"> Decreto Ejecutivo No. 32868-MINAE</w:t>
      </w:r>
      <w:r w:rsidR="00801960" w:rsidRPr="00C80FB8">
        <w:rPr>
          <w:rFonts w:ascii="Arial" w:hAnsi="Arial" w:cs="Arial"/>
          <w:sz w:val="24"/>
          <w:szCs w:val="24"/>
        </w:rPr>
        <w:t>,</w:t>
      </w:r>
      <w:r w:rsidR="006F08DA" w:rsidRPr="00C80FB8">
        <w:rPr>
          <w:rFonts w:ascii="Arial" w:hAnsi="Arial" w:cs="Arial"/>
          <w:sz w:val="24"/>
          <w:szCs w:val="24"/>
        </w:rPr>
        <w:t xml:space="preserve"> </w:t>
      </w:r>
      <w:r w:rsidR="00C5109B">
        <w:rPr>
          <w:rFonts w:ascii="Arial" w:hAnsi="Arial" w:cs="Arial"/>
          <w:sz w:val="24"/>
          <w:szCs w:val="24"/>
        </w:rPr>
        <w:t xml:space="preserve">ingresaron recursos </w:t>
      </w:r>
      <w:r w:rsidR="00355892" w:rsidRPr="00C80FB8">
        <w:rPr>
          <w:rFonts w:ascii="Arial" w:hAnsi="Arial" w:cs="Arial"/>
          <w:sz w:val="24"/>
          <w:szCs w:val="24"/>
        </w:rPr>
        <w:t xml:space="preserve">provenientes del Canon por aprovechamiento de agua por la suma </w:t>
      </w:r>
      <w:r w:rsidR="00C5109B">
        <w:rPr>
          <w:rFonts w:ascii="Arial" w:hAnsi="Arial" w:cs="Arial"/>
          <w:sz w:val="24"/>
          <w:szCs w:val="24"/>
        </w:rPr>
        <w:t xml:space="preserve">de </w:t>
      </w:r>
      <w:r w:rsidR="00C80FB8" w:rsidRPr="00330F64">
        <w:rPr>
          <w:rFonts w:ascii="Arial" w:hAnsi="Arial" w:cs="Arial"/>
          <w:b/>
          <w:sz w:val="24"/>
          <w:szCs w:val="24"/>
        </w:rPr>
        <w:t>¢</w:t>
      </w:r>
      <w:r w:rsidR="00E968D1">
        <w:rPr>
          <w:rFonts w:ascii="Arial" w:hAnsi="Arial" w:cs="Arial"/>
          <w:b/>
          <w:sz w:val="24"/>
          <w:szCs w:val="24"/>
        </w:rPr>
        <w:t>401.521.806</w:t>
      </w:r>
      <w:r w:rsidR="00C80FB8" w:rsidRPr="00330F64">
        <w:rPr>
          <w:rFonts w:ascii="Arial" w:hAnsi="Arial" w:cs="Arial"/>
          <w:b/>
          <w:sz w:val="24"/>
          <w:szCs w:val="24"/>
        </w:rPr>
        <w:t>.</w:t>
      </w:r>
    </w:p>
    <w:p w:rsidR="005E2420" w:rsidRDefault="005E2420" w:rsidP="001E481D">
      <w:pPr>
        <w:spacing w:after="0" w:line="240" w:lineRule="auto"/>
        <w:rPr>
          <w:rFonts w:ascii="Arial" w:hAnsi="Arial" w:cs="Arial"/>
          <w:b/>
          <w:sz w:val="24"/>
          <w:szCs w:val="24"/>
        </w:rPr>
      </w:pPr>
    </w:p>
    <w:p w:rsidR="00C5109B" w:rsidRDefault="00C5109B"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536D4D" w:rsidRPr="00351FE1" w:rsidRDefault="00F14431" w:rsidP="00351FE1">
      <w:pPr>
        <w:pStyle w:val="Ttulo1"/>
        <w:rPr>
          <w:rFonts w:ascii="Arial" w:hAnsi="Arial" w:cs="Arial"/>
          <w:b/>
          <w:color w:val="auto"/>
          <w:sz w:val="24"/>
          <w:szCs w:val="24"/>
        </w:rPr>
      </w:pPr>
      <w:bookmarkStart w:id="15" w:name="_Toc46221136"/>
      <w:r w:rsidRPr="00351FE1">
        <w:rPr>
          <w:rFonts w:ascii="Arial" w:hAnsi="Arial" w:cs="Arial"/>
          <w:b/>
          <w:color w:val="auto"/>
          <w:sz w:val="24"/>
          <w:szCs w:val="24"/>
        </w:rPr>
        <w:t>5.</w:t>
      </w:r>
      <w:r w:rsidR="00536D4D" w:rsidRPr="00351FE1">
        <w:rPr>
          <w:rFonts w:ascii="Arial" w:hAnsi="Arial" w:cs="Arial"/>
          <w:b/>
          <w:color w:val="auto"/>
          <w:sz w:val="24"/>
          <w:szCs w:val="24"/>
        </w:rPr>
        <w:t xml:space="preserve"> </w:t>
      </w:r>
      <w:r w:rsidR="00D00736" w:rsidRPr="00351FE1">
        <w:rPr>
          <w:rFonts w:ascii="Arial" w:hAnsi="Arial" w:cs="Arial"/>
          <w:b/>
          <w:color w:val="auto"/>
          <w:sz w:val="24"/>
          <w:szCs w:val="24"/>
        </w:rPr>
        <w:t xml:space="preserve">Comentarios </w:t>
      </w:r>
      <w:r w:rsidR="00252846" w:rsidRPr="00351FE1">
        <w:rPr>
          <w:rFonts w:ascii="Arial" w:hAnsi="Arial" w:cs="Arial"/>
          <w:b/>
          <w:color w:val="auto"/>
          <w:sz w:val="24"/>
          <w:szCs w:val="24"/>
        </w:rPr>
        <w:t>s</w:t>
      </w:r>
      <w:r w:rsidR="00D00736" w:rsidRPr="00351FE1">
        <w:rPr>
          <w:rFonts w:ascii="Arial" w:hAnsi="Arial" w:cs="Arial"/>
          <w:b/>
          <w:color w:val="auto"/>
          <w:sz w:val="24"/>
          <w:szCs w:val="24"/>
        </w:rPr>
        <w:t xml:space="preserve">obre </w:t>
      </w:r>
      <w:r w:rsidR="00252846" w:rsidRPr="00351FE1">
        <w:rPr>
          <w:rFonts w:ascii="Arial" w:hAnsi="Arial" w:cs="Arial"/>
          <w:b/>
          <w:color w:val="auto"/>
          <w:sz w:val="24"/>
          <w:szCs w:val="24"/>
        </w:rPr>
        <w:t>l</w:t>
      </w:r>
      <w:r w:rsidR="00D00736" w:rsidRPr="00351FE1">
        <w:rPr>
          <w:rFonts w:ascii="Arial" w:hAnsi="Arial" w:cs="Arial"/>
          <w:b/>
          <w:color w:val="auto"/>
          <w:sz w:val="24"/>
          <w:szCs w:val="24"/>
        </w:rPr>
        <w:t>os Egresos</w:t>
      </w:r>
      <w:bookmarkEnd w:id="15"/>
    </w:p>
    <w:p w:rsidR="00536D4D" w:rsidRPr="00D00736" w:rsidRDefault="00536D4D" w:rsidP="00536D4D">
      <w:pPr>
        <w:spacing w:after="0" w:line="240" w:lineRule="auto"/>
        <w:rPr>
          <w:rFonts w:ascii="Arial" w:hAnsi="Arial" w:cs="Arial"/>
          <w:sz w:val="24"/>
          <w:szCs w:val="24"/>
        </w:rPr>
      </w:pPr>
    </w:p>
    <w:p w:rsidR="00536D4D" w:rsidRPr="00330F64" w:rsidRDefault="00536D4D" w:rsidP="00551BCB">
      <w:pPr>
        <w:jc w:val="both"/>
        <w:rPr>
          <w:rFonts w:ascii="Arial" w:hAnsi="Arial" w:cs="Arial"/>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1D3FD0">
        <w:rPr>
          <w:rFonts w:ascii="Arial" w:hAnsi="Arial" w:cs="Arial"/>
          <w:b/>
          <w:sz w:val="24"/>
          <w:szCs w:val="24"/>
        </w:rPr>
        <w:t>0.396.419.389</w:t>
      </w:r>
      <w:r w:rsidR="00801960">
        <w:rPr>
          <w:rFonts w:ascii="Arial" w:hAnsi="Arial" w:cs="Arial"/>
          <w:sz w:val="24"/>
          <w:szCs w:val="24"/>
        </w:rPr>
        <w:t>,</w:t>
      </w:r>
      <w:r w:rsidRPr="00D00736">
        <w:rPr>
          <w:rFonts w:ascii="Arial" w:hAnsi="Arial" w:cs="Arial"/>
          <w:sz w:val="24"/>
          <w:szCs w:val="24"/>
        </w:rPr>
        <w:t xml:space="preserve"> al cierre del </w:t>
      </w:r>
      <w:r w:rsidR="001B13DF">
        <w:rPr>
          <w:rFonts w:ascii="Arial" w:hAnsi="Arial" w:cs="Arial"/>
          <w:sz w:val="24"/>
          <w:szCs w:val="24"/>
        </w:rPr>
        <w:t>segundo</w:t>
      </w:r>
      <w:r w:rsidR="00D7122E">
        <w:rPr>
          <w:rFonts w:ascii="Arial" w:hAnsi="Arial" w:cs="Arial"/>
          <w:sz w:val="24"/>
          <w:szCs w:val="24"/>
        </w:rPr>
        <w:t xml:space="preserve">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1B13DF">
        <w:rPr>
          <w:rFonts w:ascii="Arial" w:hAnsi="Arial" w:cs="Arial"/>
          <w:b/>
          <w:sz w:val="24"/>
          <w:szCs w:val="24"/>
        </w:rPr>
        <w:t>6.5</w:t>
      </w:r>
      <w:r w:rsidR="00E968D1">
        <w:rPr>
          <w:rFonts w:ascii="Arial" w:hAnsi="Arial" w:cs="Arial"/>
          <w:b/>
          <w:sz w:val="24"/>
          <w:szCs w:val="24"/>
        </w:rPr>
        <w:t>63.707.645</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1B13DF">
        <w:rPr>
          <w:rFonts w:ascii="Arial" w:hAnsi="Arial" w:cs="Arial"/>
          <w:b/>
          <w:sz w:val="24"/>
          <w:szCs w:val="24"/>
        </w:rPr>
        <w:t>3</w:t>
      </w:r>
      <w:r w:rsidR="004412A4">
        <w:rPr>
          <w:rFonts w:ascii="Arial" w:hAnsi="Arial" w:cs="Arial"/>
          <w:b/>
          <w:sz w:val="24"/>
          <w:szCs w:val="24"/>
        </w:rPr>
        <w:t>2</w:t>
      </w:r>
      <w:r w:rsidRPr="00D7122E">
        <w:rPr>
          <w:rFonts w:ascii="Arial" w:hAnsi="Arial" w:cs="Arial"/>
          <w:b/>
          <w:sz w:val="24"/>
          <w:szCs w:val="24"/>
        </w:rPr>
        <w:t>%</w:t>
      </w:r>
      <w:r w:rsidR="00E968D1">
        <w:rPr>
          <w:rFonts w:ascii="Arial" w:hAnsi="Arial" w:cs="Arial"/>
          <w:b/>
          <w:sz w:val="24"/>
          <w:szCs w:val="24"/>
        </w:rPr>
        <w:t xml:space="preserve">, </w:t>
      </w:r>
      <w:r w:rsidR="00E968D1" w:rsidRPr="00F95E73">
        <w:rPr>
          <w:rFonts w:ascii="Arial" w:hAnsi="Arial" w:cs="Arial"/>
          <w:sz w:val="24"/>
          <w:szCs w:val="24"/>
        </w:rPr>
        <w:t xml:space="preserve">del monto anteriormente indicado la suma </w:t>
      </w:r>
      <w:r w:rsidR="00F95E73" w:rsidRPr="00F95E73">
        <w:rPr>
          <w:rFonts w:ascii="Arial" w:hAnsi="Arial" w:cs="Arial"/>
          <w:sz w:val="24"/>
          <w:szCs w:val="24"/>
        </w:rPr>
        <w:t>de</w:t>
      </w:r>
      <w:r w:rsidR="00E968D1" w:rsidRPr="00F95E73">
        <w:rPr>
          <w:rFonts w:ascii="Arial" w:hAnsi="Arial" w:cs="Arial"/>
          <w:sz w:val="24"/>
          <w:szCs w:val="24"/>
        </w:rPr>
        <w:t xml:space="preserve"> </w:t>
      </w:r>
      <w:r w:rsidR="00E968D1" w:rsidRPr="00EF550D">
        <w:rPr>
          <w:rFonts w:ascii="Arial" w:hAnsi="Arial" w:cs="Arial"/>
          <w:b/>
          <w:sz w:val="24"/>
          <w:szCs w:val="24"/>
        </w:rPr>
        <w:t>¢3.111.288.111</w:t>
      </w:r>
      <w:r w:rsidR="00E968D1" w:rsidRPr="00F95E73">
        <w:rPr>
          <w:rFonts w:ascii="Arial" w:hAnsi="Arial" w:cs="Arial"/>
          <w:sz w:val="24"/>
          <w:szCs w:val="24"/>
        </w:rPr>
        <w:t xml:space="preserve"> </w:t>
      </w:r>
      <w:r w:rsidR="004412A4">
        <w:rPr>
          <w:rFonts w:ascii="Arial" w:hAnsi="Arial" w:cs="Arial"/>
          <w:sz w:val="24"/>
          <w:szCs w:val="24"/>
        </w:rPr>
        <w:t>se ejecutó</w:t>
      </w:r>
      <w:r w:rsidR="00E968D1" w:rsidRPr="00F95E73">
        <w:rPr>
          <w:rFonts w:ascii="Arial" w:hAnsi="Arial" w:cs="Arial"/>
          <w:sz w:val="24"/>
          <w:szCs w:val="24"/>
        </w:rPr>
        <w:t xml:space="preserve"> en el segundo </w:t>
      </w:r>
      <w:r w:rsidR="00F95E73" w:rsidRPr="00F95E73">
        <w:rPr>
          <w:rFonts w:ascii="Arial" w:hAnsi="Arial" w:cs="Arial"/>
          <w:sz w:val="24"/>
          <w:szCs w:val="24"/>
        </w:rPr>
        <w:t>trimestre</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6A20B7" w:rsidRDefault="006A20B7" w:rsidP="0017056F">
      <w:pPr>
        <w:jc w:val="both"/>
        <w:rPr>
          <w:rFonts w:ascii="Arial" w:hAnsi="Arial" w:cs="Arial"/>
          <w:sz w:val="24"/>
          <w:szCs w:val="24"/>
        </w:rPr>
      </w:pPr>
      <w:r>
        <w:rPr>
          <w:rFonts w:ascii="Arial" w:hAnsi="Arial" w:cs="Arial"/>
          <w:sz w:val="24"/>
          <w:szCs w:val="24"/>
        </w:rPr>
        <w:t xml:space="preserve">Durante el </w:t>
      </w:r>
      <w:r w:rsidR="001B13DF" w:rsidRPr="001B13DF">
        <w:rPr>
          <w:rFonts w:ascii="Arial" w:hAnsi="Arial" w:cs="Arial"/>
          <w:sz w:val="24"/>
          <w:szCs w:val="24"/>
        </w:rPr>
        <w:t>segundo</w:t>
      </w:r>
      <w:r w:rsidR="0010556D" w:rsidRPr="001B13DF">
        <w:rPr>
          <w:rFonts w:ascii="Arial" w:hAnsi="Arial" w:cs="Arial"/>
          <w:sz w:val="24"/>
          <w:szCs w:val="24"/>
        </w:rPr>
        <w:t xml:space="preserve"> trimestre se ejecut</w:t>
      </w:r>
      <w:r>
        <w:rPr>
          <w:rFonts w:ascii="Arial" w:hAnsi="Arial" w:cs="Arial"/>
          <w:sz w:val="24"/>
          <w:szCs w:val="24"/>
        </w:rPr>
        <w:t xml:space="preserve">ó </w:t>
      </w:r>
      <w:r w:rsidR="0010556D" w:rsidRPr="001B13DF">
        <w:rPr>
          <w:rFonts w:ascii="Arial" w:hAnsi="Arial" w:cs="Arial"/>
          <w:sz w:val="24"/>
          <w:szCs w:val="24"/>
        </w:rPr>
        <w:t xml:space="preserve">la suma de </w:t>
      </w:r>
      <w:r w:rsidR="0010556D" w:rsidRPr="001B13DF">
        <w:rPr>
          <w:rFonts w:ascii="Arial" w:hAnsi="Arial" w:cs="Arial"/>
          <w:b/>
          <w:sz w:val="24"/>
          <w:szCs w:val="24"/>
        </w:rPr>
        <w:t>¢</w:t>
      </w:r>
      <w:r w:rsidR="00F75547">
        <w:rPr>
          <w:rFonts w:ascii="Arial" w:hAnsi="Arial" w:cs="Arial"/>
          <w:b/>
          <w:sz w:val="24"/>
          <w:szCs w:val="24"/>
        </w:rPr>
        <w:t>3</w:t>
      </w:r>
      <w:r w:rsidR="000B57B6">
        <w:rPr>
          <w:rFonts w:ascii="Arial" w:hAnsi="Arial" w:cs="Arial"/>
          <w:b/>
          <w:sz w:val="24"/>
          <w:szCs w:val="24"/>
        </w:rPr>
        <w:t>97.634.539</w:t>
      </w:r>
      <w:r w:rsidR="00F75547">
        <w:rPr>
          <w:rFonts w:ascii="Arial" w:hAnsi="Arial" w:cs="Arial"/>
          <w:sz w:val="24"/>
          <w:szCs w:val="24"/>
        </w:rPr>
        <w:t xml:space="preserve">. </w:t>
      </w:r>
      <w:r w:rsidR="0010556D" w:rsidRPr="001B13DF">
        <w:rPr>
          <w:rFonts w:ascii="Arial" w:hAnsi="Arial" w:cs="Arial"/>
          <w:sz w:val="24"/>
          <w:szCs w:val="24"/>
        </w:rPr>
        <w:t>Estas erogaciones permiten</w:t>
      </w:r>
      <w:r w:rsidR="00536D4D" w:rsidRPr="001B13DF">
        <w:rPr>
          <w:rFonts w:ascii="Arial" w:hAnsi="Arial" w:cs="Arial"/>
          <w:sz w:val="24"/>
          <w:szCs w:val="24"/>
        </w:rPr>
        <w:t xml:space="preserve"> atender las o</w:t>
      </w:r>
      <w:r w:rsidR="00483484" w:rsidRPr="001B13DF">
        <w:rPr>
          <w:rFonts w:ascii="Arial" w:hAnsi="Arial" w:cs="Arial"/>
          <w:sz w:val="24"/>
          <w:szCs w:val="24"/>
        </w:rPr>
        <w:t xml:space="preserve">bligaciones salariales de </w:t>
      </w:r>
      <w:r w:rsidR="00483484" w:rsidRPr="00F75547">
        <w:rPr>
          <w:rFonts w:ascii="Arial" w:hAnsi="Arial" w:cs="Arial"/>
          <w:sz w:val="24"/>
          <w:szCs w:val="24"/>
        </w:rPr>
        <w:t xml:space="preserve">las </w:t>
      </w:r>
      <w:r w:rsidR="00CE5F14" w:rsidRPr="00F75547">
        <w:rPr>
          <w:rFonts w:ascii="Arial" w:hAnsi="Arial" w:cs="Arial"/>
          <w:sz w:val="24"/>
          <w:szCs w:val="24"/>
        </w:rPr>
        <w:t>8</w:t>
      </w:r>
      <w:r w:rsidR="00330F64">
        <w:rPr>
          <w:rFonts w:ascii="Arial" w:hAnsi="Arial" w:cs="Arial"/>
          <w:sz w:val="24"/>
          <w:szCs w:val="24"/>
        </w:rPr>
        <w:t>9</w:t>
      </w:r>
      <w:r w:rsidR="00536D4D" w:rsidRPr="001B13DF">
        <w:rPr>
          <w:rFonts w:ascii="Arial" w:hAnsi="Arial" w:cs="Arial"/>
          <w:sz w:val="24"/>
          <w:szCs w:val="24"/>
        </w:rPr>
        <w:t xml:space="preserve"> plaza</w:t>
      </w:r>
      <w:r w:rsidR="00330F64">
        <w:rPr>
          <w:rFonts w:ascii="Arial" w:hAnsi="Arial" w:cs="Arial"/>
          <w:sz w:val="24"/>
          <w:szCs w:val="24"/>
        </w:rPr>
        <w:t>s con cargos fijos del FONAFIFO, de las cuales 88 se encuentran ocupadas y 1 vacante.</w:t>
      </w:r>
      <w:r w:rsidR="00536D4D" w:rsidRPr="001B13DF">
        <w:rPr>
          <w:rFonts w:ascii="Arial" w:hAnsi="Arial" w:cs="Arial"/>
          <w:sz w:val="24"/>
          <w:szCs w:val="24"/>
        </w:rPr>
        <w:t xml:space="preserve"> </w:t>
      </w:r>
    </w:p>
    <w:p w:rsidR="00D43A76" w:rsidRPr="001B13DF" w:rsidRDefault="0010556D" w:rsidP="0017056F">
      <w:pPr>
        <w:jc w:val="both"/>
        <w:rPr>
          <w:rFonts w:ascii="Arial" w:hAnsi="Arial" w:cs="Arial"/>
          <w:sz w:val="24"/>
          <w:szCs w:val="24"/>
        </w:rPr>
      </w:pPr>
      <w:r w:rsidRPr="001B13DF">
        <w:rPr>
          <w:rFonts w:ascii="Arial" w:hAnsi="Arial" w:cs="Arial"/>
          <w:sz w:val="24"/>
          <w:szCs w:val="24"/>
        </w:rPr>
        <w:t xml:space="preserve">A </w:t>
      </w:r>
      <w:r w:rsidR="004B173B" w:rsidRPr="001B13DF">
        <w:rPr>
          <w:rFonts w:ascii="Arial" w:hAnsi="Arial" w:cs="Arial"/>
          <w:sz w:val="24"/>
          <w:szCs w:val="24"/>
        </w:rPr>
        <w:t>continuación,</w:t>
      </w:r>
      <w:r w:rsidRPr="001B13DF">
        <w:rPr>
          <w:rFonts w:ascii="Arial" w:hAnsi="Arial" w:cs="Arial"/>
          <w:sz w:val="24"/>
          <w:szCs w:val="24"/>
        </w:rPr>
        <w:t xml:space="preserve"> se detalla </w:t>
      </w:r>
      <w:r w:rsidR="009D5EE7" w:rsidRPr="001B13DF">
        <w:rPr>
          <w:rFonts w:ascii="Arial" w:hAnsi="Arial" w:cs="Arial"/>
          <w:sz w:val="24"/>
          <w:szCs w:val="24"/>
        </w:rPr>
        <w:t xml:space="preserve">su distribución </w:t>
      </w:r>
      <w:r w:rsidRPr="001B13DF">
        <w:rPr>
          <w:rFonts w:ascii="Arial" w:hAnsi="Arial" w:cs="Arial"/>
          <w:sz w:val="24"/>
          <w:szCs w:val="24"/>
        </w:rPr>
        <w:t>por</w:t>
      </w:r>
      <w:r w:rsidR="00536D4D" w:rsidRPr="001B13DF">
        <w:rPr>
          <w:rFonts w:ascii="Arial" w:hAnsi="Arial" w:cs="Arial"/>
          <w:sz w:val="24"/>
          <w:szCs w:val="24"/>
        </w:rPr>
        <w:t xml:space="preserve"> </w:t>
      </w:r>
      <w:proofErr w:type="spellStart"/>
      <w:r w:rsidR="00536D4D" w:rsidRPr="001B13DF">
        <w:rPr>
          <w:rFonts w:ascii="Arial" w:hAnsi="Arial" w:cs="Arial"/>
          <w:sz w:val="24"/>
          <w:szCs w:val="24"/>
        </w:rPr>
        <w:t>subpartida</w:t>
      </w:r>
      <w:proofErr w:type="spellEnd"/>
      <w:r w:rsidR="00536D4D" w:rsidRPr="001B13DF">
        <w:rPr>
          <w:rFonts w:ascii="Arial" w:hAnsi="Arial" w:cs="Arial"/>
          <w:sz w:val="24"/>
          <w:szCs w:val="24"/>
        </w:rPr>
        <w:t xml:space="preserve"> presupuestaria:</w:t>
      </w:r>
    </w:p>
    <w:tbl>
      <w:tblPr>
        <w:tblW w:w="9102" w:type="dxa"/>
        <w:tblInd w:w="60" w:type="dxa"/>
        <w:tblCellMar>
          <w:left w:w="70" w:type="dxa"/>
          <w:right w:w="70" w:type="dxa"/>
        </w:tblCellMar>
        <w:tblLook w:val="04A0"/>
      </w:tblPr>
      <w:tblGrid>
        <w:gridCol w:w="724"/>
        <w:gridCol w:w="5720"/>
        <w:gridCol w:w="1198"/>
        <w:gridCol w:w="919"/>
        <w:gridCol w:w="957"/>
      </w:tblGrid>
      <w:tr w:rsidR="00D62618" w:rsidRPr="00D62618" w:rsidTr="00D62618">
        <w:trPr>
          <w:trHeight w:val="353"/>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D62618" w:rsidRPr="00D62618" w:rsidRDefault="00D62618" w:rsidP="00D62618">
            <w:pPr>
              <w:spacing w:after="0" w:line="240" w:lineRule="auto"/>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D62618" w:rsidRPr="00D62618" w:rsidRDefault="00D62618" w:rsidP="00D62618">
            <w:pPr>
              <w:spacing w:after="0" w:line="240" w:lineRule="auto"/>
              <w:jc w:val="center"/>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D62618" w:rsidRPr="00D62618" w:rsidRDefault="00D62618" w:rsidP="00D62618">
            <w:pPr>
              <w:spacing w:after="0" w:line="240" w:lineRule="auto"/>
              <w:jc w:val="center"/>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D62618" w:rsidRPr="00D62618" w:rsidRDefault="00D62618" w:rsidP="00D62618">
            <w:pPr>
              <w:spacing w:after="0" w:line="240" w:lineRule="auto"/>
              <w:jc w:val="center"/>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D62618" w:rsidRPr="00D62618" w:rsidRDefault="00D62618" w:rsidP="00D62618">
            <w:pPr>
              <w:spacing w:after="0" w:line="240" w:lineRule="auto"/>
              <w:jc w:val="center"/>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 EJECUCIÓN</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0.01.01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Sueldos para cargos fijos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706.743.900</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337.054.571</w:t>
            </w:r>
          </w:p>
        </w:tc>
        <w:tc>
          <w:tcPr>
            <w:tcW w:w="0" w:type="auto"/>
            <w:tcBorders>
              <w:top w:val="nil"/>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48%</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0.01.05</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Suplencias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14.134.878</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664.251</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0.03.01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Retribución por años servidos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219.884.964</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103.825.614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47%</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0.03.02</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 xml:space="preserve">Restricción al ejercicio liberal de la profesión </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314.522.376</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150.336.368</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48%</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0.03.03</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 xml:space="preserve">Décimo tercer mes </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121.107.308</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0.03.04</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Salario Escolar</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105.001.213</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102.677.441</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98%</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0.03.99</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Otros incentivos salariales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92.445.087</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42.485.176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46%</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0.04.01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Contribución patronal al Seguro de Salud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134.377.177</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67.856.960</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50%</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0.04.05</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Contribución patronal al Banco Popular y Desarrollo Comunal</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7.263.110</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3.667.973</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51%</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0.05.01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Contribución Patronal al Seguro de Pensiones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76.267.891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38.161.612</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50%</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0.05.02</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Aporte Patronal al Régimen obligatorio de pensiones complementarias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21.790.401</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11.003.815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50%</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0.05.03</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Aporte Patronal al Fondo de Capitalización Laboral</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43.581.384</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22.007.661</w:t>
            </w:r>
          </w:p>
        </w:tc>
        <w:tc>
          <w:tcPr>
            <w:tcW w:w="0" w:type="auto"/>
            <w:tcBorders>
              <w:top w:val="nil"/>
              <w:left w:val="nil"/>
              <w:bottom w:val="nil"/>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50%</w:t>
            </w:r>
          </w:p>
        </w:tc>
      </w:tr>
      <w:tr w:rsidR="00D62618" w:rsidRPr="00D62618" w:rsidTr="00D62618">
        <w:trPr>
          <w:trHeight w:val="296"/>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0.05.05</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Contribución patronal a fondos administrados por entes privados</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72.636.097</w:t>
            </w:r>
          </w:p>
        </w:tc>
        <w:tc>
          <w:tcPr>
            <w:tcW w:w="0" w:type="auto"/>
            <w:tcBorders>
              <w:top w:val="nil"/>
              <w:left w:val="nil"/>
              <w:bottom w:val="single" w:sz="8" w:space="0" w:color="auto"/>
              <w:right w:val="single" w:sz="8" w:space="0" w:color="auto"/>
            </w:tcBorders>
            <w:shd w:val="clear" w:color="000000" w:fill="FFFFFF"/>
            <w:noWrap/>
            <w:vAlign w:val="center"/>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30.289.205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62618" w:rsidRPr="00D62618" w:rsidRDefault="00D62618" w:rsidP="00D62618">
            <w:pPr>
              <w:spacing w:after="0" w:line="240" w:lineRule="auto"/>
              <w:jc w:val="right"/>
              <w:rPr>
                <w:rFonts w:ascii="Arial" w:eastAsia="Times New Roman" w:hAnsi="Arial" w:cs="Arial"/>
                <w:color w:val="000000"/>
                <w:sz w:val="14"/>
                <w:szCs w:val="14"/>
                <w:lang w:eastAsia="es-CR"/>
              </w:rPr>
            </w:pPr>
            <w:r w:rsidRPr="00D62618">
              <w:rPr>
                <w:rFonts w:ascii="Arial" w:eastAsia="Times New Roman" w:hAnsi="Arial" w:cs="Arial"/>
                <w:color w:val="000000"/>
                <w:sz w:val="14"/>
                <w:szCs w:val="14"/>
                <w:lang w:eastAsia="es-CR"/>
              </w:rPr>
              <w:t>42%</w:t>
            </w:r>
          </w:p>
        </w:tc>
      </w:tr>
      <w:tr w:rsidR="00D62618" w:rsidRPr="00D62618" w:rsidTr="00D62618">
        <w:trPr>
          <w:trHeight w:val="296"/>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D62618" w:rsidRPr="00D62618" w:rsidRDefault="00D62618" w:rsidP="00D62618">
            <w:pPr>
              <w:spacing w:after="0" w:line="240" w:lineRule="auto"/>
              <w:jc w:val="center"/>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203612" w:rsidRDefault="00203612" w:rsidP="00D62618">
            <w:pPr>
              <w:spacing w:after="0" w:line="240" w:lineRule="auto"/>
              <w:jc w:val="right"/>
              <w:rPr>
                <w:rFonts w:ascii="Arial" w:eastAsia="Times New Roman" w:hAnsi="Arial" w:cs="Arial"/>
                <w:b/>
                <w:bCs/>
                <w:color w:val="000000"/>
                <w:sz w:val="14"/>
                <w:szCs w:val="14"/>
                <w:lang w:eastAsia="es-CR"/>
              </w:rPr>
            </w:pPr>
          </w:p>
          <w:p w:rsidR="00D62618" w:rsidRPr="00D62618" w:rsidRDefault="00D62618" w:rsidP="00D62618">
            <w:pPr>
              <w:spacing w:after="0" w:line="240" w:lineRule="auto"/>
              <w:jc w:val="right"/>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1.929.755.786</w:t>
            </w:r>
          </w:p>
        </w:tc>
        <w:tc>
          <w:tcPr>
            <w:tcW w:w="0" w:type="auto"/>
            <w:tcBorders>
              <w:top w:val="nil"/>
              <w:left w:val="nil"/>
              <w:bottom w:val="single" w:sz="8" w:space="0" w:color="auto"/>
              <w:right w:val="single" w:sz="8" w:space="0" w:color="auto"/>
            </w:tcBorders>
            <w:shd w:val="clear" w:color="000000" w:fill="00B050"/>
            <w:noWrap/>
            <w:vAlign w:val="center"/>
            <w:hideMark/>
          </w:tcPr>
          <w:p w:rsidR="00203612" w:rsidRDefault="00203612" w:rsidP="00D62618">
            <w:pPr>
              <w:spacing w:after="0" w:line="240" w:lineRule="auto"/>
              <w:jc w:val="right"/>
              <w:rPr>
                <w:rFonts w:ascii="Arial" w:eastAsia="Times New Roman" w:hAnsi="Arial" w:cs="Arial"/>
                <w:b/>
                <w:bCs/>
                <w:color w:val="000000"/>
                <w:sz w:val="14"/>
                <w:szCs w:val="14"/>
                <w:lang w:eastAsia="es-CR"/>
              </w:rPr>
            </w:pPr>
          </w:p>
          <w:p w:rsidR="00D62618" w:rsidRPr="00D62618" w:rsidRDefault="00D62618" w:rsidP="00D62618">
            <w:pPr>
              <w:spacing w:after="0" w:line="240" w:lineRule="auto"/>
              <w:jc w:val="right"/>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910.030.646</w:t>
            </w:r>
          </w:p>
        </w:tc>
        <w:tc>
          <w:tcPr>
            <w:tcW w:w="0" w:type="auto"/>
            <w:tcBorders>
              <w:top w:val="nil"/>
              <w:left w:val="nil"/>
              <w:bottom w:val="single" w:sz="8" w:space="0" w:color="auto"/>
              <w:right w:val="single" w:sz="8" w:space="0" w:color="auto"/>
            </w:tcBorders>
            <w:shd w:val="clear" w:color="000000" w:fill="00B050"/>
            <w:noWrap/>
            <w:vAlign w:val="bottom"/>
            <w:hideMark/>
          </w:tcPr>
          <w:p w:rsidR="00D62618" w:rsidRPr="00D62618" w:rsidRDefault="00D62618" w:rsidP="00D62618">
            <w:pPr>
              <w:spacing w:after="0" w:line="240" w:lineRule="auto"/>
              <w:jc w:val="right"/>
              <w:rPr>
                <w:rFonts w:ascii="Arial" w:eastAsia="Times New Roman" w:hAnsi="Arial" w:cs="Arial"/>
                <w:b/>
                <w:bCs/>
                <w:color w:val="000000"/>
                <w:sz w:val="14"/>
                <w:szCs w:val="14"/>
                <w:lang w:eastAsia="es-CR"/>
              </w:rPr>
            </w:pPr>
            <w:r w:rsidRPr="00D62618">
              <w:rPr>
                <w:rFonts w:ascii="Arial" w:eastAsia="Times New Roman" w:hAnsi="Arial" w:cs="Arial"/>
                <w:b/>
                <w:bCs/>
                <w:color w:val="000000"/>
                <w:sz w:val="14"/>
                <w:szCs w:val="14"/>
                <w:lang w:eastAsia="es-CR"/>
              </w:rPr>
              <w:t>47%</w:t>
            </w:r>
          </w:p>
        </w:tc>
      </w:tr>
    </w:tbl>
    <w:p w:rsidR="00CA7CC3" w:rsidRDefault="00CA7CC3" w:rsidP="00B57B04"/>
    <w:p w:rsidR="001D5BB2" w:rsidRDefault="001D5BB2" w:rsidP="00B57B04"/>
    <w:p w:rsidR="001D5BB2" w:rsidRDefault="001D5BB2" w:rsidP="00B57B04"/>
    <w:p w:rsidR="001D5BB2" w:rsidRDefault="001D5BB2" w:rsidP="00B57B04"/>
    <w:p w:rsidR="001D5BB2" w:rsidRDefault="001D5BB2" w:rsidP="00B57B04"/>
    <w:p w:rsidR="001D5BB2" w:rsidRDefault="001D5BB2" w:rsidP="00B57B04"/>
    <w:p w:rsidR="00DB7625" w:rsidRDefault="00404B8E" w:rsidP="00B57B04">
      <w:pPr>
        <w:rPr>
          <w:rFonts w:ascii="Arial" w:hAnsi="Arial" w:cs="Arial"/>
          <w:sz w:val="24"/>
          <w:szCs w:val="24"/>
        </w:rPr>
      </w:pPr>
      <w:r w:rsidRPr="00404B8E">
        <w:rPr>
          <w:rFonts w:ascii="Arial" w:hAnsi="Arial" w:cs="Arial"/>
          <w:sz w:val="24"/>
          <w:szCs w:val="24"/>
        </w:rPr>
        <w:t>La ejecución presupuestaria antes mencionada</w:t>
      </w:r>
      <w:r w:rsidR="001D5BB2">
        <w:rPr>
          <w:rFonts w:ascii="Arial" w:hAnsi="Arial" w:cs="Arial"/>
          <w:sz w:val="24"/>
          <w:szCs w:val="24"/>
        </w:rPr>
        <w:t>,</w:t>
      </w:r>
      <w:r w:rsidRPr="00404B8E">
        <w:rPr>
          <w:rFonts w:ascii="Arial" w:hAnsi="Arial" w:cs="Arial"/>
          <w:sz w:val="24"/>
          <w:szCs w:val="24"/>
        </w:rPr>
        <w:t xml:space="preserve"> corresponde al siguiente detalle de plazas con cargos fijos:</w:t>
      </w:r>
    </w:p>
    <w:tbl>
      <w:tblPr>
        <w:tblW w:w="3543" w:type="dxa"/>
        <w:jc w:val="center"/>
        <w:tblInd w:w="1938" w:type="dxa"/>
        <w:tblCellMar>
          <w:left w:w="70" w:type="dxa"/>
          <w:right w:w="70" w:type="dxa"/>
        </w:tblCellMar>
        <w:tblLook w:val="04A0"/>
      </w:tblPr>
      <w:tblGrid>
        <w:gridCol w:w="1134"/>
        <w:gridCol w:w="1016"/>
        <w:gridCol w:w="1393"/>
      </w:tblGrid>
      <w:tr w:rsidR="00A211EC" w:rsidRPr="00A211EC" w:rsidTr="006230C1">
        <w:trPr>
          <w:trHeight w:val="68"/>
          <w:jc w:val="center"/>
        </w:trPr>
        <w:tc>
          <w:tcPr>
            <w:tcW w:w="1134" w:type="dxa"/>
            <w:tcBorders>
              <w:top w:val="single" w:sz="8" w:space="0" w:color="auto"/>
              <w:left w:val="single" w:sz="8" w:space="0" w:color="auto"/>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Categoría</w:t>
            </w:r>
          </w:p>
        </w:tc>
        <w:tc>
          <w:tcPr>
            <w:tcW w:w="1016" w:type="dxa"/>
            <w:tcBorders>
              <w:top w:val="single" w:sz="8" w:space="0" w:color="auto"/>
              <w:left w:val="nil"/>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N° de Plazas</w:t>
            </w:r>
          </w:p>
        </w:tc>
        <w:tc>
          <w:tcPr>
            <w:tcW w:w="1393" w:type="dxa"/>
            <w:tcBorders>
              <w:top w:val="single" w:sz="8" w:space="0" w:color="auto"/>
              <w:left w:val="nil"/>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 xml:space="preserve">Salario Base </w:t>
            </w:r>
          </w:p>
        </w:tc>
      </w:tr>
      <w:tr w:rsidR="00A211EC" w:rsidRPr="00A211EC" w:rsidTr="006230C1">
        <w:trPr>
          <w:trHeight w:val="106"/>
          <w:jc w:val="center"/>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278.250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124</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7</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330.000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156</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343.050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225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367.521</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341</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2</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435.000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467</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526.050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509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583.900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529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617.650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570</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699.500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595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16</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759.950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619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10</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835.450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635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3</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887.900</w:t>
            </w:r>
          </w:p>
        </w:tc>
      </w:tr>
      <w:tr w:rsidR="00A211EC" w:rsidRPr="00A211EC" w:rsidTr="006230C1">
        <w:trPr>
          <w:trHeight w:val="48"/>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653</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968.950</w:t>
            </w:r>
          </w:p>
        </w:tc>
      </w:tr>
      <w:tr w:rsidR="00A211EC" w:rsidRPr="00A211EC" w:rsidTr="006230C1">
        <w:trPr>
          <w:trHeight w:val="155"/>
          <w:jc w:val="center"/>
        </w:trPr>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790</w:t>
            </w:r>
          </w:p>
        </w:tc>
        <w:tc>
          <w:tcPr>
            <w:tcW w:w="1016" w:type="dxa"/>
            <w:tcBorders>
              <w:top w:val="nil"/>
              <w:left w:val="nil"/>
              <w:bottom w:val="single" w:sz="8"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nil"/>
              <w:left w:val="nil"/>
              <w:bottom w:val="single" w:sz="8"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1.629.400</w:t>
            </w:r>
          </w:p>
        </w:tc>
      </w:tr>
      <w:tr w:rsidR="00A211EC" w:rsidRPr="00A211EC" w:rsidTr="006230C1">
        <w:trPr>
          <w:trHeight w:val="68"/>
          <w:jc w:val="center"/>
        </w:trPr>
        <w:tc>
          <w:tcPr>
            <w:tcW w:w="1134" w:type="dxa"/>
            <w:tcBorders>
              <w:top w:val="nil"/>
              <w:left w:val="single" w:sz="8" w:space="0" w:color="auto"/>
              <w:bottom w:val="single" w:sz="8" w:space="0" w:color="auto"/>
              <w:right w:val="nil"/>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TOTAL</w:t>
            </w:r>
          </w:p>
        </w:tc>
        <w:tc>
          <w:tcPr>
            <w:tcW w:w="1016" w:type="dxa"/>
            <w:tcBorders>
              <w:top w:val="nil"/>
              <w:left w:val="single" w:sz="8" w:space="0" w:color="auto"/>
              <w:bottom w:val="single" w:sz="8" w:space="0" w:color="auto"/>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88</w:t>
            </w:r>
          </w:p>
        </w:tc>
        <w:tc>
          <w:tcPr>
            <w:tcW w:w="1393" w:type="dxa"/>
            <w:tcBorders>
              <w:top w:val="nil"/>
              <w:left w:val="nil"/>
              <w:bottom w:val="single" w:sz="8" w:space="0" w:color="auto"/>
              <w:right w:val="single" w:sz="8" w:space="0" w:color="auto"/>
            </w:tcBorders>
            <w:shd w:val="clear" w:color="000000" w:fill="00B050"/>
            <w:noWrap/>
            <w:vAlign w:val="bottom"/>
            <w:hideMark/>
          </w:tcPr>
          <w:p w:rsidR="00D62618" w:rsidRPr="00A211EC" w:rsidRDefault="00D62618" w:rsidP="00D62618">
            <w:pPr>
              <w:spacing w:after="0" w:line="240" w:lineRule="auto"/>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 </w:t>
            </w:r>
          </w:p>
        </w:tc>
      </w:tr>
    </w:tbl>
    <w:p w:rsidR="00404B8E" w:rsidRPr="001D5BB2" w:rsidRDefault="00CC5598" w:rsidP="00CC5598">
      <w:pPr>
        <w:rPr>
          <w:rFonts w:ascii="Arial" w:hAnsi="Arial" w:cs="Arial"/>
          <w:b/>
          <w:color w:val="FF0000"/>
          <w:sz w:val="12"/>
          <w:szCs w:val="12"/>
        </w:rPr>
      </w:pPr>
      <w:r>
        <w:rPr>
          <w:rFonts w:ascii="Arial" w:hAnsi="Arial" w:cs="Arial"/>
          <w:b/>
          <w:sz w:val="16"/>
          <w:szCs w:val="16"/>
        </w:rPr>
        <w:t xml:space="preserve">                    </w:t>
      </w:r>
      <w:r w:rsidR="0004642C">
        <w:rPr>
          <w:rFonts w:ascii="Arial" w:hAnsi="Arial" w:cs="Arial"/>
          <w:b/>
          <w:sz w:val="16"/>
          <w:szCs w:val="16"/>
        </w:rPr>
        <w:t xml:space="preserve">                           </w:t>
      </w:r>
      <w:r w:rsidR="006230C1">
        <w:rPr>
          <w:rFonts w:ascii="Arial" w:hAnsi="Arial" w:cs="Arial"/>
          <w:b/>
          <w:sz w:val="16"/>
          <w:szCs w:val="16"/>
        </w:rPr>
        <w:tab/>
        <w:t xml:space="preserve">            </w:t>
      </w:r>
      <w:r w:rsidR="00404B8E" w:rsidRPr="001D5BB2">
        <w:rPr>
          <w:rFonts w:ascii="Arial" w:hAnsi="Arial" w:cs="Arial"/>
          <w:b/>
          <w:sz w:val="12"/>
          <w:szCs w:val="12"/>
        </w:rPr>
        <w:t xml:space="preserve">Fuente: </w:t>
      </w:r>
      <w:r w:rsidR="007F3EAC" w:rsidRPr="001D5BB2">
        <w:rPr>
          <w:rFonts w:ascii="Arial" w:hAnsi="Arial" w:cs="Arial"/>
          <w:b/>
          <w:color w:val="000000" w:themeColor="text1"/>
          <w:sz w:val="12"/>
          <w:szCs w:val="12"/>
        </w:rPr>
        <w:t xml:space="preserve">Planilla </w:t>
      </w:r>
      <w:r w:rsidR="00AD73D6" w:rsidRPr="001D5BB2">
        <w:rPr>
          <w:rFonts w:ascii="Arial" w:hAnsi="Arial" w:cs="Arial"/>
          <w:b/>
          <w:color w:val="000000" w:themeColor="text1"/>
          <w:sz w:val="12"/>
          <w:szCs w:val="12"/>
        </w:rPr>
        <w:t>junio</w:t>
      </w:r>
      <w:r w:rsidR="00404B8E" w:rsidRPr="001D5BB2">
        <w:rPr>
          <w:rFonts w:ascii="Arial" w:hAnsi="Arial" w:cs="Arial"/>
          <w:b/>
          <w:color w:val="000000" w:themeColor="text1"/>
          <w:sz w:val="12"/>
          <w:szCs w:val="12"/>
        </w:rPr>
        <w:t xml:space="preserve"> 20</w:t>
      </w:r>
      <w:r w:rsidR="00D62618">
        <w:rPr>
          <w:rFonts w:ascii="Arial" w:hAnsi="Arial" w:cs="Arial"/>
          <w:b/>
          <w:color w:val="000000" w:themeColor="text1"/>
          <w:sz w:val="12"/>
          <w:szCs w:val="12"/>
        </w:rPr>
        <w:t>20</w:t>
      </w:r>
    </w:p>
    <w:p w:rsidR="00A211EC" w:rsidRDefault="00A211EC"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1C1B4B" w:rsidRPr="009F4425" w:rsidRDefault="001C1B4B" w:rsidP="001C1B4B">
      <w:pPr>
        <w:spacing w:after="0" w:line="240" w:lineRule="auto"/>
        <w:rPr>
          <w:rFonts w:ascii="Arial" w:hAnsi="Arial" w:cs="Arial"/>
          <w:sz w:val="24"/>
          <w:szCs w:val="24"/>
        </w:rPr>
      </w:pPr>
      <w:r w:rsidRPr="009F4425">
        <w:rPr>
          <w:rFonts w:ascii="Arial" w:hAnsi="Arial" w:cs="Arial"/>
          <w:sz w:val="24"/>
          <w:szCs w:val="24"/>
        </w:rPr>
        <w:lastRenderedPageBreak/>
        <w:t>Así mismo se detalla la base legal que sustenta el pago de incentivos salariales:</w:t>
      </w:r>
    </w:p>
    <w:p w:rsidR="001C1B4B" w:rsidRDefault="001C1B4B" w:rsidP="001C1B4B">
      <w:pPr>
        <w:spacing w:after="0" w:line="240" w:lineRule="auto"/>
        <w:rPr>
          <w:rFonts w:ascii="Arial" w:hAnsi="Arial" w:cs="Arial"/>
          <w:b/>
          <w:sz w:val="24"/>
          <w:szCs w:val="24"/>
        </w:rPr>
      </w:pPr>
    </w:p>
    <w:tbl>
      <w:tblPr>
        <w:tblW w:w="9375" w:type="dxa"/>
        <w:tblInd w:w="60" w:type="dxa"/>
        <w:tblCellMar>
          <w:left w:w="70" w:type="dxa"/>
          <w:right w:w="70" w:type="dxa"/>
        </w:tblCellMar>
        <w:tblLook w:val="04A0"/>
      </w:tblPr>
      <w:tblGrid>
        <w:gridCol w:w="2295"/>
        <w:gridCol w:w="7080"/>
      </w:tblGrid>
      <w:tr w:rsidR="007C34E2" w:rsidRPr="007C34E2" w:rsidTr="007C34E2">
        <w:trPr>
          <w:trHeight w:val="94"/>
        </w:trPr>
        <w:tc>
          <w:tcPr>
            <w:tcW w:w="2295" w:type="dxa"/>
            <w:tcBorders>
              <w:top w:val="single" w:sz="8" w:space="0" w:color="auto"/>
              <w:left w:val="single" w:sz="8" w:space="0" w:color="auto"/>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Incentivo Salarial</w:t>
            </w:r>
          </w:p>
        </w:tc>
        <w:tc>
          <w:tcPr>
            <w:tcW w:w="7080" w:type="dxa"/>
            <w:tcBorders>
              <w:top w:val="single" w:sz="8" w:space="0" w:color="auto"/>
              <w:left w:val="nil"/>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Base Legal</w:t>
            </w:r>
          </w:p>
        </w:tc>
      </w:tr>
      <w:tr w:rsidR="007C34E2" w:rsidRPr="007C34E2" w:rsidTr="007C34E2">
        <w:trPr>
          <w:trHeight w:val="313"/>
        </w:trPr>
        <w:tc>
          <w:tcPr>
            <w:tcW w:w="2295" w:type="dxa"/>
            <w:vMerge w:val="restart"/>
            <w:tcBorders>
              <w:top w:val="nil"/>
              <w:left w:val="single" w:sz="8" w:space="0" w:color="auto"/>
              <w:bottom w:val="single" w:sz="12" w:space="0" w:color="000000"/>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Incremento por el costo de vida y aumentos Anuales</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41167 - MTSS -H</w:t>
            </w:r>
          </w:p>
        </w:tc>
      </w:tr>
      <w:tr w:rsidR="007C34E2" w:rsidRPr="007C34E2" w:rsidTr="00A211EC">
        <w:trPr>
          <w:trHeight w:val="298"/>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Acuerdo STAP “Escala de Sueldos.  </w:t>
            </w:r>
          </w:p>
        </w:tc>
      </w:tr>
      <w:tr w:rsidR="007C34E2" w:rsidRPr="007C34E2" w:rsidTr="007C34E2">
        <w:trPr>
          <w:trHeight w:val="27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Acuerdo STAP “Punto de Carrera Profesional”</w:t>
            </w:r>
          </w:p>
        </w:tc>
      </w:tr>
      <w:tr w:rsidR="007C34E2" w:rsidRPr="007C34E2" w:rsidTr="007C34E2">
        <w:trPr>
          <w:trHeight w:val="201"/>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DG-160-2019</w:t>
            </w:r>
          </w:p>
        </w:tc>
      </w:tr>
      <w:tr w:rsidR="007C34E2" w:rsidRPr="007C34E2" w:rsidTr="007C34E2">
        <w:trPr>
          <w:trHeight w:val="357"/>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Dedicación Exclusiva</w:t>
            </w:r>
          </w:p>
        </w:tc>
        <w:tc>
          <w:tcPr>
            <w:tcW w:w="7080" w:type="dxa"/>
            <w:tcBorders>
              <w:top w:val="single" w:sz="12"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7C34E2">
        <w:trPr>
          <w:trHeight w:val="363"/>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DG-254-2009 emitida por la dirección General de Servicio Civil.</w:t>
            </w:r>
          </w:p>
        </w:tc>
      </w:tr>
      <w:tr w:rsidR="007C34E2" w:rsidRPr="007C34E2" w:rsidTr="007C34E2">
        <w:trPr>
          <w:trHeight w:val="36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DG-127-2019 emitida por la Dirección General de Servicio Civil.</w:t>
            </w:r>
          </w:p>
        </w:tc>
      </w:tr>
      <w:tr w:rsidR="007C34E2" w:rsidRPr="007C34E2" w:rsidTr="007C34E2">
        <w:trPr>
          <w:trHeight w:val="150"/>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7C34E2">
        <w:trPr>
          <w:trHeight w:val="276"/>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single" w:sz="8" w:space="0" w:color="auto"/>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41161-H</w:t>
            </w:r>
          </w:p>
        </w:tc>
      </w:tr>
      <w:tr w:rsidR="007C34E2" w:rsidRPr="007C34E2" w:rsidTr="007C34E2">
        <w:trPr>
          <w:trHeight w:val="232"/>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center"/>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Carrera Profesional</w:t>
            </w:r>
          </w:p>
        </w:tc>
        <w:tc>
          <w:tcPr>
            <w:tcW w:w="7080" w:type="dxa"/>
            <w:tcBorders>
              <w:top w:val="single" w:sz="8"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DG-014-2018, emitida por la Dirección General de Servicio Civil, valor actual del punto.</w:t>
            </w:r>
          </w:p>
        </w:tc>
      </w:tr>
      <w:tr w:rsidR="007C34E2" w:rsidRPr="007C34E2" w:rsidTr="007C34E2">
        <w:trPr>
          <w:trHeight w:val="167"/>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DG-139-2019</w:t>
            </w:r>
          </w:p>
        </w:tc>
      </w:tr>
      <w:tr w:rsidR="007C34E2" w:rsidRPr="007C34E2" w:rsidTr="007C34E2">
        <w:trPr>
          <w:trHeight w:val="293"/>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Prohibición</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37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7C34E2">
        <w:trPr>
          <w:trHeight w:val="36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15 de la ley 8422 “Ley contra la corrupción y el enriquecimiento ilícito en la Función Pública”</w:t>
            </w:r>
          </w:p>
        </w:tc>
      </w:tr>
      <w:tr w:rsidR="007C34E2" w:rsidRPr="007C34E2" w:rsidTr="00A211EC">
        <w:trPr>
          <w:trHeight w:val="30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5867 del 15 de Diciembre de 1975 “ Ley de compensación por pago de prohibición”</w:t>
            </w:r>
          </w:p>
        </w:tc>
      </w:tr>
      <w:tr w:rsidR="007C34E2" w:rsidRPr="007C34E2" w:rsidTr="00A211EC">
        <w:trPr>
          <w:trHeight w:val="362"/>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proofErr w:type="spellStart"/>
            <w:r w:rsidRPr="007C34E2">
              <w:rPr>
                <w:rFonts w:ascii="Arial" w:eastAsia="Times New Roman" w:hAnsi="Arial" w:cs="Arial"/>
                <w:color w:val="000000"/>
                <w:sz w:val="14"/>
                <w:szCs w:val="14"/>
                <w:lang w:eastAsia="es-CR"/>
              </w:rPr>
              <w:t>Zonaje</w:t>
            </w:r>
            <w:proofErr w:type="spellEnd"/>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267"/>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90 S.C. del 13 de diciembre de 1965 y sus reformas</w:t>
            </w:r>
          </w:p>
        </w:tc>
      </w:tr>
      <w:tr w:rsidR="007C34E2" w:rsidRPr="007C34E2" w:rsidTr="00A211EC">
        <w:trPr>
          <w:trHeight w:val="24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Oficio DFOF-SAF-0095 emitido por la Contraloría General de la República sobre montos de pago de </w:t>
            </w:r>
            <w:proofErr w:type="spellStart"/>
            <w:r w:rsidRPr="007C34E2">
              <w:rPr>
                <w:rFonts w:ascii="Arial" w:eastAsia="Times New Roman" w:hAnsi="Arial" w:cs="Arial"/>
                <w:color w:val="000000"/>
                <w:sz w:val="14"/>
                <w:szCs w:val="14"/>
                <w:lang w:eastAsia="es-CR"/>
              </w:rPr>
              <w:t>zonaje</w:t>
            </w:r>
            <w:proofErr w:type="spellEnd"/>
            <w:r w:rsidRPr="007C34E2">
              <w:rPr>
                <w:rFonts w:ascii="Arial" w:eastAsia="Times New Roman" w:hAnsi="Arial" w:cs="Arial"/>
                <w:color w:val="000000"/>
                <w:sz w:val="14"/>
                <w:szCs w:val="14"/>
                <w:lang w:eastAsia="es-CR"/>
              </w:rPr>
              <w:t>.</w:t>
            </w:r>
          </w:p>
        </w:tc>
      </w:tr>
      <w:tr w:rsidR="007C34E2" w:rsidRPr="007C34E2" w:rsidTr="00A211EC">
        <w:trPr>
          <w:trHeight w:val="40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Decreto ejecutivo 33870-MINAE del 27 de julio de 2007 “ Reglamento de </w:t>
            </w:r>
            <w:proofErr w:type="spellStart"/>
            <w:r w:rsidRPr="007C34E2">
              <w:rPr>
                <w:rFonts w:ascii="Arial" w:eastAsia="Times New Roman" w:hAnsi="Arial" w:cs="Arial"/>
                <w:color w:val="000000"/>
                <w:sz w:val="14"/>
                <w:szCs w:val="14"/>
                <w:lang w:eastAsia="es-CR"/>
              </w:rPr>
              <w:t>zonaje</w:t>
            </w:r>
            <w:proofErr w:type="spellEnd"/>
            <w:r w:rsidRPr="007C34E2">
              <w:rPr>
                <w:rFonts w:ascii="Arial" w:eastAsia="Times New Roman" w:hAnsi="Arial" w:cs="Arial"/>
                <w:color w:val="000000"/>
                <w:sz w:val="14"/>
                <w:szCs w:val="14"/>
                <w:lang w:eastAsia="es-CR"/>
              </w:rPr>
              <w:t xml:space="preserve"> de los funcionarios del Ministerio de Ambiente y Energía”</w:t>
            </w:r>
          </w:p>
        </w:tc>
      </w:tr>
      <w:tr w:rsidR="007C34E2" w:rsidRPr="007C34E2" w:rsidTr="00A211EC">
        <w:trPr>
          <w:trHeight w:val="395"/>
        </w:trPr>
        <w:tc>
          <w:tcPr>
            <w:tcW w:w="22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Regionalización</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412"/>
        </w:trPr>
        <w:tc>
          <w:tcPr>
            <w:tcW w:w="2295" w:type="dxa"/>
            <w:vMerge/>
            <w:tcBorders>
              <w:top w:val="nil"/>
              <w:left w:val="single" w:sz="8" w:space="0" w:color="auto"/>
              <w:bottom w:val="single" w:sz="8"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Decreto ejecutivo 33870-MINAE del 27 de julio de 2007 “ Reglamento de </w:t>
            </w:r>
            <w:proofErr w:type="spellStart"/>
            <w:r w:rsidRPr="007C34E2">
              <w:rPr>
                <w:rFonts w:ascii="Arial" w:eastAsia="Times New Roman" w:hAnsi="Arial" w:cs="Arial"/>
                <w:color w:val="000000"/>
                <w:sz w:val="14"/>
                <w:szCs w:val="14"/>
                <w:lang w:eastAsia="es-CR"/>
              </w:rPr>
              <w:t>zonaje</w:t>
            </w:r>
            <w:proofErr w:type="spellEnd"/>
            <w:r w:rsidRPr="007C34E2">
              <w:rPr>
                <w:rFonts w:ascii="Arial" w:eastAsia="Times New Roman" w:hAnsi="Arial" w:cs="Arial"/>
                <w:color w:val="000000"/>
                <w:sz w:val="14"/>
                <w:szCs w:val="14"/>
                <w:lang w:eastAsia="es-CR"/>
              </w:rPr>
              <w:t xml:space="preserve"> de los funcionarios del Ministerio de Ambiente y Energía”</w:t>
            </w:r>
          </w:p>
        </w:tc>
      </w:tr>
    </w:tbl>
    <w:p w:rsidR="00930D15" w:rsidRDefault="00930D15" w:rsidP="00577830">
      <w:pPr>
        <w:spacing w:after="0" w:line="240" w:lineRule="auto"/>
        <w:rPr>
          <w:rFonts w:ascii="Arial" w:hAnsi="Arial" w:cs="Arial"/>
          <w:b/>
          <w:sz w:val="24"/>
          <w:szCs w:val="24"/>
        </w:rPr>
      </w:pPr>
    </w:p>
    <w:p w:rsidR="00A211EC" w:rsidRDefault="00A211EC" w:rsidP="00577830">
      <w:pPr>
        <w:spacing w:after="0" w:line="240" w:lineRule="auto"/>
        <w:rPr>
          <w:rFonts w:ascii="Arial" w:hAnsi="Arial" w:cs="Arial"/>
          <w:b/>
          <w:sz w:val="24"/>
          <w:szCs w:val="24"/>
        </w:rPr>
      </w:pPr>
    </w:p>
    <w:p w:rsidR="00A211EC" w:rsidRDefault="00A211EC"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t>Servicios</w:t>
      </w:r>
    </w:p>
    <w:p w:rsidR="00577830" w:rsidRPr="00577830" w:rsidRDefault="00577830" w:rsidP="00577830">
      <w:pPr>
        <w:spacing w:after="0" w:line="240" w:lineRule="auto"/>
        <w:jc w:val="both"/>
        <w:rPr>
          <w:rFonts w:ascii="Arial" w:hAnsi="Arial" w:cs="Arial"/>
          <w:sz w:val="24"/>
          <w:szCs w:val="24"/>
        </w:rPr>
      </w:pPr>
    </w:p>
    <w:p w:rsidR="00F80B50" w:rsidRDefault="00670170" w:rsidP="00577830">
      <w:pPr>
        <w:jc w:val="both"/>
        <w:rPr>
          <w:rFonts w:ascii="Arial" w:hAnsi="Arial" w:cs="Arial"/>
          <w:sz w:val="24"/>
          <w:szCs w:val="24"/>
        </w:rPr>
      </w:pPr>
      <w:r>
        <w:rPr>
          <w:rFonts w:ascii="Arial" w:hAnsi="Arial" w:cs="Arial"/>
          <w:sz w:val="24"/>
          <w:szCs w:val="24"/>
        </w:rPr>
        <w:t>Durante el s</w:t>
      </w:r>
      <w:r w:rsidR="00055C4F">
        <w:rPr>
          <w:rFonts w:ascii="Arial" w:hAnsi="Arial" w:cs="Arial"/>
          <w:sz w:val="24"/>
          <w:szCs w:val="24"/>
        </w:rPr>
        <w:t>egundo</w:t>
      </w:r>
      <w:r w:rsidR="0041543D" w:rsidRPr="0010556D">
        <w:rPr>
          <w:rFonts w:ascii="Arial" w:hAnsi="Arial" w:cs="Arial"/>
          <w:sz w:val="24"/>
          <w:szCs w:val="24"/>
        </w:rPr>
        <w:t xml:space="preserve"> trimestre se ejecu</w:t>
      </w:r>
      <w:r>
        <w:rPr>
          <w:rFonts w:ascii="Arial" w:hAnsi="Arial" w:cs="Arial"/>
          <w:sz w:val="24"/>
          <w:szCs w:val="24"/>
        </w:rPr>
        <w:t xml:space="preserve">tó </w:t>
      </w:r>
      <w:r w:rsidR="0041543D" w:rsidRPr="0010556D">
        <w:rPr>
          <w:rFonts w:ascii="Arial" w:hAnsi="Arial" w:cs="Arial"/>
          <w:sz w:val="24"/>
          <w:szCs w:val="24"/>
        </w:rPr>
        <w:t xml:space="preserve">la suma de </w:t>
      </w:r>
      <w:r w:rsidR="0041543D" w:rsidRPr="0010556D">
        <w:rPr>
          <w:rFonts w:ascii="Arial" w:hAnsi="Arial" w:cs="Arial"/>
          <w:b/>
          <w:sz w:val="24"/>
          <w:szCs w:val="24"/>
        </w:rPr>
        <w:t>¢</w:t>
      </w:r>
      <w:r w:rsidR="00055C4F">
        <w:rPr>
          <w:rFonts w:ascii="Arial" w:hAnsi="Arial" w:cs="Arial"/>
          <w:b/>
          <w:sz w:val="24"/>
          <w:szCs w:val="24"/>
        </w:rPr>
        <w:t>1</w:t>
      </w:r>
      <w:r w:rsidR="00A211EC">
        <w:rPr>
          <w:rFonts w:ascii="Arial" w:hAnsi="Arial" w:cs="Arial"/>
          <w:b/>
          <w:sz w:val="24"/>
          <w:szCs w:val="24"/>
        </w:rPr>
        <w:t>04.876.235</w:t>
      </w:r>
      <w:r w:rsidR="00055C4F">
        <w:rPr>
          <w:rFonts w:ascii="Arial" w:hAnsi="Arial" w:cs="Arial"/>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Pr="0010556D">
        <w:rPr>
          <w:rFonts w:ascii="Arial" w:hAnsi="Arial" w:cs="Arial"/>
          <w:sz w:val="24"/>
          <w:szCs w:val="24"/>
        </w:rPr>
        <w:t>permit</w:t>
      </w:r>
      <w:r>
        <w:rPr>
          <w:rFonts w:ascii="Arial" w:hAnsi="Arial" w:cs="Arial"/>
          <w:sz w:val="24"/>
          <w:szCs w:val="24"/>
        </w:rPr>
        <w:t xml:space="preserve">ió </w:t>
      </w:r>
      <w:r w:rsidR="0041543D" w:rsidRPr="0017056F">
        <w:rPr>
          <w:rFonts w:ascii="Arial" w:hAnsi="Arial" w:cs="Arial"/>
          <w:sz w:val="24"/>
          <w:szCs w:val="24"/>
        </w:rPr>
        <w:t>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0041543D" w:rsidRPr="0017056F">
        <w:rPr>
          <w:rFonts w:ascii="Arial" w:hAnsi="Arial" w:cs="Arial"/>
          <w:sz w:val="24"/>
          <w:szCs w:val="24"/>
        </w:rPr>
        <w:t xml:space="preserve">. </w:t>
      </w:r>
    </w:p>
    <w:p w:rsidR="0041543D" w:rsidRDefault="0041543D" w:rsidP="00577830">
      <w:pPr>
        <w:jc w:val="both"/>
        <w:rPr>
          <w:rFonts w:ascii="Arial" w:hAnsi="Arial" w:cs="Arial"/>
          <w:sz w:val="24"/>
          <w:szCs w:val="24"/>
        </w:rPr>
      </w:pPr>
      <w:r>
        <w:rPr>
          <w:rFonts w:ascii="Arial" w:hAnsi="Arial" w:cs="Arial"/>
          <w:sz w:val="24"/>
          <w:szCs w:val="24"/>
        </w:rPr>
        <w:t>A continuación, se detalla su distribución por</w:t>
      </w:r>
      <w:r w:rsidRPr="0017056F">
        <w:rPr>
          <w:rFonts w:ascii="Arial" w:hAnsi="Arial" w:cs="Arial"/>
          <w:sz w:val="24"/>
          <w:szCs w:val="24"/>
        </w:rPr>
        <w:t xml:space="preserve"> </w:t>
      </w:r>
      <w:proofErr w:type="spellStart"/>
      <w:r w:rsidRPr="0017056F">
        <w:rPr>
          <w:rFonts w:ascii="Arial" w:hAnsi="Arial" w:cs="Arial"/>
          <w:sz w:val="24"/>
          <w:szCs w:val="24"/>
        </w:rPr>
        <w:t>subpartida</w:t>
      </w:r>
      <w:proofErr w:type="spellEnd"/>
      <w:r w:rsidRPr="0017056F">
        <w:rPr>
          <w:rFonts w:ascii="Arial" w:hAnsi="Arial" w:cs="Arial"/>
          <w:sz w:val="24"/>
          <w:szCs w:val="24"/>
        </w:rPr>
        <w:t xml:space="preserve"> presupuestaria</w:t>
      </w:r>
      <w:r w:rsidR="00B82E8D">
        <w:rPr>
          <w:rFonts w:ascii="Arial" w:hAnsi="Arial" w:cs="Arial"/>
          <w:sz w:val="24"/>
          <w:szCs w:val="24"/>
        </w:rPr>
        <w:t>:</w:t>
      </w: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tbl>
      <w:tblPr>
        <w:tblW w:w="9763" w:type="dxa"/>
        <w:tblInd w:w="60" w:type="dxa"/>
        <w:tblCellMar>
          <w:left w:w="70" w:type="dxa"/>
          <w:right w:w="70" w:type="dxa"/>
        </w:tblCellMar>
        <w:tblLook w:val="04A0"/>
      </w:tblPr>
      <w:tblGrid>
        <w:gridCol w:w="724"/>
        <w:gridCol w:w="4950"/>
        <w:gridCol w:w="1579"/>
        <w:gridCol w:w="1480"/>
        <w:gridCol w:w="1030"/>
      </w:tblGrid>
      <w:tr w:rsidR="00A211EC" w:rsidRPr="00A211EC" w:rsidTr="00A211EC">
        <w:trPr>
          <w:trHeight w:val="276"/>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A211EC" w:rsidRPr="00A211EC" w:rsidRDefault="00A211EC" w:rsidP="00A211EC">
            <w:pPr>
              <w:spacing w:after="0" w:line="240" w:lineRule="auto"/>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lastRenderedPageBreak/>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A211EC" w:rsidRPr="00A211EC" w:rsidRDefault="00A211EC" w:rsidP="00A211EC">
            <w:pPr>
              <w:spacing w:after="0" w:line="240" w:lineRule="auto"/>
              <w:jc w:val="center"/>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A211EC" w:rsidRPr="00A211EC" w:rsidRDefault="00A211EC" w:rsidP="00A211EC">
            <w:pPr>
              <w:spacing w:after="0" w:line="240" w:lineRule="auto"/>
              <w:jc w:val="center"/>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A211EC" w:rsidRPr="00A211EC" w:rsidRDefault="00A211EC" w:rsidP="00A211EC">
            <w:pPr>
              <w:spacing w:after="0" w:line="240" w:lineRule="auto"/>
              <w:jc w:val="center"/>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A211EC" w:rsidRPr="00A211EC" w:rsidRDefault="00A211EC" w:rsidP="00A211EC">
            <w:pPr>
              <w:spacing w:after="0" w:line="240" w:lineRule="auto"/>
              <w:jc w:val="center"/>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 EJECUCIÓN</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1.01.01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 xml:space="preserve">Alquiler de edificios, locales y terrenos </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357.281.530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8.265.945</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1.01.02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Alquiler de maquinaria, equipo y mobiliario</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178.451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1.01.04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Alquiler de equipo y derechos para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3.320.000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1.995.217</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1.01.99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Otros alquileres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51.810.000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10.288.349</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 xml:space="preserve">Servicio de agua y alcantarillado </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7.351.800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2.435.956</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33%</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 de energía eléctrica</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23.718.280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8.216.359</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35%</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1.02.03</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 de correo</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2.729.254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1.055.719</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39%</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1.02.04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 de telecomunicaciones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55.700.828</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22.728.056</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41%</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1.02.99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Otros servicios básicos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833.000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32.702</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5.528.500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2.946.428</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53%</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Publicidad y propaganda</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8.842.900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752.170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1.03.03</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Impresión, encuadernación y otros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6.085.000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2.367.800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39%</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Transporte de bienes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145.431</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29%</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1.03.06</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 xml:space="preserve">Comisiones y gastos por servicios financieros y comerciales  </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152.113.344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62.380.487</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41%</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1.03.07</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Servicios de tecnologías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13.625.000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3.748.788</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28%</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1.04.02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Servicios jurídicos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5.000.000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1.04.03</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Servicios de ingeniería y arquitectura</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2.000.000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1.04.04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Servicios de ciencias económicas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9.500.000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1.04.06</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 xml:space="preserve">Servicios Generales </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94.259.775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34.716.352</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1.04.99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Otros servicios de gestión y apoyo</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9.166.960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661.075</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1.05.01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Transporte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3.110.625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321.925</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1.05.02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Viáticos dentro del país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33.035.070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5.501.375</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1.05.03</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Transporte en el exterior</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3.280.000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1.05.04</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Viáticos en el exterior</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3.734.000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1.06.01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Seguros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33.925.675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8.705.022</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26%</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1.07.01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Actividades de capacitación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10.610.000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632.249</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1.07.02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Actividades protocolarias y sociales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765.000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96.075</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13%</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de edificios, locales y terrenos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17.657.515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4.834.072</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1.08.05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y reparación de equipo de transporte</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12.000.000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4.356.590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36%</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1.08.06</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y reparación de 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4.700.000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194.227</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4%</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1.08.07</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y reparación de equipo y mobiliario de oficina</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6.895.000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1.162.196</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1.08.08</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y reparación de equipo de cómputo y sistemas de información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12.287.200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2.080.869</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17%</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1.08.99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Mantenimiento y reparación de otros equipos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111.870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11%</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1.09.99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Otros impuestos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2.081.000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1.99.01</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Servicios de regulación</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180.000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113.238</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63%</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1.99.02</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Intereses moratorios y multas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300.000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9.411</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1.99.05</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Deducibles</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1.416.000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150.000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11%</w:t>
            </w:r>
          </w:p>
        </w:tc>
      </w:tr>
      <w:tr w:rsidR="00A211EC" w:rsidRPr="00A211EC" w:rsidTr="00A211EC">
        <w:trPr>
          <w:trHeight w:val="23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1.99.99</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 xml:space="preserve">Otros servicios no especificados </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397.500</w:t>
            </w:r>
          </w:p>
        </w:tc>
        <w:tc>
          <w:tcPr>
            <w:tcW w:w="0" w:type="auto"/>
            <w:tcBorders>
              <w:top w:val="nil"/>
              <w:left w:val="nil"/>
              <w:bottom w:val="single" w:sz="8" w:space="0" w:color="auto"/>
              <w:right w:val="single" w:sz="8" w:space="0" w:color="auto"/>
            </w:tcBorders>
            <w:shd w:val="clear" w:color="000000" w:fill="FFFFFF"/>
            <w:noWrap/>
            <w:vAlign w:val="center"/>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A211EC" w:rsidRPr="00A211EC" w:rsidRDefault="00A211EC" w:rsidP="00A211EC">
            <w:pPr>
              <w:spacing w:after="0" w:line="240" w:lineRule="auto"/>
              <w:jc w:val="right"/>
              <w:rPr>
                <w:rFonts w:ascii="Arial" w:eastAsia="Times New Roman" w:hAnsi="Arial" w:cs="Arial"/>
                <w:color w:val="000000"/>
                <w:sz w:val="14"/>
                <w:szCs w:val="14"/>
                <w:lang w:eastAsia="es-CR"/>
              </w:rPr>
            </w:pPr>
            <w:r w:rsidRPr="00A211EC">
              <w:rPr>
                <w:rFonts w:ascii="Arial" w:eastAsia="Times New Roman" w:hAnsi="Arial" w:cs="Arial"/>
                <w:color w:val="000000"/>
                <w:sz w:val="14"/>
                <w:szCs w:val="14"/>
                <w:lang w:eastAsia="es-CR"/>
              </w:rPr>
              <w:t>0%</w:t>
            </w:r>
          </w:p>
        </w:tc>
      </w:tr>
      <w:tr w:rsidR="00A211EC" w:rsidRPr="00A211EC" w:rsidTr="00A211EC">
        <w:trPr>
          <w:trHeight w:val="232"/>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A211EC" w:rsidRPr="00A211EC" w:rsidRDefault="00A211EC" w:rsidP="00A211EC">
            <w:pPr>
              <w:spacing w:after="0" w:line="240" w:lineRule="auto"/>
              <w:jc w:val="center"/>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A211EC" w:rsidRPr="00A211EC" w:rsidRDefault="00A211EC" w:rsidP="00A211EC">
            <w:pPr>
              <w:spacing w:after="0" w:line="240" w:lineRule="auto"/>
              <w:jc w:val="right"/>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956.919.207</w:t>
            </w:r>
          </w:p>
        </w:tc>
        <w:tc>
          <w:tcPr>
            <w:tcW w:w="0" w:type="auto"/>
            <w:tcBorders>
              <w:top w:val="nil"/>
              <w:left w:val="nil"/>
              <w:bottom w:val="single" w:sz="8" w:space="0" w:color="auto"/>
              <w:right w:val="single" w:sz="8" w:space="0" w:color="auto"/>
            </w:tcBorders>
            <w:shd w:val="clear" w:color="000000" w:fill="00B050"/>
            <w:noWrap/>
            <w:vAlign w:val="center"/>
            <w:hideMark/>
          </w:tcPr>
          <w:p w:rsidR="00A211EC" w:rsidRPr="00A211EC" w:rsidRDefault="00A211EC" w:rsidP="00A211EC">
            <w:pPr>
              <w:spacing w:after="0" w:line="240" w:lineRule="auto"/>
              <w:jc w:val="right"/>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191.005.953</w:t>
            </w:r>
          </w:p>
        </w:tc>
        <w:tc>
          <w:tcPr>
            <w:tcW w:w="0" w:type="auto"/>
            <w:tcBorders>
              <w:top w:val="nil"/>
              <w:left w:val="nil"/>
              <w:bottom w:val="single" w:sz="8" w:space="0" w:color="auto"/>
              <w:right w:val="single" w:sz="8" w:space="0" w:color="auto"/>
            </w:tcBorders>
            <w:shd w:val="clear" w:color="000000" w:fill="00B050"/>
            <w:noWrap/>
            <w:vAlign w:val="bottom"/>
            <w:hideMark/>
          </w:tcPr>
          <w:p w:rsidR="00A211EC" w:rsidRPr="00A211EC" w:rsidRDefault="00A211EC" w:rsidP="00A211EC">
            <w:pPr>
              <w:spacing w:after="0" w:line="240" w:lineRule="auto"/>
              <w:jc w:val="right"/>
              <w:rPr>
                <w:rFonts w:ascii="Arial" w:eastAsia="Times New Roman" w:hAnsi="Arial" w:cs="Arial"/>
                <w:b/>
                <w:bCs/>
                <w:color w:val="000000"/>
                <w:sz w:val="14"/>
                <w:szCs w:val="14"/>
                <w:lang w:eastAsia="es-CR"/>
              </w:rPr>
            </w:pPr>
            <w:r w:rsidRPr="00A211EC">
              <w:rPr>
                <w:rFonts w:ascii="Arial" w:eastAsia="Times New Roman" w:hAnsi="Arial" w:cs="Arial"/>
                <w:b/>
                <w:bCs/>
                <w:color w:val="000000"/>
                <w:sz w:val="14"/>
                <w:szCs w:val="14"/>
                <w:lang w:eastAsia="es-CR"/>
              </w:rPr>
              <w:t>20%</w:t>
            </w:r>
          </w:p>
        </w:tc>
      </w:tr>
    </w:tbl>
    <w:p w:rsidR="001B45F1" w:rsidRDefault="001B45F1" w:rsidP="00DB7625">
      <w:pPr>
        <w:jc w:val="both"/>
        <w:rPr>
          <w:rFonts w:ascii="Century Gothic" w:eastAsia="Times New Roman" w:hAnsi="Century Gothic" w:cs="Calibri"/>
          <w:b/>
          <w:bCs/>
          <w:color w:val="000000"/>
          <w:sz w:val="20"/>
          <w:szCs w:val="20"/>
          <w:lang w:eastAsia="es-CR"/>
        </w:rPr>
      </w:pPr>
    </w:p>
    <w:p w:rsidR="003E0973" w:rsidRPr="00DB7625" w:rsidRDefault="008D4B70" w:rsidP="00DB7625">
      <w:pPr>
        <w:jc w:val="both"/>
        <w:rPr>
          <w:rFonts w:ascii="Arial" w:hAnsi="Arial" w:cs="Arial"/>
          <w:sz w:val="24"/>
          <w:szCs w:val="24"/>
        </w:rPr>
      </w:pPr>
      <w:r w:rsidRPr="0093229F">
        <w:rPr>
          <w:rFonts w:ascii="Arial" w:hAnsi="Arial" w:cs="Arial"/>
          <w:sz w:val="24"/>
          <w:szCs w:val="24"/>
        </w:rPr>
        <w:t>Adicionalmente en est</w:t>
      </w:r>
      <w:r w:rsidR="00073957">
        <w:rPr>
          <w:rFonts w:ascii="Arial" w:hAnsi="Arial" w:cs="Arial"/>
          <w:sz w:val="24"/>
          <w:szCs w:val="24"/>
        </w:rPr>
        <w:t xml:space="preserve">as </w:t>
      </w:r>
      <w:proofErr w:type="spellStart"/>
      <w:r w:rsidR="00073957">
        <w:rPr>
          <w:rFonts w:ascii="Arial" w:hAnsi="Arial" w:cs="Arial"/>
          <w:sz w:val="24"/>
          <w:szCs w:val="24"/>
        </w:rPr>
        <w:t>subpartidas</w:t>
      </w:r>
      <w:proofErr w:type="spellEnd"/>
      <w:r w:rsidR="00073957">
        <w:rPr>
          <w:rFonts w:ascii="Arial" w:hAnsi="Arial" w:cs="Arial"/>
          <w:sz w:val="24"/>
          <w:szCs w:val="24"/>
        </w:rPr>
        <w:t xml:space="preserve"> </w:t>
      </w:r>
      <w:r w:rsidRPr="0093229F">
        <w:rPr>
          <w:rFonts w:ascii="Arial" w:hAnsi="Arial" w:cs="Arial"/>
          <w:sz w:val="24"/>
          <w:szCs w:val="24"/>
        </w:rPr>
        <w:t xml:space="preserve">se tienen compromisos </w:t>
      </w:r>
      <w:r w:rsidR="00073957">
        <w:rPr>
          <w:rFonts w:ascii="Arial" w:hAnsi="Arial" w:cs="Arial"/>
          <w:sz w:val="24"/>
          <w:szCs w:val="24"/>
        </w:rPr>
        <w:t xml:space="preserve">presupuestarios por la </w:t>
      </w:r>
      <w:r w:rsidRPr="0093229F">
        <w:rPr>
          <w:rFonts w:ascii="Arial" w:hAnsi="Arial" w:cs="Arial"/>
          <w:sz w:val="24"/>
          <w:szCs w:val="24"/>
        </w:rPr>
        <w:t>suma</w:t>
      </w:r>
      <w:r w:rsidRPr="0093229F">
        <w:rPr>
          <w:rFonts w:ascii="Arial" w:hAnsi="Arial" w:cs="Arial"/>
        </w:rPr>
        <w:t xml:space="preserve"> </w:t>
      </w:r>
      <w:r w:rsidRPr="0093229F">
        <w:rPr>
          <w:rFonts w:ascii="Arial" w:hAnsi="Arial" w:cs="Arial"/>
          <w:sz w:val="24"/>
          <w:szCs w:val="24"/>
        </w:rPr>
        <w:t xml:space="preserve">de </w:t>
      </w:r>
      <w:r w:rsidRPr="0093229F">
        <w:rPr>
          <w:rFonts w:ascii="Arial" w:hAnsi="Arial" w:cs="Arial"/>
          <w:b/>
          <w:sz w:val="24"/>
          <w:szCs w:val="24"/>
        </w:rPr>
        <w:t>¢</w:t>
      </w:r>
      <w:r w:rsidR="00A211EC">
        <w:rPr>
          <w:rFonts w:ascii="Arial" w:hAnsi="Arial" w:cs="Arial"/>
          <w:b/>
          <w:sz w:val="24"/>
          <w:szCs w:val="24"/>
        </w:rPr>
        <w:t>535.</w:t>
      </w:r>
      <w:r w:rsidR="001D3CB9">
        <w:rPr>
          <w:rFonts w:ascii="Arial" w:hAnsi="Arial" w:cs="Arial"/>
          <w:b/>
          <w:sz w:val="24"/>
          <w:szCs w:val="24"/>
        </w:rPr>
        <w:t>614.892</w:t>
      </w:r>
      <w:r w:rsidR="00A462EC" w:rsidRPr="0093229F">
        <w:rPr>
          <w:rFonts w:ascii="Arial" w:hAnsi="Arial" w:cs="Arial"/>
          <w:sz w:val="24"/>
          <w:szCs w:val="24"/>
        </w:rPr>
        <w:t>,</w:t>
      </w:r>
      <w:r w:rsidRPr="0093229F">
        <w:rPr>
          <w:rFonts w:ascii="Arial" w:hAnsi="Arial" w:cs="Arial"/>
          <w:sz w:val="24"/>
          <w:szCs w:val="24"/>
        </w:rPr>
        <w:t xml:space="preserve"> </w:t>
      </w:r>
      <w:r w:rsidR="00073957">
        <w:rPr>
          <w:rFonts w:ascii="Arial" w:hAnsi="Arial" w:cs="Arial"/>
          <w:sz w:val="24"/>
          <w:szCs w:val="24"/>
        </w:rPr>
        <w:t xml:space="preserve">correspondiente </w:t>
      </w:r>
      <w:r w:rsidRPr="0093229F">
        <w:rPr>
          <w:rFonts w:ascii="Arial" w:hAnsi="Arial" w:cs="Arial"/>
          <w:sz w:val="24"/>
          <w:szCs w:val="24"/>
        </w:rPr>
        <w:t>procesos de contratación en trámite.</w:t>
      </w: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0C2543" w:rsidP="000C2543">
      <w:pPr>
        <w:jc w:val="both"/>
        <w:rPr>
          <w:rFonts w:ascii="Arial" w:hAnsi="Arial" w:cs="Arial"/>
          <w:sz w:val="24"/>
          <w:szCs w:val="24"/>
        </w:rPr>
      </w:pPr>
      <w:r w:rsidRPr="0017056F">
        <w:rPr>
          <w:rFonts w:ascii="Arial" w:hAnsi="Arial" w:cs="Arial"/>
          <w:sz w:val="24"/>
          <w:szCs w:val="24"/>
        </w:rPr>
        <w:t>En est</w:t>
      </w:r>
      <w:r w:rsidR="00073957">
        <w:rPr>
          <w:rFonts w:ascii="Arial" w:hAnsi="Arial" w:cs="Arial"/>
          <w:sz w:val="24"/>
          <w:szCs w:val="24"/>
        </w:rPr>
        <w:t xml:space="preserve">a partida durante </w:t>
      </w:r>
      <w:r w:rsidR="00301730">
        <w:rPr>
          <w:rFonts w:ascii="Arial" w:hAnsi="Arial" w:cs="Arial"/>
          <w:sz w:val="24"/>
          <w:szCs w:val="24"/>
        </w:rPr>
        <w:t>el segundo</w:t>
      </w:r>
      <w:r w:rsidRPr="0010556D">
        <w:rPr>
          <w:rFonts w:ascii="Arial" w:hAnsi="Arial" w:cs="Arial"/>
          <w:sz w:val="24"/>
          <w:szCs w:val="24"/>
        </w:rPr>
        <w:t xml:space="preserve"> trimestre se ejecut</w:t>
      </w:r>
      <w:r w:rsidR="00700ED0">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E920FA">
        <w:rPr>
          <w:rFonts w:ascii="Arial" w:hAnsi="Arial" w:cs="Arial"/>
          <w:b/>
          <w:sz w:val="24"/>
          <w:szCs w:val="24"/>
        </w:rPr>
        <w:t>5.326.931</w:t>
      </w:r>
      <w:r w:rsidR="00301730">
        <w:rPr>
          <w:rFonts w:ascii="Arial" w:hAnsi="Arial" w:cs="Arial"/>
          <w:sz w:val="24"/>
          <w:szCs w:val="24"/>
        </w:rPr>
        <w:t xml:space="preserve">. </w:t>
      </w:r>
      <w:r w:rsidR="00700ED0">
        <w:rPr>
          <w:rFonts w:ascii="Arial" w:hAnsi="Arial" w:cs="Arial"/>
          <w:sz w:val="24"/>
          <w:szCs w:val="24"/>
        </w:rPr>
        <w:t xml:space="preserve">Con dichos recursos se adquirieron </w:t>
      </w:r>
      <w:r w:rsidR="009C2294">
        <w:rPr>
          <w:rFonts w:ascii="Arial" w:hAnsi="Arial" w:cs="Arial"/>
          <w:sz w:val="24"/>
          <w:szCs w:val="24"/>
        </w:rPr>
        <w:t xml:space="preserve">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Pr>
          <w:rFonts w:ascii="Arial" w:hAnsi="Arial" w:cs="Arial"/>
          <w:sz w:val="24"/>
          <w:szCs w:val="24"/>
        </w:rPr>
        <w:t xml:space="preserve"> </w:t>
      </w:r>
      <w:r w:rsidR="00700ED0" w:rsidRPr="0010556D">
        <w:rPr>
          <w:rFonts w:ascii="Arial" w:hAnsi="Arial" w:cs="Arial"/>
          <w:sz w:val="24"/>
          <w:szCs w:val="24"/>
        </w:rPr>
        <w:t>permit</w:t>
      </w:r>
      <w:r w:rsidR="00700ED0">
        <w:rPr>
          <w:rFonts w:ascii="Arial" w:hAnsi="Arial" w:cs="Arial"/>
          <w:sz w:val="24"/>
          <w:szCs w:val="24"/>
        </w:rPr>
        <w:t xml:space="preserve">ió </w:t>
      </w:r>
      <w:r w:rsidRPr="0017056F">
        <w:rPr>
          <w:rFonts w:ascii="Arial" w:hAnsi="Arial" w:cs="Arial"/>
          <w:sz w:val="24"/>
          <w:szCs w:val="24"/>
        </w:rPr>
        <w:t>atender</w:t>
      </w:r>
      <w:r w:rsidRPr="00577830">
        <w:rPr>
          <w:rFonts w:ascii="Arial" w:hAnsi="Arial" w:cs="Arial"/>
          <w:sz w:val="24"/>
          <w:szCs w:val="24"/>
        </w:rPr>
        <w:t xml:space="preserve"> </w:t>
      </w:r>
      <w:r w:rsidR="009C2294">
        <w:rPr>
          <w:rFonts w:ascii="Arial" w:hAnsi="Arial" w:cs="Arial"/>
          <w:sz w:val="24"/>
          <w:szCs w:val="24"/>
        </w:rPr>
        <w:t xml:space="preserve">las diversas </w:t>
      </w:r>
      <w:r>
        <w:rPr>
          <w:rFonts w:ascii="Arial" w:hAnsi="Arial" w:cs="Arial"/>
          <w:sz w:val="24"/>
          <w:szCs w:val="24"/>
        </w:rPr>
        <w:t>n</w:t>
      </w:r>
      <w:r w:rsidRPr="00577830">
        <w:rPr>
          <w:rFonts w:ascii="Arial" w:hAnsi="Arial" w:cs="Arial"/>
          <w:sz w:val="24"/>
          <w:szCs w:val="24"/>
        </w:rPr>
        <w:t>ecesidades</w:t>
      </w:r>
      <w:r w:rsidR="009C2294">
        <w:rPr>
          <w:rFonts w:ascii="Arial" w:hAnsi="Arial" w:cs="Arial"/>
          <w:sz w:val="24"/>
          <w:szCs w:val="24"/>
        </w:rPr>
        <w:t xml:space="preserve"> institucionales</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w:t>
      </w:r>
      <w:proofErr w:type="spellStart"/>
      <w:r w:rsidRPr="0017056F">
        <w:rPr>
          <w:rFonts w:ascii="Arial" w:hAnsi="Arial" w:cs="Arial"/>
          <w:sz w:val="24"/>
          <w:szCs w:val="24"/>
        </w:rPr>
        <w:t>subpartida</w:t>
      </w:r>
      <w:proofErr w:type="spellEnd"/>
      <w:r w:rsidRPr="0017056F">
        <w:rPr>
          <w:rFonts w:ascii="Arial" w:hAnsi="Arial" w:cs="Arial"/>
          <w:sz w:val="24"/>
          <w:szCs w:val="24"/>
        </w:rPr>
        <w:t xml:space="preserve"> presupuestaria</w:t>
      </w:r>
      <w:r w:rsidR="00700ED0">
        <w:rPr>
          <w:rFonts w:ascii="Arial" w:hAnsi="Arial" w:cs="Arial"/>
          <w:sz w:val="24"/>
          <w:szCs w:val="24"/>
        </w:rPr>
        <w:t>.</w:t>
      </w:r>
    </w:p>
    <w:tbl>
      <w:tblPr>
        <w:tblW w:w="8710" w:type="dxa"/>
        <w:jc w:val="center"/>
        <w:tblInd w:w="60" w:type="dxa"/>
        <w:tblCellMar>
          <w:left w:w="70" w:type="dxa"/>
          <w:right w:w="70" w:type="dxa"/>
        </w:tblCellMar>
        <w:tblLook w:val="04A0"/>
      </w:tblPr>
      <w:tblGrid>
        <w:gridCol w:w="724"/>
        <w:gridCol w:w="3806"/>
        <w:gridCol w:w="1500"/>
        <w:gridCol w:w="1688"/>
        <w:gridCol w:w="992"/>
      </w:tblGrid>
      <w:tr w:rsidR="00E920FA" w:rsidRPr="00E920FA" w:rsidTr="00EF550D">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NOMBRE SUBPARTIDA</w:t>
            </w:r>
          </w:p>
        </w:tc>
        <w:tc>
          <w:tcPr>
            <w:tcW w:w="1500" w:type="dxa"/>
            <w:tcBorders>
              <w:top w:val="single" w:sz="8" w:space="0" w:color="auto"/>
              <w:left w:val="nil"/>
              <w:bottom w:val="single" w:sz="8" w:space="0" w:color="auto"/>
              <w:right w:val="single" w:sz="8" w:space="0" w:color="auto"/>
            </w:tcBorders>
            <w:shd w:val="clear" w:color="000000" w:fill="00B050"/>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PRESUPUESTO APROBADO</w:t>
            </w:r>
          </w:p>
        </w:tc>
        <w:tc>
          <w:tcPr>
            <w:tcW w:w="1688" w:type="dxa"/>
            <w:tcBorders>
              <w:top w:val="single" w:sz="8" w:space="0" w:color="auto"/>
              <w:left w:val="nil"/>
              <w:bottom w:val="single" w:sz="8" w:space="0" w:color="auto"/>
              <w:right w:val="single" w:sz="8" w:space="0" w:color="auto"/>
            </w:tcBorders>
            <w:shd w:val="clear" w:color="000000" w:fill="00B050"/>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TOTAL DE EGRESOS REALES</w:t>
            </w:r>
          </w:p>
        </w:tc>
        <w:tc>
          <w:tcPr>
            <w:tcW w:w="992" w:type="dxa"/>
            <w:tcBorders>
              <w:top w:val="single" w:sz="8" w:space="0" w:color="auto"/>
              <w:left w:val="nil"/>
              <w:bottom w:val="single" w:sz="8" w:space="0" w:color="auto"/>
              <w:right w:val="single" w:sz="8" w:space="0" w:color="auto"/>
            </w:tcBorders>
            <w:shd w:val="clear" w:color="000000" w:fill="00B050"/>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 EJECUCIÓN</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2.01.01</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Combustible y lubricantes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25.065.398</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1.677.153</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7%</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2.01.02</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Productos farmacéuticos y medicinales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912.000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2.01.04</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Tintas, pinturas y diluyentes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15.750.000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2.292.315</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15%</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2.01.99</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Otros productos químicos y conexos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60.000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2.02.03</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Alimentos y bebidas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10.361.200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1.161.220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11%</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2.03.01</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Materiales y productos metálicos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225.000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2.03.04</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Materiales y productos eléctricos, telefónicos y de cómputo</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135.000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2.03.05</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Materiales y productos de vidrio</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250.000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135.975</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54%</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2.03.06</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Materiales y productos de plástico</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925.000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2.04.01</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Herramientas e instrumentos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724.000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2.04.02</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Repuestos y accesorios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4.883.000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926.930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19%</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2.99.01</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Útiles y materiales de oficina y cómputo</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4.446.000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110.379</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2.99.02</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Útiles y materiales médicos, hospitalario e investigación</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39.000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2.99.03</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Productos de papel, cartón e impresos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7.872.250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123.485</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2.99.04</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 xml:space="preserve">Textiles y vestuarios </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6.376.800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2.824.064</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44%</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2.99.05</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Útiles y materiales de limpieza</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3.281.000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857.459</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26%</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2.99.06</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Útiles y materiales de resguardo y seguridad</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3.374.500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592.174</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18%</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2.99.07</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Útiles y materiales de cocina y comedor</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200.000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2.99.99</w:t>
            </w:r>
          </w:p>
        </w:tc>
        <w:tc>
          <w:tcPr>
            <w:tcW w:w="0" w:type="auto"/>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Otros útiles, materiales y suministros diversos</w:t>
            </w:r>
          </w:p>
        </w:tc>
        <w:tc>
          <w:tcPr>
            <w:tcW w:w="1500"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2.700.000</w:t>
            </w:r>
          </w:p>
        </w:tc>
        <w:tc>
          <w:tcPr>
            <w:tcW w:w="1688" w:type="dxa"/>
            <w:tcBorders>
              <w:top w:val="nil"/>
              <w:left w:val="nil"/>
              <w:bottom w:val="single" w:sz="8" w:space="0" w:color="auto"/>
              <w:right w:val="single" w:sz="8" w:space="0" w:color="auto"/>
            </w:tcBorders>
            <w:shd w:val="clear" w:color="000000" w:fill="FFFFFF"/>
            <w:noWrap/>
            <w:vAlign w:val="center"/>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c>
          <w:tcPr>
            <w:tcW w:w="992" w:type="dxa"/>
            <w:tcBorders>
              <w:top w:val="nil"/>
              <w:left w:val="nil"/>
              <w:bottom w:val="single" w:sz="8" w:space="0" w:color="auto"/>
              <w:right w:val="single" w:sz="8" w:space="0" w:color="auto"/>
            </w:tcBorders>
            <w:shd w:val="clear" w:color="auto" w:fill="auto"/>
            <w:noWrap/>
            <w:vAlign w:val="bottom"/>
            <w:hideMark/>
          </w:tcPr>
          <w:p w:rsidR="00E920FA" w:rsidRPr="00E920FA" w:rsidRDefault="00E920FA" w:rsidP="00E920FA">
            <w:pPr>
              <w:spacing w:after="0" w:line="240" w:lineRule="auto"/>
              <w:jc w:val="right"/>
              <w:rPr>
                <w:rFonts w:ascii="Arial" w:eastAsia="Times New Roman" w:hAnsi="Arial" w:cs="Arial"/>
                <w:color w:val="000000"/>
                <w:sz w:val="14"/>
                <w:szCs w:val="14"/>
                <w:lang w:eastAsia="es-CR"/>
              </w:rPr>
            </w:pPr>
            <w:r w:rsidRPr="00E920FA">
              <w:rPr>
                <w:rFonts w:ascii="Arial" w:eastAsia="Times New Roman" w:hAnsi="Arial" w:cs="Arial"/>
                <w:color w:val="000000"/>
                <w:sz w:val="14"/>
                <w:szCs w:val="14"/>
                <w:lang w:eastAsia="es-CR"/>
              </w:rPr>
              <w:t>0%</w:t>
            </w:r>
          </w:p>
        </w:tc>
      </w:tr>
      <w:tr w:rsidR="00E920FA" w:rsidRPr="00E920FA" w:rsidTr="00EF550D">
        <w:trPr>
          <w:trHeight w:val="252"/>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E920FA" w:rsidRPr="00E920FA" w:rsidRDefault="00E920FA" w:rsidP="00E920FA">
            <w:pPr>
              <w:spacing w:after="0" w:line="240" w:lineRule="auto"/>
              <w:jc w:val="center"/>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TOTAL</w:t>
            </w:r>
          </w:p>
        </w:tc>
        <w:tc>
          <w:tcPr>
            <w:tcW w:w="1500" w:type="dxa"/>
            <w:tcBorders>
              <w:top w:val="nil"/>
              <w:left w:val="nil"/>
              <w:bottom w:val="single" w:sz="8" w:space="0" w:color="auto"/>
              <w:right w:val="single" w:sz="8" w:space="0" w:color="auto"/>
            </w:tcBorders>
            <w:shd w:val="clear" w:color="000000" w:fill="00B050"/>
            <w:noWrap/>
            <w:vAlign w:val="center"/>
            <w:hideMark/>
          </w:tcPr>
          <w:p w:rsidR="00E920FA" w:rsidRPr="00E920FA" w:rsidRDefault="00E920FA" w:rsidP="00E920FA">
            <w:pPr>
              <w:spacing w:after="0" w:line="240" w:lineRule="auto"/>
              <w:jc w:val="right"/>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87.580.148</w:t>
            </w:r>
          </w:p>
        </w:tc>
        <w:tc>
          <w:tcPr>
            <w:tcW w:w="1688" w:type="dxa"/>
            <w:tcBorders>
              <w:top w:val="nil"/>
              <w:left w:val="nil"/>
              <w:bottom w:val="single" w:sz="8" w:space="0" w:color="auto"/>
              <w:right w:val="single" w:sz="8" w:space="0" w:color="auto"/>
            </w:tcBorders>
            <w:shd w:val="clear" w:color="000000" w:fill="00B050"/>
            <w:noWrap/>
            <w:vAlign w:val="center"/>
            <w:hideMark/>
          </w:tcPr>
          <w:p w:rsidR="00E920FA" w:rsidRPr="00E920FA" w:rsidRDefault="00E920FA" w:rsidP="00E920FA">
            <w:pPr>
              <w:spacing w:after="0" w:line="240" w:lineRule="auto"/>
              <w:jc w:val="right"/>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10.701.154</w:t>
            </w:r>
          </w:p>
        </w:tc>
        <w:tc>
          <w:tcPr>
            <w:tcW w:w="992" w:type="dxa"/>
            <w:tcBorders>
              <w:top w:val="nil"/>
              <w:left w:val="nil"/>
              <w:bottom w:val="single" w:sz="8" w:space="0" w:color="auto"/>
              <w:right w:val="single" w:sz="8" w:space="0" w:color="auto"/>
            </w:tcBorders>
            <w:shd w:val="clear" w:color="000000" w:fill="00B050"/>
            <w:noWrap/>
            <w:vAlign w:val="bottom"/>
            <w:hideMark/>
          </w:tcPr>
          <w:p w:rsidR="00E920FA" w:rsidRPr="00E920FA" w:rsidRDefault="00E920FA" w:rsidP="00E920FA">
            <w:pPr>
              <w:spacing w:after="0" w:line="240" w:lineRule="auto"/>
              <w:jc w:val="right"/>
              <w:rPr>
                <w:rFonts w:ascii="Arial" w:eastAsia="Times New Roman" w:hAnsi="Arial" w:cs="Arial"/>
                <w:b/>
                <w:bCs/>
                <w:color w:val="000000"/>
                <w:sz w:val="14"/>
                <w:szCs w:val="14"/>
                <w:lang w:eastAsia="es-CR"/>
              </w:rPr>
            </w:pPr>
            <w:r w:rsidRPr="00E920FA">
              <w:rPr>
                <w:rFonts w:ascii="Arial" w:eastAsia="Times New Roman" w:hAnsi="Arial" w:cs="Arial"/>
                <w:b/>
                <w:bCs/>
                <w:color w:val="000000"/>
                <w:sz w:val="14"/>
                <w:szCs w:val="14"/>
                <w:lang w:eastAsia="es-CR"/>
              </w:rPr>
              <w:t>12%</w:t>
            </w:r>
          </w:p>
        </w:tc>
      </w:tr>
    </w:tbl>
    <w:p w:rsidR="000C2543" w:rsidRDefault="000C2543" w:rsidP="00577830">
      <w:pPr>
        <w:jc w:val="both"/>
        <w:rPr>
          <w:rFonts w:ascii="Arial" w:hAnsi="Arial" w:cs="Arial"/>
          <w:sz w:val="24"/>
          <w:szCs w:val="24"/>
        </w:rPr>
      </w:pPr>
    </w:p>
    <w:p w:rsidR="00D82631" w:rsidRPr="00DB7625" w:rsidRDefault="00845FB7" w:rsidP="00D82631">
      <w:pPr>
        <w:jc w:val="both"/>
        <w:rPr>
          <w:rFonts w:ascii="Arial" w:hAnsi="Arial" w:cs="Arial"/>
          <w:sz w:val="24"/>
          <w:szCs w:val="24"/>
        </w:rPr>
      </w:pPr>
      <w:r w:rsidRPr="00912BC8">
        <w:rPr>
          <w:rFonts w:ascii="Arial" w:hAnsi="Arial" w:cs="Arial"/>
          <w:sz w:val="24"/>
          <w:szCs w:val="24"/>
        </w:rPr>
        <w:t>Adicionalmente</w:t>
      </w:r>
      <w:r w:rsidR="006E557D" w:rsidRPr="00912BC8">
        <w:rPr>
          <w:rFonts w:ascii="Arial" w:hAnsi="Arial" w:cs="Arial"/>
          <w:sz w:val="24"/>
          <w:szCs w:val="24"/>
        </w:rPr>
        <w:t xml:space="preserve"> en est</w:t>
      </w:r>
      <w:r w:rsidR="00D82631">
        <w:rPr>
          <w:rFonts w:ascii="Arial" w:hAnsi="Arial" w:cs="Arial"/>
          <w:sz w:val="24"/>
          <w:szCs w:val="24"/>
        </w:rPr>
        <w:t xml:space="preserve">as </w:t>
      </w:r>
      <w:proofErr w:type="spellStart"/>
      <w:r w:rsidR="00D82631">
        <w:rPr>
          <w:rFonts w:ascii="Arial" w:hAnsi="Arial" w:cs="Arial"/>
          <w:sz w:val="24"/>
          <w:szCs w:val="24"/>
        </w:rPr>
        <w:t>subpartidas</w:t>
      </w:r>
      <w:proofErr w:type="spellEnd"/>
      <w:r w:rsidR="00A462EC" w:rsidRPr="00912BC8">
        <w:rPr>
          <w:rFonts w:ascii="Arial" w:hAnsi="Arial" w:cs="Arial"/>
          <w:sz w:val="24"/>
          <w:szCs w:val="24"/>
        </w:rPr>
        <w:t>,</w:t>
      </w:r>
      <w:r w:rsidR="00D82631">
        <w:rPr>
          <w:rFonts w:ascii="Arial" w:hAnsi="Arial" w:cs="Arial"/>
          <w:sz w:val="24"/>
          <w:szCs w:val="24"/>
        </w:rPr>
        <w:t xml:space="preserve"> se tiene </w:t>
      </w:r>
      <w:r w:rsidR="0078188A" w:rsidRPr="00912BC8">
        <w:rPr>
          <w:rFonts w:ascii="Arial" w:hAnsi="Arial" w:cs="Arial"/>
          <w:sz w:val="24"/>
          <w:szCs w:val="24"/>
        </w:rPr>
        <w:t>compromisos</w:t>
      </w:r>
      <w:r w:rsidR="00D82631">
        <w:rPr>
          <w:rFonts w:ascii="Arial" w:hAnsi="Arial" w:cs="Arial"/>
          <w:sz w:val="24"/>
          <w:szCs w:val="24"/>
        </w:rPr>
        <w:t xml:space="preserve"> presupuestarios </w:t>
      </w:r>
      <w:r w:rsidR="006E557D" w:rsidRPr="00912BC8">
        <w:rPr>
          <w:rFonts w:ascii="Arial" w:hAnsi="Arial" w:cs="Arial"/>
          <w:sz w:val="24"/>
          <w:szCs w:val="24"/>
        </w:rPr>
        <w:t>por la suma de</w:t>
      </w:r>
      <w:r w:rsidR="006E557D" w:rsidRPr="00912BC8">
        <w:rPr>
          <w:rFonts w:ascii="Arial" w:hAnsi="Arial" w:cs="Arial"/>
          <w:b/>
          <w:sz w:val="24"/>
          <w:szCs w:val="24"/>
        </w:rPr>
        <w:t xml:space="preserve"> ¢</w:t>
      </w:r>
      <w:r w:rsidR="00586A7F" w:rsidRPr="00912BC8">
        <w:rPr>
          <w:rFonts w:ascii="Arial" w:hAnsi="Arial" w:cs="Arial"/>
          <w:b/>
          <w:sz w:val="24"/>
          <w:szCs w:val="24"/>
        </w:rPr>
        <w:t>4</w:t>
      </w:r>
      <w:r w:rsidR="00E920FA">
        <w:rPr>
          <w:rFonts w:ascii="Arial" w:hAnsi="Arial" w:cs="Arial"/>
          <w:b/>
          <w:sz w:val="24"/>
          <w:szCs w:val="24"/>
        </w:rPr>
        <w:t>1.702.614</w:t>
      </w:r>
      <w:r w:rsidR="00A462EC" w:rsidRPr="00912BC8">
        <w:rPr>
          <w:rFonts w:ascii="Arial" w:hAnsi="Arial" w:cs="Arial"/>
          <w:b/>
          <w:sz w:val="24"/>
          <w:szCs w:val="24"/>
        </w:rPr>
        <w:t>,</w:t>
      </w:r>
      <w:r w:rsidR="003E0973" w:rsidRPr="00912BC8">
        <w:rPr>
          <w:rFonts w:ascii="Arial" w:hAnsi="Arial" w:cs="Arial"/>
          <w:b/>
          <w:sz w:val="24"/>
          <w:szCs w:val="24"/>
        </w:rPr>
        <w:t xml:space="preserve"> </w:t>
      </w:r>
      <w:r w:rsidR="00D82631">
        <w:rPr>
          <w:rFonts w:ascii="Arial" w:hAnsi="Arial" w:cs="Arial"/>
          <w:sz w:val="24"/>
          <w:szCs w:val="24"/>
        </w:rPr>
        <w:t xml:space="preserve">correspondiente </w:t>
      </w:r>
      <w:r w:rsidR="00D82631" w:rsidRPr="0093229F">
        <w:rPr>
          <w:rFonts w:ascii="Arial" w:hAnsi="Arial" w:cs="Arial"/>
          <w:sz w:val="24"/>
          <w:szCs w:val="24"/>
        </w:rPr>
        <w:t>procesos de contratación en trámite.</w:t>
      </w:r>
    </w:p>
    <w:p w:rsidR="00D82631" w:rsidRDefault="00D82631"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Bienes Duraderos</w:t>
      </w:r>
    </w:p>
    <w:p w:rsidR="00577830" w:rsidRPr="00F22B25" w:rsidRDefault="00577830" w:rsidP="00577830">
      <w:pPr>
        <w:spacing w:after="0" w:line="240" w:lineRule="auto"/>
        <w:rPr>
          <w:rFonts w:ascii="Arial" w:hAnsi="Arial" w:cs="Arial"/>
          <w:sz w:val="24"/>
          <w:szCs w:val="24"/>
        </w:rPr>
      </w:pPr>
    </w:p>
    <w:p w:rsidR="00107237" w:rsidRDefault="00D82631" w:rsidP="00577830">
      <w:pPr>
        <w:jc w:val="both"/>
        <w:rPr>
          <w:rFonts w:ascii="Arial" w:hAnsi="Arial" w:cs="Arial"/>
          <w:sz w:val="24"/>
          <w:szCs w:val="24"/>
        </w:rPr>
      </w:pPr>
      <w:r>
        <w:rPr>
          <w:rFonts w:ascii="Arial" w:hAnsi="Arial" w:cs="Arial"/>
          <w:sz w:val="24"/>
          <w:szCs w:val="24"/>
        </w:rPr>
        <w:t xml:space="preserve">Durante </w:t>
      </w:r>
      <w:r w:rsidR="005E0834">
        <w:rPr>
          <w:rFonts w:ascii="Arial" w:hAnsi="Arial" w:cs="Arial"/>
          <w:sz w:val="24"/>
          <w:szCs w:val="24"/>
        </w:rPr>
        <w:t>el segundo</w:t>
      </w:r>
      <w:r w:rsidR="00033450" w:rsidRPr="00033450">
        <w:rPr>
          <w:rFonts w:ascii="Arial" w:hAnsi="Arial" w:cs="Arial"/>
          <w:sz w:val="24"/>
          <w:szCs w:val="24"/>
        </w:rPr>
        <w:t xml:space="preserve"> trimestre </w:t>
      </w:r>
      <w:r w:rsidR="005E0834">
        <w:rPr>
          <w:rFonts w:ascii="Arial" w:hAnsi="Arial" w:cs="Arial"/>
          <w:sz w:val="24"/>
          <w:szCs w:val="24"/>
        </w:rPr>
        <w:t xml:space="preserve">se </w:t>
      </w:r>
      <w:r w:rsidR="00033450">
        <w:rPr>
          <w:rFonts w:ascii="Arial" w:hAnsi="Arial" w:cs="Arial"/>
          <w:sz w:val="24"/>
          <w:szCs w:val="24"/>
        </w:rPr>
        <w:t>ejecut</w:t>
      </w:r>
      <w:r>
        <w:rPr>
          <w:rFonts w:ascii="Arial" w:hAnsi="Arial" w:cs="Arial"/>
          <w:sz w:val="24"/>
          <w:szCs w:val="24"/>
        </w:rPr>
        <w:t xml:space="preserve">ó </w:t>
      </w:r>
      <w:r w:rsidR="00107237">
        <w:rPr>
          <w:rFonts w:ascii="Arial" w:hAnsi="Arial" w:cs="Arial"/>
          <w:sz w:val="24"/>
          <w:szCs w:val="24"/>
        </w:rPr>
        <w:t xml:space="preserve">la suma de </w:t>
      </w:r>
      <w:r w:rsidR="00107237" w:rsidRPr="00033450">
        <w:rPr>
          <w:rFonts w:ascii="Arial" w:hAnsi="Arial" w:cs="Arial"/>
          <w:b/>
          <w:sz w:val="24"/>
          <w:szCs w:val="24"/>
        </w:rPr>
        <w:t>¢</w:t>
      </w:r>
      <w:r w:rsidR="00BD34A3">
        <w:rPr>
          <w:rFonts w:ascii="Arial" w:hAnsi="Arial" w:cs="Arial"/>
          <w:b/>
          <w:sz w:val="24"/>
          <w:szCs w:val="24"/>
        </w:rPr>
        <w:t xml:space="preserve">2.290.309. </w:t>
      </w:r>
      <w:r w:rsidR="00BD34A3" w:rsidRPr="00BD34A3">
        <w:rPr>
          <w:rFonts w:ascii="Arial" w:hAnsi="Arial" w:cs="Arial"/>
          <w:sz w:val="24"/>
          <w:szCs w:val="24"/>
        </w:rPr>
        <w:t>Dichos recursos se utilizan</w:t>
      </w:r>
      <w:r w:rsidR="00033450">
        <w:rPr>
          <w:rFonts w:ascii="Arial" w:hAnsi="Arial" w:cs="Arial"/>
          <w:sz w:val="24"/>
          <w:szCs w:val="24"/>
        </w:rPr>
        <w:t xml:space="preserve"> </w:t>
      </w:r>
      <w:r w:rsidR="00EF550D">
        <w:rPr>
          <w:rFonts w:ascii="Arial" w:hAnsi="Arial" w:cs="Arial"/>
          <w:sz w:val="24"/>
          <w:szCs w:val="24"/>
        </w:rPr>
        <w:t>para</w:t>
      </w:r>
      <w:r>
        <w:rPr>
          <w:rFonts w:ascii="Arial" w:hAnsi="Arial" w:cs="Arial"/>
          <w:sz w:val="24"/>
          <w:szCs w:val="24"/>
        </w:rPr>
        <w:t xml:space="preserve"> la adquisición de</w:t>
      </w:r>
      <w:r w:rsidR="00BD34A3">
        <w:rPr>
          <w:rFonts w:ascii="Arial" w:hAnsi="Arial" w:cs="Arial"/>
          <w:sz w:val="24"/>
          <w:szCs w:val="24"/>
        </w:rPr>
        <w:t xml:space="preserve"> equipo y mobiliario de oficina que a continuación se detalla;</w:t>
      </w:r>
    </w:p>
    <w:p w:rsidR="00BD34A3" w:rsidRDefault="00BD34A3" w:rsidP="00577830">
      <w:pPr>
        <w:jc w:val="both"/>
        <w:rPr>
          <w:rFonts w:ascii="Arial" w:hAnsi="Arial" w:cs="Arial"/>
          <w:sz w:val="24"/>
          <w:szCs w:val="24"/>
        </w:rPr>
      </w:pPr>
    </w:p>
    <w:tbl>
      <w:tblPr>
        <w:tblW w:w="7316" w:type="dxa"/>
        <w:jc w:val="center"/>
        <w:tblInd w:w="60" w:type="dxa"/>
        <w:tblCellMar>
          <w:left w:w="70" w:type="dxa"/>
          <w:right w:w="70" w:type="dxa"/>
        </w:tblCellMar>
        <w:tblLook w:val="04A0"/>
      </w:tblPr>
      <w:tblGrid>
        <w:gridCol w:w="738"/>
        <w:gridCol w:w="2644"/>
        <w:gridCol w:w="1420"/>
        <w:gridCol w:w="1557"/>
        <w:gridCol w:w="957"/>
      </w:tblGrid>
      <w:tr w:rsidR="00BD34A3" w:rsidRPr="00BD34A3" w:rsidTr="0030184B">
        <w:trPr>
          <w:trHeight w:val="290"/>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NOMBRE SUBPARTIDA</w:t>
            </w:r>
          </w:p>
        </w:tc>
        <w:tc>
          <w:tcPr>
            <w:tcW w:w="1420" w:type="dxa"/>
            <w:tcBorders>
              <w:top w:val="single" w:sz="8" w:space="0" w:color="auto"/>
              <w:left w:val="nil"/>
              <w:bottom w:val="single" w:sz="8" w:space="0" w:color="auto"/>
              <w:right w:val="single" w:sz="8" w:space="0" w:color="auto"/>
            </w:tcBorders>
            <w:shd w:val="clear" w:color="000000" w:fill="00B050"/>
            <w:vAlign w:val="center"/>
            <w:hideMark/>
          </w:tcPr>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PRESUPUESTO APROBADO</w:t>
            </w:r>
          </w:p>
        </w:tc>
        <w:tc>
          <w:tcPr>
            <w:tcW w:w="1557" w:type="dxa"/>
            <w:tcBorders>
              <w:top w:val="single" w:sz="8" w:space="0" w:color="auto"/>
              <w:left w:val="nil"/>
              <w:bottom w:val="single" w:sz="8" w:space="0" w:color="auto"/>
              <w:right w:val="single" w:sz="8" w:space="0" w:color="auto"/>
            </w:tcBorders>
            <w:shd w:val="clear" w:color="000000" w:fill="00B050"/>
            <w:vAlign w:val="center"/>
            <w:hideMark/>
          </w:tcPr>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TOTAL DE EGRESOS REALES</w:t>
            </w:r>
          </w:p>
        </w:tc>
        <w:tc>
          <w:tcPr>
            <w:tcW w:w="852" w:type="dxa"/>
            <w:tcBorders>
              <w:top w:val="single" w:sz="8" w:space="0" w:color="auto"/>
              <w:left w:val="nil"/>
              <w:bottom w:val="single" w:sz="8" w:space="0" w:color="auto"/>
              <w:right w:val="single" w:sz="8" w:space="0" w:color="auto"/>
            </w:tcBorders>
            <w:shd w:val="clear" w:color="000000" w:fill="00B050"/>
            <w:vAlign w:val="center"/>
            <w:hideMark/>
          </w:tcPr>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 EJECUCIÓN</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5.01.01</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Maquinaria y equipo para la producción</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150.000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5.01.02</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Equipo de transporte</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61.360.000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5.01.03</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Equipo de comunicación</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18.651.100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5.01.04</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 xml:space="preserve">Equipo y mobiliario de oficina </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18.708.000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1.224.116</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7%</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5.01.05</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Equipo de cómputo</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79.146.268</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7.144.222</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9%</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5.01.99</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Maquinaria, equipo y mobiliario diverso</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7.820.000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939.746</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12%</w:t>
            </w:r>
          </w:p>
        </w:tc>
      </w:tr>
      <w:tr w:rsidR="00BD34A3" w:rsidRPr="00BD34A3" w:rsidTr="0030184B">
        <w:trPr>
          <w:trHeight w:val="243"/>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5.99.03</w:t>
            </w:r>
          </w:p>
        </w:tc>
        <w:tc>
          <w:tcPr>
            <w:tcW w:w="0" w:type="auto"/>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Bienes Intangibles</w:t>
            </w:r>
          </w:p>
        </w:tc>
        <w:tc>
          <w:tcPr>
            <w:tcW w:w="1420"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1.200.000</w:t>
            </w:r>
          </w:p>
        </w:tc>
        <w:tc>
          <w:tcPr>
            <w:tcW w:w="1557" w:type="dxa"/>
            <w:tcBorders>
              <w:top w:val="nil"/>
              <w:left w:val="nil"/>
              <w:bottom w:val="single" w:sz="8" w:space="0" w:color="auto"/>
              <w:right w:val="single" w:sz="8" w:space="0" w:color="auto"/>
            </w:tcBorders>
            <w:shd w:val="clear" w:color="000000" w:fill="FFFFFF"/>
            <w:noWrap/>
            <w:vAlign w:val="center"/>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c>
          <w:tcPr>
            <w:tcW w:w="852" w:type="dxa"/>
            <w:tcBorders>
              <w:top w:val="nil"/>
              <w:left w:val="nil"/>
              <w:bottom w:val="single" w:sz="8" w:space="0" w:color="auto"/>
              <w:right w:val="single" w:sz="8" w:space="0" w:color="auto"/>
            </w:tcBorders>
            <w:shd w:val="clear" w:color="auto" w:fill="auto"/>
            <w:noWrap/>
            <w:vAlign w:val="bottom"/>
            <w:hideMark/>
          </w:tcPr>
          <w:p w:rsidR="00BD34A3" w:rsidRPr="00BD34A3" w:rsidRDefault="00BD34A3" w:rsidP="00BD34A3">
            <w:pPr>
              <w:spacing w:after="0" w:line="240" w:lineRule="auto"/>
              <w:jc w:val="right"/>
              <w:rPr>
                <w:rFonts w:ascii="Arial" w:eastAsia="Times New Roman" w:hAnsi="Arial" w:cs="Arial"/>
                <w:color w:val="000000"/>
                <w:sz w:val="14"/>
                <w:szCs w:val="14"/>
                <w:lang w:eastAsia="es-CR"/>
              </w:rPr>
            </w:pPr>
            <w:r w:rsidRPr="00BD34A3">
              <w:rPr>
                <w:rFonts w:ascii="Arial" w:eastAsia="Times New Roman" w:hAnsi="Arial" w:cs="Arial"/>
                <w:color w:val="000000"/>
                <w:sz w:val="14"/>
                <w:szCs w:val="14"/>
                <w:lang w:eastAsia="es-CR"/>
              </w:rPr>
              <w:t>0%</w:t>
            </w:r>
          </w:p>
        </w:tc>
      </w:tr>
      <w:tr w:rsidR="00BD34A3" w:rsidRPr="00BD34A3" w:rsidTr="0030184B">
        <w:trPr>
          <w:trHeight w:val="243"/>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BD34A3" w:rsidRDefault="00BD34A3" w:rsidP="00BD34A3">
            <w:pPr>
              <w:spacing w:after="0" w:line="240" w:lineRule="auto"/>
              <w:jc w:val="center"/>
              <w:rPr>
                <w:rFonts w:ascii="Arial" w:eastAsia="Times New Roman" w:hAnsi="Arial" w:cs="Arial"/>
                <w:b/>
                <w:bCs/>
                <w:color w:val="000000"/>
                <w:sz w:val="14"/>
                <w:szCs w:val="14"/>
                <w:lang w:eastAsia="es-CR"/>
              </w:rPr>
            </w:pPr>
          </w:p>
          <w:p w:rsidR="00BD34A3" w:rsidRPr="00BD34A3" w:rsidRDefault="00BD34A3" w:rsidP="00BD34A3">
            <w:pPr>
              <w:spacing w:after="0" w:line="240" w:lineRule="auto"/>
              <w:jc w:val="center"/>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TOTAL</w:t>
            </w:r>
          </w:p>
        </w:tc>
        <w:tc>
          <w:tcPr>
            <w:tcW w:w="1420" w:type="dxa"/>
            <w:tcBorders>
              <w:top w:val="nil"/>
              <w:left w:val="nil"/>
              <w:bottom w:val="single" w:sz="8" w:space="0" w:color="auto"/>
              <w:right w:val="single" w:sz="8" w:space="0" w:color="auto"/>
            </w:tcBorders>
            <w:shd w:val="clear" w:color="000000" w:fill="00B050"/>
            <w:noWrap/>
            <w:vAlign w:val="center"/>
            <w:hideMark/>
          </w:tcPr>
          <w:p w:rsidR="00BD34A3" w:rsidRDefault="00BD34A3" w:rsidP="00BD34A3">
            <w:pPr>
              <w:spacing w:after="0" w:line="240" w:lineRule="auto"/>
              <w:jc w:val="right"/>
              <w:rPr>
                <w:rFonts w:ascii="Arial" w:eastAsia="Times New Roman" w:hAnsi="Arial" w:cs="Arial"/>
                <w:b/>
                <w:bCs/>
                <w:color w:val="000000"/>
                <w:sz w:val="14"/>
                <w:szCs w:val="14"/>
                <w:lang w:eastAsia="es-CR"/>
              </w:rPr>
            </w:pPr>
          </w:p>
          <w:p w:rsidR="00BD34A3" w:rsidRPr="00BD34A3" w:rsidRDefault="00BD34A3" w:rsidP="00BD34A3">
            <w:pPr>
              <w:spacing w:after="0" w:line="240" w:lineRule="auto"/>
              <w:jc w:val="right"/>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187.035.368</w:t>
            </w:r>
          </w:p>
        </w:tc>
        <w:tc>
          <w:tcPr>
            <w:tcW w:w="1557" w:type="dxa"/>
            <w:tcBorders>
              <w:top w:val="nil"/>
              <w:left w:val="nil"/>
              <w:bottom w:val="single" w:sz="8" w:space="0" w:color="auto"/>
              <w:right w:val="single" w:sz="8" w:space="0" w:color="auto"/>
            </w:tcBorders>
            <w:shd w:val="clear" w:color="000000" w:fill="00B050"/>
            <w:noWrap/>
            <w:vAlign w:val="center"/>
            <w:hideMark/>
          </w:tcPr>
          <w:p w:rsidR="00BD34A3" w:rsidRDefault="00BD34A3" w:rsidP="00BD34A3">
            <w:pPr>
              <w:spacing w:after="0" w:line="240" w:lineRule="auto"/>
              <w:jc w:val="right"/>
              <w:rPr>
                <w:rFonts w:ascii="Arial" w:eastAsia="Times New Roman" w:hAnsi="Arial" w:cs="Arial"/>
                <w:b/>
                <w:bCs/>
                <w:color w:val="000000"/>
                <w:sz w:val="14"/>
                <w:szCs w:val="14"/>
                <w:lang w:eastAsia="es-CR"/>
              </w:rPr>
            </w:pPr>
          </w:p>
          <w:p w:rsidR="00BD34A3" w:rsidRPr="00BD34A3" w:rsidRDefault="00BD34A3" w:rsidP="00BD34A3">
            <w:pPr>
              <w:spacing w:after="0" w:line="240" w:lineRule="auto"/>
              <w:jc w:val="right"/>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9.308.084</w:t>
            </w:r>
          </w:p>
        </w:tc>
        <w:tc>
          <w:tcPr>
            <w:tcW w:w="852" w:type="dxa"/>
            <w:tcBorders>
              <w:top w:val="nil"/>
              <w:left w:val="nil"/>
              <w:bottom w:val="single" w:sz="8" w:space="0" w:color="auto"/>
              <w:right w:val="single" w:sz="8" w:space="0" w:color="auto"/>
            </w:tcBorders>
            <w:shd w:val="clear" w:color="000000" w:fill="00B050"/>
            <w:noWrap/>
            <w:vAlign w:val="bottom"/>
            <w:hideMark/>
          </w:tcPr>
          <w:p w:rsidR="00BD34A3" w:rsidRPr="00BD34A3" w:rsidRDefault="00BD34A3" w:rsidP="00BD34A3">
            <w:pPr>
              <w:spacing w:after="0" w:line="240" w:lineRule="auto"/>
              <w:jc w:val="right"/>
              <w:rPr>
                <w:rFonts w:ascii="Arial" w:eastAsia="Times New Roman" w:hAnsi="Arial" w:cs="Arial"/>
                <w:b/>
                <w:bCs/>
                <w:color w:val="000000"/>
                <w:sz w:val="14"/>
                <w:szCs w:val="14"/>
                <w:lang w:eastAsia="es-CR"/>
              </w:rPr>
            </w:pPr>
            <w:r w:rsidRPr="00BD34A3">
              <w:rPr>
                <w:rFonts w:ascii="Arial" w:eastAsia="Times New Roman" w:hAnsi="Arial" w:cs="Arial"/>
                <w:b/>
                <w:bCs/>
                <w:color w:val="000000"/>
                <w:sz w:val="14"/>
                <w:szCs w:val="14"/>
                <w:lang w:eastAsia="es-CR"/>
              </w:rPr>
              <w:t>5%</w:t>
            </w:r>
          </w:p>
        </w:tc>
      </w:tr>
    </w:tbl>
    <w:p w:rsidR="00BD34A3" w:rsidRDefault="00BD34A3" w:rsidP="00D82631">
      <w:pPr>
        <w:jc w:val="both"/>
        <w:rPr>
          <w:rFonts w:ascii="Arial" w:hAnsi="Arial" w:cs="Arial"/>
          <w:sz w:val="24"/>
          <w:szCs w:val="24"/>
        </w:rPr>
      </w:pPr>
    </w:p>
    <w:p w:rsidR="00D82631" w:rsidRPr="00DB7625" w:rsidRDefault="00BD34A3" w:rsidP="00D82631">
      <w:pPr>
        <w:jc w:val="both"/>
        <w:rPr>
          <w:rFonts w:ascii="Arial" w:hAnsi="Arial" w:cs="Arial"/>
          <w:sz w:val="24"/>
          <w:szCs w:val="24"/>
        </w:rPr>
      </w:pPr>
      <w:r>
        <w:rPr>
          <w:rFonts w:ascii="Arial" w:hAnsi="Arial" w:cs="Arial"/>
          <w:sz w:val="24"/>
          <w:szCs w:val="24"/>
        </w:rPr>
        <w:t>A</w:t>
      </w:r>
      <w:r w:rsidR="00A627DD" w:rsidRPr="002F320D">
        <w:rPr>
          <w:rFonts w:ascii="Arial" w:hAnsi="Arial" w:cs="Arial"/>
          <w:sz w:val="24"/>
          <w:szCs w:val="24"/>
        </w:rPr>
        <w:t>dicionalmente se tiene compromisos</w:t>
      </w:r>
      <w:r w:rsidR="00D82631">
        <w:rPr>
          <w:rFonts w:ascii="Arial" w:hAnsi="Arial" w:cs="Arial"/>
          <w:sz w:val="24"/>
          <w:szCs w:val="24"/>
        </w:rPr>
        <w:t xml:space="preserve"> presupuestarios </w:t>
      </w:r>
      <w:r w:rsidR="00A627DD" w:rsidRPr="002F320D">
        <w:rPr>
          <w:rFonts w:ascii="Arial" w:hAnsi="Arial" w:cs="Arial"/>
          <w:sz w:val="24"/>
          <w:szCs w:val="24"/>
        </w:rPr>
        <w:t>por la suma de</w:t>
      </w:r>
      <w:r w:rsidR="00A627DD" w:rsidRPr="002F320D">
        <w:rPr>
          <w:rFonts w:ascii="Arial" w:hAnsi="Arial" w:cs="Arial"/>
          <w:b/>
          <w:sz w:val="24"/>
          <w:szCs w:val="24"/>
        </w:rPr>
        <w:t xml:space="preserve"> ¢</w:t>
      </w:r>
      <w:r w:rsidR="002F320D" w:rsidRPr="002F320D">
        <w:rPr>
          <w:rFonts w:ascii="Arial" w:hAnsi="Arial" w:cs="Arial"/>
          <w:b/>
          <w:sz w:val="24"/>
          <w:szCs w:val="24"/>
        </w:rPr>
        <w:t>1</w:t>
      </w:r>
      <w:r>
        <w:rPr>
          <w:rFonts w:ascii="Arial" w:hAnsi="Arial" w:cs="Arial"/>
          <w:b/>
          <w:sz w:val="24"/>
          <w:szCs w:val="24"/>
        </w:rPr>
        <w:t>65.132.933</w:t>
      </w:r>
      <w:r w:rsidR="00A627DD" w:rsidRPr="002F320D">
        <w:rPr>
          <w:rFonts w:ascii="Arial" w:hAnsi="Arial" w:cs="Arial"/>
          <w:b/>
          <w:sz w:val="24"/>
          <w:szCs w:val="24"/>
        </w:rPr>
        <w:t xml:space="preserve">, </w:t>
      </w:r>
      <w:r w:rsidR="00D82631">
        <w:rPr>
          <w:rFonts w:ascii="Arial" w:hAnsi="Arial" w:cs="Arial"/>
          <w:sz w:val="24"/>
          <w:szCs w:val="24"/>
        </w:rPr>
        <w:t xml:space="preserve">correspondiente </w:t>
      </w:r>
      <w:r w:rsidR="00D82631" w:rsidRPr="0093229F">
        <w:rPr>
          <w:rFonts w:ascii="Arial" w:hAnsi="Arial" w:cs="Arial"/>
          <w:sz w:val="24"/>
          <w:szCs w:val="24"/>
        </w:rPr>
        <w:t>procesos de contratación en trámite.</w:t>
      </w:r>
    </w:p>
    <w:p w:rsidR="00A74562" w:rsidRDefault="00A74562" w:rsidP="00016199">
      <w:pPr>
        <w:jc w:val="both"/>
        <w:rPr>
          <w:rFonts w:ascii="Arial" w:hAnsi="Arial" w:cs="Arial"/>
          <w:b/>
          <w:sz w:val="24"/>
          <w:szCs w:val="24"/>
        </w:rPr>
      </w:pPr>
    </w:p>
    <w:p w:rsidR="00577830" w:rsidRPr="00F22B25" w:rsidRDefault="00BD34A3" w:rsidP="00016199">
      <w:pPr>
        <w:jc w:val="both"/>
        <w:rPr>
          <w:rFonts w:ascii="Arial" w:hAnsi="Arial" w:cs="Arial"/>
          <w:b/>
          <w:sz w:val="24"/>
          <w:szCs w:val="24"/>
        </w:rPr>
      </w:pPr>
      <w:r>
        <w:rPr>
          <w:rFonts w:ascii="Arial" w:hAnsi="Arial" w:cs="Arial"/>
          <w:b/>
          <w:sz w:val="24"/>
          <w:szCs w:val="24"/>
        </w:rPr>
        <w:t>T</w:t>
      </w:r>
      <w:r w:rsidR="00577830" w:rsidRPr="00F22B25">
        <w:rPr>
          <w:rFonts w:ascii="Arial" w:hAnsi="Arial" w:cs="Arial"/>
          <w:b/>
          <w:sz w:val="24"/>
          <w:szCs w:val="24"/>
        </w:rPr>
        <w:t>ransferencias Corrientes</w:t>
      </w:r>
    </w:p>
    <w:p w:rsidR="00F96F4F"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AD6625">
        <w:rPr>
          <w:rFonts w:ascii="Arial" w:hAnsi="Arial" w:cs="Arial"/>
          <w:b/>
          <w:sz w:val="24"/>
          <w:szCs w:val="24"/>
        </w:rPr>
        <w:t>943.558.598</w:t>
      </w:r>
      <w:r w:rsidRPr="00F96F4F">
        <w:rPr>
          <w:rFonts w:ascii="Arial" w:hAnsi="Arial" w:cs="Arial"/>
          <w:b/>
          <w:sz w:val="24"/>
          <w:szCs w:val="24"/>
        </w:rPr>
        <w:t xml:space="preserve">, </w:t>
      </w:r>
      <w:r w:rsidRPr="00F96F4F">
        <w:rPr>
          <w:rFonts w:ascii="Arial" w:hAnsi="Arial" w:cs="Arial"/>
          <w:sz w:val="24"/>
          <w:szCs w:val="24"/>
        </w:rPr>
        <w:t xml:space="preserve">de los cuales </w:t>
      </w:r>
      <w:r w:rsidR="008B12BF">
        <w:rPr>
          <w:rFonts w:ascii="Arial" w:hAnsi="Arial" w:cs="Arial"/>
          <w:sz w:val="24"/>
          <w:szCs w:val="24"/>
        </w:rPr>
        <w:t xml:space="preserve">en </w:t>
      </w:r>
      <w:r w:rsidR="005F524B">
        <w:rPr>
          <w:rFonts w:ascii="Arial" w:hAnsi="Arial" w:cs="Arial"/>
          <w:sz w:val="24"/>
          <w:szCs w:val="24"/>
        </w:rPr>
        <w:t xml:space="preserve">el </w:t>
      </w:r>
      <w:r w:rsidR="008B12BF">
        <w:rPr>
          <w:rFonts w:ascii="Arial" w:hAnsi="Arial" w:cs="Arial"/>
          <w:sz w:val="24"/>
          <w:szCs w:val="24"/>
        </w:rPr>
        <w:t>segundo trimestre se ejecutó</w:t>
      </w:r>
      <w:r w:rsidRPr="00F96F4F">
        <w:rPr>
          <w:rFonts w:ascii="Arial" w:hAnsi="Arial" w:cs="Arial"/>
          <w:sz w:val="24"/>
          <w:szCs w:val="24"/>
        </w:rPr>
        <w:t xml:space="preserve"> la suma de </w:t>
      </w:r>
      <w:r w:rsidRPr="00F96F4F">
        <w:rPr>
          <w:rFonts w:ascii="Arial" w:hAnsi="Arial" w:cs="Arial"/>
          <w:b/>
          <w:sz w:val="24"/>
          <w:szCs w:val="24"/>
        </w:rPr>
        <w:t>¢</w:t>
      </w:r>
      <w:r w:rsidR="00AD6625">
        <w:rPr>
          <w:rFonts w:ascii="Arial" w:hAnsi="Arial" w:cs="Arial"/>
          <w:b/>
          <w:sz w:val="24"/>
          <w:szCs w:val="24"/>
        </w:rPr>
        <w:t>250.558.983</w:t>
      </w:r>
      <w:r w:rsidR="008B12BF">
        <w:rPr>
          <w:rFonts w:ascii="Arial" w:hAnsi="Arial" w:cs="Arial"/>
          <w:sz w:val="24"/>
          <w:szCs w:val="24"/>
        </w:rPr>
        <w:t xml:space="preserve">. </w:t>
      </w:r>
      <w:r w:rsidR="00A74562">
        <w:rPr>
          <w:rFonts w:ascii="Arial" w:hAnsi="Arial" w:cs="Arial"/>
          <w:sz w:val="24"/>
          <w:szCs w:val="24"/>
        </w:rPr>
        <w:t>A</w:t>
      </w:r>
      <w:r w:rsidRPr="00F96F4F">
        <w:rPr>
          <w:rFonts w:ascii="Arial" w:hAnsi="Arial" w:cs="Arial"/>
          <w:sz w:val="24"/>
          <w:szCs w:val="24"/>
        </w:rPr>
        <w:t xml:space="preserve"> continuación se detalla</w:t>
      </w:r>
      <w:r w:rsidR="0036306F">
        <w:rPr>
          <w:rFonts w:ascii="Arial" w:hAnsi="Arial" w:cs="Arial"/>
          <w:sz w:val="24"/>
          <w:szCs w:val="24"/>
        </w:rPr>
        <w:t>n según</w:t>
      </w:r>
      <w:r w:rsidRPr="00F96F4F">
        <w:rPr>
          <w:rFonts w:ascii="Arial" w:hAnsi="Arial" w:cs="Arial"/>
          <w:sz w:val="24"/>
          <w:szCs w:val="24"/>
        </w:rPr>
        <w:t xml:space="preserve"> </w:t>
      </w:r>
      <w:proofErr w:type="spellStart"/>
      <w:r w:rsidRPr="00F96F4F">
        <w:rPr>
          <w:rFonts w:ascii="Arial" w:hAnsi="Arial" w:cs="Arial"/>
          <w:sz w:val="24"/>
          <w:szCs w:val="24"/>
        </w:rPr>
        <w:t>subpartida</w:t>
      </w:r>
      <w:proofErr w:type="spellEnd"/>
      <w:r w:rsidRPr="00F96F4F">
        <w:rPr>
          <w:rFonts w:ascii="Arial" w:hAnsi="Arial" w:cs="Arial"/>
          <w:sz w:val="24"/>
          <w:szCs w:val="24"/>
        </w:rPr>
        <w:t xml:space="preserve"> presupuestaria</w:t>
      </w:r>
      <w:r w:rsidR="00AD6625" w:rsidRPr="00AD6625">
        <w:rPr>
          <w:rFonts w:ascii="Arial" w:hAnsi="Arial" w:cs="Arial"/>
          <w:sz w:val="24"/>
          <w:szCs w:val="24"/>
        </w:rPr>
        <w:t xml:space="preserve"> </w:t>
      </w:r>
      <w:r w:rsidR="00AD6625">
        <w:rPr>
          <w:rFonts w:ascii="Arial" w:hAnsi="Arial" w:cs="Arial"/>
          <w:sz w:val="24"/>
          <w:szCs w:val="24"/>
        </w:rPr>
        <w:t>las transferencias realizadas</w:t>
      </w:r>
      <w:r w:rsidRPr="00F96F4F">
        <w:rPr>
          <w:rFonts w:ascii="Arial" w:hAnsi="Arial" w:cs="Arial"/>
          <w:sz w:val="24"/>
          <w:szCs w:val="24"/>
        </w:rPr>
        <w:t>:</w:t>
      </w:r>
    </w:p>
    <w:p w:rsidR="00DE303A" w:rsidRDefault="003F6703" w:rsidP="00F96F4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tbl>
      <w:tblPr>
        <w:tblW w:w="9028" w:type="dxa"/>
        <w:tblInd w:w="60" w:type="dxa"/>
        <w:tblCellMar>
          <w:left w:w="70" w:type="dxa"/>
          <w:right w:w="70" w:type="dxa"/>
        </w:tblCellMar>
        <w:tblLook w:val="04A0"/>
      </w:tblPr>
      <w:tblGrid>
        <w:gridCol w:w="725"/>
        <w:gridCol w:w="4848"/>
        <w:gridCol w:w="1341"/>
        <w:gridCol w:w="1130"/>
        <w:gridCol w:w="984"/>
      </w:tblGrid>
      <w:tr w:rsidR="00C05277" w:rsidRPr="00C05277" w:rsidTr="00C05277">
        <w:trPr>
          <w:trHeight w:val="292"/>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C05277" w:rsidRPr="00C05277" w:rsidRDefault="00C05277" w:rsidP="00C05277">
            <w:pPr>
              <w:spacing w:after="0" w:line="240" w:lineRule="auto"/>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C05277" w:rsidRPr="00C05277" w:rsidRDefault="00C05277" w:rsidP="00C05277">
            <w:pPr>
              <w:spacing w:after="0" w:line="240" w:lineRule="auto"/>
              <w:jc w:val="center"/>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C05277" w:rsidRPr="00C05277" w:rsidRDefault="00C05277" w:rsidP="00C05277">
            <w:pPr>
              <w:spacing w:after="0" w:line="240" w:lineRule="auto"/>
              <w:jc w:val="center"/>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C05277" w:rsidRPr="00C05277" w:rsidRDefault="00C05277" w:rsidP="00C05277">
            <w:pPr>
              <w:spacing w:after="0" w:line="240" w:lineRule="auto"/>
              <w:jc w:val="center"/>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C05277" w:rsidRPr="00C05277" w:rsidRDefault="00C05277" w:rsidP="00C05277">
            <w:pPr>
              <w:spacing w:after="0" w:line="240" w:lineRule="auto"/>
              <w:jc w:val="center"/>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 EJECUCIÓN</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6.01.02</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Transferencias corrientes a órganos desconcentrados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230.510.033</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6.01.03</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Transferencias corrientes a instituciones descentralizadas no empresariales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110.076.483</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110.076.483</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100%</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6.01.08</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Fondos en fideicomiso para gasto corriente</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526.386.000</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304.344.950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58%</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6.02.99</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Otras transferencias a personas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2.781.000</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150.000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5%</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6.03.01</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Prestaciones Legales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20.215.918</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6.03.99</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Otras prestaciones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13.477.268</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4.862.948</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36%</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6.06.01</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Indemnizaciones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15.000.000</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6.06.02</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Reintegros o devoluciones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1.000.000</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0%</w:t>
            </w:r>
          </w:p>
        </w:tc>
      </w:tr>
      <w:tr w:rsidR="00C05277" w:rsidRPr="00C05277" w:rsidTr="00C05277">
        <w:trPr>
          <w:trHeight w:val="24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6.07.01</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Transferencias corrientes a organismos internacionales</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24.111.896</w:t>
            </w:r>
          </w:p>
        </w:tc>
        <w:tc>
          <w:tcPr>
            <w:tcW w:w="0" w:type="auto"/>
            <w:tcBorders>
              <w:top w:val="nil"/>
              <w:left w:val="nil"/>
              <w:bottom w:val="single" w:sz="8" w:space="0" w:color="auto"/>
              <w:right w:val="single" w:sz="8" w:space="0" w:color="auto"/>
            </w:tcBorders>
            <w:shd w:val="clear" w:color="000000" w:fill="FFFFFF"/>
            <w:noWrap/>
            <w:vAlign w:val="center"/>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23.833.505</w:t>
            </w:r>
          </w:p>
        </w:tc>
        <w:tc>
          <w:tcPr>
            <w:tcW w:w="0" w:type="auto"/>
            <w:tcBorders>
              <w:top w:val="nil"/>
              <w:left w:val="nil"/>
              <w:bottom w:val="single" w:sz="8" w:space="0" w:color="auto"/>
              <w:right w:val="single" w:sz="8" w:space="0" w:color="auto"/>
            </w:tcBorders>
            <w:shd w:val="clear" w:color="auto" w:fill="auto"/>
            <w:noWrap/>
            <w:vAlign w:val="bottom"/>
            <w:hideMark/>
          </w:tcPr>
          <w:p w:rsidR="00C05277" w:rsidRPr="00C05277" w:rsidRDefault="00C05277" w:rsidP="00C05277">
            <w:pPr>
              <w:spacing w:after="0" w:line="240" w:lineRule="auto"/>
              <w:jc w:val="right"/>
              <w:rPr>
                <w:rFonts w:ascii="Arial" w:eastAsia="Times New Roman" w:hAnsi="Arial" w:cs="Arial"/>
                <w:color w:val="000000"/>
                <w:sz w:val="14"/>
                <w:szCs w:val="14"/>
                <w:lang w:eastAsia="es-CR"/>
              </w:rPr>
            </w:pPr>
            <w:r w:rsidRPr="00C05277">
              <w:rPr>
                <w:rFonts w:ascii="Arial" w:eastAsia="Times New Roman" w:hAnsi="Arial" w:cs="Arial"/>
                <w:color w:val="000000"/>
                <w:sz w:val="14"/>
                <w:szCs w:val="14"/>
                <w:lang w:eastAsia="es-CR"/>
              </w:rPr>
              <w:t>99%</w:t>
            </w:r>
          </w:p>
        </w:tc>
      </w:tr>
      <w:tr w:rsidR="00C05277" w:rsidRPr="00C05277" w:rsidTr="00C05277">
        <w:trPr>
          <w:trHeight w:val="245"/>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rsidR="00C05277" w:rsidRPr="00C05277" w:rsidRDefault="00C05277" w:rsidP="00C05277">
            <w:pPr>
              <w:spacing w:after="0" w:line="240" w:lineRule="auto"/>
              <w:jc w:val="center"/>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C05277" w:rsidRPr="00C05277" w:rsidRDefault="00C05277" w:rsidP="00C05277">
            <w:pPr>
              <w:spacing w:after="0" w:line="240" w:lineRule="auto"/>
              <w:jc w:val="right"/>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943.558.598</w:t>
            </w:r>
          </w:p>
        </w:tc>
        <w:tc>
          <w:tcPr>
            <w:tcW w:w="0" w:type="auto"/>
            <w:tcBorders>
              <w:top w:val="nil"/>
              <w:left w:val="nil"/>
              <w:bottom w:val="single" w:sz="8" w:space="0" w:color="auto"/>
              <w:right w:val="single" w:sz="8" w:space="0" w:color="auto"/>
            </w:tcBorders>
            <w:shd w:val="clear" w:color="000000" w:fill="00B050"/>
            <w:noWrap/>
            <w:vAlign w:val="center"/>
            <w:hideMark/>
          </w:tcPr>
          <w:p w:rsidR="00C05277" w:rsidRPr="00C05277" w:rsidRDefault="00C05277" w:rsidP="00C05277">
            <w:pPr>
              <w:spacing w:after="0" w:line="240" w:lineRule="auto"/>
              <w:jc w:val="right"/>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443.267.886</w:t>
            </w:r>
          </w:p>
        </w:tc>
        <w:tc>
          <w:tcPr>
            <w:tcW w:w="0" w:type="auto"/>
            <w:tcBorders>
              <w:top w:val="nil"/>
              <w:left w:val="nil"/>
              <w:bottom w:val="single" w:sz="8" w:space="0" w:color="auto"/>
              <w:right w:val="single" w:sz="8" w:space="0" w:color="auto"/>
            </w:tcBorders>
            <w:shd w:val="clear" w:color="000000" w:fill="00B050"/>
            <w:noWrap/>
            <w:vAlign w:val="bottom"/>
            <w:hideMark/>
          </w:tcPr>
          <w:p w:rsidR="00C05277" w:rsidRPr="00C05277" w:rsidRDefault="00C05277" w:rsidP="00C05277">
            <w:pPr>
              <w:spacing w:after="0" w:line="240" w:lineRule="auto"/>
              <w:jc w:val="right"/>
              <w:rPr>
                <w:rFonts w:ascii="Arial" w:eastAsia="Times New Roman" w:hAnsi="Arial" w:cs="Arial"/>
                <w:b/>
                <w:bCs/>
                <w:color w:val="000000"/>
                <w:sz w:val="14"/>
                <w:szCs w:val="14"/>
                <w:lang w:eastAsia="es-CR"/>
              </w:rPr>
            </w:pPr>
            <w:r w:rsidRPr="00C05277">
              <w:rPr>
                <w:rFonts w:ascii="Arial" w:eastAsia="Times New Roman" w:hAnsi="Arial" w:cs="Arial"/>
                <w:b/>
                <w:bCs/>
                <w:color w:val="000000"/>
                <w:sz w:val="14"/>
                <w:szCs w:val="14"/>
                <w:lang w:eastAsia="es-CR"/>
              </w:rPr>
              <w:t>47%</w:t>
            </w:r>
          </w:p>
        </w:tc>
      </w:tr>
    </w:tbl>
    <w:p w:rsidR="00DE303A" w:rsidRPr="00F96F4F" w:rsidRDefault="00DE303A" w:rsidP="00F96F4F">
      <w:pPr>
        <w:spacing w:after="0" w:line="240" w:lineRule="auto"/>
        <w:jc w:val="both"/>
        <w:rPr>
          <w:rFonts w:ascii="Arial" w:hAnsi="Arial" w:cs="Arial"/>
          <w:sz w:val="24"/>
          <w:szCs w:val="24"/>
        </w:rPr>
      </w:pPr>
    </w:p>
    <w:p w:rsidR="00DE303A" w:rsidRDefault="00DE303A" w:rsidP="00577830">
      <w:pPr>
        <w:spacing w:after="0" w:line="240" w:lineRule="auto"/>
        <w:jc w:val="both"/>
        <w:rPr>
          <w:rFonts w:ascii="Arial" w:hAnsi="Arial" w:cs="Arial"/>
          <w:sz w:val="24"/>
          <w:szCs w:val="24"/>
        </w:rPr>
      </w:pPr>
    </w:p>
    <w:p w:rsidR="00577830" w:rsidRDefault="00577830" w:rsidP="00577830">
      <w:pPr>
        <w:spacing w:after="0" w:line="240" w:lineRule="auto"/>
        <w:jc w:val="both"/>
        <w:rPr>
          <w:rFonts w:ascii="Arial" w:hAnsi="Arial" w:cs="Arial"/>
          <w:sz w:val="24"/>
          <w:szCs w:val="24"/>
        </w:rPr>
      </w:pPr>
      <w:r w:rsidRPr="008E2D5D">
        <w:rPr>
          <w:rFonts w:ascii="Arial" w:hAnsi="Arial" w:cs="Arial"/>
          <w:sz w:val="24"/>
          <w:szCs w:val="24"/>
        </w:rPr>
        <w:t>De acuerdo al detalle anterior</w:t>
      </w:r>
      <w:r w:rsidR="005C5C03">
        <w:rPr>
          <w:rFonts w:ascii="Arial" w:hAnsi="Arial" w:cs="Arial"/>
          <w:sz w:val="24"/>
          <w:szCs w:val="24"/>
        </w:rPr>
        <w:t>, en el segundo trimestre</w:t>
      </w:r>
      <w:r w:rsidR="00062C08" w:rsidRPr="008E2D5D">
        <w:rPr>
          <w:rFonts w:ascii="Arial" w:hAnsi="Arial" w:cs="Arial"/>
          <w:sz w:val="24"/>
          <w:szCs w:val="24"/>
        </w:rPr>
        <w:t xml:space="preserve">, </w:t>
      </w:r>
      <w:r w:rsidRPr="008E2D5D">
        <w:rPr>
          <w:rFonts w:ascii="Arial" w:hAnsi="Arial" w:cs="Arial"/>
          <w:sz w:val="24"/>
          <w:szCs w:val="24"/>
        </w:rPr>
        <w:t xml:space="preserve">se realizaron las siguientes transferencias: </w:t>
      </w:r>
    </w:p>
    <w:p w:rsidR="00057354" w:rsidRDefault="00057354" w:rsidP="00577830">
      <w:pPr>
        <w:spacing w:after="0" w:line="240" w:lineRule="auto"/>
        <w:jc w:val="both"/>
        <w:rPr>
          <w:rFonts w:ascii="Arial" w:hAnsi="Arial" w:cs="Arial"/>
          <w:sz w:val="24"/>
          <w:szCs w:val="24"/>
        </w:rPr>
      </w:pPr>
    </w:p>
    <w:p w:rsidR="00057354" w:rsidRPr="008E2D5D" w:rsidRDefault="00057354" w:rsidP="00577830">
      <w:pPr>
        <w:spacing w:after="0" w:line="240" w:lineRule="auto"/>
        <w:jc w:val="both"/>
        <w:rPr>
          <w:rFonts w:ascii="Arial" w:hAnsi="Arial" w:cs="Arial"/>
          <w:sz w:val="24"/>
          <w:szCs w:val="24"/>
        </w:rPr>
      </w:pPr>
    </w:p>
    <w:p w:rsidR="00C62668" w:rsidRPr="002A0EC7" w:rsidRDefault="00C62668" w:rsidP="00577830">
      <w:pPr>
        <w:spacing w:after="0" w:line="240" w:lineRule="auto"/>
        <w:jc w:val="both"/>
        <w:rPr>
          <w:rFonts w:ascii="Arial" w:hAnsi="Arial" w:cs="Arial"/>
          <w:sz w:val="24"/>
          <w:szCs w:val="24"/>
          <w:highlight w:val="yellow"/>
        </w:rPr>
      </w:pPr>
    </w:p>
    <w:p w:rsidR="005269B7" w:rsidRDefault="005269B7" w:rsidP="005269B7">
      <w:pPr>
        <w:numPr>
          <w:ilvl w:val="0"/>
          <w:numId w:val="24"/>
        </w:numPr>
        <w:jc w:val="both"/>
        <w:rPr>
          <w:rFonts w:ascii="Arial" w:hAnsi="Arial" w:cs="Arial"/>
          <w:sz w:val="24"/>
          <w:szCs w:val="24"/>
        </w:rPr>
      </w:pPr>
      <w:r>
        <w:rPr>
          <w:rFonts w:ascii="Arial" w:hAnsi="Arial" w:cs="Arial"/>
          <w:b/>
          <w:bCs/>
        </w:rPr>
        <w:t>¢</w:t>
      </w:r>
      <w:r>
        <w:rPr>
          <w:rFonts w:ascii="Arial" w:hAnsi="Arial" w:cs="Arial"/>
          <w:b/>
          <w:bCs/>
          <w:sz w:val="24"/>
          <w:szCs w:val="24"/>
        </w:rPr>
        <w:t>50.</w:t>
      </w:r>
      <w:r w:rsidR="008C77BF">
        <w:rPr>
          <w:rFonts w:ascii="Arial" w:hAnsi="Arial" w:cs="Arial"/>
          <w:b/>
          <w:bCs/>
          <w:sz w:val="24"/>
          <w:szCs w:val="24"/>
        </w:rPr>
        <w:t>608.431</w:t>
      </w:r>
      <w:r>
        <w:rPr>
          <w:rFonts w:ascii="Arial" w:hAnsi="Arial" w:cs="Arial"/>
          <w:sz w:val="24"/>
          <w:szCs w:val="24"/>
        </w:rPr>
        <w:t xml:space="preserve"> al Fideicomiso 544-3 “Fondo Impuesto Forestal” por concepto de Impuesto a la madera, según lo establecido en el contrato de Fideicomiso.</w:t>
      </w:r>
    </w:p>
    <w:p w:rsidR="00057354" w:rsidRPr="008C77BF" w:rsidRDefault="00057354" w:rsidP="005269B7">
      <w:pPr>
        <w:numPr>
          <w:ilvl w:val="0"/>
          <w:numId w:val="24"/>
        </w:numPr>
        <w:jc w:val="both"/>
        <w:rPr>
          <w:rFonts w:ascii="Arial" w:hAnsi="Arial" w:cs="Arial"/>
          <w:sz w:val="24"/>
          <w:szCs w:val="24"/>
        </w:rPr>
      </w:pPr>
      <w:r w:rsidRPr="008C77BF">
        <w:rPr>
          <w:rFonts w:ascii="Arial" w:hAnsi="Arial" w:cs="Arial"/>
          <w:b/>
          <w:sz w:val="24"/>
          <w:szCs w:val="24"/>
        </w:rPr>
        <w:t xml:space="preserve">¢170.000.000 </w:t>
      </w:r>
      <w:r w:rsidRPr="008C77BF">
        <w:rPr>
          <w:rFonts w:ascii="Arial" w:hAnsi="Arial" w:cs="Arial"/>
          <w:sz w:val="24"/>
          <w:szCs w:val="24"/>
        </w:rPr>
        <w:t>al Fideicomiso 544-2, para el financiamiento de gastos operativos de conformidad con el presupuesto ordinario para el 2020</w:t>
      </w:r>
    </w:p>
    <w:p w:rsidR="005269B7" w:rsidRDefault="005269B7" w:rsidP="005269B7">
      <w:pPr>
        <w:pStyle w:val="Prrafodelista"/>
        <w:numPr>
          <w:ilvl w:val="0"/>
          <w:numId w:val="24"/>
        </w:numPr>
        <w:spacing w:after="0" w:line="240" w:lineRule="auto"/>
        <w:jc w:val="both"/>
        <w:rPr>
          <w:rFonts w:ascii="Arial" w:hAnsi="Arial" w:cs="Arial"/>
          <w:sz w:val="24"/>
          <w:szCs w:val="24"/>
        </w:rPr>
      </w:pPr>
      <w:r w:rsidRPr="008C77BF">
        <w:rPr>
          <w:rFonts w:ascii="Arial" w:hAnsi="Arial" w:cs="Arial"/>
          <w:b/>
          <w:bCs/>
          <w:sz w:val="24"/>
          <w:szCs w:val="24"/>
        </w:rPr>
        <w:t>¢</w:t>
      </w:r>
      <w:r w:rsidR="008C77BF" w:rsidRPr="008C77BF">
        <w:rPr>
          <w:rFonts w:ascii="Arial" w:hAnsi="Arial" w:cs="Arial"/>
          <w:b/>
          <w:bCs/>
          <w:sz w:val="24"/>
          <w:szCs w:val="24"/>
        </w:rPr>
        <w:t>28.244.106</w:t>
      </w:r>
      <w:r>
        <w:rPr>
          <w:rFonts w:ascii="Arial" w:hAnsi="Arial" w:cs="Arial"/>
          <w:sz w:val="24"/>
          <w:szCs w:val="24"/>
        </w:rPr>
        <w:t xml:space="preserve"> al Fideicomiso 544-3, correspondiente a reintegros en efectivo por incumplimiento de los contratos de PSA.</w:t>
      </w:r>
    </w:p>
    <w:p w:rsidR="000E74F4" w:rsidRDefault="000E74F4" w:rsidP="000E74F4">
      <w:pPr>
        <w:pStyle w:val="Prrafodelista"/>
        <w:spacing w:after="0" w:line="240" w:lineRule="auto"/>
        <w:ind w:left="1440"/>
        <w:jc w:val="both"/>
        <w:rPr>
          <w:rFonts w:ascii="Arial" w:hAnsi="Arial" w:cs="Arial"/>
          <w:sz w:val="24"/>
          <w:szCs w:val="24"/>
        </w:rPr>
      </w:pPr>
    </w:p>
    <w:p w:rsidR="002712E2" w:rsidRPr="00DA420E" w:rsidRDefault="000A6086" w:rsidP="00877AC7">
      <w:pPr>
        <w:numPr>
          <w:ilvl w:val="0"/>
          <w:numId w:val="13"/>
        </w:numPr>
        <w:spacing w:after="0" w:line="240" w:lineRule="auto"/>
        <w:jc w:val="both"/>
        <w:rPr>
          <w:rFonts w:ascii="Arial" w:hAnsi="Arial" w:cs="Arial"/>
          <w:sz w:val="24"/>
          <w:szCs w:val="24"/>
        </w:rPr>
      </w:pPr>
      <w:r w:rsidRPr="00226C1B">
        <w:rPr>
          <w:rFonts w:ascii="Arial" w:hAnsi="Arial" w:cs="Arial"/>
          <w:b/>
          <w:bCs/>
          <w:sz w:val="24"/>
          <w:szCs w:val="24"/>
        </w:rPr>
        <w:t>¢</w:t>
      </w:r>
      <w:r w:rsidR="000E74F4">
        <w:rPr>
          <w:rFonts w:ascii="Arial" w:hAnsi="Arial" w:cs="Arial"/>
          <w:b/>
          <w:bCs/>
          <w:sz w:val="24"/>
          <w:szCs w:val="24"/>
        </w:rPr>
        <w:t>1.706.445</w:t>
      </w:r>
      <w:r w:rsidR="00833230">
        <w:rPr>
          <w:rFonts w:ascii="Arial" w:hAnsi="Arial" w:cs="Arial"/>
          <w:b/>
          <w:bCs/>
          <w:sz w:val="24"/>
          <w:szCs w:val="24"/>
        </w:rPr>
        <w:t xml:space="preserve"> </w:t>
      </w:r>
      <w:r w:rsidR="00577830" w:rsidRPr="00DA420E">
        <w:rPr>
          <w:rFonts w:ascii="Arial" w:hAnsi="Arial" w:cs="Arial"/>
          <w:sz w:val="24"/>
          <w:szCs w:val="24"/>
        </w:rPr>
        <w:t xml:space="preserve">correspondiente </w:t>
      </w:r>
      <w:r w:rsidR="00DB3811">
        <w:rPr>
          <w:rFonts w:ascii="Arial" w:hAnsi="Arial" w:cs="Arial"/>
          <w:sz w:val="24"/>
          <w:szCs w:val="24"/>
        </w:rPr>
        <w:t xml:space="preserve">a pagos por incapacidades </w:t>
      </w:r>
      <w:r w:rsidR="00877AC7" w:rsidRPr="00DA420E">
        <w:rPr>
          <w:rFonts w:ascii="Arial" w:hAnsi="Arial" w:cs="Arial"/>
          <w:sz w:val="24"/>
          <w:szCs w:val="24"/>
        </w:rPr>
        <w:t>realizados</w:t>
      </w:r>
      <w:r w:rsidR="00833230">
        <w:rPr>
          <w:rFonts w:ascii="Arial" w:hAnsi="Arial" w:cs="Arial"/>
          <w:sz w:val="24"/>
          <w:szCs w:val="24"/>
        </w:rPr>
        <w:t xml:space="preserve"> al </w:t>
      </w:r>
      <w:r w:rsidR="00DB3811">
        <w:rPr>
          <w:rFonts w:ascii="Arial" w:hAnsi="Arial" w:cs="Arial"/>
          <w:sz w:val="24"/>
          <w:szCs w:val="24"/>
        </w:rPr>
        <w:t>durante el segundo trimestre del 2020.</w:t>
      </w:r>
    </w:p>
    <w:p w:rsidR="00DB3811" w:rsidRDefault="00DB3811" w:rsidP="00900027">
      <w:pPr>
        <w:jc w:val="both"/>
        <w:rPr>
          <w:rFonts w:ascii="Arial" w:hAnsi="Arial" w:cs="Arial"/>
          <w:sz w:val="24"/>
          <w:szCs w:val="24"/>
        </w:rPr>
      </w:pPr>
    </w:p>
    <w:p w:rsidR="00DB3811" w:rsidRDefault="00DB3811" w:rsidP="00DB3811">
      <w:pPr>
        <w:pStyle w:val="Prrafodelista"/>
        <w:ind w:left="0"/>
        <w:rPr>
          <w:rFonts w:ascii="Arial" w:hAnsi="Arial" w:cs="Arial"/>
          <w:b/>
          <w:sz w:val="24"/>
          <w:szCs w:val="24"/>
        </w:rPr>
      </w:pPr>
      <w:r>
        <w:rPr>
          <w:rFonts w:ascii="Arial" w:hAnsi="Arial" w:cs="Arial"/>
          <w:b/>
          <w:sz w:val="24"/>
          <w:szCs w:val="24"/>
        </w:rPr>
        <w:t>Transferencias de Capital</w:t>
      </w:r>
    </w:p>
    <w:p w:rsidR="00DB3811" w:rsidRDefault="00DB3811" w:rsidP="00DB3811">
      <w:pPr>
        <w:pStyle w:val="Prrafodelista"/>
        <w:ind w:left="0"/>
        <w:rPr>
          <w:rFonts w:ascii="Arial" w:hAnsi="Arial" w:cs="Arial"/>
          <w:b/>
          <w:sz w:val="24"/>
          <w:szCs w:val="24"/>
        </w:rPr>
      </w:pPr>
    </w:p>
    <w:p w:rsidR="00DB3811" w:rsidRPr="00877AC7" w:rsidRDefault="00DB3811" w:rsidP="00DB3811">
      <w:pPr>
        <w:pStyle w:val="Prrafodelista"/>
        <w:ind w:left="0"/>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16.429.325.759</w:t>
      </w:r>
      <w:r w:rsidRPr="00F96F4F">
        <w:rPr>
          <w:rFonts w:ascii="Arial" w:hAnsi="Arial" w:cs="Arial"/>
          <w:b/>
          <w:sz w:val="24"/>
          <w:szCs w:val="24"/>
        </w:rPr>
        <w:t xml:space="preserve">, </w:t>
      </w:r>
      <w:r w:rsidRPr="00F96F4F">
        <w:rPr>
          <w:rFonts w:ascii="Arial" w:hAnsi="Arial" w:cs="Arial"/>
          <w:sz w:val="24"/>
          <w:szCs w:val="24"/>
        </w:rPr>
        <w:t xml:space="preserve">de los cuales al cierre del </w:t>
      </w:r>
      <w:r w:rsidR="00167C3D">
        <w:rPr>
          <w:rFonts w:ascii="Arial" w:hAnsi="Arial" w:cs="Arial"/>
          <w:sz w:val="24"/>
          <w:szCs w:val="24"/>
        </w:rPr>
        <w:t>segundo</w:t>
      </w:r>
      <w:r w:rsidRPr="00F96F4F">
        <w:rPr>
          <w:rFonts w:ascii="Arial" w:hAnsi="Arial" w:cs="Arial"/>
          <w:sz w:val="24"/>
          <w:szCs w:val="24"/>
        </w:rPr>
        <w:t xml:space="preserve"> trimestre se ejecut</w:t>
      </w:r>
      <w:r w:rsidR="00167C3D">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Pr>
          <w:rFonts w:ascii="Arial" w:hAnsi="Arial" w:cs="Arial"/>
          <w:b/>
          <w:sz w:val="24"/>
          <w:szCs w:val="24"/>
        </w:rPr>
        <w:t>2.</w:t>
      </w:r>
      <w:r w:rsidR="00676BE6">
        <w:rPr>
          <w:rFonts w:ascii="Arial" w:hAnsi="Arial" w:cs="Arial"/>
          <w:b/>
          <w:sz w:val="24"/>
          <w:szCs w:val="24"/>
        </w:rPr>
        <w:t>350.601.114</w:t>
      </w:r>
      <w:r>
        <w:rPr>
          <w:rFonts w:ascii="Arial" w:hAnsi="Arial" w:cs="Arial"/>
          <w:b/>
          <w:sz w:val="24"/>
          <w:szCs w:val="24"/>
        </w:rPr>
        <w:t xml:space="preserve">. </w:t>
      </w:r>
      <w:r w:rsidRPr="00066721">
        <w:rPr>
          <w:rFonts w:ascii="Arial" w:hAnsi="Arial" w:cs="Arial"/>
          <w:sz w:val="24"/>
          <w:szCs w:val="24"/>
        </w:rPr>
        <w:t>Este grupo</w:t>
      </w:r>
      <w:r>
        <w:rPr>
          <w:rFonts w:ascii="Arial" w:hAnsi="Arial" w:cs="Arial"/>
          <w:sz w:val="24"/>
          <w:szCs w:val="24"/>
        </w:rPr>
        <w:t xml:space="preserve"> presupuestario</w:t>
      </w:r>
      <w:r w:rsidRPr="00066721">
        <w:rPr>
          <w:rFonts w:ascii="Arial" w:hAnsi="Arial" w:cs="Arial"/>
          <w:sz w:val="24"/>
          <w:szCs w:val="24"/>
        </w:rPr>
        <w:t xml:space="preserve"> corresponde</w:t>
      </w:r>
      <w:r w:rsidRPr="00877AC7">
        <w:rPr>
          <w:rFonts w:ascii="Arial" w:hAnsi="Arial" w:cs="Arial"/>
          <w:sz w:val="24"/>
          <w:szCs w:val="24"/>
        </w:rPr>
        <w:t xml:space="preserve"> a la actividad sustantiva del FONAFIFO en donde se transfiere</w:t>
      </w:r>
      <w:r>
        <w:rPr>
          <w:rFonts w:ascii="Arial" w:hAnsi="Arial" w:cs="Arial"/>
          <w:sz w:val="24"/>
          <w:szCs w:val="24"/>
        </w:rPr>
        <w:t>n</w:t>
      </w:r>
      <w:r w:rsidRPr="00877AC7">
        <w:rPr>
          <w:rFonts w:ascii="Arial" w:hAnsi="Arial" w:cs="Arial"/>
          <w:sz w:val="24"/>
          <w:szCs w:val="24"/>
        </w:rPr>
        <w:t xml:space="preserve"> recursos a los propietarios (as) de contratos por pago de servicios ambientales. A continuación, se detallan por año de contrato y </w:t>
      </w:r>
      <w:r>
        <w:rPr>
          <w:rFonts w:ascii="Arial" w:hAnsi="Arial" w:cs="Arial"/>
          <w:sz w:val="24"/>
          <w:szCs w:val="24"/>
        </w:rPr>
        <w:t>actividad,</w:t>
      </w:r>
      <w:r w:rsidRPr="00877AC7">
        <w:rPr>
          <w:rFonts w:ascii="Arial" w:hAnsi="Arial" w:cs="Arial"/>
          <w:sz w:val="24"/>
          <w:szCs w:val="24"/>
        </w:rPr>
        <w:t xml:space="preserve"> los pagos realizados:</w:t>
      </w:r>
    </w:p>
    <w:p w:rsidR="00DB3811" w:rsidRPr="00900027" w:rsidRDefault="00DB3811" w:rsidP="00900027">
      <w:pPr>
        <w:jc w:val="both"/>
        <w:rPr>
          <w:rFonts w:ascii="Arial" w:hAnsi="Arial" w:cs="Arial"/>
          <w:sz w:val="24"/>
          <w:szCs w:val="24"/>
        </w:rPr>
        <w:sectPr w:rsidR="00DB3811" w:rsidRPr="00900027" w:rsidSect="008C2102">
          <w:pgSz w:w="12240" w:h="15840"/>
          <w:pgMar w:top="1411" w:right="1699" w:bottom="1411" w:left="1699" w:header="706" w:footer="706" w:gutter="0"/>
          <w:cols w:space="708"/>
          <w:docGrid w:linePitch="360"/>
        </w:sectPr>
      </w:pPr>
    </w:p>
    <w:p w:rsidR="006D7B8D" w:rsidRDefault="006D7B8D" w:rsidP="00900027">
      <w:pPr>
        <w:spacing w:after="0" w:line="240" w:lineRule="auto"/>
        <w:rPr>
          <w:rFonts w:ascii="Arial" w:hAnsi="Arial" w:cs="Arial"/>
          <w:b/>
          <w:sz w:val="24"/>
          <w:szCs w:val="24"/>
        </w:rPr>
      </w:pPr>
    </w:p>
    <w:p w:rsidR="00577830" w:rsidRPr="002C4118"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 xml:space="preserve">Fondo </w:t>
      </w:r>
      <w:r w:rsidRPr="002C4118">
        <w:rPr>
          <w:rFonts w:ascii="Arial" w:hAnsi="Arial" w:cs="Arial"/>
          <w:b/>
          <w:sz w:val="24"/>
          <w:szCs w:val="24"/>
        </w:rPr>
        <w:t xml:space="preserve">Nacional </w:t>
      </w:r>
      <w:r w:rsidR="00676BE6">
        <w:rPr>
          <w:rFonts w:ascii="Arial" w:hAnsi="Arial" w:cs="Arial"/>
          <w:b/>
          <w:sz w:val="24"/>
          <w:szCs w:val="24"/>
        </w:rPr>
        <w:t>d</w:t>
      </w:r>
      <w:r w:rsidRPr="002C4118">
        <w:rPr>
          <w:rFonts w:ascii="Arial" w:hAnsi="Arial" w:cs="Arial"/>
          <w:b/>
          <w:sz w:val="24"/>
          <w:szCs w:val="24"/>
        </w:rPr>
        <w:t>e Financiamiento Forestal</w:t>
      </w:r>
    </w:p>
    <w:p w:rsidR="00577830" w:rsidRPr="002C4118" w:rsidRDefault="00F22B25" w:rsidP="00577830">
      <w:pPr>
        <w:spacing w:after="0" w:line="240" w:lineRule="auto"/>
        <w:ind w:left="720"/>
        <w:jc w:val="center"/>
        <w:rPr>
          <w:rFonts w:ascii="Arial" w:hAnsi="Arial" w:cs="Arial"/>
          <w:b/>
          <w:sz w:val="24"/>
          <w:szCs w:val="24"/>
        </w:rPr>
      </w:pPr>
      <w:r w:rsidRPr="002C4118">
        <w:rPr>
          <w:rFonts w:ascii="Arial" w:hAnsi="Arial" w:cs="Arial"/>
          <w:b/>
          <w:sz w:val="24"/>
          <w:szCs w:val="24"/>
        </w:rPr>
        <w:t xml:space="preserve">Detalle </w:t>
      </w:r>
      <w:r w:rsidR="00676BE6">
        <w:rPr>
          <w:rFonts w:ascii="Arial" w:hAnsi="Arial" w:cs="Arial"/>
          <w:b/>
          <w:sz w:val="24"/>
          <w:szCs w:val="24"/>
        </w:rPr>
        <w:t>d</w:t>
      </w:r>
      <w:r w:rsidRPr="002C4118">
        <w:rPr>
          <w:rFonts w:ascii="Arial" w:hAnsi="Arial" w:cs="Arial"/>
          <w:b/>
          <w:sz w:val="24"/>
          <w:szCs w:val="24"/>
        </w:rPr>
        <w:t xml:space="preserve">e Pagos </w:t>
      </w:r>
      <w:r w:rsidR="00676BE6">
        <w:rPr>
          <w:rFonts w:ascii="Arial" w:hAnsi="Arial" w:cs="Arial"/>
          <w:b/>
          <w:sz w:val="24"/>
          <w:szCs w:val="24"/>
        </w:rPr>
        <w:t>p</w:t>
      </w:r>
      <w:r w:rsidRPr="002C4118">
        <w:rPr>
          <w:rFonts w:ascii="Arial" w:hAnsi="Arial" w:cs="Arial"/>
          <w:b/>
          <w:sz w:val="24"/>
          <w:szCs w:val="24"/>
        </w:rPr>
        <w:t>or Servicios Ambientales</w:t>
      </w:r>
    </w:p>
    <w:p w:rsidR="00833230" w:rsidRDefault="00577830" w:rsidP="00900027">
      <w:pPr>
        <w:spacing w:after="0" w:line="240" w:lineRule="auto"/>
        <w:ind w:left="720"/>
        <w:jc w:val="center"/>
        <w:rPr>
          <w:rFonts w:ascii="Arial" w:hAnsi="Arial" w:cs="Arial"/>
          <w:b/>
          <w:sz w:val="24"/>
          <w:szCs w:val="24"/>
        </w:rPr>
      </w:pPr>
      <w:r w:rsidRPr="002C4118">
        <w:rPr>
          <w:rFonts w:ascii="Arial" w:hAnsi="Arial" w:cs="Arial"/>
          <w:b/>
          <w:sz w:val="24"/>
          <w:szCs w:val="24"/>
        </w:rPr>
        <w:t>D</w:t>
      </w:r>
      <w:r w:rsidR="00833230">
        <w:rPr>
          <w:rFonts w:ascii="Arial" w:hAnsi="Arial" w:cs="Arial"/>
          <w:b/>
          <w:sz w:val="24"/>
          <w:szCs w:val="24"/>
        </w:rPr>
        <w:t xml:space="preserve">el </w:t>
      </w:r>
      <w:r w:rsidRPr="002C4118">
        <w:rPr>
          <w:rFonts w:ascii="Arial" w:hAnsi="Arial" w:cs="Arial"/>
          <w:b/>
          <w:sz w:val="24"/>
          <w:szCs w:val="24"/>
        </w:rPr>
        <w:t>01/01/</w:t>
      </w:r>
      <w:r w:rsidR="00567FD9" w:rsidRPr="002C4118">
        <w:rPr>
          <w:rFonts w:ascii="Arial" w:hAnsi="Arial" w:cs="Arial"/>
          <w:b/>
          <w:sz w:val="24"/>
          <w:szCs w:val="24"/>
        </w:rPr>
        <w:t>20</w:t>
      </w:r>
      <w:r w:rsidR="00676BE6">
        <w:rPr>
          <w:rFonts w:ascii="Arial" w:hAnsi="Arial" w:cs="Arial"/>
          <w:b/>
          <w:sz w:val="24"/>
          <w:szCs w:val="24"/>
        </w:rPr>
        <w:t>20</w:t>
      </w:r>
      <w:r w:rsidR="00A40026" w:rsidRPr="002C4118">
        <w:rPr>
          <w:rFonts w:ascii="Arial" w:hAnsi="Arial" w:cs="Arial"/>
          <w:b/>
          <w:sz w:val="24"/>
          <w:szCs w:val="24"/>
        </w:rPr>
        <w:t xml:space="preserve"> </w:t>
      </w:r>
      <w:r w:rsidR="00EA0EC0" w:rsidRPr="002C4118">
        <w:rPr>
          <w:rFonts w:ascii="Arial" w:hAnsi="Arial" w:cs="Arial"/>
          <w:b/>
          <w:sz w:val="24"/>
          <w:szCs w:val="24"/>
        </w:rPr>
        <w:t>al</w:t>
      </w:r>
      <w:r w:rsidR="00A12CEA" w:rsidRPr="002C4118">
        <w:rPr>
          <w:rFonts w:ascii="Arial" w:hAnsi="Arial" w:cs="Arial"/>
          <w:b/>
          <w:sz w:val="24"/>
          <w:szCs w:val="24"/>
        </w:rPr>
        <w:t xml:space="preserve"> 3</w:t>
      </w:r>
      <w:r w:rsidR="002C4118" w:rsidRPr="002C4118">
        <w:rPr>
          <w:rFonts w:ascii="Arial" w:hAnsi="Arial" w:cs="Arial"/>
          <w:b/>
          <w:sz w:val="24"/>
          <w:szCs w:val="24"/>
        </w:rPr>
        <w:t>0</w:t>
      </w:r>
      <w:r w:rsidR="00A12CEA" w:rsidRPr="002C4118">
        <w:rPr>
          <w:rFonts w:ascii="Arial" w:hAnsi="Arial" w:cs="Arial"/>
          <w:b/>
          <w:sz w:val="24"/>
          <w:szCs w:val="24"/>
        </w:rPr>
        <w:t>/0</w:t>
      </w:r>
      <w:r w:rsidR="002C4118" w:rsidRPr="002C4118">
        <w:rPr>
          <w:rFonts w:ascii="Arial" w:hAnsi="Arial" w:cs="Arial"/>
          <w:b/>
          <w:sz w:val="24"/>
          <w:szCs w:val="24"/>
        </w:rPr>
        <w:t>6</w:t>
      </w:r>
      <w:r w:rsidR="00F22B25" w:rsidRPr="002C4118">
        <w:rPr>
          <w:rFonts w:ascii="Arial" w:hAnsi="Arial" w:cs="Arial"/>
          <w:b/>
          <w:sz w:val="24"/>
          <w:szCs w:val="24"/>
        </w:rPr>
        <w:t>/</w:t>
      </w:r>
      <w:r w:rsidR="00567FD9" w:rsidRPr="002C4118">
        <w:rPr>
          <w:rFonts w:ascii="Arial" w:hAnsi="Arial" w:cs="Arial"/>
          <w:b/>
          <w:sz w:val="24"/>
          <w:szCs w:val="24"/>
        </w:rPr>
        <w:t>20</w:t>
      </w:r>
      <w:r w:rsidR="00676BE6">
        <w:rPr>
          <w:rFonts w:ascii="Arial" w:hAnsi="Arial" w:cs="Arial"/>
          <w:b/>
          <w:sz w:val="24"/>
          <w:szCs w:val="24"/>
        </w:rPr>
        <w:t>20</w:t>
      </w:r>
    </w:p>
    <w:p w:rsidR="00577830" w:rsidRPr="00833230" w:rsidRDefault="00900027" w:rsidP="00900027">
      <w:pPr>
        <w:spacing w:after="0" w:line="240" w:lineRule="auto"/>
        <w:ind w:left="720"/>
        <w:jc w:val="center"/>
        <w:rPr>
          <w:rFonts w:ascii="Arial" w:hAnsi="Arial" w:cs="Arial"/>
          <w:b/>
          <w:sz w:val="16"/>
          <w:szCs w:val="16"/>
        </w:rPr>
      </w:pPr>
      <w:r>
        <w:rPr>
          <w:rFonts w:ascii="Arial" w:hAnsi="Arial" w:cs="Arial"/>
          <w:b/>
          <w:sz w:val="24"/>
          <w:szCs w:val="24"/>
        </w:rPr>
        <w:t xml:space="preserve"> </w:t>
      </w:r>
      <w:r w:rsidR="00F22B25" w:rsidRPr="00833230">
        <w:rPr>
          <w:rFonts w:ascii="Arial" w:hAnsi="Arial" w:cs="Arial"/>
          <w:b/>
          <w:sz w:val="16"/>
          <w:szCs w:val="16"/>
        </w:rPr>
        <w:t>(Expresado En Colones)</w:t>
      </w:r>
    </w:p>
    <w:tbl>
      <w:tblPr>
        <w:tblW w:w="13247" w:type="dxa"/>
        <w:tblInd w:w="60" w:type="dxa"/>
        <w:tblCellMar>
          <w:left w:w="70" w:type="dxa"/>
          <w:right w:w="70" w:type="dxa"/>
        </w:tblCellMar>
        <w:tblLook w:val="04A0"/>
      </w:tblPr>
      <w:tblGrid>
        <w:gridCol w:w="1062"/>
        <w:gridCol w:w="852"/>
        <w:gridCol w:w="1386"/>
        <w:gridCol w:w="763"/>
        <w:gridCol w:w="1253"/>
        <w:gridCol w:w="852"/>
        <w:gridCol w:w="1164"/>
        <w:gridCol w:w="630"/>
        <w:gridCol w:w="1164"/>
        <w:gridCol w:w="541"/>
        <w:gridCol w:w="1075"/>
        <w:gridCol w:w="1030"/>
        <w:gridCol w:w="1475"/>
      </w:tblGrid>
      <w:tr w:rsidR="00676BE6" w:rsidRPr="00676BE6" w:rsidTr="00676BE6">
        <w:trPr>
          <w:trHeight w:val="626"/>
        </w:trPr>
        <w:tc>
          <w:tcPr>
            <w:tcW w:w="0" w:type="auto"/>
            <w:vMerge w:val="restart"/>
            <w:tcBorders>
              <w:top w:val="single" w:sz="8" w:space="0" w:color="auto"/>
              <w:left w:val="single" w:sz="8" w:space="0" w:color="auto"/>
              <w:bottom w:val="nil"/>
              <w:right w:val="single" w:sz="8" w:space="0" w:color="auto"/>
            </w:tcBorders>
            <w:shd w:val="clear" w:color="000000" w:fill="00B050"/>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Manejo de Bosque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Sistemas Mixtos</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Regeneración </w:t>
            </w:r>
          </w:p>
        </w:tc>
      </w:tr>
      <w:tr w:rsidR="00676BE6" w:rsidRPr="00676BE6" w:rsidTr="00676BE6">
        <w:trPr>
          <w:trHeight w:val="272"/>
        </w:trPr>
        <w:tc>
          <w:tcPr>
            <w:tcW w:w="0" w:type="auto"/>
            <w:vMerge/>
            <w:tcBorders>
              <w:top w:val="single" w:sz="8" w:space="0" w:color="auto"/>
              <w:left w:val="single" w:sz="8" w:space="0" w:color="auto"/>
              <w:bottom w:val="nil"/>
              <w:right w:val="single" w:sz="8" w:space="0" w:color="auto"/>
            </w:tcBorders>
            <w:vAlign w:val="center"/>
            <w:hideMark/>
          </w:tcPr>
          <w:p w:rsidR="00676BE6" w:rsidRPr="00676BE6" w:rsidRDefault="00676BE6" w:rsidP="00676BE6">
            <w:pPr>
              <w:spacing w:after="0" w:line="240" w:lineRule="auto"/>
              <w:rPr>
                <w:rFonts w:ascii="Arial" w:eastAsia="Times New Roman" w:hAnsi="Arial" w:cs="Arial"/>
                <w:b/>
                <w:bCs/>
                <w:color w:val="000000"/>
                <w:sz w:val="16"/>
                <w:szCs w:val="16"/>
                <w:lang w:eastAsia="es-CR"/>
              </w:rPr>
            </w:pP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Árboles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rsidR="00676BE6" w:rsidRPr="00676BE6" w:rsidRDefault="00676BE6" w:rsidP="00676BE6">
            <w:pPr>
              <w:spacing w:after="0" w:line="240" w:lineRule="auto"/>
              <w:jc w:val="center"/>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Monto  </w:t>
            </w:r>
          </w:p>
        </w:tc>
      </w:tr>
      <w:tr w:rsidR="00676BE6" w:rsidRPr="00676BE6" w:rsidTr="00676BE6">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232.706,88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2009</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21,40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600.816,34</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0,00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1.089.957,97</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2012</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21.547,20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993.841.034,46</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1.121.414,00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83,70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1.949.166,00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2013</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11.249,60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533.005.727,79</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73,40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4.268.162,20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318.124,80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170,90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8.258.367,40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2014</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1.088,70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57.074.866,94</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101,40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4.344.027,26</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22,20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495.421,00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2015</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13.057,10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605.051.935,92</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623,70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44.709.771,95</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8.943,00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1.657.977,66</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28,20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2.300.265,39</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470,20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11.346.127,94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2016</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14.079,60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600.407.772,81</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384,10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84.526.086,57</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21.617,00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7.405.783,68</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149,00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4.140.093,22</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76,50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1.989.079,02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2017</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9.951,40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555.057.007,97</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508,10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66.727.105,31</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38.525,00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9.709.017,29</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207,70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5.872.243,70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319,70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14.693.306,50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2018</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9.368,90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370.601.178,81</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665,20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200.982.090,90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11.359,00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5.302.796,27</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9,70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1.047.891,06</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408,00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9.309.249,12 </w:t>
            </w:r>
          </w:p>
        </w:tc>
      </w:tr>
      <w:tr w:rsidR="00676BE6" w:rsidRPr="00676BE6" w:rsidTr="00676BE6">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2019</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center"/>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14.560,66</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574.358.206,16</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625,10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188.365.357,60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16.255,00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8.815.612,00</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19,19</w:t>
            </w:r>
          </w:p>
        </w:tc>
        <w:tc>
          <w:tcPr>
            <w:tcW w:w="0" w:type="auto"/>
            <w:tcBorders>
              <w:top w:val="nil"/>
              <w:left w:val="nil"/>
              <w:bottom w:val="single" w:sz="4" w:space="0" w:color="auto"/>
              <w:right w:val="single" w:sz="4" w:space="0" w:color="auto"/>
            </w:tcBorders>
            <w:shd w:val="clear" w:color="auto" w:fill="auto"/>
            <w:noWrap/>
            <w:vAlign w:val="center"/>
            <w:hideMark/>
          </w:tcPr>
          <w:p w:rsidR="00676BE6" w:rsidRPr="00676BE6" w:rsidRDefault="00676BE6" w:rsidP="00676BE6">
            <w:pPr>
              <w:spacing w:after="0" w:line="240" w:lineRule="auto"/>
              <w:jc w:val="right"/>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2.091.901,00</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678,10 </w:t>
            </w:r>
          </w:p>
        </w:tc>
        <w:tc>
          <w:tcPr>
            <w:tcW w:w="0" w:type="auto"/>
            <w:tcBorders>
              <w:top w:val="nil"/>
              <w:left w:val="nil"/>
              <w:bottom w:val="single" w:sz="4" w:space="0" w:color="auto"/>
              <w:right w:val="single" w:sz="4" w:space="0" w:color="auto"/>
            </w:tcBorders>
            <w:shd w:val="clear" w:color="auto" w:fill="auto"/>
            <w:noWrap/>
            <w:vAlign w:val="bottom"/>
            <w:hideMark/>
          </w:tcPr>
          <w:p w:rsidR="00676BE6" w:rsidRPr="00676BE6" w:rsidRDefault="00676BE6" w:rsidP="00676BE6">
            <w:pPr>
              <w:spacing w:after="0" w:line="240" w:lineRule="auto"/>
              <w:rPr>
                <w:rFonts w:ascii="Arial" w:eastAsia="Times New Roman" w:hAnsi="Arial" w:cs="Arial"/>
                <w:color w:val="000000"/>
                <w:sz w:val="16"/>
                <w:szCs w:val="16"/>
                <w:lang w:eastAsia="es-CR"/>
              </w:rPr>
            </w:pPr>
            <w:r w:rsidRPr="00676BE6">
              <w:rPr>
                <w:rFonts w:ascii="Arial" w:eastAsia="Times New Roman" w:hAnsi="Arial" w:cs="Arial"/>
                <w:color w:val="000000"/>
                <w:sz w:val="16"/>
                <w:szCs w:val="16"/>
                <w:lang w:eastAsia="es-CR"/>
              </w:rPr>
              <w:t xml:space="preserve">       16.326.271,52 </w:t>
            </w:r>
          </w:p>
        </w:tc>
      </w:tr>
      <w:tr w:rsidR="00676BE6" w:rsidRPr="00676BE6" w:rsidTr="00676BE6">
        <w:trPr>
          <w:trHeight w:val="285"/>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rPr>
                <w:rFonts w:ascii="Arial" w:eastAsia="Times New Roman" w:hAnsi="Arial" w:cs="Arial"/>
                <w:b/>
                <w:bCs/>
                <w:color w:val="000000"/>
                <w:sz w:val="16"/>
                <w:szCs w:val="16"/>
                <w:lang w:eastAsia="es-CR"/>
              </w:rPr>
            </w:pPr>
            <w:proofErr w:type="spellStart"/>
            <w:r w:rsidRPr="00676BE6">
              <w:rPr>
                <w:rFonts w:ascii="Arial" w:eastAsia="Times New Roman" w:hAnsi="Arial" w:cs="Arial"/>
                <w:b/>
                <w:bCs/>
                <w:color w:val="000000"/>
                <w:sz w:val="16"/>
                <w:szCs w:val="16"/>
                <w:lang w:eastAsia="es-CR"/>
              </w:rPr>
              <w:t>SubTotal</w:t>
            </w:r>
            <w:proofErr w:type="spellEnd"/>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94.903,16</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4.289.397.730,86</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3.022,40</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596.967.496,98</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96.699,00</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33.209.311,70</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384,90</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12.312.602,31</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28,89</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3.139.792,06</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2.229,30</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64.366.988,50</w:t>
            </w:r>
          </w:p>
        </w:tc>
      </w:tr>
      <w:tr w:rsidR="00676BE6" w:rsidRPr="00676BE6" w:rsidTr="00676BE6">
        <w:trPr>
          <w:trHeight w:val="285"/>
        </w:trPr>
        <w:tc>
          <w:tcPr>
            <w:tcW w:w="0" w:type="auto"/>
            <w:gridSpan w:val="12"/>
            <w:tcBorders>
              <w:top w:val="single" w:sz="8" w:space="0" w:color="auto"/>
              <w:left w:val="single" w:sz="8" w:space="0" w:color="auto"/>
              <w:bottom w:val="single" w:sz="8" w:space="0" w:color="auto"/>
              <w:right w:val="nil"/>
            </w:tcBorders>
            <w:shd w:val="clear" w:color="000000" w:fill="00B050"/>
            <w:noWrap/>
            <w:vAlign w:val="center"/>
            <w:hideMark/>
          </w:tcPr>
          <w:p w:rsidR="00676BE6" w:rsidRPr="00676BE6" w:rsidRDefault="00676BE6" w:rsidP="00676BE6">
            <w:pPr>
              <w:spacing w:after="0" w:line="240" w:lineRule="auto"/>
              <w:jc w:val="right"/>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Total pagado</w:t>
            </w:r>
          </w:p>
        </w:tc>
        <w:tc>
          <w:tcPr>
            <w:tcW w:w="0" w:type="auto"/>
            <w:tcBorders>
              <w:top w:val="nil"/>
              <w:left w:val="nil"/>
              <w:bottom w:val="single" w:sz="8" w:space="0" w:color="auto"/>
              <w:right w:val="single" w:sz="8" w:space="0" w:color="auto"/>
            </w:tcBorders>
            <w:shd w:val="clear" w:color="000000" w:fill="00B050"/>
            <w:noWrap/>
            <w:vAlign w:val="center"/>
            <w:hideMark/>
          </w:tcPr>
          <w:p w:rsidR="00676BE6" w:rsidRPr="00676BE6" w:rsidRDefault="00676BE6" w:rsidP="00676BE6">
            <w:pPr>
              <w:spacing w:after="0" w:line="240" w:lineRule="auto"/>
              <w:rPr>
                <w:rFonts w:ascii="Arial" w:eastAsia="Times New Roman" w:hAnsi="Arial" w:cs="Arial"/>
                <w:b/>
                <w:bCs/>
                <w:color w:val="000000"/>
                <w:sz w:val="16"/>
                <w:szCs w:val="16"/>
                <w:lang w:eastAsia="es-CR"/>
              </w:rPr>
            </w:pPr>
            <w:r w:rsidRPr="00676BE6">
              <w:rPr>
                <w:rFonts w:ascii="Arial" w:eastAsia="Times New Roman" w:hAnsi="Arial" w:cs="Arial"/>
                <w:b/>
                <w:bCs/>
                <w:color w:val="000000"/>
                <w:sz w:val="16"/>
                <w:szCs w:val="16"/>
                <w:lang w:eastAsia="es-CR"/>
              </w:rPr>
              <w:t xml:space="preserve">       4.999.393.922 </w:t>
            </w:r>
          </w:p>
        </w:tc>
      </w:tr>
    </w:tbl>
    <w:p w:rsidR="00577830" w:rsidRPr="00B01A8E" w:rsidRDefault="00577830" w:rsidP="00577830">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817729" w:rsidRPr="00571AAB" w:rsidRDefault="00571AAB" w:rsidP="00577830">
      <w:pPr>
        <w:spacing w:after="0" w:line="240" w:lineRule="auto"/>
        <w:rPr>
          <w:rFonts w:ascii="Arial" w:hAnsi="Arial" w:cs="Arial"/>
          <w:b/>
          <w:sz w:val="12"/>
          <w:szCs w:val="12"/>
        </w:rPr>
        <w:sectPr w:rsidR="00817729" w:rsidRPr="00571AAB" w:rsidSect="008C2102">
          <w:headerReference w:type="default" r:id="rId16"/>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DE303A" w:rsidRDefault="00DE303A" w:rsidP="008C2102">
      <w:pPr>
        <w:spacing w:after="0" w:line="240" w:lineRule="auto"/>
        <w:rPr>
          <w:rFonts w:ascii="Arial" w:hAnsi="Arial" w:cs="Arial"/>
          <w:b/>
        </w:rPr>
      </w:pPr>
    </w:p>
    <w:p w:rsidR="008C2102" w:rsidRPr="00351FE1" w:rsidRDefault="00874E8B" w:rsidP="00351FE1">
      <w:pPr>
        <w:pStyle w:val="Ttulo1"/>
        <w:rPr>
          <w:rFonts w:ascii="Arial" w:hAnsi="Arial" w:cs="Arial"/>
          <w:b/>
          <w:color w:val="auto"/>
          <w:sz w:val="24"/>
          <w:szCs w:val="24"/>
        </w:rPr>
      </w:pPr>
      <w:bookmarkStart w:id="16" w:name="_Toc46221137"/>
      <w:r w:rsidRPr="00351FE1">
        <w:rPr>
          <w:rFonts w:ascii="Arial" w:hAnsi="Arial" w:cs="Arial"/>
          <w:b/>
          <w:color w:val="auto"/>
          <w:sz w:val="24"/>
          <w:szCs w:val="24"/>
        </w:rPr>
        <w:t>6</w:t>
      </w:r>
      <w:r w:rsidR="008C2102" w:rsidRPr="00351FE1">
        <w:rPr>
          <w:rFonts w:ascii="Arial" w:hAnsi="Arial" w:cs="Arial"/>
          <w:b/>
          <w:color w:val="auto"/>
          <w:sz w:val="24"/>
          <w:szCs w:val="24"/>
        </w:rPr>
        <w:t>. Ejecución del presupuesto de egresos por programa</w:t>
      </w:r>
      <w:bookmarkEnd w:id="16"/>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B0327C">
        <w:rPr>
          <w:rFonts w:ascii="Arial" w:hAnsi="Arial" w:cs="Arial"/>
          <w:b/>
          <w:sz w:val="24"/>
          <w:szCs w:val="24"/>
        </w:rPr>
        <w:t>N</w:t>
      </w:r>
      <w:r w:rsidRPr="00F22B25">
        <w:rPr>
          <w:rFonts w:ascii="Arial" w:hAnsi="Arial" w:cs="Arial"/>
          <w:b/>
          <w:sz w:val="24"/>
          <w:szCs w:val="24"/>
        </w:rPr>
        <w:t xml:space="preserve">acional de </w:t>
      </w:r>
      <w:r w:rsidR="00B0327C">
        <w:rPr>
          <w:rFonts w:ascii="Arial" w:hAnsi="Arial" w:cs="Arial"/>
          <w:b/>
          <w:sz w:val="24"/>
          <w:szCs w:val="24"/>
        </w:rPr>
        <w:t>F</w:t>
      </w:r>
      <w:r w:rsidRPr="00F22B25">
        <w:rPr>
          <w:rFonts w:ascii="Arial" w:hAnsi="Arial" w:cs="Arial"/>
          <w:b/>
          <w:sz w:val="24"/>
          <w:szCs w:val="24"/>
        </w:rPr>
        <w:t xml:space="preserve">inanciamiento </w:t>
      </w:r>
      <w:r w:rsidR="00B0327C">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w:t>
      </w:r>
      <w:r w:rsidR="00833230">
        <w:rPr>
          <w:rFonts w:ascii="Arial" w:hAnsi="Arial" w:cs="Arial"/>
          <w:b/>
          <w:sz w:val="24"/>
          <w:szCs w:val="24"/>
        </w:rPr>
        <w:t xml:space="preserve">Acumulada </w:t>
      </w:r>
      <w:r>
        <w:rPr>
          <w:rFonts w:ascii="Arial" w:hAnsi="Arial" w:cs="Arial"/>
          <w:b/>
          <w:sz w:val="24"/>
          <w:szCs w:val="24"/>
        </w:rPr>
        <w:t xml:space="preserve">al </w:t>
      </w:r>
      <w:r w:rsidR="003D585B">
        <w:rPr>
          <w:rFonts w:ascii="Arial" w:hAnsi="Arial" w:cs="Arial"/>
          <w:b/>
          <w:sz w:val="24"/>
          <w:szCs w:val="24"/>
        </w:rPr>
        <w:t>30 de junio del 20</w:t>
      </w:r>
      <w:r w:rsidR="00676BE6">
        <w:rPr>
          <w:rFonts w:ascii="Arial" w:hAnsi="Arial" w:cs="Arial"/>
          <w:b/>
          <w:sz w:val="24"/>
          <w:szCs w:val="24"/>
        </w:rPr>
        <w:t>20</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Egresos reales </w:t>
      </w:r>
      <w:r w:rsidR="00833230">
        <w:rPr>
          <w:rFonts w:ascii="Arial" w:hAnsi="Arial" w:cs="Arial"/>
          <w:b/>
          <w:sz w:val="24"/>
          <w:szCs w:val="24"/>
        </w:rPr>
        <w:t xml:space="preserve">acumulados </w:t>
      </w:r>
      <w:r w:rsidRPr="00F22B25">
        <w:rPr>
          <w:rFonts w:ascii="Arial" w:hAnsi="Arial" w:cs="Arial"/>
          <w:b/>
          <w:sz w:val="24"/>
          <w:szCs w:val="24"/>
        </w:rPr>
        <w:t>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3D585B" w:rsidRDefault="003D585B" w:rsidP="008C2102">
      <w:pPr>
        <w:spacing w:after="0" w:line="240" w:lineRule="auto"/>
        <w:jc w:val="center"/>
        <w:rPr>
          <w:rFonts w:ascii="Arial" w:hAnsi="Arial" w:cs="Arial"/>
          <w:b/>
          <w:sz w:val="24"/>
          <w:szCs w:val="24"/>
        </w:rPr>
      </w:pPr>
    </w:p>
    <w:tbl>
      <w:tblPr>
        <w:tblW w:w="7385" w:type="dxa"/>
        <w:jc w:val="center"/>
        <w:tblInd w:w="60" w:type="dxa"/>
        <w:tblCellMar>
          <w:left w:w="70" w:type="dxa"/>
          <w:right w:w="70" w:type="dxa"/>
        </w:tblCellMar>
        <w:tblLook w:val="04A0"/>
      </w:tblPr>
      <w:tblGrid>
        <w:gridCol w:w="2804"/>
        <w:gridCol w:w="1161"/>
        <w:gridCol w:w="727"/>
        <w:gridCol w:w="1843"/>
        <w:gridCol w:w="850"/>
      </w:tblGrid>
      <w:tr w:rsidR="00A823E7" w:rsidRPr="00A823E7" w:rsidTr="00C34BC2">
        <w:trPr>
          <w:trHeight w:val="318"/>
          <w:jc w:val="center"/>
        </w:trPr>
        <w:tc>
          <w:tcPr>
            <w:tcW w:w="2804"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center"/>
              <w:rPr>
                <w:rFonts w:eastAsia="Times New Roman"/>
                <w:b/>
                <w:bCs/>
                <w:color w:val="000000"/>
                <w:sz w:val="16"/>
                <w:szCs w:val="16"/>
                <w:lang w:eastAsia="es-CR"/>
              </w:rPr>
            </w:pPr>
            <w:r w:rsidRPr="00A823E7">
              <w:rPr>
                <w:rFonts w:eastAsia="Times New Roman"/>
                <w:b/>
                <w:bCs/>
                <w:color w:val="000000"/>
                <w:sz w:val="16"/>
                <w:szCs w:val="16"/>
                <w:lang w:eastAsia="es-CR"/>
              </w:rPr>
              <w:t>Nombre de la sub partida</w:t>
            </w:r>
          </w:p>
        </w:tc>
        <w:tc>
          <w:tcPr>
            <w:tcW w:w="1161" w:type="dxa"/>
            <w:tcBorders>
              <w:top w:val="single" w:sz="8" w:space="0" w:color="auto"/>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eastAsia="Times New Roman"/>
                <w:b/>
                <w:bCs/>
                <w:color w:val="000000"/>
                <w:sz w:val="16"/>
                <w:szCs w:val="16"/>
                <w:lang w:eastAsia="es-CR"/>
              </w:rPr>
            </w:pPr>
            <w:r w:rsidRPr="00A823E7">
              <w:rPr>
                <w:rFonts w:eastAsia="Times New Roman"/>
                <w:b/>
                <w:bCs/>
                <w:color w:val="000000"/>
                <w:sz w:val="16"/>
                <w:szCs w:val="16"/>
                <w:lang w:eastAsia="es-CR"/>
              </w:rPr>
              <w:t>Presupuesto Consolidado</w:t>
            </w:r>
          </w:p>
        </w:tc>
        <w:tc>
          <w:tcPr>
            <w:tcW w:w="727" w:type="dxa"/>
            <w:tcBorders>
              <w:top w:val="single" w:sz="8" w:space="0" w:color="auto"/>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center"/>
              <w:rPr>
                <w:rFonts w:eastAsia="Times New Roman"/>
                <w:b/>
                <w:bCs/>
                <w:color w:val="000000"/>
                <w:sz w:val="16"/>
                <w:szCs w:val="16"/>
                <w:lang w:eastAsia="es-CR"/>
              </w:rPr>
            </w:pPr>
            <w:r w:rsidRPr="00A823E7">
              <w:rPr>
                <w:rFonts w:eastAsia="Times New Roman"/>
                <w:b/>
                <w:bCs/>
                <w:color w:val="000000"/>
                <w:sz w:val="16"/>
                <w:szCs w:val="16"/>
                <w:lang w:eastAsia="es-CR"/>
              </w:rPr>
              <w:t>%</w:t>
            </w:r>
          </w:p>
        </w:tc>
        <w:tc>
          <w:tcPr>
            <w:tcW w:w="1843" w:type="dxa"/>
            <w:tcBorders>
              <w:top w:val="single" w:sz="8" w:space="0" w:color="auto"/>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eastAsia="Times New Roman"/>
                <w:b/>
                <w:bCs/>
                <w:color w:val="000000"/>
                <w:sz w:val="16"/>
                <w:szCs w:val="16"/>
                <w:lang w:eastAsia="es-CR"/>
              </w:rPr>
            </w:pPr>
            <w:r w:rsidRPr="00A823E7">
              <w:rPr>
                <w:rFonts w:eastAsia="Times New Roman"/>
                <w:b/>
                <w:bCs/>
                <w:color w:val="000000"/>
                <w:sz w:val="16"/>
                <w:szCs w:val="16"/>
                <w:lang w:eastAsia="es-CR"/>
              </w:rPr>
              <w:t>Egresos Ejecutado Programa Financiamiento Ambiental Forestal</w:t>
            </w:r>
          </w:p>
        </w:tc>
        <w:tc>
          <w:tcPr>
            <w:tcW w:w="850" w:type="dxa"/>
            <w:tcBorders>
              <w:top w:val="single" w:sz="8" w:space="0" w:color="auto"/>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center"/>
              <w:rPr>
                <w:rFonts w:eastAsia="Times New Roman"/>
                <w:b/>
                <w:bCs/>
                <w:color w:val="000000"/>
                <w:sz w:val="16"/>
                <w:szCs w:val="16"/>
                <w:lang w:eastAsia="es-CR"/>
              </w:rPr>
            </w:pPr>
            <w:r w:rsidRPr="00A823E7">
              <w:rPr>
                <w:rFonts w:eastAsia="Times New Roman"/>
                <w:b/>
                <w:bCs/>
                <w:color w:val="000000"/>
                <w:sz w:val="16"/>
                <w:szCs w:val="16"/>
                <w:lang w:eastAsia="es-CR"/>
              </w:rPr>
              <w:t>%</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0 Remuneraciones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1.929.755.786</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9,37%</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910.030.646</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13,86%</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1 Servicios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969.193.472</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4,71%</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191.005.953</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2,91%</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2 Materiales y suministros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86.622.155</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0,42%</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10.701.154</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0,16%</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3 Intereses y Comisiones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24.000.000</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0,12%</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0,00%</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5 Bienes Duraderos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185.535.368</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0,90%</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9.308.084</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0,14%</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6 Transferencias Corrientes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946.469.622</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4,60%</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443.267.886</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6,75%</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7 Transferencias de Capital</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16.429.325.759</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79,81%</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4.999.393.922</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76,17%</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rPr>
                <w:rFonts w:eastAsia="Times New Roman"/>
                <w:color w:val="000000"/>
                <w:sz w:val="16"/>
                <w:szCs w:val="16"/>
                <w:lang w:eastAsia="es-CR"/>
              </w:rPr>
            </w:pPr>
            <w:r w:rsidRPr="00A823E7">
              <w:rPr>
                <w:rFonts w:eastAsia="Times New Roman"/>
                <w:color w:val="000000"/>
                <w:sz w:val="16"/>
                <w:szCs w:val="16"/>
                <w:lang w:eastAsia="es-CR"/>
              </w:rPr>
              <w:t>9 Cuentas Especiales</w:t>
            </w:r>
          </w:p>
        </w:tc>
        <w:tc>
          <w:tcPr>
            <w:tcW w:w="1161"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13.418.522</w:t>
            </w:r>
          </w:p>
        </w:tc>
        <w:tc>
          <w:tcPr>
            <w:tcW w:w="727"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0,07%</w:t>
            </w:r>
          </w:p>
        </w:tc>
        <w:tc>
          <w:tcPr>
            <w:tcW w:w="1843"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w:t>
            </w:r>
          </w:p>
        </w:tc>
        <w:tc>
          <w:tcPr>
            <w:tcW w:w="850" w:type="dxa"/>
            <w:tcBorders>
              <w:top w:val="nil"/>
              <w:left w:val="nil"/>
              <w:bottom w:val="single" w:sz="8" w:space="0" w:color="auto"/>
              <w:right w:val="single" w:sz="8" w:space="0" w:color="auto"/>
            </w:tcBorders>
            <w:shd w:val="clear" w:color="auto" w:fill="auto"/>
            <w:noWrap/>
            <w:vAlign w:val="center"/>
            <w:hideMark/>
          </w:tcPr>
          <w:p w:rsidR="00A823E7" w:rsidRPr="00A823E7" w:rsidRDefault="00A823E7" w:rsidP="00A823E7">
            <w:pPr>
              <w:spacing w:after="0" w:line="240" w:lineRule="auto"/>
              <w:jc w:val="right"/>
              <w:rPr>
                <w:rFonts w:eastAsia="Times New Roman"/>
                <w:color w:val="000000"/>
                <w:sz w:val="16"/>
                <w:szCs w:val="16"/>
                <w:lang w:eastAsia="es-CR"/>
              </w:rPr>
            </w:pPr>
            <w:r w:rsidRPr="00A823E7">
              <w:rPr>
                <w:rFonts w:eastAsia="Times New Roman"/>
                <w:color w:val="000000"/>
                <w:sz w:val="16"/>
                <w:szCs w:val="16"/>
                <w:lang w:eastAsia="es-CR"/>
              </w:rPr>
              <w:t>0,00%</w:t>
            </w:r>
          </w:p>
        </w:tc>
      </w:tr>
      <w:tr w:rsidR="00A823E7" w:rsidRPr="00A823E7" w:rsidTr="00C34BC2">
        <w:trPr>
          <w:trHeight w:val="254"/>
          <w:jc w:val="center"/>
        </w:trPr>
        <w:tc>
          <w:tcPr>
            <w:tcW w:w="2804" w:type="dxa"/>
            <w:tcBorders>
              <w:top w:val="nil"/>
              <w:left w:val="single" w:sz="8" w:space="0" w:color="auto"/>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rPr>
                <w:rFonts w:eastAsia="Times New Roman"/>
                <w:b/>
                <w:bCs/>
                <w:color w:val="000000"/>
                <w:sz w:val="16"/>
                <w:szCs w:val="16"/>
                <w:lang w:eastAsia="es-CR"/>
              </w:rPr>
            </w:pPr>
            <w:r w:rsidRPr="00A823E7">
              <w:rPr>
                <w:rFonts w:eastAsia="Times New Roman"/>
                <w:b/>
                <w:bCs/>
                <w:color w:val="000000"/>
                <w:sz w:val="16"/>
                <w:szCs w:val="16"/>
                <w:lang w:eastAsia="es-CR"/>
              </w:rPr>
              <w:t xml:space="preserve">Total </w:t>
            </w:r>
          </w:p>
        </w:tc>
        <w:tc>
          <w:tcPr>
            <w:tcW w:w="1161" w:type="dxa"/>
            <w:tcBorders>
              <w:top w:val="nil"/>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right"/>
              <w:rPr>
                <w:rFonts w:eastAsia="Times New Roman"/>
                <w:b/>
                <w:bCs/>
                <w:color w:val="000000"/>
                <w:sz w:val="16"/>
                <w:szCs w:val="16"/>
                <w:lang w:eastAsia="es-CR"/>
              </w:rPr>
            </w:pPr>
            <w:r w:rsidRPr="00A823E7">
              <w:rPr>
                <w:rFonts w:eastAsia="Times New Roman"/>
                <w:b/>
                <w:bCs/>
                <w:color w:val="000000"/>
                <w:sz w:val="16"/>
                <w:szCs w:val="16"/>
                <w:lang w:eastAsia="es-CR"/>
              </w:rPr>
              <w:t>20.584.320.684</w:t>
            </w:r>
          </w:p>
        </w:tc>
        <w:tc>
          <w:tcPr>
            <w:tcW w:w="727" w:type="dxa"/>
            <w:tcBorders>
              <w:top w:val="nil"/>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right"/>
              <w:rPr>
                <w:rFonts w:eastAsia="Times New Roman"/>
                <w:b/>
                <w:bCs/>
                <w:color w:val="000000"/>
                <w:sz w:val="16"/>
                <w:szCs w:val="16"/>
                <w:lang w:eastAsia="es-CR"/>
              </w:rPr>
            </w:pPr>
            <w:r w:rsidRPr="00A823E7">
              <w:rPr>
                <w:rFonts w:eastAsia="Times New Roman"/>
                <w:b/>
                <w:bCs/>
                <w:color w:val="000000"/>
                <w:sz w:val="16"/>
                <w:szCs w:val="16"/>
                <w:lang w:eastAsia="es-CR"/>
              </w:rPr>
              <w:t>100%</w:t>
            </w:r>
          </w:p>
        </w:tc>
        <w:tc>
          <w:tcPr>
            <w:tcW w:w="1843" w:type="dxa"/>
            <w:tcBorders>
              <w:top w:val="nil"/>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right"/>
              <w:rPr>
                <w:rFonts w:eastAsia="Times New Roman"/>
                <w:b/>
                <w:bCs/>
                <w:color w:val="000000"/>
                <w:sz w:val="16"/>
                <w:szCs w:val="16"/>
                <w:lang w:eastAsia="es-CR"/>
              </w:rPr>
            </w:pPr>
            <w:r w:rsidRPr="00A823E7">
              <w:rPr>
                <w:rFonts w:eastAsia="Times New Roman"/>
                <w:b/>
                <w:bCs/>
                <w:color w:val="000000"/>
                <w:sz w:val="16"/>
                <w:szCs w:val="16"/>
                <w:lang w:eastAsia="es-CR"/>
              </w:rPr>
              <w:t>6.563.707.645</w:t>
            </w:r>
          </w:p>
        </w:tc>
        <w:tc>
          <w:tcPr>
            <w:tcW w:w="850" w:type="dxa"/>
            <w:tcBorders>
              <w:top w:val="nil"/>
              <w:left w:val="nil"/>
              <w:bottom w:val="single" w:sz="8" w:space="0" w:color="auto"/>
              <w:right w:val="single" w:sz="8" w:space="0" w:color="auto"/>
            </w:tcBorders>
            <w:shd w:val="clear" w:color="000000" w:fill="00B050"/>
            <w:noWrap/>
            <w:vAlign w:val="center"/>
            <w:hideMark/>
          </w:tcPr>
          <w:p w:rsidR="00A823E7" w:rsidRPr="00A823E7" w:rsidRDefault="00A823E7" w:rsidP="00A823E7">
            <w:pPr>
              <w:spacing w:after="0" w:line="240" w:lineRule="auto"/>
              <w:jc w:val="right"/>
              <w:rPr>
                <w:rFonts w:eastAsia="Times New Roman"/>
                <w:b/>
                <w:bCs/>
                <w:color w:val="000000"/>
                <w:sz w:val="16"/>
                <w:szCs w:val="16"/>
                <w:lang w:eastAsia="es-CR"/>
              </w:rPr>
            </w:pPr>
            <w:r w:rsidRPr="00A823E7">
              <w:rPr>
                <w:rFonts w:eastAsia="Times New Roman"/>
                <w:b/>
                <w:bCs/>
                <w:color w:val="000000"/>
                <w:sz w:val="16"/>
                <w:szCs w:val="16"/>
                <w:lang w:eastAsia="es-CR"/>
              </w:rPr>
              <w:t>100%</w:t>
            </w:r>
          </w:p>
        </w:tc>
      </w:tr>
    </w:tbl>
    <w:p w:rsidR="008C2102" w:rsidRDefault="008C2102" w:rsidP="008C2102">
      <w:pPr>
        <w:spacing w:after="0" w:line="240" w:lineRule="auto"/>
        <w:rPr>
          <w:rFonts w:ascii="Arial" w:hAnsi="Arial" w:cs="Arial"/>
          <w:b/>
        </w:rPr>
      </w:pPr>
    </w:p>
    <w:p w:rsidR="00A823E7" w:rsidRDefault="00A823E7" w:rsidP="00A823E7">
      <w:pPr>
        <w:spacing w:after="0" w:line="240" w:lineRule="auto"/>
        <w:ind w:right="-93"/>
        <w:rPr>
          <w:rFonts w:ascii="Arial" w:hAnsi="Arial" w:cs="Arial"/>
        </w:rPr>
      </w:pPr>
      <w:r w:rsidRPr="006E6DD6">
        <w:rPr>
          <w:rFonts w:ascii="Arial" w:hAnsi="Arial" w:cs="Arial"/>
        </w:rPr>
        <w:t>En el cuadro anterior se evidencia que FONAFIFO cuenta con un único programa por medio del cual se ejecutan los egresos de la institución.</w:t>
      </w:r>
    </w:p>
    <w:p w:rsidR="008C2102" w:rsidRDefault="008C2102" w:rsidP="008C2102">
      <w:pPr>
        <w:spacing w:after="0" w:line="240" w:lineRule="auto"/>
        <w:rPr>
          <w:rFonts w:ascii="Arial" w:hAnsi="Arial" w:cs="Arial"/>
          <w:b/>
        </w:rPr>
      </w:pPr>
    </w:p>
    <w:p w:rsidR="008C2102" w:rsidRPr="00351FE1" w:rsidRDefault="00874E8B" w:rsidP="00351FE1">
      <w:pPr>
        <w:pStyle w:val="Ttulo1"/>
        <w:rPr>
          <w:rFonts w:ascii="Arial" w:hAnsi="Arial" w:cs="Arial"/>
          <w:b/>
          <w:color w:val="auto"/>
          <w:sz w:val="24"/>
          <w:szCs w:val="24"/>
        </w:rPr>
      </w:pPr>
      <w:bookmarkStart w:id="17" w:name="_Toc46221138"/>
      <w:r w:rsidRPr="00351FE1">
        <w:rPr>
          <w:rFonts w:ascii="Arial" w:hAnsi="Arial" w:cs="Arial"/>
          <w:b/>
          <w:color w:val="auto"/>
          <w:sz w:val="24"/>
          <w:szCs w:val="24"/>
        </w:rPr>
        <w:t>7</w:t>
      </w:r>
      <w:r w:rsidR="008C2102" w:rsidRPr="00351FE1">
        <w:rPr>
          <w:rFonts w:ascii="Arial" w:hAnsi="Arial" w:cs="Arial"/>
          <w:b/>
          <w:color w:val="auto"/>
          <w:sz w:val="24"/>
          <w:szCs w:val="24"/>
        </w:rPr>
        <w:t xml:space="preserve">. Comparativo </w:t>
      </w:r>
      <w:r w:rsidR="00C1792C" w:rsidRPr="00351FE1">
        <w:rPr>
          <w:rFonts w:ascii="Arial" w:hAnsi="Arial" w:cs="Arial"/>
          <w:b/>
          <w:color w:val="auto"/>
          <w:sz w:val="24"/>
          <w:szCs w:val="24"/>
        </w:rPr>
        <w:t>d</w:t>
      </w:r>
      <w:r w:rsidR="008C2102" w:rsidRPr="00351FE1">
        <w:rPr>
          <w:rFonts w:ascii="Arial" w:hAnsi="Arial" w:cs="Arial"/>
          <w:b/>
          <w:color w:val="auto"/>
          <w:sz w:val="24"/>
          <w:szCs w:val="24"/>
        </w:rPr>
        <w:t xml:space="preserve">e Ejecución </w:t>
      </w:r>
      <w:r w:rsidR="00AE46F0" w:rsidRPr="00351FE1">
        <w:rPr>
          <w:rFonts w:ascii="Arial" w:hAnsi="Arial" w:cs="Arial"/>
          <w:b/>
          <w:color w:val="auto"/>
          <w:sz w:val="24"/>
          <w:szCs w:val="24"/>
        </w:rPr>
        <w:t xml:space="preserve">Presupuestaria </w:t>
      </w:r>
      <w:r w:rsidR="008322EB" w:rsidRPr="00351FE1">
        <w:rPr>
          <w:rFonts w:ascii="Arial" w:hAnsi="Arial" w:cs="Arial"/>
          <w:b/>
          <w:color w:val="auto"/>
          <w:sz w:val="24"/>
          <w:szCs w:val="24"/>
        </w:rPr>
        <w:t>201</w:t>
      </w:r>
      <w:r w:rsidR="00A823E7">
        <w:rPr>
          <w:rFonts w:ascii="Arial" w:hAnsi="Arial" w:cs="Arial"/>
          <w:b/>
          <w:color w:val="auto"/>
          <w:sz w:val="24"/>
          <w:szCs w:val="24"/>
        </w:rPr>
        <w:t>9</w:t>
      </w:r>
      <w:r w:rsidR="00AE46F0" w:rsidRPr="00351FE1">
        <w:rPr>
          <w:rFonts w:ascii="Arial" w:hAnsi="Arial" w:cs="Arial"/>
          <w:b/>
          <w:color w:val="auto"/>
          <w:sz w:val="24"/>
          <w:szCs w:val="24"/>
        </w:rPr>
        <w:t>-</w:t>
      </w:r>
      <w:r w:rsidR="00567FD9" w:rsidRPr="00351FE1">
        <w:rPr>
          <w:rFonts w:ascii="Arial" w:hAnsi="Arial" w:cs="Arial"/>
          <w:b/>
          <w:color w:val="auto"/>
          <w:sz w:val="24"/>
          <w:szCs w:val="24"/>
        </w:rPr>
        <w:t>20</w:t>
      </w:r>
      <w:r w:rsidR="00A823E7">
        <w:rPr>
          <w:rFonts w:ascii="Arial" w:hAnsi="Arial" w:cs="Arial"/>
          <w:b/>
          <w:color w:val="auto"/>
          <w:sz w:val="24"/>
          <w:szCs w:val="24"/>
        </w:rPr>
        <w:t>20</w:t>
      </w:r>
      <w:bookmarkEnd w:id="17"/>
    </w:p>
    <w:p w:rsidR="008C2102" w:rsidRPr="00F22B25" w:rsidRDefault="008C2102" w:rsidP="008C2102">
      <w:pPr>
        <w:spacing w:after="0" w:line="240" w:lineRule="auto"/>
        <w:rPr>
          <w:rFonts w:ascii="Arial" w:hAnsi="Arial" w:cs="Arial"/>
          <w:b/>
          <w:sz w:val="24"/>
          <w:szCs w:val="24"/>
        </w:rPr>
      </w:pP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Fondo </w:t>
      </w:r>
      <w:r w:rsidR="00F22B25" w:rsidRPr="00AE7167">
        <w:rPr>
          <w:rFonts w:ascii="Arial" w:hAnsi="Arial" w:cs="Arial"/>
          <w:b/>
        </w:rPr>
        <w:t xml:space="preserve">Nacional </w:t>
      </w:r>
      <w:r w:rsidR="00C1792C" w:rsidRPr="00AE7167">
        <w:rPr>
          <w:rFonts w:ascii="Arial" w:hAnsi="Arial" w:cs="Arial"/>
          <w:b/>
        </w:rPr>
        <w:t>d</w:t>
      </w:r>
      <w:r w:rsidR="00F22B25" w:rsidRPr="00AE7167">
        <w:rPr>
          <w:rFonts w:ascii="Arial" w:hAnsi="Arial" w:cs="Arial"/>
          <w:b/>
        </w:rPr>
        <w:t>e Financiamiento Forestal</w:t>
      </w: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Comparativo </w:t>
      </w:r>
      <w:r w:rsidR="00C1792C" w:rsidRPr="00AE7167">
        <w:rPr>
          <w:rFonts w:ascii="Arial" w:hAnsi="Arial" w:cs="Arial"/>
          <w:b/>
        </w:rPr>
        <w:t>d</w:t>
      </w:r>
      <w:r w:rsidR="00F22B25" w:rsidRPr="00AE7167">
        <w:rPr>
          <w:rFonts w:ascii="Arial" w:hAnsi="Arial" w:cs="Arial"/>
          <w:b/>
        </w:rPr>
        <w:t>e Ejecución</w:t>
      </w:r>
    </w:p>
    <w:p w:rsidR="008C2102" w:rsidRPr="00AE7167" w:rsidRDefault="00AE46F0" w:rsidP="008C2102">
      <w:pPr>
        <w:spacing w:after="0" w:line="240" w:lineRule="auto"/>
        <w:jc w:val="center"/>
        <w:rPr>
          <w:rFonts w:ascii="Arial" w:hAnsi="Arial" w:cs="Arial"/>
          <w:b/>
        </w:rPr>
      </w:pPr>
      <w:r w:rsidRPr="00AE7167">
        <w:rPr>
          <w:rFonts w:ascii="Arial" w:hAnsi="Arial" w:cs="Arial"/>
          <w:b/>
        </w:rPr>
        <w:t xml:space="preserve">Periodo </w:t>
      </w:r>
      <w:r w:rsidR="00AE7167" w:rsidRPr="00AE7167">
        <w:rPr>
          <w:rFonts w:ascii="Arial" w:hAnsi="Arial" w:cs="Arial"/>
          <w:b/>
        </w:rPr>
        <w:t xml:space="preserve">Junio </w:t>
      </w:r>
      <w:r w:rsidR="00EA10B1" w:rsidRPr="00AE7167">
        <w:rPr>
          <w:rFonts w:ascii="Arial" w:hAnsi="Arial" w:cs="Arial"/>
          <w:b/>
        </w:rPr>
        <w:t>201</w:t>
      </w:r>
      <w:r w:rsidR="00A823E7">
        <w:rPr>
          <w:rFonts w:ascii="Arial" w:hAnsi="Arial" w:cs="Arial"/>
          <w:b/>
        </w:rPr>
        <w:t>9</w:t>
      </w:r>
      <w:r w:rsidR="00AE7167" w:rsidRPr="00AE7167">
        <w:rPr>
          <w:rFonts w:ascii="Arial" w:hAnsi="Arial" w:cs="Arial"/>
          <w:b/>
        </w:rPr>
        <w:t xml:space="preserve"> </w:t>
      </w:r>
      <w:r w:rsidRPr="00AE7167">
        <w:rPr>
          <w:rFonts w:ascii="Arial" w:hAnsi="Arial" w:cs="Arial"/>
          <w:b/>
        </w:rPr>
        <w:t>-</w:t>
      </w:r>
      <w:r w:rsidR="00AE7167" w:rsidRPr="00AE7167">
        <w:rPr>
          <w:rFonts w:ascii="Arial" w:hAnsi="Arial" w:cs="Arial"/>
          <w:b/>
        </w:rPr>
        <w:t xml:space="preserve"> Junio </w:t>
      </w:r>
      <w:r w:rsidR="00567FD9" w:rsidRPr="00AE7167">
        <w:rPr>
          <w:rFonts w:ascii="Arial" w:hAnsi="Arial" w:cs="Arial"/>
          <w:b/>
        </w:rPr>
        <w:t>20</w:t>
      </w:r>
      <w:r w:rsidR="00A823E7">
        <w:rPr>
          <w:rFonts w:ascii="Arial" w:hAnsi="Arial" w:cs="Arial"/>
          <w:b/>
        </w:rPr>
        <w:t>20</w:t>
      </w:r>
    </w:p>
    <w:p w:rsidR="00756F4C" w:rsidRDefault="00756F4C" w:rsidP="00577830">
      <w:pPr>
        <w:spacing w:after="0" w:line="240" w:lineRule="auto"/>
        <w:rPr>
          <w:b/>
          <w:sz w:val="12"/>
          <w:szCs w:val="12"/>
        </w:rPr>
      </w:pPr>
    </w:p>
    <w:p w:rsidR="006644FB" w:rsidRDefault="006644FB" w:rsidP="006644FB">
      <w:pPr>
        <w:pStyle w:val="Prrafodelista"/>
        <w:spacing w:after="0" w:line="240" w:lineRule="auto"/>
        <w:rPr>
          <w:rFonts w:ascii="Arial" w:hAnsi="Arial" w:cs="Arial"/>
          <w:b/>
          <w:sz w:val="24"/>
          <w:szCs w:val="24"/>
        </w:rPr>
      </w:pPr>
    </w:p>
    <w:tbl>
      <w:tblPr>
        <w:tblW w:w="9339" w:type="dxa"/>
        <w:jc w:val="center"/>
        <w:tblInd w:w="60" w:type="dxa"/>
        <w:tblCellMar>
          <w:left w:w="70" w:type="dxa"/>
          <w:right w:w="70" w:type="dxa"/>
        </w:tblCellMar>
        <w:tblLook w:val="04A0"/>
      </w:tblPr>
      <w:tblGrid>
        <w:gridCol w:w="1470"/>
        <w:gridCol w:w="1406"/>
        <w:gridCol w:w="1311"/>
        <w:gridCol w:w="1406"/>
        <w:gridCol w:w="1311"/>
        <w:gridCol w:w="1223"/>
        <w:gridCol w:w="1212"/>
      </w:tblGrid>
      <w:tr w:rsidR="00A823E7" w:rsidRPr="00A823E7" w:rsidTr="00A823E7">
        <w:trPr>
          <w:trHeight w:val="273"/>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Programa</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2019</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Ejecución al 30/06/2019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Ejecución al 30/06/2020</w:t>
            </w:r>
          </w:p>
        </w:tc>
      </w:tr>
      <w:tr w:rsidR="00A823E7" w:rsidRPr="00A823E7" w:rsidTr="00A823E7">
        <w:trPr>
          <w:trHeight w:val="273"/>
          <w:jc w:val="center"/>
        </w:trPr>
        <w:tc>
          <w:tcPr>
            <w:tcW w:w="0" w:type="auto"/>
            <w:tcBorders>
              <w:top w:val="nil"/>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Egresos al 30/06/2019</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Egresos al 30/06/2020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r w:rsidR="00A823E7" w:rsidRPr="00A823E7" w:rsidTr="00A823E7">
        <w:trPr>
          <w:trHeight w:val="273"/>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Financiamiento Forestal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6.411.707.554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20.584.320.684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6.563.707.645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A823E7" w:rsidP="0019501E">
            <w:pPr>
              <w:spacing w:after="0" w:line="240" w:lineRule="auto"/>
              <w:jc w:val="center"/>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31%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A823E7" w:rsidP="0019501E">
            <w:pPr>
              <w:spacing w:after="0" w:line="240" w:lineRule="auto"/>
              <w:jc w:val="center"/>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32%</w:t>
            </w:r>
          </w:p>
        </w:tc>
      </w:tr>
      <w:tr w:rsidR="00A823E7" w:rsidRPr="00A823E7" w:rsidTr="00A823E7">
        <w:trPr>
          <w:trHeight w:val="273"/>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r>
      <w:tr w:rsidR="00A823E7" w:rsidRPr="00A823E7" w:rsidTr="00A823E7">
        <w:trPr>
          <w:trHeight w:val="325"/>
          <w:jc w:val="center"/>
        </w:trPr>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TOTAL</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6.411.707.554</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20.584.320.684</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6.563.707.645</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19501E">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31%</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19501E">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32%</w:t>
            </w:r>
          </w:p>
        </w:tc>
      </w:tr>
      <w:tr w:rsidR="00A823E7" w:rsidRPr="00A823E7" w:rsidTr="00A823E7">
        <w:trPr>
          <w:trHeight w:val="184"/>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bl>
    <w:p w:rsidR="00AE7167" w:rsidRDefault="00AE7167" w:rsidP="006644FB">
      <w:pPr>
        <w:pStyle w:val="Prrafodelista"/>
        <w:spacing w:after="0" w:line="240" w:lineRule="auto"/>
        <w:rPr>
          <w:rFonts w:ascii="Arial" w:hAnsi="Arial" w:cs="Arial"/>
          <w:b/>
          <w:sz w:val="24"/>
          <w:szCs w:val="24"/>
        </w:rPr>
      </w:pPr>
    </w:p>
    <w:p w:rsidR="00253D52" w:rsidRDefault="00253D52"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19501E" w:rsidRDefault="0019501E" w:rsidP="006644FB">
      <w:pPr>
        <w:pStyle w:val="Prrafodelista"/>
        <w:spacing w:after="0" w:line="240" w:lineRule="auto"/>
        <w:rPr>
          <w:rFonts w:ascii="Arial" w:hAnsi="Arial" w:cs="Arial"/>
          <w:b/>
          <w:sz w:val="24"/>
          <w:szCs w:val="24"/>
        </w:rPr>
      </w:pPr>
    </w:p>
    <w:p w:rsidR="0019501E" w:rsidRDefault="0019501E"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183C06" w:rsidRPr="00874E8B" w:rsidRDefault="00183C06" w:rsidP="00351FE1">
      <w:pPr>
        <w:pStyle w:val="Prrafodelista"/>
        <w:numPr>
          <w:ilvl w:val="0"/>
          <w:numId w:val="22"/>
        </w:numPr>
        <w:spacing w:after="0" w:line="240" w:lineRule="auto"/>
        <w:outlineLvl w:val="0"/>
        <w:rPr>
          <w:rFonts w:ascii="Arial" w:hAnsi="Arial" w:cs="Arial"/>
          <w:b/>
          <w:sz w:val="24"/>
          <w:szCs w:val="24"/>
        </w:rPr>
      </w:pPr>
      <w:bookmarkStart w:id="18" w:name="_Toc46221139"/>
      <w:r w:rsidRPr="00874E8B">
        <w:rPr>
          <w:rFonts w:ascii="Arial" w:hAnsi="Arial" w:cs="Arial"/>
          <w:b/>
          <w:sz w:val="24"/>
          <w:szCs w:val="24"/>
        </w:rPr>
        <w:t>Liquidación Presupuestaria</w:t>
      </w:r>
      <w:bookmarkEnd w:id="18"/>
    </w:p>
    <w:p w:rsidR="00183C06" w:rsidRPr="00A30649" w:rsidRDefault="00183C06" w:rsidP="00183C06">
      <w:pPr>
        <w:pStyle w:val="Prrafodelista"/>
        <w:spacing w:after="0" w:line="240" w:lineRule="auto"/>
        <w:rPr>
          <w:rFonts w:ascii="Arial" w:hAnsi="Arial" w:cs="Arial"/>
          <w:b/>
          <w:sz w:val="24"/>
          <w:szCs w:val="24"/>
        </w:rPr>
      </w:pPr>
    </w:p>
    <w:p w:rsidR="00183C06" w:rsidRPr="00756F4C"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w:t>
      </w:r>
      <w:r w:rsidR="009F2AD4">
        <w:rPr>
          <w:rFonts w:ascii="Arial" w:hAnsi="Arial" w:cs="Arial"/>
          <w:sz w:val="24"/>
          <w:szCs w:val="24"/>
        </w:rPr>
        <w:t xml:space="preserve">la liquidación </w:t>
      </w:r>
      <w:r w:rsidRPr="00756F4C">
        <w:rPr>
          <w:rFonts w:ascii="Arial" w:hAnsi="Arial" w:cs="Arial"/>
          <w:sz w:val="24"/>
          <w:szCs w:val="24"/>
        </w:rPr>
        <w:t xml:space="preserve">de la ejecución presupuestaria del Fondo Nacional de Financiamiento Forestal </w:t>
      </w:r>
      <w:r w:rsidR="009F2AD4">
        <w:rPr>
          <w:rFonts w:ascii="Arial" w:hAnsi="Arial" w:cs="Arial"/>
          <w:sz w:val="24"/>
          <w:szCs w:val="24"/>
        </w:rPr>
        <w:t>acumulada al c</w:t>
      </w:r>
      <w:r w:rsidRPr="00756F4C">
        <w:rPr>
          <w:rFonts w:ascii="Arial" w:hAnsi="Arial" w:cs="Arial"/>
          <w:sz w:val="24"/>
          <w:szCs w:val="24"/>
        </w:rPr>
        <w:t xml:space="preserve">ierre del </w:t>
      </w:r>
      <w:r w:rsidR="00CC1CDF">
        <w:rPr>
          <w:rFonts w:ascii="Arial" w:hAnsi="Arial" w:cs="Arial"/>
          <w:sz w:val="24"/>
          <w:szCs w:val="24"/>
        </w:rPr>
        <w:t>segundo</w:t>
      </w:r>
      <w:r>
        <w:rPr>
          <w:rFonts w:ascii="Arial" w:hAnsi="Arial" w:cs="Arial"/>
          <w:sz w:val="24"/>
          <w:szCs w:val="24"/>
        </w:rPr>
        <w:t xml:space="preserve"> trimestre</w:t>
      </w:r>
      <w:r w:rsidR="009F2AD4">
        <w:rPr>
          <w:rFonts w:ascii="Arial" w:hAnsi="Arial" w:cs="Arial"/>
          <w:sz w:val="24"/>
          <w:szCs w:val="24"/>
        </w:rPr>
        <w:t>.</w:t>
      </w:r>
    </w:p>
    <w:p w:rsidR="00183C06" w:rsidRDefault="00183C06" w:rsidP="00577830">
      <w:pPr>
        <w:spacing w:after="0" w:line="240" w:lineRule="auto"/>
        <w:rPr>
          <w:b/>
          <w:sz w:val="12"/>
          <w:szCs w:val="12"/>
        </w:rPr>
      </w:pPr>
    </w:p>
    <w:p w:rsidR="00E042E9" w:rsidRDefault="00E042E9" w:rsidP="00577830">
      <w:pPr>
        <w:spacing w:after="0" w:line="240" w:lineRule="auto"/>
        <w:rPr>
          <w:b/>
          <w:sz w:val="12"/>
          <w:szCs w:val="12"/>
        </w:rPr>
      </w:pPr>
    </w:p>
    <w:tbl>
      <w:tblPr>
        <w:tblW w:w="5677" w:type="dxa"/>
        <w:jc w:val="center"/>
        <w:tblInd w:w="60" w:type="dxa"/>
        <w:tblCellMar>
          <w:left w:w="70" w:type="dxa"/>
          <w:right w:w="70" w:type="dxa"/>
        </w:tblCellMar>
        <w:tblLook w:val="04A0"/>
      </w:tblPr>
      <w:tblGrid>
        <w:gridCol w:w="2878"/>
        <w:gridCol w:w="1399"/>
        <w:gridCol w:w="1400"/>
      </w:tblGrid>
      <w:tr w:rsidR="002B424D" w:rsidRPr="002B424D" w:rsidTr="002B424D">
        <w:trPr>
          <w:trHeight w:val="250"/>
          <w:jc w:val="center"/>
        </w:trPr>
        <w:tc>
          <w:tcPr>
            <w:tcW w:w="5677"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B424D" w:rsidRPr="002B424D" w:rsidRDefault="002B424D" w:rsidP="002B424D">
            <w:pPr>
              <w:spacing w:after="0" w:line="240" w:lineRule="auto"/>
              <w:jc w:val="center"/>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Fondo Nacional de Financiamiento Forestal</w:t>
            </w:r>
          </w:p>
        </w:tc>
      </w:tr>
      <w:tr w:rsidR="002B424D" w:rsidRPr="002B424D" w:rsidTr="002B424D">
        <w:trPr>
          <w:trHeight w:val="250"/>
          <w:jc w:val="center"/>
        </w:trPr>
        <w:tc>
          <w:tcPr>
            <w:tcW w:w="5677"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B424D" w:rsidRPr="002B424D" w:rsidRDefault="002B424D" w:rsidP="002B424D">
            <w:pPr>
              <w:spacing w:after="0" w:line="240" w:lineRule="auto"/>
              <w:jc w:val="center"/>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Liquidación Presupuestaria  al 30 de junio  del 2020</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Ingresos Presupuestados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20.584.320.684</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Menos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Ingresos Reales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16.211.513.354</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Superávit o Déficit de Ingresos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4.372.807.330</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Egresos Presupuestados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20.584.320.684</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Menos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Egresos Reales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6.563.707.645</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Superávit o Déficit de Egresos</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14.020.613.039</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Superávit Acumulado</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-9.647.805.709</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Superávit Libre</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394.011.195</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Superávit específico</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color w:val="000000"/>
                <w:sz w:val="18"/>
                <w:szCs w:val="18"/>
                <w:lang w:eastAsia="es-CR"/>
              </w:rPr>
            </w:pPr>
            <w:r w:rsidRPr="002B424D">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9.253.794.514</w:t>
            </w:r>
          </w:p>
        </w:tc>
      </w:tr>
      <w:tr w:rsidR="002B424D" w:rsidRPr="002B424D" w:rsidTr="002B424D">
        <w:trPr>
          <w:trHeight w:val="250"/>
          <w:jc w:val="center"/>
        </w:trPr>
        <w:tc>
          <w:tcPr>
            <w:tcW w:w="2878" w:type="dxa"/>
            <w:tcBorders>
              <w:top w:val="nil"/>
              <w:left w:val="single" w:sz="8" w:space="0" w:color="auto"/>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rPr>
                <w:rFonts w:ascii="Arial" w:eastAsia="Times New Roman" w:hAnsi="Arial" w:cs="Arial"/>
                <w:b/>
                <w:bCs/>
                <w:color w:val="000000"/>
                <w:sz w:val="18"/>
                <w:szCs w:val="18"/>
                <w:lang w:eastAsia="es-CR"/>
              </w:rPr>
            </w:pPr>
            <w:bookmarkStart w:id="19" w:name="_GoBack"/>
            <w:bookmarkEnd w:id="19"/>
            <w:r w:rsidRPr="002B424D">
              <w:rPr>
                <w:rFonts w:ascii="Arial" w:eastAsia="Times New Roman" w:hAnsi="Arial" w:cs="Arial"/>
                <w:b/>
                <w:bCs/>
                <w:color w:val="000000"/>
                <w:sz w:val="18"/>
                <w:szCs w:val="18"/>
                <w:lang w:eastAsia="es-CR"/>
              </w:rPr>
              <w:t>Superávit Acumulado</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2B424D" w:rsidRPr="002B424D" w:rsidRDefault="002B424D" w:rsidP="002B424D">
            <w:pPr>
              <w:spacing w:after="0" w:line="240" w:lineRule="auto"/>
              <w:jc w:val="right"/>
              <w:rPr>
                <w:rFonts w:ascii="Arial" w:eastAsia="Times New Roman" w:hAnsi="Arial" w:cs="Arial"/>
                <w:b/>
                <w:bCs/>
                <w:color w:val="000000"/>
                <w:sz w:val="18"/>
                <w:szCs w:val="18"/>
                <w:lang w:eastAsia="es-CR"/>
              </w:rPr>
            </w:pPr>
            <w:r w:rsidRPr="002B424D">
              <w:rPr>
                <w:rFonts w:ascii="Arial" w:eastAsia="Times New Roman" w:hAnsi="Arial" w:cs="Arial"/>
                <w:b/>
                <w:bCs/>
                <w:color w:val="000000"/>
                <w:sz w:val="18"/>
                <w:szCs w:val="18"/>
                <w:lang w:eastAsia="es-CR"/>
              </w:rPr>
              <w:t>9.647.805.709</w:t>
            </w:r>
          </w:p>
        </w:tc>
      </w:tr>
    </w:tbl>
    <w:p w:rsidR="00183C06" w:rsidRDefault="00183C06" w:rsidP="00577830">
      <w:pPr>
        <w:spacing w:after="0" w:line="240" w:lineRule="auto"/>
        <w:rPr>
          <w:b/>
          <w:sz w:val="12"/>
          <w:szCs w:val="12"/>
        </w:rPr>
      </w:pPr>
    </w:p>
    <w:p w:rsidR="00192C58" w:rsidRDefault="00192C58" w:rsidP="00192C58">
      <w:pPr>
        <w:spacing w:after="0" w:line="240" w:lineRule="auto"/>
        <w:rPr>
          <w:rFonts w:ascii="Arial" w:hAnsi="Arial" w:cs="Arial"/>
          <w:b/>
          <w:sz w:val="24"/>
          <w:szCs w:val="24"/>
        </w:rPr>
      </w:pPr>
    </w:p>
    <w:p w:rsidR="00192C58" w:rsidRPr="000C2A0C" w:rsidRDefault="00192C58" w:rsidP="00192C58">
      <w:pPr>
        <w:spacing w:after="0" w:line="240" w:lineRule="auto"/>
        <w:rPr>
          <w:rFonts w:ascii="Arial" w:hAnsi="Arial" w:cs="Arial"/>
          <w:b/>
        </w:rPr>
      </w:pPr>
      <w:r w:rsidRPr="00A36FF0">
        <w:rPr>
          <w:rFonts w:ascii="Arial" w:hAnsi="Arial" w:cs="Arial"/>
          <w:b/>
          <w:sz w:val="24"/>
          <w:szCs w:val="24"/>
        </w:rPr>
        <w:t>Composición del Superávit</w:t>
      </w:r>
    </w:p>
    <w:p w:rsidR="00192C58" w:rsidRPr="009C34E8" w:rsidRDefault="00192C58" w:rsidP="00192C58">
      <w:pPr>
        <w:pStyle w:val="Prrafodelista"/>
        <w:spacing w:after="0" w:line="240" w:lineRule="auto"/>
        <w:rPr>
          <w:rFonts w:ascii="Arial" w:hAnsi="Arial" w:cs="Arial"/>
          <w:b/>
        </w:rPr>
      </w:pPr>
    </w:p>
    <w:p w:rsidR="002B424D" w:rsidRDefault="00192C58" w:rsidP="002B424D">
      <w:pPr>
        <w:spacing w:after="0" w:line="240" w:lineRule="auto"/>
        <w:jc w:val="both"/>
        <w:rPr>
          <w:rFonts w:ascii="Arial" w:eastAsiaTheme="minorEastAsia" w:hAnsi="Arial" w:cs="Arial"/>
          <w:sz w:val="24"/>
          <w:szCs w:val="24"/>
          <w:lang w:eastAsia="es-CR"/>
        </w:rPr>
      </w:pPr>
      <w:r w:rsidRPr="008D69C6">
        <w:rPr>
          <w:rFonts w:ascii="Arial" w:eastAsiaTheme="minorEastAsia" w:hAnsi="Arial" w:cs="Arial"/>
          <w:sz w:val="24"/>
          <w:szCs w:val="24"/>
          <w:lang w:eastAsia="es-CR"/>
        </w:rPr>
        <w:t xml:space="preserve">De acuerdo a la liquidación anterior el superávit específico es por la suma de </w:t>
      </w:r>
      <w:r w:rsidR="00EA10B1" w:rsidRPr="008D69C6">
        <w:rPr>
          <w:rFonts w:ascii="Arial" w:eastAsiaTheme="minorEastAsia" w:hAnsi="Arial" w:cs="Arial"/>
          <w:sz w:val="24"/>
          <w:szCs w:val="24"/>
          <w:lang w:eastAsia="es-CR"/>
        </w:rPr>
        <w:t xml:space="preserve">               </w:t>
      </w:r>
      <w:r w:rsidRPr="008D69C6">
        <w:rPr>
          <w:rFonts w:ascii="Arial" w:eastAsiaTheme="minorEastAsia" w:hAnsi="Arial" w:cs="Arial"/>
          <w:sz w:val="24"/>
          <w:szCs w:val="24"/>
          <w:lang w:eastAsia="es-CR"/>
        </w:rPr>
        <w:t>¢</w:t>
      </w:r>
      <w:r w:rsidR="002B424D">
        <w:rPr>
          <w:rFonts w:ascii="Arial" w:eastAsiaTheme="minorEastAsia" w:hAnsi="Arial" w:cs="Arial"/>
          <w:sz w:val="24"/>
          <w:szCs w:val="24"/>
          <w:lang w:eastAsia="es-CR"/>
        </w:rPr>
        <w:t>9.253.794.514</w:t>
      </w:r>
      <w:r w:rsidR="00911420" w:rsidRPr="008D69C6">
        <w:rPr>
          <w:rFonts w:ascii="Arial" w:eastAsiaTheme="minorEastAsia" w:hAnsi="Arial" w:cs="Arial"/>
          <w:sz w:val="24"/>
          <w:szCs w:val="24"/>
          <w:lang w:eastAsia="es-CR"/>
        </w:rPr>
        <w:t>, lo</w:t>
      </w:r>
      <w:r w:rsidR="00DE303A" w:rsidRPr="008D69C6">
        <w:rPr>
          <w:rFonts w:ascii="Arial" w:eastAsiaTheme="minorEastAsia" w:hAnsi="Arial" w:cs="Arial"/>
          <w:sz w:val="24"/>
          <w:szCs w:val="24"/>
          <w:lang w:eastAsia="es-CR"/>
        </w:rPr>
        <w:t xml:space="preserve"> cual </w:t>
      </w:r>
      <w:r w:rsidRPr="008D69C6">
        <w:rPr>
          <w:rFonts w:ascii="Arial" w:eastAsiaTheme="minorEastAsia" w:hAnsi="Arial" w:cs="Arial"/>
          <w:sz w:val="24"/>
          <w:szCs w:val="24"/>
          <w:lang w:eastAsia="es-CR"/>
        </w:rPr>
        <w:t>corresponde a los recursos comprometidos para atender las obligaciones financieras por contratos existentes en el Programa de Pago de Servicios Ambientales</w:t>
      </w:r>
      <w:r w:rsidR="002B424D">
        <w:rPr>
          <w:rFonts w:ascii="Arial" w:eastAsiaTheme="minorEastAsia" w:hAnsi="Arial" w:cs="Arial"/>
          <w:sz w:val="24"/>
          <w:szCs w:val="24"/>
          <w:lang w:eastAsia="es-CR"/>
        </w:rPr>
        <w:t>,</w:t>
      </w:r>
      <w:r w:rsidR="002B424D" w:rsidRPr="002B424D">
        <w:rPr>
          <w:rFonts w:ascii="Arial" w:eastAsiaTheme="minorEastAsia" w:hAnsi="Arial" w:cs="Arial"/>
          <w:sz w:val="24"/>
          <w:szCs w:val="24"/>
          <w:lang w:eastAsia="es-CR"/>
        </w:rPr>
        <w:t xml:space="preserve"> </w:t>
      </w:r>
      <w:r w:rsidR="002B424D">
        <w:rPr>
          <w:rFonts w:ascii="Arial" w:eastAsiaTheme="minorEastAsia" w:hAnsi="Arial" w:cs="Arial"/>
          <w:sz w:val="24"/>
          <w:szCs w:val="24"/>
          <w:lang w:eastAsia="es-CR"/>
        </w:rPr>
        <w:t>d</w:t>
      </w:r>
      <w:r w:rsidR="002B424D">
        <w:rPr>
          <w:rFonts w:ascii="Arial" w:eastAsia="Times New Roman" w:hAnsi="Arial" w:cs="Arial"/>
          <w:sz w:val="24"/>
          <w:szCs w:val="24"/>
          <w:lang w:eastAsia="es-CR"/>
        </w:rPr>
        <w:t>e éstos,</w:t>
      </w:r>
      <w:r w:rsidR="002B424D" w:rsidRPr="007C7F73">
        <w:rPr>
          <w:rFonts w:ascii="Arial" w:eastAsia="Times New Roman" w:hAnsi="Arial" w:cs="Arial"/>
          <w:sz w:val="24"/>
          <w:szCs w:val="24"/>
          <w:lang w:eastAsia="es-CR"/>
        </w:rPr>
        <w:t xml:space="preserve"> ¢</w:t>
      </w:r>
      <w:r w:rsidR="002B424D">
        <w:rPr>
          <w:rFonts w:ascii="Arial" w:eastAsia="Times New Roman" w:hAnsi="Arial" w:cs="Arial"/>
          <w:sz w:val="24"/>
          <w:szCs w:val="24"/>
          <w:lang w:eastAsia="es-CR"/>
        </w:rPr>
        <w:t>3.468.669.786</w:t>
      </w:r>
      <w:r w:rsidR="002B424D" w:rsidRPr="007C7F73">
        <w:rPr>
          <w:rFonts w:ascii="Arial" w:eastAsia="Times New Roman" w:hAnsi="Arial" w:cs="Arial"/>
          <w:sz w:val="24"/>
          <w:szCs w:val="24"/>
          <w:lang w:eastAsia="es-CR"/>
        </w:rPr>
        <w:t xml:space="preserve"> </w:t>
      </w:r>
      <w:r w:rsidR="002B424D" w:rsidRPr="007C7F73">
        <w:rPr>
          <w:rFonts w:ascii="Arial" w:eastAsiaTheme="minorEastAsia" w:hAnsi="Arial" w:cs="Arial"/>
          <w:sz w:val="24"/>
          <w:szCs w:val="24"/>
          <w:lang w:eastAsia="es-CR"/>
        </w:rPr>
        <w:t>están aprobados</w:t>
      </w:r>
      <w:r w:rsidR="002B424D">
        <w:rPr>
          <w:rFonts w:ascii="Arial" w:eastAsiaTheme="minorEastAsia" w:hAnsi="Arial" w:cs="Arial"/>
          <w:sz w:val="24"/>
          <w:szCs w:val="24"/>
          <w:lang w:eastAsia="es-CR"/>
        </w:rPr>
        <w:t xml:space="preserve"> para financiar el presupuesto para el pago de contratos del presente periodo. Mientras que el superávit libre acumulado a la fecha, es por la suma de ¢394.011.195.</w:t>
      </w:r>
    </w:p>
    <w:p w:rsidR="009A78C7" w:rsidRDefault="009A78C7"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5E654D">
      <w:pPr>
        <w:pStyle w:val="Prrafodelista"/>
        <w:spacing w:after="0" w:line="240" w:lineRule="auto"/>
        <w:jc w:val="both"/>
        <w:outlineLvl w:val="0"/>
        <w:rPr>
          <w:rFonts w:ascii="Arial" w:eastAsia="Times New Roman" w:hAnsi="Arial" w:cs="Arial"/>
          <w:b/>
          <w:sz w:val="24"/>
          <w:szCs w:val="24"/>
          <w:lang w:eastAsia="es-CR"/>
        </w:rPr>
      </w:pPr>
      <w:bookmarkStart w:id="20" w:name="_Toc46221140"/>
      <w:r w:rsidRPr="00A50790">
        <w:rPr>
          <w:rFonts w:ascii="Arial" w:eastAsia="Times New Roman" w:hAnsi="Arial" w:cs="Arial"/>
          <w:b/>
          <w:sz w:val="24"/>
          <w:szCs w:val="24"/>
          <w:lang w:eastAsia="es-CR"/>
        </w:rPr>
        <w:t>9.</w:t>
      </w:r>
      <w:r>
        <w:rPr>
          <w:rFonts w:ascii="Arial" w:eastAsia="Times New Roman" w:hAnsi="Arial" w:cs="Arial"/>
          <w:sz w:val="24"/>
          <w:szCs w:val="24"/>
          <w:lang w:eastAsia="es-CR"/>
        </w:rPr>
        <w:tab/>
      </w:r>
      <w:bookmarkStart w:id="21" w:name="_Toc38456607"/>
      <w:r w:rsidRPr="00574302">
        <w:rPr>
          <w:rFonts w:ascii="Arial" w:eastAsia="Times New Roman" w:hAnsi="Arial" w:cs="Arial"/>
          <w:b/>
          <w:sz w:val="24"/>
          <w:szCs w:val="24"/>
          <w:lang w:eastAsia="es-CR"/>
        </w:rPr>
        <w:t>Ejecución Presupuestaria según Clasificador Económico</w:t>
      </w:r>
      <w:bookmarkEnd w:id="20"/>
      <w:bookmarkEnd w:id="21"/>
    </w:p>
    <w:p w:rsidR="00A50790" w:rsidRDefault="00A50790" w:rsidP="00A50790">
      <w:pPr>
        <w:spacing w:after="0" w:line="240" w:lineRule="auto"/>
        <w:jc w:val="both"/>
        <w:outlineLvl w:val="0"/>
        <w:rPr>
          <w:rFonts w:ascii="Arial" w:eastAsia="Times New Roman" w:hAnsi="Arial" w:cs="Arial"/>
          <w:b/>
          <w:sz w:val="24"/>
          <w:szCs w:val="24"/>
          <w:lang w:eastAsia="es-CR"/>
        </w:rPr>
      </w:pPr>
    </w:p>
    <w:p w:rsidR="00A50790" w:rsidRDefault="00A50790" w:rsidP="00A50790">
      <w:pPr>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A continuación, se detalla la ejecución al cierre del segundo trimestre según el clasificador económico;</w:t>
      </w:r>
    </w:p>
    <w:p w:rsidR="00A50790" w:rsidRDefault="00A50790" w:rsidP="00A50790">
      <w:pPr>
        <w:spacing w:after="0" w:line="240" w:lineRule="auto"/>
        <w:jc w:val="both"/>
        <w:rPr>
          <w:rFonts w:ascii="Arial" w:eastAsia="Times New Roman" w:hAnsi="Arial" w:cs="Arial"/>
          <w:sz w:val="24"/>
          <w:szCs w:val="24"/>
          <w:lang w:eastAsia="es-CR"/>
        </w:rPr>
      </w:pP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Fondo Nacional de Financiamiento Forestal</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Ejecución según clasificador económico del gasto</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Al 3</w:t>
      </w:r>
      <w:r>
        <w:rPr>
          <w:rFonts w:ascii="Arial" w:eastAsia="Times New Roman" w:hAnsi="Arial" w:cs="Arial"/>
          <w:b/>
          <w:sz w:val="24"/>
          <w:szCs w:val="24"/>
          <w:lang w:eastAsia="es-CR"/>
        </w:rPr>
        <w:t>0</w:t>
      </w:r>
      <w:r w:rsidRPr="00694655">
        <w:rPr>
          <w:rFonts w:ascii="Arial" w:eastAsia="Times New Roman" w:hAnsi="Arial" w:cs="Arial"/>
          <w:b/>
          <w:sz w:val="24"/>
          <w:szCs w:val="24"/>
          <w:lang w:eastAsia="es-CR"/>
        </w:rPr>
        <w:t xml:space="preserve"> de </w:t>
      </w:r>
      <w:r>
        <w:rPr>
          <w:rFonts w:ascii="Arial" w:eastAsia="Times New Roman" w:hAnsi="Arial" w:cs="Arial"/>
          <w:b/>
          <w:sz w:val="24"/>
          <w:szCs w:val="24"/>
          <w:lang w:eastAsia="es-CR"/>
        </w:rPr>
        <w:t>junio</w:t>
      </w:r>
      <w:r w:rsidRPr="00694655">
        <w:rPr>
          <w:rFonts w:ascii="Arial" w:eastAsia="Times New Roman" w:hAnsi="Arial" w:cs="Arial"/>
          <w:b/>
          <w:sz w:val="24"/>
          <w:szCs w:val="24"/>
          <w:lang w:eastAsia="es-CR"/>
        </w:rPr>
        <w:t xml:space="preserve"> del 2020</w:t>
      </w:r>
    </w:p>
    <w:p w:rsidR="00A50790" w:rsidRPr="00A50790" w:rsidRDefault="00A50790" w:rsidP="00A50790">
      <w:pPr>
        <w:spacing w:after="0" w:line="240" w:lineRule="auto"/>
        <w:jc w:val="both"/>
        <w:outlineLvl w:val="0"/>
        <w:rPr>
          <w:rFonts w:ascii="Arial" w:eastAsia="Times New Roman" w:hAnsi="Arial" w:cs="Arial"/>
          <w:b/>
          <w:sz w:val="24"/>
          <w:szCs w:val="24"/>
          <w:lang w:eastAsia="es-CR"/>
        </w:rPr>
      </w:pPr>
    </w:p>
    <w:tbl>
      <w:tblPr>
        <w:tblW w:w="8498" w:type="dxa"/>
        <w:tblInd w:w="60" w:type="dxa"/>
        <w:tblCellMar>
          <w:left w:w="70" w:type="dxa"/>
          <w:right w:w="70" w:type="dxa"/>
        </w:tblCellMar>
        <w:tblLook w:val="04A0"/>
      </w:tblPr>
      <w:tblGrid>
        <w:gridCol w:w="459"/>
        <w:gridCol w:w="1034"/>
        <w:gridCol w:w="1652"/>
        <w:gridCol w:w="2273"/>
        <w:gridCol w:w="806"/>
        <w:gridCol w:w="986"/>
        <w:gridCol w:w="1288"/>
      </w:tblGrid>
      <w:tr w:rsidR="00AE1865" w:rsidRPr="00AE1865" w:rsidTr="00AE1865">
        <w:trPr>
          <w:trHeight w:val="405"/>
        </w:trPr>
        <w:tc>
          <w:tcPr>
            <w:tcW w:w="7210" w:type="dxa"/>
            <w:gridSpan w:val="6"/>
            <w:tcBorders>
              <w:top w:val="single" w:sz="8" w:space="0" w:color="auto"/>
              <w:left w:val="single" w:sz="8" w:space="0" w:color="auto"/>
              <w:bottom w:val="single" w:sz="8" w:space="0" w:color="auto"/>
              <w:right w:val="nil"/>
            </w:tcBorders>
            <w:shd w:val="clear" w:color="auto" w:fill="00B050"/>
            <w:noWrap/>
            <w:vAlign w:val="bottom"/>
            <w:hideMark/>
          </w:tcPr>
          <w:p w:rsidR="00AE1865" w:rsidRPr="00AE1865" w:rsidRDefault="00A50790" w:rsidP="00AE1865">
            <w:pPr>
              <w:spacing w:after="0" w:line="240" w:lineRule="auto"/>
              <w:jc w:val="center"/>
              <w:rPr>
                <w:rFonts w:ascii="Arial" w:eastAsia="Times New Roman" w:hAnsi="Arial" w:cs="Arial"/>
                <w:b/>
                <w:bCs/>
                <w:sz w:val="16"/>
                <w:szCs w:val="16"/>
                <w:lang w:eastAsia="es-CR"/>
              </w:rPr>
            </w:pPr>
            <w:r>
              <w:rPr>
                <w:rFonts w:ascii="Arial" w:eastAsia="Times New Roman" w:hAnsi="Arial" w:cs="Arial"/>
                <w:sz w:val="24"/>
                <w:szCs w:val="24"/>
                <w:lang w:eastAsia="es-CR"/>
              </w:rPr>
              <w:tab/>
            </w:r>
            <w:bookmarkEnd w:id="0"/>
            <w:bookmarkEnd w:id="1"/>
            <w:bookmarkEnd w:id="2"/>
            <w:bookmarkEnd w:id="3"/>
            <w:r w:rsidR="00AE1865" w:rsidRPr="00AE1865">
              <w:rPr>
                <w:rFonts w:ascii="Arial" w:eastAsia="Times New Roman" w:hAnsi="Arial" w:cs="Arial"/>
                <w:b/>
                <w:bCs/>
                <w:sz w:val="16"/>
                <w:szCs w:val="16"/>
                <w:lang w:eastAsia="es-CR"/>
              </w:rPr>
              <w:t xml:space="preserve">GASTO SEGÚN CLASIFICADOR ECONÓMICO </w:t>
            </w:r>
          </w:p>
        </w:tc>
        <w:tc>
          <w:tcPr>
            <w:tcW w:w="1288" w:type="dxa"/>
            <w:tcBorders>
              <w:top w:val="single" w:sz="8" w:space="0" w:color="auto"/>
              <w:left w:val="single" w:sz="8" w:space="0" w:color="auto"/>
              <w:bottom w:val="single" w:sz="8" w:space="0" w:color="auto"/>
              <w:right w:val="single" w:sz="8" w:space="0" w:color="auto"/>
            </w:tcBorders>
            <w:shd w:val="clear" w:color="auto" w:fill="00B050"/>
            <w:vAlign w:val="bottom"/>
            <w:hideMark/>
          </w:tcPr>
          <w:p w:rsidR="00AE1865" w:rsidRPr="00AE1865" w:rsidRDefault="00AE1865" w:rsidP="00AE1865">
            <w:pPr>
              <w:spacing w:after="0" w:line="240" w:lineRule="auto"/>
              <w:jc w:val="center"/>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Monto Ejecutado</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CORRIENTES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DE CONSUMO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REMUNERACIONES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1.1.1.1</w:t>
            </w:r>
          </w:p>
        </w:tc>
        <w:tc>
          <w:tcPr>
            <w:tcW w:w="1792"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Sueldos y salarios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1.1.1.2</w:t>
            </w:r>
          </w:p>
        </w:tc>
        <w:tc>
          <w:tcPr>
            <w:tcW w:w="1792"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Contribuciones sociales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ADQUISICIÓN DE BIENES Y SERVICIOS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1.2</w:t>
            </w:r>
          </w:p>
        </w:tc>
        <w:tc>
          <w:tcPr>
            <w:tcW w:w="3925"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INTERESES</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1.2.1</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Internos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196"/>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1.3</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TRANSFERENCIAS CORRIENTES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Transferencias corrientes al Sector Público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Transferencias corrientes al Sector Privado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1.3.3</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Transferencias corrientes al Sector Externo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2</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DE CAPITAL</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6.434.645.108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2.2</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ADQUISICIÓN DE ACTIVOS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9.308.084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Maquinaria y equipo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9.308.084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2.2.4</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Intangibles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2.2.5</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Activos de valor</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2.3</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TRANSFERENCIAS DE CAPITAL</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6.425.337.024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2.3.2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Transferencias de capital al Sector Privado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6.425.337.024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4</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SUMAS SIN ASIGNACIÓN</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w:t>
            </w:r>
          </w:p>
        </w:tc>
        <w:tc>
          <w:tcPr>
            <w:tcW w:w="986"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single" w:sz="8" w:space="0" w:color="auto"/>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7210" w:type="dxa"/>
            <w:gridSpan w:val="6"/>
            <w:tcBorders>
              <w:top w:val="single" w:sz="8" w:space="0" w:color="auto"/>
              <w:left w:val="single" w:sz="8" w:space="0" w:color="auto"/>
              <w:bottom w:val="single" w:sz="8" w:space="0" w:color="auto"/>
              <w:right w:val="nil"/>
            </w:tcBorders>
            <w:shd w:val="clear" w:color="auto" w:fill="00B050"/>
            <w:noWrap/>
            <w:vAlign w:val="bottom"/>
            <w:hideMark/>
          </w:tcPr>
          <w:p w:rsidR="00AE1865" w:rsidRPr="00AE1865" w:rsidRDefault="00AE1865" w:rsidP="00AE1865">
            <w:pPr>
              <w:spacing w:after="0" w:line="240" w:lineRule="auto"/>
              <w:jc w:val="center"/>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TOTAL</w:t>
            </w:r>
          </w:p>
        </w:tc>
        <w:tc>
          <w:tcPr>
            <w:tcW w:w="1288" w:type="dxa"/>
            <w:tcBorders>
              <w:top w:val="nil"/>
              <w:left w:val="single" w:sz="8" w:space="0" w:color="auto"/>
              <w:bottom w:val="single" w:sz="8" w:space="0" w:color="auto"/>
              <w:right w:val="single" w:sz="8" w:space="0" w:color="auto"/>
            </w:tcBorders>
            <w:shd w:val="clear" w:color="auto" w:fill="00B050"/>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6.563.707.645</w:t>
            </w:r>
          </w:p>
        </w:tc>
      </w:tr>
    </w:tbl>
    <w:p w:rsidR="009A78C7" w:rsidRDefault="009A78C7" w:rsidP="00EA10B1">
      <w:pPr>
        <w:spacing w:after="0" w:line="240" w:lineRule="auto"/>
        <w:jc w:val="both"/>
        <w:rPr>
          <w:rFonts w:ascii="Arial" w:eastAsia="Times New Roman" w:hAnsi="Arial" w:cs="Arial"/>
          <w:sz w:val="24"/>
          <w:szCs w:val="24"/>
          <w:lang w:eastAsia="es-CR"/>
        </w:rPr>
      </w:pPr>
    </w:p>
    <w:sectPr w:rsidR="009A78C7" w:rsidSect="00753AAA">
      <w:headerReference w:type="default" r:id="rId17"/>
      <w:footerReference w:type="default" r:id="rId18"/>
      <w:pgSz w:w="12240" w:h="15840"/>
      <w:pgMar w:top="1417" w:right="1325"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CE" w:rsidRDefault="009112CE" w:rsidP="00D42B3F">
      <w:pPr>
        <w:spacing w:after="0" w:line="240" w:lineRule="auto"/>
      </w:pPr>
      <w:r>
        <w:separator/>
      </w:r>
    </w:p>
  </w:endnote>
  <w:endnote w:type="continuationSeparator" w:id="0">
    <w:p w:rsidR="009112CE" w:rsidRDefault="009112CE" w:rsidP="00D42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BD" w:rsidRDefault="009E23BD" w:rsidP="0017056F">
    <w:pPr>
      <w:framePr w:wrap="around" w:vAnchor="text" w:hAnchor="margin" w:xAlign="right" w:y="1"/>
    </w:pPr>
    <w:fldSimple w:instr="PAGE  ">
      <w:r>
        <w:rPr>
          <w:noProof/>
        </w:rPr>
        <w:t>28</w:t>
      </w:r>
    </w:fldSimple>
  </w:p>
  <w:p w:rsidR="009E23BD" w:rsidRDefault="009E23BD" w:rsidP="0017056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0656"/>
      <w:docPartObj>
        <w:docPartGallery w:val="Page Numbers (Bottom of Page)"/>
        <w:docPartUnique/>
      </w:docPartObj>
    </w:sdtPr>
    <w:sdtContent>
      <w:p w:rsidR="009E23BD" w:rsidRDefault="009E23BD">
        <w:pPr>
          <w:pStyle w:val="Piedepgina"/>
          <w:jc w:val="right"/>
        </w:pPr>
        <w:r w:rsidRPr="00411F8C">
          <w:fldChar w:fldCharType="begin"/>
        </w:r>
        <w:r>
          <w:instrText>PAGE   \* MERGEFORMAT</w:instrText>
        </w:r>
        <w:r w:rsidRPr="00411F8C">
          <w:fldChar w:fldCharType="separate"/>
        </w:r>
        <w:r w:rsidRPr="009E23BD">
          <w:rPr>
            <w:noProof/>
            <w:lang w:val="es-ES"/>
          </w:rPr>
          <w:t>12</w:t>
        </w:r>
        <w:r>
          <w:rPr>
            <w:noProof/>
            <w:lang w:val="es-ES"/>
          </w:rPr>
          <w:fldChar w:fldCharType="end"/>
        </w:r>
      </w:p>
    </w:sdtContent>
  </w:sdt>
  <w:p w:rsidR="009E23BD" w:rsidRDefault="009E23B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93240"/>
      <w:docPartObj>
        <w:docPartGallery w:val="Page Numbers (Bottom of Page)"/>
        <w:docPartUnique/>
      </w:docPartObj>
    </w:sdtPr>
    <w:sdtContent>
      <w:p w:rsidR="009E23BD" w:rsidRDefault="009E23BD">
        <w:pPr>
          <w:pStyle w:val="Piedepgina"/>
          <w:jc w:val="right"/>
        </w:pPr>
        <w:r w:rsidRPr="00411F8C">
          <w:fldChar w:fldCharType="begin"/>
        </w:r>
        <w:r>
          <w:instrText>PAGE   \* MERGEFORMAT</w:instrText>
        </w:r>
        <w:r w:rsidRPr="00411F8C">
          <w:fldChar w:fldCharType="separate"/>
        </w:r>
        <w:r w:rsidR="00886D83" w:rsidRPr="00886D83">
          <w:rPr>
            <w:noProof/>
            <w:lang w:val="es-ES"/>
          </w:rPr>
          <w:t>11</w:t>
        </w:r>
        <w:r>
          <w:rPr>
            <w:noProof/>
            <w:lang w:val="es-ES"/>
          </w:rPr>
          <w:fldChar w:fldCharType="end"/>
        </w:r>
      </w:p>
    </w:sdtContent>
  </w:sdt>
  <w:p w:rsidR="009E23BD" w:rsidRDefault="009E23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51630"/>
      <w:docPartObj>
        <w:docPartGallery w:val="Page Numbers (Bottom of Page)"/>
        <w:docPartUnique/>
      </w:docPartObj>
    </w:sdtPr>
    <w:sdtContent>
      <w:p w:rsidR="009E23BD" w:rsidRDefault="009E23BD">
        <w:pPr>
          <w:pStyle w:val="Piedepgina"/>
          <w:jc w:val="center"/>
        </w:pPr>
        <w:r w:rsidRPr="00411F8C">
          <w:fldChar w:fldCharType="begin"/>
        </w:r>
        <w:r>
          <w:instrText>PAGE   \* MERGEFORMAT</w:instrText>
        </w:r>
        <w:r w:rsidRPr="00411F8C">
          <w:fldChar w:fldCharType="separate"/>
        </w:r>
        <w:r w:rsidRPr="009E23BD">
          <w:rPr>
            <w:noProof/>
            <w:lang w:val="es-ES"/>
          </w:rPr>
          <w:t>25</w:t>
        </w:r>
        <w:r>
          <w:rPr>
            <w:noProof/>
            <w:lang w:val="es-ES"/>
          </w:rPr>
          <w:fldChar w:fldCharType="end"/>
        </w:r>
      </w:p>
    </w:sdtContent>
  </w:sdt>
  <w:p w:rsidR="009E23BD" w:rsidRDefault="009E23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CE" w:rsidRDefault="009112CE" w:rsidP="00D42B3F">
      <w:pPr>
        <w:spacing w:after="0" w:line="240" w:lineRule="auto"/>
      </w:pPr>
      <w:r>
        <w:separator/>
      </w:r>
    </w:p>
  </w:footnote>
  <w:footnote w:type="continuationSeparator" w:id="0">
    <w:p w:rsidR="009112CE" w:rsidRDefault="009112CE" w:rsidP="00D42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BD" w:rsidRDefault="009E23BD" w:rsidP="006A5A75">
    <w:pPr>
      <w:tabs>
        <w:tab w:val="left" w:pos="2445"/>
        <w:tab w:val="left" w:pos="5475"/>
        <w:tab w:val="center" w:pos="6502"/>
      </w:tabs>
      <w:spacing w:after="0" w:line="240" w:lineRule="auto"/>
      <w:jc w:val="center"/>
      <w:rPr>
        <w:b/>
      </w:rPr>
    </w:pPr>
    <w:r>
      <w:rPr>
        <w:b/>
      </w:rPr>
      <w:t>Ejecución Presupuestaria</w:t>
    </w:r>
  </w:p>
  <w:p w:rsidR="009E23BD" w:rsidRPr="00942334" w:rsidRDefault="009E23BD" w:rsidP="006A5A75">
    <w:pPr>
      <w:tabs>
        <w:tab w:val="left" w:pos="2445"/>
        <w:tab w:val="left" w:pos="5475"/>
        <w:tab w:val="center" w:pos="6502"/>
      </w:tabs>
      <w:spacing w:after="0" w:line="240" w:lineRule="auto"/>
      <w:jc w:val="center"/>
      <w:rPr>
        <w:b/>
      </w:rPr>
    </w:pPr>
    <w:r>
      <w:rPr>
        <w:b/>
      </w:rPr>
      <w:t>II Trimestre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BD" w:rsidRDefault="009E23BD" w:rsidP="00013FF2">
    <w:pPr>
      <w:tabs>
        <w:tab w:val="left" w:pos="2445"/>
        <w:tab w:val="left" w:pos="5475"/>
        <w:tab w:val="center" w:pos="6502"/>
      </w:tabs>
      <w:spacing w:after="0" w:line="240" w:lineRule="auto"/>
      <w:jc w:val="center"/>
      <w:rPr>
        <w:b/>
      </w:rPr>
    </w:pPr>
    <w:r>
      <w:rPr>
        <w:b/>
      </w:rPr>
      <w:t>Ejecución Presupuestaria</w:t>
    </w:r>
  </w:p>
  <w:p w:rsidR="009E23BD" w:rsidRPr="00942334" w:rsidRDefault="009E23BD" w:rsidP="00013FF2">
    <w:pPr>
      <w:tabs>
        <w:tab w:val="left" w:pos="2445"/>
        <w:tab w:val="left" w:pos="5475"/>
        <w:tab w:val="center" w:pos="6502"/>
      </w:tabs>
      <w:spacing w:after="0" w:line="240" w:lineRule="auto"/>
      <w:jc w:val="center"/>
      <w:rPr>
        <w:b/>
      </w:rPr>
    </w:pPr>
    <w:r>
      <w:rPr>
        <w:b/>
      </w:rPr>
      <w:t>II Trimestre 2020</w:t>
    </w:r>
  </w:p>
  <w:p w:rsidR="009E23BD" w:rsidRPr="006A5A75" w:rsidRDefault="009E23BD" w:rsidP="009C0060">
    <w:pPr>
      <w:pStyle w:val="Encabezado"/>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BD" w:rsidRDefault="009E23BD" w:rsidP="0017056F">
    <w:pPr>
      <w:tabs>
        <w:tab w:val="left" w:pos="2445"/>
        <w:tab w:val="left" w:pos="5475"/>
        <w:tab w:val="center" w:pos="6502"/>
      </w:tabs>
      <w:spacing w:after="0" w:line="240" w:lineRule="auto"/>
      <w:rPr>
        <w:b/>
      </w:rPr>
    </w:pPr>
  </w:p>
  <w:p w:rsidR="009E23BD" w:rsidRDefault="009E23BD" w:rsidP="006A5A75">
    <w:pPr>
      <w:tabs>
        <w:tab w:val="left" w:pos="2445"/>
        <w:tab w:val="left" w:pos="5475"/>
        <w:tab w:val="center" w:pos="6502"/>
      </w:tabs>
      <w:spacing w:after="0" w:line="240" w:lineRule="auto"/>
      <w:jc w:val="center"/>
      <w:rPr>
        <w:b/>
      </w:rPr>
    </w:pPr>
    <w:r>
      <w:rPr>
        <w:b/>
      </w:rPr>
      <w:t>Ejecución Presupuestaria</w:t>
    </w:r>
  </w:p>
  <w:p w:rsidR="009E23BD" w:rsidRPr="00942334" w:rsidRDefault="009E23BD" w:rsidP="006A5A75">
    <w:pPr>
      <w:tabs>
        <w:tab w:val="left" w:pos="2445"/>
        <w:tab w:val="left" w:pos="5475"/>
        <w:tab w:val="center" w:pos="6502"/>
      </w:tabs>
      <w:spacing w:after="0" w:line="240" w:lineRule="auto"/>
      <w:jc w:val="center"/>
      <w:rPr>
        <w:b/>
      </w:rPr>
    </w:pPr>
    <w:r>
      <w:rPr>
        <w:b/>
      </w:rPr>
      <w:t>II Trimestre 2020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BD" w:rsidRPr="004A38CB" w:rsidRDefault="009E23BD" w:rsidP="00D42B3F">
    <w:pPr>
      <w:tabs>
        <w:tab w:val="left" w:pos="2445"/>
        <w:tab w:val="center" w:pos="6502"/>
      </w:tabs>
      <w:spacing w:after="0" w:line="240" w:lineRule="auto"/>
      <w:jc w:val="center"/>
      <w:rPr>
        <w:b/>
      </w:rPr>
    </w:pPr>
    <w:r w:rsidRPr="004A38CB">
      <w:rPr>
        <w:b/>
      </w:rPr>
      <w:t>Ejecución Presupuestaria</w:t>
    </w:r>
  </w:p>
  <w:p w:rsidR="009E23BD" w:rsidRDefault="009E23BD" w:rsidP="00D42B3F">
    <w:pPr>
      <w:tabs>
        <w:tab w:val="left" w:pos="2445"/>
        <w:tab w:val="left" w:pos="5475"/>
        <w:tab w:val="center" w:pos="6502"/>
      </w:tabs>
      <w:spacing w:after="0" w:line="240" w:lineRule="auto"/>
      <w:jc w:val="center"/>
      <w:rPr>
        <w:b/>
      </w:rPr>
    </w:pPr>
    <w:r w:rsidRPr="004A38CB">
      <w:rPr>
        <w:b/>
      </w:rPr>
      <w:t>I</w:t>
    </w:r>
    <w:r>
      <w:rPr>
        <w:b/>
      </w:rPr>
      <w:t>I Trimestre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51057EAD"/>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5">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2">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23"/>
  </w:num>
  <w:num w:numId="5">
    <w:abstractNumId w:val="4"/>
  </w:num>
  <w:num w:numId="6">
    <w:abstractNumId w:val="6"/>
  </w:num>
  <w:num w:numId="7">
    <w:abstractNumId w:val="9"/>
  </w:num>
  <w:num w:numId="8">
    <w:abstractNumId w:val="1"/>
  </w:num>
  <w:num w:numId="9">
    <w:abstractNumId w:val="2"/>
  </w:num>
  <w:num w:numId="10">
    <w:abstractNumId w:val="0"/>
  </w:num>
  <w:num w:numId="11">
    <w:abstractNumId w:val="11"/>
  </w:num>
  <w:num w:numId="12">
    <w:abstractNumId w:val="20"/>
  </w:num>
  <w:num w:numId="13">
    <w:abstractNumId w:val="10"/>
  </w:num>
  <w:num w:numId="14">
    <w:abstractNumId w:val="16"/>
  </w:num>
  <w:num w:numId="15">
    <w:abstractNumId w:val="22"/>
  </w:num>
  <w:num w:numId="16">
    <w:abstractNumId w:val="14"/>
  </w:num>
  <w:num w:numId="17">
    <w:abstractNumId w:val="21"/>
  </w:num>
  <w:num w:numId="18">
    <w:abstractNumId w:val="5"/>
  </w:num>
  <w:num w:numId="19">
    <w:abstractNumId w:val="15"/>
  </w:num>
  <w:num w:numId="20">
    <w:abstractNumId w:val="18"/>
  </w:num>
  <w:num w:numId="21">
    <w:abstractNumId w:val="12"/>
  </w:num>
  <w:num w:numId="22">
    <w:abstractNumId w:val="8"/>
  </w:num>
  <w:num w:numId="23">
    <w:abstractNumId w:val="19"/>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42B3F"/>
    <w:rsid w:val="000007A0"/>
    <w:rsid w:val="0000110C"/>
    <w:rsid w:val="00002959"/>
    <w:rsid w:val="00004E42"/>
    <w:rsid w:val="00006B28"/>
    <w:rsid w:val="000104BA"/>
    <w:rsid w:val="00012043"/>
    <w:rsid w:val="000137A0"/>
    <w:rsid w:val="00013FF2"/>
    <w:rsid w:val="00014107"/>
    <w:rsid w:val="00016199"/>
    <w:rsid w:val="000165C2"/>
    <w:rsid w:val="00020B96"/>
    <w:rsid w:val="0002206B"/>
    <w:rsid w:val="0002470B"/>
    <w:rsid w:val="00027924"/>
    <w:rsid w:val="00027B09"/>
    <w:rsid w:val="00031404"/>
    <w:rsid w:val="00031D95"/>
    <w:rsid w:val="00032C16"/>
    <w:rsid w:val="000330E1"/>
    <w:rsid w:val="0003315B"/>
    <w:rsid w:val="00033450"/>
    <w:rsid w:val="00042601"/>
    <w:rsid w:val="0004301B"/>
    <w:rsid w:val="000430D8"/>
    <w:rsid w:val="00045DB5"/>
    <w:rsid w:val="0004642C"/>
    <w:rsid w:val="000466FE"/>
    <w:rsid w:val="00047698"/>
    <w:rsid w:val="00050A13"/>
    <w:rsid w:val="00052603"/>
    <w:rsid w:val="0005339B"/>
    <w:rsid w:val="00055C4F"/>
    <w:rsid w:val="00057354"/>
    <w:rsid w:val="00057DB0"/>
    <w:rsid w:val="00062C08"/>
    <w:rsid w:val="00063E24"/>
    <w:rsid w:val="000650D8"/>
    <w:rsid w:val="0006543D"/>
    <w:rsid w:val="00065485"/>
    <w:rsid w:val="00072217"/>
    <w:rsid w:val="00073957"/>
    <w:rsid w:val="00077933"/>
    <w:rsid w:val="000802C1"/>
    <w:rsid w:val="00081657"/>
    <w:rsid w:val="00090428"/>
    <w:rsid w:val="00096B0B"/>
    <w:rsid w:val="000A169C"/>
    <w:rsid w:val="000A57DF"/>
    <w:rsid w:val="000A6086"/>
    <w:rsid w:val="000B26C5"/>
    <w:rsid w:val="000B383E"/>
    <w:rsid w:val="000B57B6"/>
    <w:rsid w:val="000C2543"/>
    <w:rsid w:val="000C2A0C"/>
    <w:rsid w:val="000C6CBA"/>
    <w:rsid w:val="000D3DD2"/>
    <w:rsid w:val="000D6C06"/>
    <w:rsid w:val="000D6FBE"/>
    <w:rsid w:val="000D7871"/>
    <w:rsid w:val="000E202A"/>
    <w:rsid w:val="000E2575"/>
    <w:rsid w:val="000E2BED"/>
    <w:rsid w:val="000E74F4"/>
    <w:rsid w:val="000F4DC5"/>
    <w:rsid w:val="000F59C3"/>
    <w:rsid w:val="000F6AEF"/>
    <w:rsid w:val="000F6BA0"/>
    <w:rsid w:val="000F73B7"/>
    <w:rsid w:val="0010103A"/>
    <w:rsid w:val="00102F00"/>
    <w:rsid w:val="001034EA"/>
    <w:rsid w:val="00105288"/>
    <w:rsid w:val="001054AB"/>
    <w:rsid w:val="0010556D"/>
    <w:rsid w:val="0010680B"/>
    <w:rsid w:val="00107237"/>
    <w:rsid w:val="00107E17"/>
    <w:rsid w:val="00107EF1"/>
    <w:rsid w:val="00110CA5"/>
    <w:rsid w:val="00110D87"/>
    <w:rsid w:val="001142B7"/>
    <w:rsid w:val="00116B0F"/>
    <w:rsid w:val="001232F8"/>
    <w:rsid w:val="00127E14"/>
    <w:rsid w:val="001334A5"/>
    <w:rsid w:val="0013614D"/>
    <w:rsid w:val="00136BB0"/>
    <w:rsid w:val="00140D53"/>
    <w:rsid w:val="00142B0E"/>
    <w:rsid w:val="00143CA1"/>
    <w:rsid w:val="0014723F"/>
    <w:rsid w:val="001504F1"/>
    <w:rsid w:val="001522A6"/>
    <w:rsid w:val="001524C0"/>
    <w:rsid w:val="0016074C"/>
    <w:rsid w:val="001637C2"/>
    <w:rsid w:val="00167C3D"/>
    <w:rsid w:val="0017056F"/>
    <w:rsid w:val="0017415D"/>
    <w:rsid w:val="00175D5F"/>
    <w:rsid w:val="00180AB3"/>
    <w:rsid w:val="00183C06"/>
    <w:rsid w:val="00190941"/>
    <w:rsid w:val="00192799"/>
    <w:rsid w:val="00192C58"/>
    <w:rsid w:val="0019501E"/>
    <w:rsid w:val="00197185"/>
    <w:rsid w:val="001974A7"/>
    <w:rsid w:val="001A0342"/>
    <w:rsid w:val="001A19EB"/>
    <w:rsid w:val="001A1AD2"/>
    <w:rsid w:val="001A27E2"/>
    <w:rsid w:val="001A459F"/>
    <w:rsid w:val="001A518C"/>
    <w:rsid w:val="001A6B15"/>
    <w:rsid w:val="001A6F17"/>
    <w:rsid w:val="001B13DF"/>
    <w:rsid w:val="001B3460"/>
    <w:rsid w:val="001B37B9"/>
    <w:rsid w:val="001B3A70"/>
    <w:rsid w:val="001B45F1"/>
    <w:rsid w:val="001C16CA"/>
    <w:rsid w:val="001C1B4B"/>
    <w:rsid w:val="001C1EBD"/>
    <w:rsid w:val="001C40EF"/>
    <w:rsid w:val="001C47FF"/>
    <w:rsid w:val="001C5746"/>
    <w:rsid w:val="001C719E"/>
    <w:rsid w:val="001D3CB9"/>
    <w:rsid w:val="001D3FD0"/>
    <w:rsid w:val="001D4239"/>
    <w:rsid w:val="001D437F"/>
    <w:rsid w:val="001D5BB2"/>
    <w:rsid w:val="001D648D"/>
    <w:rsid w:val="001E10AF"/>
    <w:rsid w:val="001E1FB9"/>
    <w:rsid w:val="001E4401"/>
    <w:rsid w:val="001E481D"/>
    <w:rsid w:val="001E758E"/>
    <w:rsid w:val="001F2D03"/>
    <w:rsid w:val="001F3A32"/>
    <w:rsid w:val="001F4DF1"/>
    <w:rsid w:val="001F56A9"/>
    <w:rsid w:val="00202A84"/>
    <w:rsid w:val="00203612"/>
    <w:rsid w:val="00203A28"/>
    <w:rsid w:val="0020547D"/>
    <w:rsid w:val="00205BD5"/>
    <w:rsid w:val="00207DBD"/>
    <w:rsid w:val="002112D9"/>
    <w:rsid w:val="00216D78"/>
    <w:rsid w:val="00216E7D"/>
    <w:rsid w:val="00216ED8"/>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1692"/>
    <w:rsid w:val="00252846"/>
    <w:rsid w:val="0025387A"/>
    <w:rsid w:val="00253D52"/>
    <w:rsid w:val="00257C62"/>
    <w:rsid w:val="002622D9"/>
    <w:rsid w:val="00262CCC"/>
    <w:rsid w:val="00263E62"/>
    <w:rsid w:val="00266C3E"/>
    <w:rsid w:val="00270B8D"/>
    <w:rsid w:val="002712E2"/>
    <w:rsid w:val="00280464"/>
    <w:rsid w:val="002847C2"/>
    <w:rsid w:val="002869C2"/>
    <w:rsid w:val="00287843"/>
    <w:rsid w:val="00287A5E"/>
    <w:rsid w:val="00290EA0"/>
    <w:rsid w:val="0029164D"/>
    <w:rsid w:val="0029216C"/>
    <w:rsid w:val="00293C1A"/>
    <w:rsid w:val="00293FA0"/>
    <w:rsid w:val="002A02E0"/>
    <w:rsid w:val="002A0EC7"/>
    <w:rsid w:val="002A33D6"/>
    <w:rsid w:val="002B0387"/>
    <w:rsid w:val="002B2557"/>
    <w:rsid w:val="002B424D"/>
    <w:rsid w:val="002B45F1"/>
    <w:rsid w:val="002C4118"/>
    <w:rsid w:val="002C47DD"/>
    <w:rsid w:val="002C4C2A"/>
    <w:rsid w:val="002C5C51"/>
    <w:rsid w:val="002D067D"/>
    <w:rsid w:val="002D22FF"/>
    <w:rsid w:val="002D3D27"/>
    <w:rsid w:val="002D4522"/>
    <w:rsid w:val="002D4F42"/>
    <w:rsid w:val="002D7C96"/>
    <w:rsid w:val="002E0165"/>
    <w:rsid w:val="002E0FFE"/>
    <w:rsid w:val="002E1C21"/>
    <w:rsid w:val="002E2926"/>
    <w:rsid w:val="002E4DAD"/>
    <w:rsid w:val="002F320D"/>
    <w:rsid w:val="002F5170"/>
    <w:rsid w:val="002F533B"/>
    <w:rsid w:val="002F5A8E"/>
    <w:rsid w:val="002F62AF"/>
    <w:rsid w:val="002F6BB4"/>
    <w:rsid w:val="00300E32"/>
    <w:rsid w:val="00301730"/>
    <w:rsid w:val="0030184B"/>
    <w:rsid w:val="00302BF5"/>
    <w:rsid w:val="00312524"/>
    <w:rsid w:val="0031793B"/>
    <w:rsid w:val="00322A5A"/>
    <w:rsid w:val="00326096"/>
    <w:rsid w:val="00327151"/>
    <w:rsid w:val="00330F64"/>
    <w:rsid w:val="00334624"/>
    <w:rsid w:val="00335DA1"/>
    <w:rsid w:val="00337C79"/>
    <w:rsid w:val="00337F30"/>
    <w:rsid w:val="003402A8"/>
    <w:rsid w:val="00341884"/>
    <w:rsid w:val="003441E8"/>
    <w:rsid w:val="0034446A"/>
    <w:rsid w:val="00347B1C"/>
    <w:rsid w:val="003501B9"/>
    <w:rsid w:val="00350BA0"/>
    <w:rsid w:val="003517A9"/>
    <w:rsid w:val="00351FE1"/>
    <w:rsid w:val="00355892"/>
    <w:rsid w:val="00357448"/>
    <w:rsid w:val="003609E1"/>
    <w:rsid w:val="003627D6"/>
    <w:rsid w:val="0036306F"/>
    <w:rsid w:val="00365C63"/>
    <w:rsid w:val="00370FA6"/>
    <w:rsid w:val="00371D87"/>
    <w:rsid w:val="0037282A"/>
    <w:rsid w:val="00373524"/>
    <w:rsid w:val="00381665"/>
    <w:rsid w:val="0038196B"/>
    <w:rsid w:val="003820F8"/>
    <w:rsid w:val="00382DCB"/>
    <w:rsid w:val="003923DF"/>
    <w:rsid w:val="003927BB"/>
    <w:rsid w:val="00393A7B"/>
    <w:rsid w:val="00394851"/>
    <w:rsid w:val="003960F4"/>
    <w:rsid w:val="003A28B8"/>
    <w:rsid w:val="003A433A"/>
    <w:rsid w:val="003B37BD"/>
    <w:rsid w:val="003B5936"/>
    <w:rsid w:val="003B788C"/>
    <w:rsid w:val="003C4DFC"/>
    <w:rsid w:val="003C5710"/>
    <w:rsid w:val="003D05B5"/>
    <w:rsid w:val="003D1D7B"/>
    <w:rsid w:val="003D4AD4"/>
    <w:rsid w:val="003D585B"/>
    <w:rsid w:val="003E0973"/>
    <w:rsid w:val="003E4144"/>
    <w:rsid w:val="003E6D8E"/>
    <w:rsid w:val="003E6EB0"/>
    <w:rsid w:val="003F23D1"/>
    <w:rsid w:val="003F3047"/>
    <w:rsid w:val="003F5BD7"/>
    <w:rsid w:val="003F6703"/>
    <w:rsid w:val="003F77A3"/>
    <w:rsid w:val="00402C9A"/>
    <w:rsid w:val="00403CCB"/>
    <w:rsid w:val="00404B8E"/>
    <w:rsid w:val="00405427"/>
    <w:rsid w:val="00405650"/>
    <w:rsid w:val="00411F8C"/>
    <w:rsid w:val="0041543D"/>
    <w:rsid w:val="00415732"/>
    <w:rsid w:val="0041715F"/>
    <w:rsid w:val="0042478F"/>
    <w:rsid w:val="00425510"/>
    <w:rsid w:val="004269A6"/>
    <w:rsid w:val="004271EC"/>
    <w:rsid w:val="004274C9"/>
    <w:rsid w:val="00430831"/>
    <w:rsid w:val="00431020"/>
    <w:rsid w:val="004362C6"/>
    <w:rsid w:val="004412A4"/>
    <w:rsid w:val="00441F66"/>
    <w:rsid w:val="00442B49"/>
    <w:rsid w:val="00444D09"/>
    <w:rsid w:val="004460AF"/>
    <w:rsid w:val="00447EBD"/>
    <w:rsid w:val="00452516"/>
    <w:rsid w:val="004527EF"/>
    <w:rsid w:val="004538CE"/>
    <w:rsid w:val="00454497"/>
    <w:rsid w:val="00460911"/>
    <w:rsid w:val="00460CE5"/>
    <w:rsid w:val="00461CFA"/>
    <w:rsid w:val="00463554"/>
    <w:rsid w:val="00463FFB"/>
    <w:rsid w:val="004642DF"/>
    <w:rsid w:val="004665B9"/>
    <w:rsid w:val="004673A1"/>
    <w:rsid w:val="00470440"/>
    <w:rsid w:val="00472EAD"/>
    <w:rsid w:val="00477E7B"/>
    <w:rsid w:val="004800E0"/>
    <w:rsid w:val="00480668"/>
    <w:rsid w:val="00481536"/>
    <w:rsid w:val="00481D49"/>
    <w:rsid w:val="00483484"/>
    <w:rsid w:val="00485506"/>
    <w:rsid w:val="00486F68"/>
    <w:rsid w:val="004870A0"/>
    <w:rsid w:val="00487C75"/>
    <w:rsid w:val="00490F3E"/>
    <w:rsid w:val="0049162E"/>
    <w:rsid w:val="00496D06"/>
    <w:rsid w:val="00497C5F"/>
    <w:rsid w:val="00497D14"/>
    <w:rsid w:val="004A2E60"/>
    <w:rsid w:val="004A2E79"/>
    <w:rsid w:val="004A4089"/>
    <w:rsid w:val="004A4BBA"/>
    <w:rsid w:val="004B173B"/>
    <w:rsid w:val="004B543A"/>
    <w:rsid w:val="004B7E3C"/>
    <w:rsid w:val="004D0F0D"/>
    <w:rsid w:val="004D24D5"/>
    <w:rsid w:val="004D3125"/>
    <w:rsid w:val="004D4E81"/>
    <w:rsid w:val="004D6299"/>
    <w:rsid w:val="004D7E5E"/>
    <w:rsid w:val="004E1AF6"/>
    <w:rsid w:val="004E4AD8"/>
    <w:rsid w:val="004F0D22"/>
    <w:rsid w:val="004F1833"/>
    <w:rsid w:val="004F1F57"/>
    <w:rsid w:val="004F328C"/>
    <w:rsid w:val="004F4C7D"/>
    <w:rsid w:val="004F5A78"/>
    <w:rsid w:val="004F703F"/>
    <w:rsid w:val="00503D27"/>
    <w:rsid w:val="00504941"/>
    <w:rsid w:val="00504C85"/>
    <w:rsid w:val="00505ECC"/>
    <w:rsid w:val="0051180C"/>
    <w:rsid w:val="00514B66"/>
    <w:rsid w:val="00515B71"/>
    <w:rsid w:val="00523808"/>
    <w:rsid w:val="005269B7"/>
    <w:rsid w:val="00526C84"/>
    <w:rsid w:val="00530E2F"/>
    <w:rsid w:val="0053280D"/>
    <w:rsid w:val="00534625"/>
    <w:rsid w:val="005362A3"/>
    <w:rsid w:val="00536D4D"/>
    <w:rsid w:val="00542863"/>
    <w:rsid w:val="00542EDB"/>
    <w:rsid w:val="00543482"/>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50E8"/>
    <w:rsid w:val="00577830"/>
    <w:rsid w:val="00577B11"/>
    <w:rsid w:val="00580F71"/>
    <w:rsid w:val="00582A5A"/>
    <w:rsid w:val="00583884"/>
    <w:rsid w:val="00585D94"/>
    <w:rsid w:val="00586A7F"/>
    <w:rsid w:val="00586C7F"/>
    <w:rsid w:val="00587803"/>
    <w:rsid w:val="005917C5"/>
    <w:rsid w:val="005923C4"/>
    <w:rsid w:val="00592F56"/>
    <w:rsid w:val="00593204"/>
    <w:rsid w:val="00594663"/>
    <w:rsid w:val="005A1728"/>
    <w:rsid w:val="005A1FD7"/>
    <w:rsid w:val="005A26BF"/>
    <w:rsid w:val="005A3858"/>
    <w:rsid w:val="005B025C"/>
    <w:rsid w:val="005B4F0D"/>
    <w:rsid w:val="005B6233"/>
    <w:rsid w:val="005B7490"/>
    <w:rsid w:val="005B77AF"/>
    <w:rsid w:val="005B7A54"/>
    <w:rsid w:val="005C3E82"/>
    <w:rsid w:val="005C43F3"/>
    <w:rsid w:val="005C44D1"/>
    <w:rsid w:val="005C57F4"/>
    <w:rsid w:val="005C5C03"/>
    <w:rsid w:val="005C7439"/>
    <w:rsid w:val="005D2769"/>
    <w:rsid w:val="005D4D1C"/>
    <w:rsid w:val="005D72BE"/>
    <w:rsid w:val="005D7F55"/>
    <w:rsid w:val="005E0834"/>
    <w:rsid w:val="005E2420"/>
    <w:rsid w:val="005E269B"/>
    <w:rsid w:val="005E654D"/>
    <w:rsid w:val="005E7159"/>
    <w:rsid w:val="005F4625"/>
    <w:rsid w:val="005F4E8F"/>
    <w:rsid w:val="005F524B"/>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0C1"/>
    <w:rsid w:val="00623CEC"/>
    <w:rsid w:val="00625D6D"/>
    <w:rsid w:val="0062644F"/>
    <w:rsid w:val="00626971"/>
    <w:rsid w:val="0062707F"/>
    <w:rsid w:val="00632E1F"/>
    <w:rsid w:val="0063783C"/>
    <w:rsid w:val="00643F48"/>
    <w:rsid w:val="00656A9B"/>
    <w:rsid w:val="00657B9C"/>
    <w:rsid w:val="00662450"/>
    <w:rsid w:val="006644FB"/>
    <w:rsid w:val="00664AD2"/>
    <w:rsid w:val="006657DB"/>
    <w:rsid w:val="00666B72"/>
    <w:rsid w:val="00667528"/>
    <w:rsid w:val="00670170"/>
    <w:rsid w:val="00670E02"/>
    <w:rsid w:val="00671B6D"/>
    <w:rsid w:val="00674DE7"/>
    <w:rsid w:val="00676BE6"/>
    <w:rsid w:val="00683AEC"/>
    <w:rsid w:val="006857D3"/>
    <w:rsid w:val="00686C32"/>
    <w:rsid w:val="00692163"/>
    <w:rsid w:val="006961CD"/>
    <w:rsid w:val="006A0E3E"/>
    <w:rsid w:val="006A1429"/>
    <w:rsid w:val="006A20B7"/>
    <w:rsid w:val="006A2AF5"/>
    <w:rsid w:val="006A2FD8"/>
    <w:rsid w:val="006A5215"/>
    <w:rsid w:val="006A57E4"/>
    <w:rsid w:val="006A5A75"/>
    <w:rsid w:val="006A6431"/>
    <w:rsid w:val="006C4232"/>
    <w:rsid w:val="006C56A4"/>
    <w:rsid w:val="006D7B8D"/>
    <w:rsid w:val="006E18BB"/>
    <w:rsid w:val="006E1C80"/>
    <w:rsid w:val="006E2E47"/>
    <w:rsid w:val="006E499F"/>
    <w:rsid w:val="006E557D"/>
    <w:rsid w:val="006E6DD6"/>
    <w:rsid w:val="006E78A5"/>
    <w:rsid w:val="006F08DA"/>
    <w:rsid w:val="006F34BD"/>
    <w:rsid w:val="006F4639"/>
    <w:rsid w:val="00700ED0"/>
    <w:rsid w:val="00707711"/>
    <w:rsid w:val="00714DB4"/>
    <w:rsid w:val="0072046E"/>
    <w:rsid w:val="00726F08"/>
    <w:rsid w:val="00727467"/>
    <w:rsid w:val="0073125B"/>
    <w:rsid w:val="007330E0"/>
    <w:rsid w:val="0073420A"/>
    <w:rsid w:val="00736BAD"/>
    <w:rsid w:val="0074039E"/>
    <w:rsid w:val="00741261"/>
    <w:rsid w:val="00745C7A"/>
    <w:rsid w:val="007509BE"/>
    <w:rsid w:val="0075137C"/>
    <w:rsid w:val="00752B4C"/>
    <w:rsid w:val="00753AAA"/>
    <w:rsid w:val="0075445B"/>
    <w:rsid w:val="00756F4C"/>
    <w:rsid w:val="00757AE1"/>
    <w:rsid w:val="0076106E"/>
    <w:rsid w:val="007651DD"/>
    <w:rsid w:val="007657F4"/>
    <w:rsid w:val="0076645B"/>
    <w:rsid w:val="00770E21"/>
    <w:rsid w:val="00770F0A"/>
    <w:rsid w:val="00770F8D"/>
    <w:rsid w:val="007719CD"/>
    <w:rsid w:val="00775D53"/>
    <w:rsid w:val="0078030A"/>
    <w:rsid w:val="00780E49"/>
    <w:rsid w:val="0078188A"/>
    <w:rsid w:val="0078526B"/>
    <w:rsid w:val="00787780"/>
    <w:rsid w:val="0079016E"/>
    <w:rsid w:val="007908A4"/>
    <w:rsid w:val="00791A48"/>
    <w:rsid w:val="0079297A"/>
    <w:rsid w:val="00797EA1"/>
    <w:rsid w:val="007A123E"/>
    <w:rsid w:val="007A2143"/>
    <w:rsid w:val="007A34E6"/>
    <w:rsid w:val="007A5C0C"/>
    <w:rsid w:val="007A65D9"/>
    <w:rsid w:val="007B0F8D"/>
    <w:rsid w:val="007B10C8"/>
    <w:rsid w:val="007B3C84"/>
    <w:rsid w:val="007B5FB0"/>
    <w:rsid w:val="007B6252"/>
    <w:rsid w:val="007B79DC"/>
    <w:rsid w:val="007C10A3"/>
    <w:rsid w:val="007C16BC"/>
    <w:rsid w:val="007C34E2"/>
    <w:rsid w:val="007C55FF"/>
    <w:rsid w:val="007C66D5"/>
    <w:rsid w:val="007C6D41"/>
    <w:rsid w:val="007C7F73"/>
    <w:rsid w:val="007D0AF8"/>
    <w:rsid w:val="007D0B75"/>
    <w:rsid w:val="007D0F48"/>
    <w:rsid w:val="007D3CB1"/>
    <w:rsid w:val="007D65B1"/>
    <w:rsid w:val="007D70C9"/>
    <w:rsid w:val="007D7EAB"/>
    <w:rsid w:val="007E0D5B"/>
    <w:rsid w:val="007E0D7E"/>
    <w:rsid w:val="007E1FDA"/>
    <w:rsid w:val="007E4542"/>
    <w:rsid w:val="007E6AAE"/>
    <w:rsid w:val="007F052C"/>
    <w:rsid w:val="007F2B8F"/>
    <w:rsid w:val="007F3EAC"/>
    <w:rsid w:val="00801960"/>
    <w:rsid w:val="0080200E"/>
    <w:rsid w:val="00804DEE"/>
    <w:rsid w:val="0080521B"/>
    <w:rsid w:val="0080583D"/>
    <w:rsid w:val="00807C2C"/>
    <w:rsid w:val="00810D2C"/>
    <w:rsid w:val="008113E5"/>
    <w:rsid w:val="00814C0A"/>
    <w:rsid w:val="00817729"/>
    <w:rsid w:val="008205C5"/>
    <w:rsid w:val="00821BDA"/>
    <w:rsid w:val="00821E48"/>
    <w:rsid w:val="00822294"/>
    <w:rsid w:val="00822E6C"/>
    <w:rsid w:val="00823EC1"/>
    <w:rsid w:val="00823F31"/>
    <w:rsid w:val="008266CB"/>
    <w:rsid w:val="008322EB"/>
    <w:rsid w:val="00832A91"/>
    <w:rsid w:val="00833230"/>
    <w:rsid w:val="0083527C"/>
    <w:rsid w:val="0083589F"/>
    <w:rsid w:val="00844A63"/>
    <w:rsid w:val="00845FB7"/>
    <w:rsid w:val="008462D0"/>
    <w:rsid w:val="00846D93"/>
    <w:rsid w:val="00850702"/>
    <w:rsid w:val="008513F2"/>
    <w:rsid w:val="008526DD"/>
    <w:rsid w:val="00856021"/>
    <w:rsid w:val="00857648"/>
    <w:rsid w:val="0086139F"/>
    <w:rsid w:val="00862FD4"/>
    <w:rsid w:val="008630CB"/>
    <w:rsid w:val="008652BA"/>
    <w:rsid w:val="008720E6"/>
    <w:rsid w:val="008744F5"/>
    <w:rsid w:val="00874E8B"/>
    <w:rsid w:val="00875A5A"/>
    <w:rsid w:val="00875E28"/>
    <w:rsid w:val="0087728C"/>
    <w:rsid w:val="00877AC7"/>
    <w:rsid w:val="008807E3"/>
    <w:rsid w:val="00883714"/>
    <w:rsid w:val="00883DE1"/>
    <w:rsid w:val="00885297"/>
    <w:rsid w:val="008852F3"/>
    <w:rsid w:val="00886D83"/>
    <w:rsid w:val="00890B91"/>
    <w:rsid w:val="0089128E"/>
    <w:rsid w:val="0089246D"/>
    <w:rsid w:val="008929FF"/>
    <w:rsid w:val="0089348B"/>
    <w:rsid w:val="00894ED8"/>
    <w:rsid w:val="008A1A9A"/>
    <w:rsid w:val="008A2E5D"/>
    <w:rsid w:val="008A324D"/>
    <w:rsid w:val="008A6583"/>
    <w:rsid w:val="008A66BC"/>
    <w:rsid w:val="008B0C76"/>
    <w:rsid w:val="008B0DE7"/>
    <w:rsid w:val="008B1131"/>
    <w:rsid w:val="008B12BF"/>
    <w:rsid w:val="008B2A88"/>
    <w:rsid w:val="008B34A8"/>
    <w:rsid w:val="008B3656"/>
    <w:rsid w:val="008C2102"/>
    <w:rsid w:val="008C31B0"/>
    <w:rsid w:val="008C3204"/>
    <w:rsid w:val="008C37AC"/>
    <w:rsid w:val="008C4030"/>
    <w:rsid w:val="008C77BF"/>
    <w:rsid w:val="008D2BA8"/>
    <w:rsid w:val="008D3301"/>
    <w:rsid w:val="008D46F8"/>
    <w:rsid w:val="008D4B70"/>
    <w:rsid w:val="008D69C6"/>
    <w:rsid w:val="008E00E5"/>
    <w:rsid w:val="008E02A0"/>
    <w:rsid w:val="008E05D7"/>
    <w:rsid w:val="008E2D5D"/>
    <w:rsid w:val="008E33AB"/>
    <w:rsid w:val="008F0D83"/>
    <w:rsid w:val="008F373E"/>
    <w:rsid w:val="008F406D"/>
    <w:rsid w:val="00900027"/>
    <w:rsid w:val="0090215F"/>
    <w:rsid w:val="009049E6"/>
    <w:rsid w:val="009061F6"/>
    <w:rsid w:val="00907FBA"/>
    <w:rsid w:val="009112CE"/>
    <w:rsid w:val="00911420"/>
    <w:rsid w:val="00911717"/>
    <w:rsid w:val="00912BC8"/>
    <w:rsid w:val="00913A5E"/>
    <w:rsid w:val="00914CD2"/>
    <w:rsid w:val="0092018F"/>
    <w:rsid w:val="00921C07"/>
    <w:rsid w:val="0092436C"/>
    <w:rsid w:val="0093044B"/>
    <w:rsid w:val="00930D15"/>
    <w:rsid w:val="0093229F"/>
    <w:rsid w:val="00935FAC"/>
    <w:rsid w:val="0093636B"/>
    <w:rsid w:val="00941209"/>
    <w:rsid w:val="00950AE5"/>
    <w:rsid w:val="009523DD"/>
    <w:rsid w:val="009543D4"/>
    <w:rsid w:val="00954CA5"/>
    <w:rsid w:val="00956702"/>
    <w:rsid w:val="009610F6"/>
    <w:rsid w:val="009629C9"/>
    <w:rsid w:val="00962B64"/>
    <w:rsid w:val="00963488"/>
    <w:rsid w:val="009663B2"/>
    <w:rsid w:val="00973DC3"/>
    <w:rsid w:val="00973ED3"/>
    <w:rsid w:val="00976E63"/>
    <w:rsid w:val="00981288"/>
    <w:rsid w:val="009841E0"/>
    <w:rsid w:val="00987066"/>
    <w:rsid w:val="009875D9"/>
    <w:rsid w:val="009908E2"/>
    <w:rsid w:val="009939EC"/>
    <w:rsid w:val="00995FAA"/>
    <w:rsid w:val="009976DF"/>
    <w:rsid w:val="0099773C"/>
    <w:rsid w:val="009A11C5"/>
    <w:rsid w:val="009A18B0"/>
    <w:rsid w:val="009A78C7"/>
    <w:rsid w:val="009B44FE"/>
    <w:rsid w:val="009B49D6"/>
    <w:rsid w:val="009B5E29"/>
    <w:rsid w:val="009C0060"/>
    <w:rsid w:val="009C1717"/>
    <w:rsid w:val="009C2294"/>
    <w:rsid w:val="009C511F"/>
    <w:rsid w:val="009C5876"/>
    <w:rsid w:val="009D3BCB"/>
    <w:rsid w:val="009D5EE7"/>
    <w:rsid w:val="009D5FBE"/>
    <w:rsid w:val="009D78F1"/>
    <w:rsid w:val="009D7C40"/>
    <w:rsid w:val="009E23BD"/>
    <w:rsid w:val="009E3995"/>
    <w:rsid w:val="009E45D8"/>
    <w:rsid w:val="009E6320"/>
    <w:rsid w:val="009E6D31"/>
    <w:rsid w:val="009E7AC4"/>
    <w:rsid w:val="009F02BB"/>
    <w:rsid w:val="009F2AD4"/>
    <w:rsid w:val="009F56D7"/>
    <w:rsid w:val="009F5B04"/>
    <w:rsid w:val="00A011DA"/>
    <w:rsid w:val="00A03F18"/>
    <w:rsid w:val="00A04D36"/>
    <w:rsid w:val="00A106CC"/>
    <w:rsid w:val="00A12CEA"/>
    <w:rsid w:val="00A14878"/>
    <w:rsid w:val="00A16D10"/>
    <w:rsid w:val="00A17836"/>
    <w:rsid w:val="00A211EC"/>
    <w:rsid w:val="00A23A0B"/>
    <w:rsid w:val="00A25A8E"/>
    <w:rsid w:val="00A26186"/>
    <w:rsid w:val="00A26FE3"/>
    <w:rsid w:val="00A271AE"/>
    <w:rsid w:val="00A27664"/>
    <w:rsid w:val="00A30649"/>
    <w:rsid w:val="00A349DF"/>
    <w:rsid w:val="00A365E3"/>
    <w:rsid w:val="00A36FF0"/>
    <w:rsid w:val="00A40026"/>
    <w:rsid w:val="00A421FD"/>
    <w:rsid w:val="00A42238"/>
    <w:rsid w:val="00A42E40"/>
    <w:rsid w:val="00A43CBC"/>
    <w:rsid w:val="00A43FDC"/>
    <w:rsid w:val="00A44004"/>
    <w:rsid w:val="00A446CA"/>
    <w:rsid w:val="00A44A59"/>
    <w:rsid w:val="00A44F10"/>
    <w:rsid w:val="00A45940"/>
    <w:rsid w:val="00A462EC"/>
    <w:rsid w:val="00A46A0D"/>
    <w:rsid w:val="00A46F7B"/>
    <w:rsid w:val="00A476E0"/>
    <w:rsid w:val="00A47CBC"/>
    <w:rsid w:val="00A50790"/>
    <w:rsid w:val="00A50B71"/>
    <w:rsid w:val="00A513B1"/>
    <w:rsid w:val="00A5235C"/>
    <w:rsid w:val="00A5325B"/>
    <w:rsid w:val="00A55EDE"/>
    <w:rsid w:val="00A627DD"/>
    <w:rsid w:val="00A64538"/>
    <w:rsid w:val="00A74562"/>
    <w:rsid w:val="00A823E7"/>
    <w:rsid w:val="00A849CD"/>
    <w:rsid w:val="00A91155"/>
    <w:rsid w:val="00A963C4"/>
    <w:rsid w:val="00AA4E92"/>
    <w:rsid w:val="00AB1565"/>
    <w:rsid w:val="00AC002F"/>
    <w:rsid w:val="00AC30FB"/>
    <w:rsid w:val="00AC5F64"/>
    <w:rsid w:val="00AC7442"/>
    <w:rsid w:val="00AD05F8"/>
    <w:rsid w:val="00AD1CAA"/>
    <w:rsid w:val="00AD3004"/>
    <w:rsid w:val="00AD50EE"/>
    <w:rsid w:val="00AD6625"/>
    <w:rsid w:val="00AD6E8E"/>
    <w:rsid w:val="00AD73D6"/>
    <w:rsid w:val="00AD7583"/>
    <w:rsid w:val="00AE0313"/>
    <w:rsid w:val="00AE07DF"/>
    <w:rsid w:val="00AE1865"/>
    <w:rsid w:val="00AE23DE"/>
    <w:rsid w:val="00AE46F0"/>
    <w:rsid w:val="00AE4F4B"/>
    <w:rsid w:val="00AE53C3"/>
    <w:rsid w:val="00AE7167"/>
    <w:rsid w:val="00AF1241"/>
    <w:rsid w:val="00AF3889"/>
    <w:rsid w:val="00AF6424"/>
    <w:rsid w:val="00B0327C"/>
    <w:rsid w:val="00B04C60"/>
    <w:rsid w:val="00B05E34"/>
    <w:rsid w:val="00B106A4"/>
    <w:rsid w:val="00B1169B"/>
    <w:rsid w:val="00B124E4"/>
    <w:rsid w:val="00B14383"/>
    <w:rsid w:val="00B14407"/>
    <w:rsid w:val="00B150B5"/>
    <w:rsid w:val="00B164E6"/>
    <w:rsid w:val="00B20F9F"/>
    <w:rsid w:val="00B210D4"/>
    <w:rsid w:val="00B228C6"/>
    <w:rsid w:val="00B2483F"/>
    <w:rsid w:val="00B250F7"/>
    <w:rsid w:val="00B31BBB"/>
    <w:rsid w:val="00B33A64"/>
    <w:rsid w:val="00B373C1"/>
    <w:rsid w:val="00B37D69"/>
    <w:rsid w:val="00B4552C"/>
    <w:rsid w:val="00B4578E"/>
    <w:rsid w:val="00B45B71"/>
    <w:rsid w:val="00B45D98"/>
    <w:rsid w:val="00B46ABA"/>
    <w:rsid w:val="00B50DFF"/>
    <w:rsid w:val="00B5447E"/>
    <w:rsid w:val="00B54C86"/>
    <w:rsid w:val="00B57B04"/>
    <w:rsid w:val="00B57D4A"/>
    <w:rsid w:val="00B61B9E"/>
    <w:rsid w:val="00B62BB7"/>
    <w:rsid w:val="00B6527E"/>
    <w:rsid w:val="00B737C7"/>
    <w:rsid w:val="00B76F23"/>
    <w:rsid w:val="00B82E8D"/>
    <w:rsid w:val="00B93CA5"/>
    <w:rsid w:val="00B940CD"/>
    <w:rsid w:val="00B94E68"/>
    <w:rsid w:val="00B96C5E"/>
    <w:rsid w:val="00BA2D51"/>
    <w:rsid w:val="00BA3B3B"/>
    <w:rsid w:val="00BA3DCB"/>
    <w:rsid w:val="00BA5807"/>
    <w:rsid w:val="00BA6ADF"/>
    <w:rsid w:val="00BA6B89"/>
    <w:rsid w:val="00BA6D93"/>
    <w:rsid w:val="00BA7385"/>
    <w:rsid w:val="00BB0AEA"/>
    <w:rsid w:val="00BB6237"/>
    <w:rsid w:val="00BB7706"/>
    <w:rsid w:val="00BC1128"/>
    <w:rsid w:val="00BC38DF"/>
    <w:rsid w:val="00BC5147"/>
    <w:rsid w:val="00BC5654"/>
    <w:rsid w:val="00BC66AE"/>
    <w:rsid w:val="00BD0DAB"/>
    <w:rsid w:val="00BD34A3"/>
    <w:rsid w:val="00BD45C3"/>
    <w:rsid w:val="00BD59A0"/>
    <w:rsid w:val="00BD63E6"/>
    <w:rsid w:val="00BD6A54"/>
    <w:rsid w:val="00BD7A6B"/>
    <w:rsid w:val="00BE1172"/>
    <w:rsid w:val="00BE3233"/>
    <w:rsid w:val="00BE3408"/>
    <w:rsid w:val="00BE7C5E"/>
    <w:rsid w:val="00BF0000"/>
    <w:rsid w:val="00BF19E3"/>
    <w:rsid w:val="00BF4296"/>
    <w:rsid w:val="00C05277"/>
    <w:rsid w:val="00C077C2"/>
    <w:rsid w:val="00C10086"/>
    <w:rsid w:val="00C11721"/>
    <w:rsid w:val="00C161BB"/>
    <w:rsid w:val="00C16A4E"/>
    <w:rsid w:val="00C1792C"/>
    <w:rsid w:val="00C21D0C"/>
    <w:rsid w:val="00C227FF"/>
    <w:rsid w:val="00C27068"/>
    <w:rsid w:val="00C30DB3"/>
    <w:rsid w:val="00C3219A"/>
    <w:rsid w:val="00C336E8"/>
    <w:rsid w:val="00C34BC2"/>
    <w:rsid w:val="00C375E4"/>
    <w:rsid w:val="00C40517"/>
    <w:rsid w:val="00C4374F"/>
    <w:rsid w:val="00C43A74"/>
    <w:rsid w:val="00C479A7"/>
    <w:rsid w:val="00C50295"/>
    <w:rsid w:val="00C5109B"/>
    <w:rsid w:val="00C51293"/>
    <w:rsid w:val="00C531E8"/>
    <w:rsid w:val="00C54685"/>
    <w:rsid w:val="00C552EC"/>
    <w:rsid w:val="00C5645C"/>
    <w:rsid w:val="00C62184"/>
    <w:rsid w:val="00C6241A"/>
    <w:rsid w:val="00C62668"/>
    <w:rsid w:val="00C655D5"/>
    <w:rsid w:val="00C80FB8"/>
    <w:rsid w:val="00C81718"/>
    <w:rsid w:val="00C94565"/>
    <w:rsid w:val="00C94BD2"/>
    <w:rsid w:val="00C96F17"/>
    <w:rsid w:val="00C97FF1"/>
    <w:rsid w:val="00CA0731"/>
    <w:rsid w:val="00CA1C40"/>
    <w:rsid w:val="00CA23E7"/>
    <w:rsid w:val="00CA2F31"/>
    <w:rsid w:val="00CA3F82"/>
    <w:rsid w:val="00CA43CE"/>
    <w:rsid w:val="00CA655F"/>
    <w:rsid w:val="00CA7CC3"/>
    <w:rsid w:val="00CC0D30"/>
    <w:rsid w:val="00CC1CDF"/>
    <w:rsid w:val="00CC3FE9"/>
    <w:rsid w:val="00CC4703"/>
    <w:rsid w:val="00CC5598"/>
    <w:rsid w:val="00CC5F1F"/>
    <w:rsid w:val="00CC6392"/>
    <w:rsid w:val="00CD30AC"/>
    <w:rsid w:val="00CD710D"/>
    <w:rsid w:val="00CD7540"/>
    <w:rsid w:val="00CE53A8"/>
    <w:rsid w:val="00CE5497"/>
    <w:rsid w:val="00CE5F14"/>
    <w:rsid w:val="00CF1515"/>
    <w:rsid w:val="00CF1F4F"/>
    <w:rsid w:val="00CF37D9"/>
    <w:rsid w:val="00CF6DA5"/>
    <w:rsid w:val="00CF6F42"/>
    <w:rsid w:val="00D00736"/>
    <w:rsid w:val="00D0177B"/>
    <w:rsid w:val="00D01EEA"/>
    <w:rsid w:val="00D0232A"/>
    <w:rsid w:val="00D02397"/>
    <w:rsid w:val="00D0597B"/>
    <w:rsid w:val="00D1601A"/>
    <w:rsid w:val="00D1674E"/>
    <w:rsid w:val="00D20078"/>
    <w:rsid w:val="00D2112A"/>
    <w:rsid w:val="00D2296F"/>
    <w:rsid w:val="00D22EDF"/>
    <w:rsid w:val="00D24D62"/>
    <w:rsid w:val="00D2665F"/>
    <w:rsid w:val="00D26B23"/>
    <w:rsid w:val="00D27E31"/>
    <w:rsid w:val="00D31363"/>
    <w:rsid w:val="00D35374"/>
    <w:rsid w:val="00D37419"/>
    <w:rsid w:val="00D40C60"/>
    <w:rsid w:val="00D422C1"/>
    <w:rsid w:val="00D42B3F"/>
    <w:rsid w:val="00D43A76"/>
    <w:rsid w:val="00D4585C"/>
    <w:rsid w:val="00D46EC2"/>
    <w:rsid w:val="00D5418B"/>
    <w:rsid w:val="00D55E8E"/>
    <w:rsid w:val="00D60610"/>
    <w:rsid w:val="00D6243F"/>
    <w:rsid w:val="00D62618"/>
    <w:rsid w:val="00D639D1"/>
    <w:rsid w:val="00D66F0B"/>
    <w:rsid w:val="00D7122E"/>
    <w:rsid w:val="00D722FC"/>
    <w:rsid w:val="00D72CB4"/>
    <w:rsid w:val="00D73650"/>
    <w:rsid w:val="00D7391E"/>
    <w:rsid w:val="00D742F6"/>
    <w:rsid w:val="00D75444"/>
    <w:rsid w:val="00D77A87"/>
    <w:rsid w:val="00D81CB6"/>
    <w:rsid w:val="00D82631"/>
    <w:rsid w:val="00D852E3"/>
    <w:rsid w:val="00D867E1"/>
    <w:rsid w:val="00D87C75"/>
    <w:rsid w:val="00D91080"/>
    <w:rsid w:val="00D9656F"/>
    <w:rsid w:val="00DA1C66"/>
    <w:rsid w:val="00DA420E"/>
    <w:rsid w:val="00DA4933"/>
    <w:rsid w:val="00DA6799"/>
    <w:rsid w:val="00DA766B"/>
    <w:rsid w:val="00DB1744"/>
    <w:rsid w:val="00DB241E"/>
    <w:rsid w:val="00DB3811"/>
    <w:rsid w:val="00DB5B99"/>
    <w:rsid w:val="00DB7625"/>
    <w:rsid w:val="00DB76C4"/>
    <w:rsid w:val="00DC3657"/>
    <w:rsid w:val="00DC415B"/>
    <w:rsid w:val="00DC59AF"/>
    <w:rsid w:val="00DC5A8C"/>
    <w:rsid w:val="00DD2647"/>
    <w:rsid w:val="00DD3175"/>
    <w:rsid w:val="00DD5E84"/>
    <w:rsid w:val="00DE303A"/>
    <w:rsid w:val="00DE322C"/>
    <w:rsid w:val="00DE7803"/>
    <w:rsid w:val="00DF0EC6"/>
    <w:rsid w:val="00DF1CDF"/>
    <w:rsid w:val="00DF2CD7"/>
    <w:rsid w:val="00DF2F12"/>
    <w:rsid w:val="00DF372A"/>
    <w:rsid w:val="00DF4C00"/>
    <w:rsid w:val="00DF65D8"/>
    <w:rsid w:val="00DF6F7C"/>
    <w:rsid w:val="00DF792D"/>
    <w:rsid w:val="00E02E2D"/>
    <w:rsid w:val="00E03D3A"/>
    <w:rsid w:val="00E042E9"/>
    <w:rsid w:val="00E06AD9"/>
    <w:rsid w:val="00E1311D"/>
    <w:rsid w:val="00E14B27"/>
    <w:rsid w:val="00E166DB"/>
    <w:rsid w:val="00E17C78"/>
    <w:rsid w:val="00E252C0"/>
    <w:rsid w:val="00E310F8"/>
    <w:rsid w:val="00E32653"/>
    <w:rsid w:val="00E3532E"/>
    <w:rsid w:val="00E35522"/>
    <w:rsid w:val="00E36441"/>
    <w:rsid w:val="00E378D5"/>
    <w:rsid w:val="00E40E55"/>
    <w:rsid w:val="00E422BF"/>
    <w:rsid w:val="00E47C03"/>
    <w:rsid w:val="00E5059B"/>
    <w:rsid w:val="00E55BF5"/>
    <w:rsid w:val="00E57784"/>
    <w:rsid w:val="00E60C37"/>
    <w:rsid w:val="00E63983"/>
    <w:rsid w:val="00E64035"/>
    <w:rsid w:val="00E660D7"/>
    <w:rsid w:val="00E662EC"/>
    <w:rsid w:val="00E66DBE"/>
    <w:rsid w:val="00E70713"/>
    <w:rsid w:val="00E7194E"/>
    <w:rsid w:val="00E72FE9"/>
    <w:rsid w:val="00E73BC4"/>
    <w:rsid w:val="00E74A23"/>
    <w:rsid w:val="00E80432"/>
    <w:rsid w:val="00E813DF"/>
    <w:rsid w:val="00E8784D"/>
    <w:rsid w:val="00E920FA"/>
    <w:rsid w:val="00E962A0"/>
    <w:rsid w:val="00E968D1"/>
    <w:rsid w:val="00EA00CE"/>
    <w:rsid w:val="00EA0EC0"/>
    <w:rsid w:val="00EA10B1"/>
    <w:rsid w:val="00EA5653"/>
    <w:rsid w:val="00EA5F26"/>
    <w:rsid w:val="00EB34E8"/>
    <w:rsid w:val="00EC13B4"/>
    <w:rsid w:val="00EC4771"/>
    <w:rsid w:val="00EC6641"/>
    <w:rsid w:val="00ED12F9"/>
    <w:rsid w:val="00ED36A6"/>
    <w:rsid w:val="00ED5E8E"/>
    <w:rsid w:val="00ED6868"/>
    <w:rsid w:val="00ED7427"/>
    <w:rsid w:val="00EE2577"/>
    <w:rsid w:val="00EE434C"/>
    <w:rsid w:val="00EE4DCD"/>
    <w:rsid w:val="00EE57C3"/>
    <w:rsid w:val="00EE7939"/>
    <w:rsid w:val="00EF12E9"/>
    <w:rsid w:val="00EF550D"/>
    <w:rsid w:val="00F01B58"/>
    <w:rsid w:val="00F03A43"/>
    <w:rsid w:val="00F12C15"/>
    <w:rsid w:val="00F14431"/>
    <w:rsid w:val="00F1617C"/>
    <w:rsid w:val="00F17A6E"/>
    <w:rsid w:val="00F22B25"/>
    <w:rsid w:val="00F247D6"/>
    <w:rsid w:val="00F2622F"/>
    <w:rsid w:val="00F26BD3"/>
    <w:rsid w:val="00F3156A"/>
    <w:rsid w:val="00F32C47"/>
    <w:rsid w:val="00F3727C"/>
    <w:rsid w:val="00F3792C"/>
    <w:rsid w:val="00F40C17"/>
    <w:rsid w:val="00F4209E"/>
    <w:rsid w:val="00F43DBC"/>
    <w:rsid w:val="00F53331"/>
    <w:rsid w:val="00F55FE8"/>
    <w:rsid w:val="00F5709B"/>
    <w:rsid w:val="00F62EB3"/>
    <w:rsid w:val="00F63FD1"/>
    <w:rsid w:val="00F66284"/>
    <w:rsid w:val="00F66C47"/>
    <w:rsid w:val="00F675BF"/>
    <w:rsid w:val="00F724F0"/>
    <w:rsid w:val="00F72919"/>
    <w:rsid w:val="00F75547"/>
    <w:rsid w:val="00F76D87"/>
    <w:rsid w:val="00F80B50"/>
    <w:rsid w:val="00F840BD"/>
    <w:rsid w:val="00F8471F"/>
    <w:rsid w:val="00F907A9"/>
    <w:rsid w:val="00F95E73"/>
    <w:rsid w:val="00F9628C"/>
    <w:rsid w:val="00F96F4F"/>
    <w:rsid w:val="00F97FF7"/>
    <w:rsid w:val="00FA171F"/>
    <w:rsid w:val="00FA3D94"/>
    <w:rsid w:val="00FA5C49"/>
    <w:rsid w:val="00FA622E"/>
    <w:rsid w:val="00FA6DE2"/>
    <w:rsid w:val="00FA7912"/>
    <w:rsid w:val="00FA7E98"/>
    <w:rsid w:val="00FB2346"/>
    <w:rsid w:val="00FB249B"/>
    <w:rsid w:val="00FB2A79"/>
    <w:rsid w:val="00FB2C9E"/>
    <w:rsid w:val="00FB43A2"/>
    <w:rsid w:val="00FB7A84"/>
    <w:rsid w:val="00FC30C1"/>
    <w:rsid w:val="00FC30CB"/>
    <w:rsid w:val="00FC354D"/>
    <w:rsid w:val="00FC41AB"/>
    <w:rsid w:val="00FC7339"/>
    <w:rsid w:val="00FC7910"/>
    <w:rsid w:val="00FD11B0"/>
    <w:rsid w:val="00FD2691"/>
    <w:rsid w:val="00FD3171"/>
    <w:rsid w:val="00FD4E62"/>
    <w:rsid w:val="00FD5A94"/>
    <w:rsid w:val="00FE589C"/>
    <w:rsid w:val="00FE6F59"/>
    <w:rsid w:val="00FE71BC"/>
    <w:rsid w:val="00FE771A"/>
    <w:rsid w:val="00FE7764"/>
    <w:rsid w:val="00FF41AF"/>
    <w:rsid w:val="00FF485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3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42B3F"/>
    <w:rPr>
      <w:rFonts w:ascii="Calibri" w:eastAsia="Calibri" w:hAnsi="Calibri" w:cs="Times New Roman"/>
    </w:rPr>
  </w:style>
  <w:style w:type="paragraph" w:styleId="Footer">
    <w:name w:val="footer"/>
    <w:basedOn w:val="Normal"/>
    <w:link w:val="FooterChar"/>
    <w:uiPriority w:val="99"/>
    <w:unhideWhenUsed/>
    <w:rsid w:val="00D42B3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42B3F"/>
    <w:rPr>
      <w:rFonts w:ascii="Calibri" w:eastAsia="Calibri" w:hAnsi="Calibri" w:cs="Times New Roman"/>
    </w:rPr>
  </w:style>
  <w:style w:type="paragraph" w:styleId="ListParagraph">
    <w:name w:val="List Paragraph"/>
    <w:basedOn w:val="Normal"/>
    <w:link w:val="ListParagraphChar"/>
    <w:uiPriority w:val="34"/>
    <w:qFormat/>
    <w:rsid w:val="00F76D87"/>
    <w:pPr>
      <w:ind w:left="720"/>
      <w:contextualSpacing/>
    </w:pPr>
  </w:style>
  <w:style w:type="character" w:customStyle="1" w:styleId="ListParagraphChar">
    <w:name w:val="List Paragraph Char"/>
    <w:link w:val="ListParagraph"/>
    <w:uiPriority w:val="34"/>
    <w:locked/>
    <w:rsid w:val="0076645B"/>
    <w:rPr>
      <w:rFonts w:ascii="Calibri" w:eastAsia="Calibri" w:hAnsi="Calibri" w:cs="Times New Roman"/>
    </w:rPr>
  </w:style>
  <w:style w:type="table" w:styleId="TableGrid">
    <w:name w:val="Table Grid"/>
    <w:basedOn w:val="TableNormal"/>
    <w:uiPriority w:val="39"/>
    <w:rsid w:val="0017056F"/>
    <w:pPr>
      <w:spacing w:after="0" w:line="240" w:lineRule="auto"/>
    </w:pPr>
    <w:rPr>
      <w:rFonts w:ascii="Calibri" w:eastAsia="Calibri" w:hAnsi="Calibri" w:cs="Times New Roman"/>
      <w:sz w:val="20"/>
      <w:szCs w:val="20"/>
      <w:lang w:eastAsia="es-C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2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DB"/>
    <w:rPr>
      <w:rFonts w:ascii="Segoe UI" w:eastAsia="Calibri" w:hAnsi="Segoe UI" w:cs="Segoe UI"/>
      <w:sz w:val="18"/>
      <w:szCs w:val="18"/>
    </w:rPr>
  </w:style>
  <w:style w:type="table" w:customStyle="1" w:styleId="TableGrid1">
    <w:name w:val="Table Grid1"/>
    <w:basedOn w:val="TableNormal"/>
    <w:next w:val="TableGrid"/>
    <w:uiPriority w:val="39"/>
    <w:rsid w:val="009E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FFB"/>
    <w:rPr>
      <w:sz w:val="16"/>
      <w:szCs w:val="16"/>
    </w:rPr>
  </w:style>
  <w:style w:type="paragraph" w:styleId="CommentText">
    <w:name w:val="annotation text"/>
    <w:basedOn w:val="Normal"/>
    <w:link w:val="CommentTextChar"/>
    <w:uiPriority w:val="99"/>
    <w:semiHidden/>
    <w:unhideWhenUsed/>
    <w:rsid w:val="00463FFB"/>
    <w:pPr>
      <w:spacing w:line="240" w:lineRule="auto"/>
    </w:pPr>
    <w:rPr>
      <w:sz w:val="20"/>
      <w:szCs w:val="20"/>
    </w:rPr>
  </w:style>
  <w:style w:type="character" w:customStyle="1" w:styleId="CommentTextChar">
    <w:name w:val="Comment Text Char"/>
    <w:basedOn w:val="DefaultParagraphFont"/>
    <w:link w:val="CommentText"/>
    <w:uiPriority w:val="99"/>
    <w:semiHidden/>
    <w:rsid w:val="00463F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3FFB"/>
    <w:rPr>
      <w:b/>
      <w:bCs/>
    </w:rPr>
  </w:style>
  <w:style w:type="character" w:customStyle="1" w:styleId="CommentSubjectChar">
    <w:name w:val="Comment Subject Char"/>
    <w:basedOn w:val="CommentTextChar"/>
    <w:link w:val="CommentSubject"/>
    <w:uiPriority w:val="99"/>
    <w:semiHidden/>
    <w:rsid w:val="00463FFB"/>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51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FE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51FE1"/>
    <w:rPr>
      <w:vertAlign w:val="superscript"/>
    </w:rPr>
  </w:style>
  <w:style w:type="character" w:customStyle="1" w:styleId="Heading1Char">
    <w:name w:val="Heading 1 Char"/>
    <w:basedOn w:val="DefaultParagraphFont"/>
    <w:link w:val="Heading1"/>
    <w:uiPriority w:val="9"/>
    <w:rsid w:val="00351F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1FE1"/>
    <w:pPr>
      <w:spacing w:line="259" w:lineRule="auto"/>
      <w:outlineLvl w:val="9"/>
    </w:pPr>
    <w:rPr>
      <w:lang w:val="es-MX" w:eastAsia="es-MX"/>
    </w:rPr>
  </w:style>
  <w:style w:type="character" w:customStyle="1" w:styleId="Heading2Char">
    <w:name w:val="Heading 2 Char"/>
    <w:basedOn w:val="DefaultParagraphFont"/>
    <w:link w:val="Heading2"/>
    <w:uiPriority w:val="9"/>
    <w:semiHidden/>
    <w:rsid w:val="00351FE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51FE1"/>
    <w:pPr>
      <w:spacing w:after="100"/>
    </w:pPr>
  </w:style>
  <w:style w:type="paragraph" w:styleId="TOC2">
    <w:name w:val="toc 2"/>
    <w:basedOn w:val="Normal"/>
    <w:next w:val="Normal"/>
    <w:autoRedefine/>
    <w:uiPriority w:val="39"/>
    <w:unhideWhenUsed/>
    <w:rsid w:val="00351FE1"/>
    <w:pPr>
      <w:spacing w:after="100"/>
      <w:ind w:left="220"/>
    </w:pPr>
  </w:style>
  <w:style w:type="character" w:styleId="Hyperlink">
    <w:name w:val="Hyperlink"/>
    <w:basedOn w:val="DefaultParagraphFont"/>
    <w:uiPriority w:val="99"/>
    <w:unhideWhenUsed/>
    <w:rsid w:val="00351F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43067704">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254153">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35895973">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8363506">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46594172">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08286248">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75990371">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28259954">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10859864">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48832274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7863716">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62326822">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3069219">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4567373">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1284608">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954958">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1694-D0DB-44DB-8D78-2447786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25</Pages>
  <Words>6173</Words>
  <Characters>33954</Characters>
  <Application>Microsoft Office Word</Application>
  <DocSecurity>0</DocSecurity>
  <Lines>282</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jbarrios</cp:lastModifiedBy>
  <cp:revision>3</cp:revision>
  <cp:lastPrinted>2019-07-19T21:06:00Z</cp:lastPrinted>
  <dcterms:created xsi:type="dcterms:W3CDTF">2020-07-21T22:34:00Z</dcterms:created>
  <dcterms:modified xsi:type="dcterms:W3CDTF">2020-07-29T10:36:00Z</dcterms:modified>
</cp:coreProperties>
</file>