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color w:val="FF0000"/>
        </w:rPr>
        <w:id w:val="911661714"/>
        <w:docPartObj>
          <w:docPartGallery w:val="Cover Pages"/>
          <w:docPartUnique/>
        </w:docPartObj>
      </w:sdtPr>
      <w:sdtEndPr>
        <w:rPr>
          <w:rFonts w:ascii="Arial" w:hAnsi="Arial" w:cs="Arial"/>
          <w:noProof/>
          <w:sz w:val="24"/>
          <w:szCs w:val="24"/>
        </w:rPr>
      </w:sdtEndPr>
      <w:sdtContent>
        <w:p w:rsidR="0061349B" w:rsidRPr="00E377DC" w:rsidRDefault="0053572C">
          <w:pPr>
            <w:rPr>
              <w:b/>
              <w:color w:val="FF0000"/>
            </w:rPr>
          </w:pPr>
          <w:r w:rsidRPr="0053572C">
            <w:rPr>
              <w:rFonts w:ascii="Arial" w:hAnsi="Arial" w:cs="Arial"/>
              <w:b/>
              <w:noProof/>
              <w:color w:val="FF0000"/>
              <w:sz w:val="24"/>
              <w:szCs w:val="24"/>
            </w:rPr>
            <w:pict>
              <v:rect id="Rectangle 8" o:spid="_x0000_s1026" style="position:absolute;margin-left:-51.9pt;margin-top:.15pt;width:526.5pt;height:554.7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" fillcolor="white [3212]" strokecolor="white [3212]">
                <v:textbox>
                  <w:txbxContent>
                    <w:p w:rsidR="008B38B5" w:rsidRDefault="008B38B5" w:rsidP="0061349B">
                      <w:pPr>
                        <w:jc w:val="center"/>
                        <w:rPr>
                          <w:rFonts w:ascii="Arial" w:hAnsi="Arial" w:cs="Arial"/>
                          <w:b/>
                          <w:sz w:val="36"/>
                          <w:szCs w:val="36"/>
                          <w:lang w:val="es-MX"/>
                        </w:rPr>
                      </w:pPr>
                    </w:p>
                    <w:p w:rsidR="008B38B5" w:rsidRPr="00B46BB4" w:rsidRDefault="008B38B5" w:rsidP="0061349B">
                      <w:pPr>
                        <w:jc w:val="center"/>
                        <w:rPr>
                          <w:rFonts w:ascii="Arial" w:hAnsi="Arial" w:cs="Arial"/>
                          <w:b/>
                          <w:sz w:val="36"/>
                          <w:szCs w:val="36"/>
                          <w:lang w:val="es-MX"/>
                        </w:rPr>
                      </w:pPr>
                      <w:r w:rsidRPr="00B46BB4">
                        <w:rPr>
                          <w:rFonts w:ascii="Arial" w:hAnsi="Arial" w:cs="Arial"/>
                          <w:b/>
                          <w:sz w:val="36"/>
                          <w:szCs w:val="36"/>
                          <w:lang w:val="es-MX"/>
                        </w:rPr>
                        <w:t>FONDO NACIONAL DE FINANCIAMIENTO FORESTAL</w:t>
                      </w:r>
                    </w:p>
                    <w:p w:rsidR="008B38B5" w:rsidRDefault="008B38B5" w:rsidP="0061349B">
                      <w:pPr>
                        <w:jc w:val="center"/>
                        <w:rPr>
                          <w:rFonts w:ascii="Monotype Corsiva" w:hAnsi="Monotype Corsiva"/>
                          <w:b/>
                          <w:i/>
                          <w:sz w:val="48"/>
                          <w:szCs w:val="48"/>
                          <w:lang w:val="es-MX"/>
                        </w:rPr>
                      </w:pPr>
                    </w:p>
                    <w:p w:rsidR="008B38B5" w:rsidRDefault="008B38B5" w:rsidP="0061349B">
                      <w:pPr>
                        <w:jc w:val="center"/>
                        <w:rPr>
                          <w:rFonts w:ascii="Monotype Corsiva" w:hAnsi="Monotype Corsiva"/>
                          <w:b/>
                          <w:i/>
                          <w:sz w:val="48"/>
                          <w:szCs w:val="48"/>
                          <w:lang w:val="es-MX"/>
                        </w:rPr>
                      </w:pPr>
                    </w:p>
                    <w:p w:rsidR="008B38B5" w:rsidRDefault="008B38B5" w:rsidP="0061349B">
                      <w:pPr>
                        <w:jc w:val="center"/>
                        <w:rPr>
                          <w:rFonts w:ascii="Monotype Corsiva" w:hAnsi="Monotype Corsiva"/>
                          <w:b/>
                          <w:i/>
                          <w:noProof/>
                          <w:sz w:val="56"/>
                          <w:szCs w:val="56"/>
                        </w:rPr>
                      </w:pPr>
                      <w:r w:rsidRPr="008C39C8">
                        <w:rPr>
                          <w:rFonts w:ascii="Monotype Corsiva" w:hAnsi="Monotype Corsiva"/>
                          <w:b/>
                          <w:i/>
                          <w:noProof/>
                          <w:sz w:val="56"/>
                          <w:szCs w:val="56"/>
                        </w:rPr>
                        <w:drawing>
                          <wp:inline distT="0" distB="0" distL="0" distR="0">
                            <wp:extent cx="2145432" cy="962025"/>
                            <wp:effectExtent l="19050" t="0" r="7218" b="0"/>
                            <wp:docPr id="3" name="Picture 9" descr="C:\Users\amighty\AppData\Local\Microsoft\Windows\Temporary Internet Files\Content.Outlook\R742Z742\logo fonafif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ghty\AppData\Local\Microsoft\Windows\Temporary Internet Files\Content.Outlook\R742Z742\logo fonafifo (2).jpg"/>
                                    <pic:cNvPicPr>
                                      <a:picLocks noChangeAspect="1" noChangeArrowheads="1"/>
                                    </pic:cNvPicPr>
                                  </pic:nvPicPr>
                                  <pic:blipFill>
                                    <a:blip r:embed="rId8"/>
                                    <a:srcRect/>
                                    <a:stretch>
                                      <a:fillRect/>
                                    </a:stretch>
                                  </pic:blipFill>
                                  <pic:spPr bwMode="auto">
                                    <a:xfrm>
                                      <a:off x="0" y="0"/>
                                      <a:ext cx="2147319" cy="962871"/>
                                    </a:xfrm>
                                    <a:prstGeom prst="rect">
                                      <a:avLst/>
                                    </a:prstGeom>
                                    <a:noFill/>
                                    <a:ln w="9525">
                                      <a:noFill/>
                                      <a:miter lim="800000"/>
                                      <a:headEnd/>
                                      <a:tailEnd/>
                                    </a:ln>
                                  </pic:spPr>
                                </pic:pic>
                              </a:graphicData>
                            </a:graphic>
                          </wp:inline>
                        </w:drawing>
                      </w:r>
                    </w:p>
                    <w:p w:rsidR="008B38B5" w:rsidRDefault="008B38B5" w:rsidP="0061349B">
                      <w:pPr>
                        <w:rPr>
                          <w:rFonts w:ascii="Monotype Corsiva" w:hAnsi="Monotype Corsiva"/>
                          <w:b/>
                          <w:i/>
                          <w:noProof/>
                          <w:sz w:val="56"/>
                          <w:szCs w:val="56"/>
                          <w:lang w:val="es-MX"/>
                        </w:rPr>
                      </w:pPr>
                    </w:p>
                    <w:p w:rsidR="008B38B5" w:rsidRDefault="008B38B5" w:rsidP="0061349B">
                      <w:pPr>
                        <w:jc w:val="center"/>
                        <w:rPr>
                          <w:rFonts w:ascii="Arial" w:hAnsi="Arial" w:cs="Arial"/>
                          <w:b/>
                          <w:noProof/>
                          <w:sz w:val="36"/>
                          <w:szCs w:val="36"/>
                          <w:lang w:val="es-MX"/>
                        </w:rPr>
                      </w:pPr>
                    </w:p>
                    <w:p w:rsidR="008B38B5" w:rsidRPr="00B46BB4" w:rsidRDefault="008B38B5" w:rsidP="0061349B">
                      <w:pPr>
                        <w:jc w:val="center"/>
                        <w:rPr>
                          <w:rFonts w:ascii="Monotype Corsiva" w:hAnsi="Monotype Corsiva"/>
                          <w:b/>
                          <w:noProof/>
                          <w:sz w:val="36"/>
                          <w:szCs w:val="36"/>
                          <w:lang w:val="es-MX"/>
                        </w:rPr>
                      </w:pPr>
                      <w:r w:rsidRPr="00B46BB4">
                        <w:rPr>
                          <w:rFonts w:ascii="Arial" w:hAnsi="Arial" w:cs="Arial"/>
                          <w:b/>
                          <w:noProof/>
                          <w:sz w:val="36"/>
                          <w:szCs w:val="36"/>
                          <w:lang w:val="es-MX"/>
                        </w:rPr>
                        <w:t>Informe de Evaluación Presupuestaria</w:t>
                      </w:r>
                    </w:p>
                    <w:p w:rsidR="008B38B5" w:rsidRPr="00B46BB4" w:rsidRDefault="008B38B5" w:rsidP="0061349B">
                      <w:pPr>
                        <w:jc w:val="center"/>
                        <w:rPr>
                          <w:rFonts w:ascii="Monotype Corsiva" w:hAnsi="Monotype Corsiva"/>
                          <w:b/>
                          <w:noProof/>
                          <w:sz w:val="36"/>
                          <w:szCs w:val="36"/>
                          <w:lang w:val="es-MX"/>
                        </w:rPr>
                      </w:pPr>
                      <w:r>
                        <w:rPr>
                          <w:rFonts w:ascii="Arial" w:hAnsi="Arial" w:cs="Arial"/>
                          <w:b/>
                          <w:noProof/>
                          <w:sz w:val="36"/>
                          <w:szCs w:val="36"/>
                          <w:lang w:val="es-MX"/>
                        </w:rPr>
                        <w:t>I Semestre, 2020</w:t>
                      </w:r>
                    </w:p>
                    <w:p w:rsidR="008B38B5" w:rsidRDefault="008B38B5" w:rsidP="0061349B">
                      <w:pPr>
                        <w:jc w:val="center"/>
                        <w:rPr>
                          <w:rFonts w:ascii="Monotype Corsiva" w:hAnsi="Monotype Corsiva"/>
                          <w:b/>
                          <w:i/>
                          <w:noProof/>
                          <w:sz w:val="36"/>
                          <w:szCs w:val="36"/>
                          <w:lang w:val="es-MX"/>
                        </w:rPr>
                      </w:pPr>
                    </w:p>
                    <w:p w:rsidR="008B38B5" w:rsidRDefault="008B38B5" w:rsidP="0061349B">
                      <w:pPr>
                        <w:jc w:val="center"/>
                        <w:rPr>
                          <w:rFonts w:ascii="Monotype Corsiva" w:hAnsi="Monotype Corsiva"/>
                          <w:b/>
                          <w:i/>
                          <w:noProof/>
                          <w:sz w:val="36"/>
                          <w:szCs w:val="36"/>
                          <w:lang w:val="es-MX"/>
                        </w:rPr>
                      </w:pPr>
                    </w:p>
                    <w:p w:rsidR="008B38B5" w:rsidRPr="00B46BB4" w:rsidRDefault="008B38B5" w:rsidP="0061349B">
                      <w:pPr>
                        <w:jc w:val="center"/>
                        <w:rPr>
                          <w:rFonts w:ascii="Monotype Corsiva" w:hAnsi="Monotype Corsiva"/>
                          <w:b/>
                          <w:noProof/>
                          <w:sz w:val="36"/>
                          <w:szCs w:val="36"/>
                          <w:lang w:val="es-MX"/>
                        </w:rPr>
                      </w:pPr>
                      <w:r>
                        <w:rPr>
                          <w:rFonts w:ascii="Arial" w:hAnsi="Arial" w:cs="Arial"/>
                          <w:b/>
                          <w:noProof/>
                          <w:sz w:val="36"/>
                          <w:szCs w:val="36"/>
                          <w:lang w:val="es-MX"/>
                        </w:rPr>
                        <w:t>Julio</w:t>
                      </w:r>
                      <w:r w:rsidRPr="00B46BB4">
                        <w:rPr>
                          <w:rFonts w:ascii="Arial" w:hAnsi="Arial" w:cs="Arial"/>
                          <w:b/>
                          <w:noProof/>
                          <w:sz w:val="36"/>
                          <w:szCs w:val="36"/>
                          <w:lang w:val="es-MX"/>
                        </w:rPr>
                        <w:t>, 20</w:t>
                      </w:r>
                      <w:r>
                        <w:rPr>
                          <w:rFonts w:ascii="Arial" w:hAnsi="Arial" w:cs="Arial"/>
                          <w:b/>
                          <w:noProof/>
                          <w:sz w:val="36"/>
                          <w:szCs w:val="36"/>
                          <w:lang w:val="es-MX"/>
                        </w:rPr>
                        <w:t>20</w:t>
                      </w:r>
                    </w:p>
                    <w:p w:rsidR="008B38B5" w:rsidRDefault="008B38B5" w:rsidP="0061349B">
                      <w:pPr>
                        <w:jc w:val="center"/>
                        <w:rPr>
                          <w:rFonts w:ascii="Monotype Corsiva" w:hAnsi="Monotype Corsiva"/>
                          <w:b/>
                          <w:i/>
                          <w:noProof/>
                          <w:sz w:val="56"/>
                          <w:szCs w:val="56"/>
                          <w:lang w:val="es-MX"/>
                        </w:rPr>
                      </w:pPr>
                    </w:p>
                    <w:p w:rsidR="008B38B5" w:rsidRDefault="008B38B5" w:rsidP="0061349B">
                      <w:pPr>
                        <w:jc w:val="center"/>
                      </w:pPr>
                    </w:p>
                  </w:txbxContent>
                </v:textbox>
                <w10:wrap type="square"/>
              </v:rect>
            </w:pict>
          </w:r>
          <w:r w:rsidR="0061349B" w:rsidRPr="00E377DC">
            <w:rPr>
              <w:rFonts w:ascii="Arial" w:hAnsi="Arial" w:cs="Arial"/>
              <w:b/>
              <w:noProof/>
              <w:color w:val="FF0000"/>
              <w:sz w:val="24"/>
              <w:szCs w:val="24"/>
            </w:rPr>
            <w:drawing>
              <wp:anchor distT="0" distB="0" distL="114300" distR="114300" simplePos="0" relativeHeight="251657216" behindDoc="1" locked="0" layoutInCell="1" allowOverlap="1">
                <wp:simplePos x="0" y="0"/>
                <wp:positionH relativeFrom="column">
                  <wp:posOffset>-775335</wp:posOffset>
                </wp:positionH>
                <wp:positionV relativeFrom="paragraph">
                  <wp:posOffset>-680720</wp:posOffset>
                </wp:positionV>
                <wp:extent cx="7067550" cy="9210675"/>
                <wp:effectExtent l="0" t="0" r="0" b="9525"/>
                <wp:wrapNone/>
                <wp:docPr id="4" name="Picture 3" descr="C:\Users\Mer\AppData\Local\Microsoft\Windows\Temporary Internet Files\Content.Word\Portada1-s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r\AppData\Local\Microsoft\Windows\Temporary Internet Files\Content.Word\Portada1-sin-logo.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67550" cy="9210675"/>
                        </a:xfrm>
                        <a:prstGeom prst="rect">
                          <a:avLst/>
                        </a:prstGeom>
                        <a:noFill/>
                        <a:ln>
                          <a:noFill/>
                        </a:ln>
                      </pic:spPr>
                    </pic:pic>
                  </a:graphicData>
                </a:graphic>
              </wp:anchor>
            </w:drawing>
          </w:r>
        </w:p>
        <w:p w:rsidR="0061349B" w:rsidRPr="00E377DC" w:rsidRDefault="0053572C" w:rsidP="0061349B">
          <w:pPr>
            <w:rPr>
              <w:b/>
              <w:color w:val="FF0000"/>
            </w:rPr>
          </w:pPr>
          <w:r>
            <w:rPr>
              <w:b/>
              <w:noProof/>
              <w:color w:val="FF0000"/>
            </w:rPr>
            <w:pict>
              <v:rect id="Rectangle 2" o:spid="_x0000_s1027" style="position:absolute;margin-left:0;margin-top:0;width:612pt;height:11in;z-index:-251656192;visibility:visible;mso-width-percent:1000;mso-height-percent:1000;mso-position-horizontal:center;mso-position-horizontal-relative:page;mso-position-vertical:center;mso-position-vertical-relative:page;mso-width-percent:1000;mso-height-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" o:allowincell="f" stroked="f">
                <v:textbox>
                  <w:txbxContent>
                    <w:p w:rsidR="008B38B5" w:rsidRDefault="008B38B5">
                      <w:pPr>
                        <w:rPr>
                          <w:rFonts w:asciiTheme="majorHAnsi" w:eastAsiaTheme="majorEastAsia" w:hAnsiTheme="majorHAnsi" w:cstheme="majorBidi"/>
                          <w:b/>
                          <w:bCs/>
                          <w:color w:val="EEECE1" w:themeColor="background2"/>
                          <w:spacing w:val="30"/>
                          <w:sz w:val="96"/>
                          <w:szCs w:val="96"/>
                        </w:rPr>
                      </w:pPr>
                      <w:r>
                        <w:rPr>
                          <w:noProof/>
                        </w:rPr>
                        <w:drawing>
                          <wp:inline distT="0" distB="0" distL="0" distR="0">
                            <wp:extent cx="7589520" cy="9617075"/>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89520" cy="9617075"/>
                                    </a:xfrm>
                                    <a:prstGeom prst="rect">
                                      <a:avLst/>
                                    </a:prstGeom>
                                    <a:noFill/>
                                  </pic:spPr>
                                </pic:pic>
                              </a:graphicData>
                            </a:graphic>
                          </wp:inline>
                        </w:drawing>
                      </w:r>
                    </w:p>
                  </w:txbxContent>
                </v:textbox>
                <w10:wrap anchorx="page" anchory="page"/>
              </v:rect>
            </w:pict>
          </w:r>
        </w:p>
        <w:p w:rsidR="009E5FD2" w:rsidRPr="00E377DC" w:rsidRDefault="0053572C" w:rsidP="0061349B">
          <w:pPr>
            <w:rPr>
              <w:b/>
              <w:color w:val="FF0000"/>
            </w:rPr>
          </w:pPr>
        </w:p>
      </w:sdtContent>
    </w:sdt>
    <w:p w:rsidR="00D904D7" w:rsidRDefault="00E40CE1">
      <w:pPr>
        <w:pStyle w:val="TtulodeTDC"/>
        <w:rPr>
          <w:rFonts w:ascii="Arial" w:hAnsi="Arial" w:cs="Arial"/>
          <w:b/>
        </w:rPr>
      </w:pPr>
      <w:r>
        <w:rPr>
          <w:rFonts w:ascii="Arial" w:hAnsi="Arial" w:cs="Arial"/>
          <w:b/>
        </w:rPr>
        <w:t xml:space="preserve">     </w:t>
      </w:r>
    </w:p>
    <w:sdt>
      <w:sdtPr>
        <w:rPr>
          <w:rFonts w:asciiTheme="minorHAnsi" w:eastAsiaTheme="minorEastAsia" w:hAnsiTheme="minorHAnsi" w:cstheme="minorBidi"/>
          <w:color w:val="auto"/>
          <w:sz w:val="22"/>
          <w:szCs w:val="22"/>
          <w:lang w:val="es-ES"/>
        </w:rPr>
        <w:id w:val="-2049134633"/>
        <w:docPartObj>
          <w:docPartGallery w:val="Table of Contents"/>
          <w:docPartUnique/>
        </w:docPartObj>
      </w:sdtPr>
      <w:sdtEndPr>
        <w:rPr>
          <w:b/>
          <w:bCs/>
        </w:rPr>
      </w:sdtEndPr>
      <w:sdtContent>
        <w:p w:rsidR="00D904D7" w:rsidRPr="00EF4CE3" w:rsidRDefault="00D904D7">
          <w:pPr>
            <w:pStyle w:val="TtulodeTDC"/>
            <w:rPr>
              <w:rFonts w:ascii="Arial" w:hAnsi="Arial" w:cs="Arial"/>
              <w:color w:val="auto"/>
              <w:sz w:val="20"/>
              <w:szCs w:val="20"/>
            </w:rPr>
          </w:pPr>
          <w:r w:rsidRPr="00EF4CE3">
            <w:rPr>
              <w:rFonts w:ascii="Arial" w:hAnsi="Arial" w:cs="Arial"/>
              <w:color w:val="auto"/>
              <w:sz w:val="20"/>
              <w:szCs w:val="20"/>
              <w:lang w:val="es-ES"/>
            </w:rPr>
            <w:t>Tabla de contenido</w:t>
          </w:r>
        </w:p>
        <w:p w:rsidR="008C5214" w:rsidRPr="00EF4CE3" w:rsidRDefault="0053572C">
          <w:pPr>
            <w:pStyle w:val="TDC1"/>
            <w:tabs>
              <w:tab w:val="left" w:pos="400"/>
              <w:tab w:val="right" w:leader="dot" w:pos="9062"/>
            </w:tabs>
            <w:rPr>
              <w:rFonts w:asciiTheme="minorHAnsi" w:eastAsiaTheme="minorEastAsia" w:hAnsiTheme="minorHAnsi" w:cstheme="minorBidi"/>
              <w:noProof/>
              <w:lang w:eastAsia="es-CR"/>
            </w:rPr>
          </w:pPr>
          <w:r w:rsidRPr="00EF4CE3">
            <w:fldChar w:fldCharType="begin"/>
          </w:r>
          <w:r w:rsidR="00D904D7" w:rsidRPr="00EF4CE3">
            <w:instrText xml:space="preserve"> TOC \o "1-3" \h \z \u </w:instrText>
          </w:r>
          <w:r w:rsidRPr="00EF4CE3">
            <w:fldChar w:fldCharType="separate"/>
          </w:r>
          <w:hyperlink w:anchor="_Toc47086573" w:history="1">
            <w:r w:rsidR="008C5214" w:rsidRPr="00EF4CE3">
              <w:rPr>
                <w:rStyle w:val="Hipervnculo"/>
                <w:rFonts w:ascii="Arial" w:hAnsi="Arial" w:cs="Arial"/>
                <w:b/>
                <w:noProof/>
              </w:rPr>
              <w:t>I.</w:t>
            </w:r>
            <w:r w:rsidR="008C5214" w:rsidRPr="00EF4CE3">
              <w:rPr>
                <w:rFonts w:asciiTheme="minorHAnsi" w:eastAsiaTheme="minorEastAsia" w:hAnsiTheme="minorHAnsi" w:cstheme="minorBidi"/>
                <w:noProof/>
                <w:lang w:eastAsia="es-CR"/>
              </w:rPr>
              <w:tab/>
            </w:r>
            <w:r w:rsidR="008C5214" w:rsidRPr="00EF4CE3">
              <w:rPr>
                <w:rStyle w:val="Hipervnculo"/>
                <w:rFonts w:ascii="Arial" w:hAnsi="Arial" w:cs="Arial"/>
                <w:b/>
                <w:noProof/>
              </w:rPr>
              <w:t>ANÁLISIS DEL COMPORTAMIENTO DE LA EJECUCIÓN DE LOS INGRESOS</w:t>
            </w:r>
            <w:r w:rsidR="00251E33" w:rsidRPr="00EF4CE3">
              <w:rPr>
                <w:rStyle w:val="Hipervnculo"/>
                <w:rFonts w:ascii="Arial" w:hAnsi="Arial" w:cs="Arial"/>
                <w:b/>
                <w:noProof/>
              </w:rPr>
              <w:t>…………</w:t>
            </w:r>
            <w:r w:rsidRPr="00EF4CE3">
              <w:rPr>
                <w:noProof/>
                <w:webHidden/>
              </w:rPr>
              <w:fldChar w:fldCharType="begin"/>
            </w:r>
            <w:r w:rsidR="008C5214" w:rsidRPr="00EF4CE3">
              <w:rPr>
                <w:noProof/>
                <w:webHidden/>
              </w:rPr>
              <w:instrText xml:space="preserve"> PAGEREF _Toc47086573 \h </w:instrText>
            </w:r>
            <w:r w:rsidRPr="00EF4CE3">
              <w:rPr>
                <w:noProof/>
                <w:webHidden/>
              </w:rPr>
            </w:r>
            <w:r w:rsidRPr="00EF4CE3">
              <w:rPr>
                <w:noProof/>
                <w:webHidden/>
              </w:rPr>
              <w:fldChar w:fldCharType="separate"/>
            </w:r>
            <w:r w:rsidR="008B38B5" w:rsidRPr="00EF4CE3">
              <w:rPr>
                <w:noProof/>
                <w:webHidden/>
              </w:rPr>
              <w:t>2</w:t>
            </w:r>
            <w:r w:rsidRPr="00EF4CE3">
              <w:rPr>
                <w:noProof/>
                <w:webHidden/>
              </w:rPr>
              <w:fldChar w:fldCharType="end"/>
            </w:r>
          </w:hyperlink>
        </w:p>
        <w:p w:rsidR="008C5214" w:rsidRPr="00EF4CE3" w:rsidRDefault="0053572C">
          <w:pPr>
            <w:pStyle w:val="TDC2"/>
            <w:rPr>
              <w:rFonts w:asciiTheme="minorHAnsi" w:eastAsiaTheme="minorEastAsia" w:hAnsiTheme="minorHAnsi" w:cstheme="minorBidi"/>
              <w:bCs w:val="0"/>
              <w:sz w:val="20"/>
              <w:szCs w:val="20"/>
              <w:lang w:eastAsia="es-CR"/>
            </w:rPr>
          </w:pPr>
          <w:hyperlink w:anchor="_Toc47086574" w:history="1">
            <w:r w:rsidR="008C5214" w:rsidRPr="00EF4CE3">
              <w:rPr>
                <w:rStyle w:val="Hipervnculo"/>
                <w:sz w:val="20"/>
                <w:szCs w:val="20"/>
              </w:rPr>
              <w:t>1. A. Comentarios sobre los Ingresos</w:t>
            </w:r>
            <w:r w:rsidR="008C5214" w:rsidRPr="00EF4CE3">
              <w:rPr>
                <w:webHidden/>
                <w:sz w:val="20"/>
                <w:szCs w:val="20"/>
              </w:rPr>
              <w:tab/>
            </w:r>
            <w:r w:rsidRPr="00EF4CE3">
              <w:rPr>
                <w:webHidden/>
                <w:sz w:val="20"/>
                <w:szCs w:val="20"/>
              </w:rPr>
              <w:fldChar w:fldCharType="begin"/>
            </w:r>
            <w:r w:rsidR="008C5214" w:rsidRPr="00EF4CE3">
              <w:rPr>
                <w:webHidden/>
                <w:sz w:val="20"/>
                <w:szCs w:val="20"/>
              </w:rPr>
              <w:instrText xml:space="preserve"> PAGEREF _Toc47086574 \h </w:instrText>
            </w:r>
            <w:r w:rsidRPr="00EF4CE3">
              <w:rPr>
                <w:webHidden/>
                <w:sz w:val="20"/>
                <w:szCs w:val="20"/>
              </w:rPr>
            </w:r>
            <w:r w:rsidRPr="00EF4CE3">
              <w:rPr>
                <w:webHidden/>
                <w:sz w:val="20"/>
                <w:szCs w:val="20"/>
              </w:rPr>
              <w:fldChar w:fldCharType="separate"/>
            </w:r>
            <w:r w:rsidR="008B38B5" w:rsidRPr="00EF4CE3">
              <w:rPr>
                <w:webHidden/>
                <w:sz w:val="20"/>
                <w:szCs w:val="20"/>
              </w:rPr>
              <w:t>3</w:t>
            </w:r>
            <w:r w:rsidRPr="00EF4CE3">
              <w:rPr>
                <w:webHidden/>
                <w:sz w:val="20"/>
                <w:szCs w:val="20"/>
              </w:rPr>
              <w:fldChar w:fldCharType="end"/>
            </w:r>
          </w:hyperlink>
        </w:p>
        <w:p w:rsidR="008C5214" w:rsidRPr="00EF4CE3" w:rsidRDefault="0053572C">
          <w:pPr>
            <w:pStyle w:val="TDC2"/>
            <w:rPr>
              <w:rFonts w:asciiTheme="minorHAnsi" w:eastAsiaTheme="minorEastAsia" w:hAnsiTheme="minorHAnsi" w:cstheme="minorBidi"/>
              <w:bCs w:val="0"/>
              <w:sz w:val="20"/>
              <w:szCs w:val="20"/>
              <w:lang w:eastAsia="es-CR"/>
            </w:rPr>
          </w:pPr>
          <w:hyperlink w:anchor="_Toc47086575" w:history="1">
            <w:r w:rsidR="008C5214" w:rsidRPr="00EF4CE3">
              <w:rPr>
                <w:rStyle w:val="Hipervnculo"/>
                <w:sz w:val="20"/>
                <w:szCs w:val="20"/>
              </w:rPr>
              <w:t>1. B Limitaciones</w:t>
            </w:r>
            <w:r w:rsidR="008C5214" w:rsidRPr="00EF4CE3">
              <w:rPr>
                <w:webHidden/>
                <w:sz w:val="20"/>
                <w:szCs w:val="20"/>
              </w:rPr>
              <w:tab/>
            </w:r>
            <w:r w:rsidRPr="00EF4CE3">
              <w:rPr>
                <w:webHidden/>
                <w:sz w:val="20"/>
                <w:szCs w:val="20"/>
              </w:rPr>
              <w:fldChar w:fldCharType="begin"/>
            </w:r>
            <w:r w:rsidR="008C5214" w:rsidRPr="00EF4CE3">
              <w:rPr>
                <w:webHidden/>
                <w:sz w:val="20"/>
                <w:szCs w:val="20"/>
              </w:rPr>
              <w:instrText xml:space="preserve"> PAGEREF _Toc47086575 \h </w:instrText>
            </w:r>
            <w:r w:rsidRPr="00EF4CE3">
              <w:rPr>
                <w:webHidden/>
                <w:sz w:val="20"/>
                <w:szCs w:val="20"/>
              </w:rPr>
            </w:r>
            <w:r w:rsidRPr="00EF4CE3">
              <w:rPr>
                <w:webHidden/>
                <w:sz w:val="20"/>
                <w:szCs w:val="20"/>
              </w:rPr>
              <w:fldChar w:fldCharType="separate"/>
            </w:r>
            <w:r w:rsidR="008B38B5" w:rsidRPr="00EF4CE3">
              <w:rPr>
                <w:webHidden/>
                <w:sz w:val="20"/>
                <w:szCs w:val="20"/>
              </w:rPr>
              <w:t>4</w:t>
            </w:r>
            <w:r w:rsidRPr="00EF4CE3">
              <w:rPr>
                <w:webHidden/>
                <w:sz w:val="20"/>
                <w:szCs w:val="20"/>
              </w:rPr>
              <w:fldChar w:fldCharType="end"/>
            </w:r>
          </w:hyperlink>
        </w:p>
        <w:p w:rsidR="008C5214" w:rsidRPr="00EF4CE3" w:rsidRDefault="0053572C">
          <w:pPr>
            <w:pStyle w:val="TDC1"/>
            <w:tabs>
              <w:tab w:val="left" w:pos="400"/>
              <w:tab w:val="right" w:leader="dot" w:pos="9062"/>
            </w:tabs>
            <w:rPr>
              <w:rFonts w:asciiTheme="minorHAnsi" w:eastAsiaTheme="minorEastAsia" w:hAnsiTheme="minorHAnsi" w:cstheme="minorBidi"/>
              <w:noProof/>
              <w:lang w:eastAsia="es-CR"/>
            </w:rPr>
          </w:pPr>
          <w:hyperlink w:anchor="_Toc47086576" w:history="1">
            <w:r w:rsidR="008C5214" w:rsidRPr="00EF4CE3">
              <w:rPr>
                <w:rStyle w:val="Hipervnculo"/>
                <w:rFonts w:ascii="Arial" w:hAnsi="Arial" w:cs="Arial"/>
                <w:b/>
                <w:noProof/>
              </w:rPr>
              <w:t>II.</w:t>
            </w:r>
            <w:r w:rsidR="008C5214" w:rsidRPr="00EF4CE3">
              <w:rPr>
                <w:rFonts w:asciiTheme="minorHAnsi" w:eastAsiaTheme="minorEastAsia" w:hAnsiTheme="minorHAnsi" w:cstheme="minorBidi"/>
                <w:noProof/>
                <w:lang w:eastAsia="es-CR"/>
              </w:rPr>
              <w:tab/>
            </w:r>
            <w:r w:rsidR="008C5214" w:rsidRPr="00EF4CE3">
              <w:rPr>
                <w:rStyle w:val="Hipervnculo"/>
                <w:rFonts w:ascii="Arial" w:hAnsi="Arial" w:cs="Arial"/>
                <w:b/>
                <w:noProof/>
              </w:rPr>
              <w:t>ANÁLISIS DEL COMPORTAMIENTO DE LA EJECUCIÓN DE LOS EGRESOS</w:t>
            </w:r>
            <w:r w:rsidR="00251E33" w:rsidRPr="00EF4CE3">
              <w:rPr>
                <w:rStyle w:val="Hipervnculo"/>
                <w:rFonts w:ascii="Arial" w:hAnsi="Arial" w:cs="Arial"/>
                <w:b/>
                <w:noProof/>
              </w:rPr>
              <w:t>…………..</w:t>
            </w:r>
            <w:r w:rsidRPr="00EF4CE3">
              <w:rPr>
                <w:noProof/>
                <w:webHidden/>
              </w:rPr>
              <w:fldChar w:fldCharType="begin"/>
            </w:r>
            <w:r w:rsidR="008C5214" w:rsidRPr="00EF4CE3">
              <w:rPr>
                <w:noProof/>
                <w:webHidden/>
              </w:rPr>
              <w:instrText xml:space="preserve"> PAGEREF _Toc47086576 \h </w:instrText>
            </w:r>
            <w:r w:rsidRPr="00EF4CE3">
              <w:rPr>
                <w:noProof/>
                <w:webHidden/>
              </w:rPr>
            </w:r>
            <w:r w:rsidRPr="00EF4CE3">
              <w:rPr>
                <w:noProof/>
                <w:webHidden/>
              </w:rPr>
              <w:fldChar w:fldCharType="separate"/>
            </w:r>
            <w:r w:rsidR="008B38B5" w:rsidRPr="00EF4CE3">
              <w:rPr>
                <w:noProof/>
                <w:webHidden/>
              </w:rPr>
              <w:t>4</w:t>
            </w:r>
            <w:r w:rsidRPr="00EF4CE3">
              <w:rPr>
                <w:noProof/>
                <w:webHidden/>
              </w:rPr>
              <w:fldChar w:fldCharType="end"/>
            </w:r>
          </w:hyperlink>
        </w:p>
        <w:p w:rsidR="008C5214" w:rsidRPr="00EF4CE3" w:rsidRDefault="0053572C">
          <w:pPr>
            <w:pStyle w:val="TDC2"/>
            <w:rPr>
              <w:rFonts w:asciiTheme="minorHAnsi" w:eastAsiaTheme="minorEastAsia" w:hAnsiTheme="minorHAnsi" w:cstheme="minorBidi"/>
              <w:bCs w:val="0"/>
              <w:sz w:val="20"/>
              <w:szCs w:val="20"/>
              <w:lang w:eastAsia="es-CR"/>
            </w:rPr>
          </w:pPr>
          <w:hyperlink w:anchor="_Toc47086577" w:history="1">
            <w:r w:rsidR="008C5214" w:rsidRPr="00EF4CE3">
              <w:rPr>
                <w:rStyle w:val="Hipervnculo"/>
                <w:sz w:val="20"/>
                <w:szCs w:val="20"/>
              </w:rPr>
              <w:t>2. A. Comentarios sobre la Ejecución de los Egresos</w:t>
            </w:r>
            <w:r w:rsidR="008C5214" w:rsidRPr="00EF4CE3">
              <w:rPr>
                <w:webHidden/>
                <w:sz w:val="20"/>
                <w:szCs w:val="20"/>
              </w:rPr>
              <w:tab/>
            </w:r>
            <w:r w:rsidRPr="00EF4CE3">
              <w:rPr>
                <w:webHidden/>
                <w:sz w:val="20"/>
                <w:szCs w:val="20"/>
              </w:rPr>
              <w:fldChar w:fldCharType="begin"/>
            </w:r>
            <w:r w:rsidR="008C5214" w:rsidRPr="00EF4CE3">
              <w:rPr>
                <w:webHidden/>
                <w:sz w:val="20"/>
                <w:szCs w:val="20"/>
              </w:rPr>
              <w:instrText xml:space="preserve"> PAGEREF _Toc47086577 \h </w:instrText>
            </w:r>
            <w:r w:rsidRPr="00EF4CE3">
              <w:rPr>
                <w:webHidden/>
                <w:sz w:val="20"/>
                <w:szCs w:val="20"/>
              </w:rPr>
            </w:r>
            <w:r w:rsidRPr="00EF4CE3">
              <w:rPr>
                <w:webHidden/>
                <w:sz w:val="20"/>
                <w:szCs w:val="20"/>
              </w:rPr>
              <w:fldChar w:fldCharType="separate"/>
            </w:r>
            <w:r w:rsidR="008B38B5" w:rsidRPr="00EF4CE3">
              <w:rPr>
                <w:webHidden/>
                <w:sz w:val="20"/>
                <w:szCs w:val="20"/>
              </w:rPr>
              <w:t>7</w:t>
            </w:r>
            <w:r w:rsidRPr="00EF4CE3">
              <w:rPr>
                <w:webHidden/>
                <w:sz w:val="20"/>
                <w:szCs w:val="20"/>
              </w:rPr>
              <w:fldChar w:fldCharType="end"/>
            </w:r>
          </w:hyperlink>
        </w:p>
        <w:p w:rsidR="008C5214" w:rsidRPr="00EF4CE3" w:rsidRDefault="0053572C">
          <w:pPr>
            <w:pStyle w:val="TDC2"/>
            <w:rPr>
              <w:rFonts w:asciiTheme="minorHAnsi" w:eastAsiaTheme="minorEastAsia" w:hAnsiTheme="minorHAnsi" w:cstheme="minorBidi"/>
              <w:bCs w:val="0"/>
              <w:sz w:val="20"/>
              <w:szCs w:val="20"/>
              <w:lang w:eastAsia="es-CR"/>
            </w:rPr>
          </w:pPr>
          <w:hyperlink w:anchor="_Toc47086578" w:history="1">
            <w:r w:rsidR="008C5214" w:rsidRPr="00EF4CE3">
              <w:rPr>
                <w:rStyle w:val="Hipervnculo"/>
                <w:sz w:val="20"/>
                <w:szCs w:val="20"/>
              </w:rPr>
              <w:t>2. B Limitaciones</w:t>
            </w:r>
            <w:r w:rsidR="008C5214" w:rsidRPr="00EF4CE3">
              <w:rPr>
                <w:webHidden/>
                <w:sz w:val="20"/>
                <w:szCs w:val="20"/>
              </w:rPr>
              <w:tab/>
            </w:r>
            <w:r w:rsidRPr="00EF4CE3">
              <w:rPr>
                <w:webHidden/>
                <w:sz w:val="20"/>
                <w:szCs w:val="20"/>
              </w:rPr>
              <w:fldChar w:fldCharType="begin"/>
            </w:r>
            <w:r w:rsidR="008C5214" w:rsidRPr="00EF4CE3">
              <w:rPr>
                <w:webHidden/>
                <w:sz w:val="20"/>
                <w:szCs w:val="20"/>
              </w:rPr>
              <w:instrText xml:space="preserve"> PAGEREF _Toc47086578 \h </w:instrText>
            </w:r>
            <w:r w:rsidRPr="00EF4CE3">
              <w:rPr>
                <w:webHidden/>
                <w:sz w:val="20"/>
                <w:szCs w:val="20"/>
              </w:rPr>
            </w:r>
            <w:r w:rsidRPr="00EF4CE3">
              <w:rPr>
                <w:webHidden/>
                <w:sz w:val="20"/>
                <w:szCs w:val="20"/>
              </w:rPr>
              <w:fldChar w:fldCharType="separate"/>
            </w:r>
            <w:r w:rsidR="008B38B5" w:rsidRPr="00EF4CE3">
              <w:rPr>
                <w:webHidden/>
                <w:sz w:val="20"/>
                <w:szCs w:val="20"/>
              </w:rPr>
              <w:t>10</w:t>
            </w:r>
            <w:r w:rsidRPr="00EF4CE3">
              <w:rPr>
                <w:webHidden/>
                <w:sz w:val="20"/>
                <w:szCs w:val="20"/>
              </w:rPr>
              <w:fldChar w:fldCharType="end"/>
            </w:r>
          </w:hyperlink>
        </w:p>
        <w:p w:rsidR="008C5214" w:rsidRPr="00EF4CE3" w:rsidRDefault="0053572C">
          <w:pPr>
            <w:pStyle w:val="TDC1"/>
            <w:tabs>
              <w:tab w:val="left" w:pos="660"/>
              <w:tab w:val="right" w:leader="dot" w:pos="9062"/>
            </w:tabs>
            <w:rPr>
              <w:rFonts w:asciiTheme="minorHAnsi" w:eastAsiaTheme="minorEastAsia" w:hAnsiTheme="minorHAnsi" w:cstheme="minorBidi"/>
              <w:noProof/>
              <w:lang w:eastAsia="es-CR"/>
            </w:rPr>
          </w:pPr>
          <w:hyperlink w:anchor="_Toc47086579" w:history="1">
            <w:r w:rsidR="008C5214" w:rsidRPr="00EF4CE3">
              <w:rPr>
                <w:rStyle w:val="Hipervnculo"/>
                <w:rFonts w:ascii="Arial" w:hAnsi="Arial" w:cs="Arial"/>
                <w:b/>
                <w:noProof/>
              </w:rPr>
              <w:t>III.</w:t>
            </w:r>
            <w:r w:rsidR="008C5214" w:rsidRPr="00EF4CE3">
              <w:rPr>
                <w:rFonts w:asciiTheme="minorHAnsi" w:eastAsiaTheme="minorEastAsia" w:hAnsiTheme="minorHAnsi" w:cstheme="minorBidi"/>
                <w:noProof/>
                <w:lang w:eastAsia="es-CR"/>
              </w:rPr>
              <w:tab/>
            </w:r>
            <w:r w:rsidR="008C5214" w:rsidRPr="00EF4CE3">
              <w:rPr>
                <w:rStyle w:val="Hipervnculo"/>
                <w:rFonts w:ascii="Arial" w:hAnsi="Arial" w:cs="Arial"/>
                <w:b/>
                <w:noProof/>
              </w:rPr>
              <w:t>LIQUIDACION Y RESULTADO</w:t>
            </w:r>
            <w:r w:rsidR="00251E33" w:rsidRPr="00EF4CE3">
              <w:rPr>
                <w:rStyle w:val="Hipervnculo"/>
                <w:rFonts w:ascii="Arial" w:hAnsi="Arial" w:cs="Arial"/>
                <w:b/>
                <w:noProof/>
              </w:rPr>
              <w:t>………………………………………………………………</w:t>
            </w:r>
            <w:r w:rsidRPr="00EF4CE3">
              <w:rPr>
                <w:noProof/>
                <w:webHidden/>
              </w:rPr>
              <w:fldChar w:fldCharType="begin"/>
            </w:r>
            <w:r w:rsidR="008C5214" w:rsidRPr="00EF4CE3">
              <w:rPr>
                <w:noProof/>
                <w:webHidden/>
              </w:rPr>
              <w:instrText xml:space="preserve"> PAGEREF _Toc47086579 \h </w:instrText>
            </w:r>
            <w:r w:rsidRPr="00EF4CE3">
              <w:rPr>
                <w:noProof/>
                <w:webHidden/>
              </w:rPr>
            </w:r>
            <w:r w:rsidRPr="00EF4CE3">
              <w:rPr>
                <w:noProof/>
                <w:webHidden/>
              </w:rPr>
              <w:fldChar w:fldCharType="separate"/>
            </w:r>
            <w:r w:rsidR="008B38B5" w:rsidRPr="00EF4CE3">
              <w:rPr>
                <w:noProof/>
                <w:webHidden/>
              </w:rPr>
              <w:t>11</w:t>
            </w:r>
            <w:r w:rsidRPr="00EF4CE3">
              <w:rPr>
                <w:noProof/>
                <w:webHidden/>
              </w:rPr>
              <w:fldChar w:fldCharType="end"/>
            </w:r>
          </w:hyperlink>
        </w:p>
        <w:p w:rsidR="008C5214" w:rsidRPr="00EF4CE3" w:rsidRDefault="0053572C">
          <w:pPr>
            <w:pStyle w:val="TDC1"/>
            <w:tabs>
              <w:tab w:val="left" w:pos="660"/>
              <w:tab w:val="right" w:leader="dot" w:pos="9062"/>
            </w:tabs>
            <w:rPr>
              <w:rFonts w:asciiTheme="minorHAnsi" w:eastAsiaTheme="minorEastAsia" w:hAnsiTheme="minorHAnsi" w:cstheme="minorBidi"/>
              <w:noProof/>
              <w:lang w:eastAsia="es-CR"/>
            </w:rPr>
          </w:pPr>
          <w:hyperlink w:anchor="_Toc47086580" w:history="1">
            <w:r w:rsidR="008C5214" w:rsidRPr="00EF4CE3">
              <w:rPr>
                <w:rStyle w:val="Hipervnculo"/>
                <w:rFonts w:ascii="Arial" w:hAnsi="Arial" w:cs="Arial"/>
                <w:b/>
                <w:noProof/>
              </w:rPr>
              <w:t>IV.</w:t>
            </w:r>
            <w:r w:rsidR="008C5214" w:rsidRPr="00EF4CE3">
              <w:rPr>
                <w:rFonts w:asciiTheme="minorHAnsi" w:eastAsiaTheme="minorEastAsia" w:hAnsiTheme="minorHAnsi" w:cstheme="minorBidi"/>
                <w:noProof/>
                <w:lang w:eastAsia="es-CR"/>
              </w:rPr>
              <w:tab/>
            </w:r>
            <w:r w:rsidR="008C5214" w:rsidRPr="00EF4CE3">
              <w:rPr>
                <w:rStyle w:val="Hipervnculo"/>
                <w:rFonts w:ascii="Arial" w:hAnsi="Arial" w:cs="Arial"/>
                <w:b/>
                <w:noProof/>
              </w:rPr>
              <w:t>ANÁLISIS DEL AVANCE DE LOS OBJETIVOS Y METAS</w:t>
            </w:r>
            <w:r w:rsidR="00251E33" w:rsidRPr="00EF4CE3">
              <w:rPr>
                <w:rStyle w:val="Hipervnculo"/>
                <w:rFonts w:ascii="Arial" w:hAnsi="Arial" w:cs="Arial"/>
                <w:b/>
                <w:noProof/>
              </w:rPr>
              <w:t>………………………………</w:t>
            </w:r>
            <w:r w:rsidRPr="00EF4CE3">
              <w:rPr>
                <w:noProof/>
                <w:webHidden/>
              </w:rPr>
              <w:fldChar w:fldCharType="begin"/>
            </w:r>
            <w:r w:rsidR="008C5214" w:rsidRPr="00EF4CE3">
              <w:rPr>
                <w:noProof/>
                <w:webHidden/>
              </w:rPr>
              <w:instrText xml:space="preserve"> PAGEREF _Toc47086580 \h </w:instrText>
            </w:r>
            <w:r w:rsidRPr="00EF4CE3">
              <w:rPr>
                <w:noProof/>
                <w:webHidden/>
              </w:rPr>
            </w:r>
            <w:r w:rsidRPr="00EF4CE3">
              <w:rPr>
                <w:noProof/>
                <w:webHidden/>
              </w:rPr>
              <w:fldChar w:fldCharType="separate"/>
            </w:r>
            <w:r w:rsidR="008B38B5" w:rsidRPr="00EF4CE3">
              <w:rPr>
                <w:noProof/>
                <w:webHidden/>
              </w:rPr>
              <w:t>11</w:t>
            </w:r>
            <w:r w:rsidRPr="00EF4CE3">
              <w:rPr>
                <w:noProof/>
                <w:webHidden/>
              </w:rPr>
              <w:fldChar w:fldCharType="end"/>
            </w:r>
          </w:hyperlink>
        </w:p>
        <w:p w:rsidR="008C5214" w:rsidRPr="00EF4CE3" w:rsidRDefault="0053572C">
          <w:pPr>
            <w:pStyle w:val="TDC2"/>
            <w:tabs>
              <w:tab w:val="left" w:pos="660"/>
            </w:tabs>
            <w:rPr>
              <w:rFonts w:asciiTheme="minorHAnsi" w:eastAsiaTheme="minorEastAsia" w:hAnsiTheme="minorHAnsi" w:cstheme="minorBidi"/>
              <w:bCs w:val="0"/>
              <w:sz w:val="20"/>
              <w:szCs w:val="20"/>
              <w:lang w:eastAsia="es-CR"/>
            </w:rPr>
          </w:pPr>
          <w:hyperlink w:anchor="_Toc47086581" w:history="1">
            <w:r w:rsidR="008C5214" w:rsidRPr="00EF4CE3">
              <w:rPr>
                <w:rStyle w:val="Hipervnculo"/>
                <w:b/>
                <w:sz w:val="20"/>
                <w:szCs w:val="20"/>
                <w:lang w:val="es-ES"/>
              </w:rPr>
              <w:t>a.</w:t>
            </w:r>
            <w:r w:rsidR="008C5214" w:rsidRPr="00EF4CE3">
              <w:rPr>
                <w:rFonts w:asciiTheme="minorHAnsi" w:eastAsiaTheme="minorEastAsia" w:hAnsiTheme="minorHAnsi" w:cstheme="minorBidi"/>
                <w:bCs w:val="0"/>
                <w:sz w:val="20"/>
                <w:szCs w:val="20"/>
                <w:lang w:eastAsia="es-CR"/>
              </w:rPr>
              <w:tab/>
            </w:r>
            <w:r w:rsidR="008C5214" w:rsidRPr="00EF4CE3">
              <w:rPr>
                <w:rStyle w:val="Hipervnculo"/>
                <w:b/>
                <w:sz w:val="20"/>
                <w:szCs w:val="20"/>
                <w:lang w:val="es-ES"/>
              </w:rPr>
              <w:t>Desempeño Institucional  y programáticos, en términos de eficiencia, eficacia, economía y calidad</w:t>
            </w:r>
            <w:r w:rsidR="008C5214" w:rsidRPr="00EF4CE3">
              <w:rPr>
                <w:webHidden/>
                <w:sz w:val="20"/>
                <w:szCs w:val="20"/>
              </w:rPr>
              <w:tab/>
            </w:r>
            <w:r w:rsidRPr="00EF4CE3">
              <w:rPr>
                <w:webHidden/>
                <w:sz w:val="20"/>
                <w:szCs w:val="20"/>
              </w:rPr>
              <w:fldChar w:fldCharType="begin"/>
            </w:r>
            <w:r w:rsidR="008C5214" w:rsidRPr="00EF4CE3">
              <w:rPr>
                <w:webHidden/>
                <w:sz w:val="20"/>
                <w:szCs w:val="20"/>
              </w:rPr>
              <w:instrText xml:space="preserve"> PAGEREF _Toc47086581 \h </w:instrText>
            </w:r>
            <w:r w:rsidRPr="00EF4CE3">
              <w:rPr>
                <w:webHidden/>
                <w:sz w:val="20"/>
                <w:szCs w:val="20"/>
              </w:rPr>
            </w:r>
            <w:r w:rsidRPr="00EF4CE3">
              <w:rPr>
                <w:webHidden/>
                <w:sz w:val="20"/>
                <w:szCs w:val="20"/>
              </w:rPr>
              <w:fldChar w:fldCharType="separate"/>
            </w:r>
            <w:r w:rsidR="008B38B5" w:rsidRPr="00EF4CE3">
              <w:rPr>
                <w:webHidden/>
                <w:sz w:val="20"/>
                <w:szCs w:val="20"/>
              </w:rPr>
              <w:t>11</w:t>
            </w:r>
            <w:r w:rsidRPr="00EF4CE3">
              <w:rPr>
                <w:webHidden/>
                <w:sz w:val="20"/>
                <w:szCs w:val="20"/>
              </w:rPr>
              <w:fldChar w:fldCharType="end"/>
            </w:r>
          </w:hyperlink>
        </w:p>
        <w:p w:rsidR="008C5214" w:rsidRPr="00EF4CE3" w:rsidRDefault="0053572C">
          <w:pPr>
            <w:pStyle w:val="TDC2"/>
            <w:tabs>
              <w:tab w:val="left" w:pos="660"/>
            </w:tabs>
            <w:rPr>
              <w:rFonts w:asciiTheme="minorHAnsi" w:eastAsiaTheme="minorEastAsia" w:hAnsiTheme="minorHAnsi" w:cstheme="minorBidi"/>
              <w:bCs w:val="0"/>
              <w:sz w:val="20"/>
              <w:szCs w:val="20"/>
              <w:lang w:eastAsia="es-CR"/>
            </w:rPr>
          </w:pPr>
          <w:hyperlink w:anchor="_Toc47086582" w:history="1">
            <w:r w:rsidR="008C5214" w:rsidRPr="00EF4CE3">
              <w:rPr>
                <w:rStyle w:val="Hipervnculo"/>
                <w:b/>
                <w:sz w:val="20"/>
                <w:szCs w:val="20"/>
                <w:lang w:val="es-ES"/>
              </w:rPr>
              <w:t>b.</w:t>
            </w:r>
            <w:r w:rsidR="008C5214" w:rsidRPr="00EF4CE3">
              <w:rPr>
                <w:rFonts w:asciiTheme="minorHAnsi" w:eastAsiaTheme="minorEastAsia" w:hAnsiTheme="minorHAnsi" w:cstheme="minorBidi"/>
                <w:bCs w:val="0"/>
                <w:sz w:val="20"/>
                <w:szCs w:val="20"/>
                <w:lang w:eastAsia="es-CR"/>
              </w:rPr>
              <w:tab/>
            </w:r>
            <w:r w:rsidR="008C5214" w:rsidRPr="00EF4CE3">
              <w:rPr>
                <w:rStyle w:val="Hipervnculo"/>
                <w:b/>
                <w:sz w:val="20"/>
                <w:szCs w:val="20"/>
                <w:lang w:val="es-ES"/>
              </w:rPr>
              <w:t>Desviaciones de mayor relevancia y medidas correctivas</w:t>
            </w:r>
            <w:r w:rsidR="008C5214" w:rsidRPr="00EF4CE3">
              <w:rPr>
                <w:webHidden/>
                <w:sz w:val="20"/>
                <w:szCs w:val="20"/>
              </w:rPr>
              <w:tab/>
            </w:r>
            <w:r w:rsidRPr="00EF4CE3">
              <w:rPr>
                <w:webHidden/>
                <w:sz w:val="20"/>
                <w:szCs w:val="20"/>
              </w:rPr>
              <w:fldChar w:fldCharType="begin"/>
            </w:r>
            <w:r w:rsidR="008C5214" w:rsidRPr="00EF4CE3">
              <w:rPr>
                <w:webHidden/>
                <w:sz w:val="20"/>
                <w:szCs w:val="20"/>
              </w:rPr>
              <w:instrText xml:space="preserve"> PAGEREF _Toc47086582 \h </w:instrText>
            </w:r>
            <w:r w:rsidRPr="00EF4CE3">
              <w:rPr>
                <w:webHidden/>
                <w:sz w:val="20"/>
                <w:szCs w:val="20"/>
              </w:rPr>
            </w:r>
            <w:r w:rsidRPr="00EF4CE3">
              <w:rPr>
                <w:webHidden/>
                <w:sz w:val="20"/>
                <w:szCs w:val="20"/>
              </w:rPr>
              <w:fldChar w:fldCharType="separate"/>
            </w:r>
            <w:r w:rsidR="008B38B5" w:rsidRPr="00EF4CE3">
              <w:rPr>
                <w:webHidden/>
                <w:sz w:val="20"/>
                <w:szCs w:val="20"/>
              </w:rPr>
              <w:t>16</w:t>
            </w:r>
            <w:r w:rsidRPr="00EF4CE3">
              <w:rPr>
                <w:webHidden/>
                <w:sz w:val="20"/>
                <w:szCs w:val="20"/>
              </w:rPr>
              <w:fldChar w:fldCharType="end"/>
            </w:r>
          </w:hyperlink>
        </w:p>
        <w:p w:rsidR="008C5214" w:rsidRPr="00EF4CE3" w:rsidRDefault="0053572C">
          <w:pPr>
            <w:pStyle w:val="TDC1"/>
            <w:tabs>
              <w:tab w:val="left" w:pos="660"/>
              <w:tab w:val="right" w:leader="dot" w:pos="9062"/>
            </w:tabs>
            <w:rPr>
              <w:rFonts w:asciiTheme="minorHAnsi" w:eastAsiaTheme="minorEastAsia" w:hAnsiTheme="minorHAnsi" w:cstheme="minorBidi"/>
              <w:noProof/>
              <w:lang w:eastAsia="es-CR"/>
            </w:rPr>
          </w:pPr>
          <w:hyperlink w:anchor="_Toc47086583" w:history="1">
            <w:r w:rsidR="008C5214" w:rsidRPr="00EF4CE3">
              <w:rPr>
                <w:rStyle w:val="Hipervnculo"/>
                <w:rFonts w:ascii="Arial" w:hAnsi="Arial" w:cs="Arial"/>
                <w:b/>
                <w:noProof/>
              </w:rPr>
              <w:t>V.</w:t>
            </w:r>
            <w:r w:rsidR="008C5214" w:rsidRPr="00EF4CE3">
              <w:rPr>
                <w:rFonts w:asciiTheme="minorHAnsi" w:eastAsiaTheme="minorEastAsia" w:hAnsiTheme="minorHAnsi" w:cstheme="minorBidi"/>
                <w:noProof/>
                <w:lang w:eastAsia="es-CR"/>
              </w:rPr>
              <w:tab/>
            </w:r>
            <w:r w:rsidR="008C5214" w:rsidRPr="00EF4CE3">
              <w:rPr>
                <w:rStyle w:val="Hipervnculo"/>
                <w:rFonts w:ascii="Arial" w:hAnsi="Arial" w:cs="Arial"/>
                <w:b/>
                <w:noProof/>
              </w:rPr>
              <w:t>SITUACIÓN ECONÓMICA FINANCIERA</w:t>
            </w:r>
            <w:r w:rsidR="00251E33" w:rsidRPr="00EF4CE3">
              <w:rPr>
                <w:rStyle w:val="Hipervnculo"/>
                <w:rFonts w:ascii="Arial" w:hAnsi="Arial" w:cs="Arial"/>
                <w:b/>
                <w:noProof/>
              </w:rPr>
              <w:t>……………………………………………………</w:t>
            </w:r>
            <w:r w:rsidRPr="00EF4CE3">
              <w:rPr>
                <w:noProof/>
                <w:webHidden/>
              </w:rPr>
              <w:fldChar w:fldCharType="begin"/>
            </w:r>
            <w:r w:rsidR="008C5214" w:rsidRPr="00EF4CE3">
              <w:rPr>
                <w:noProof/>
                <w:webHidden/>
              </w:rPr>
              <w:instrText xml:space="preserve"> PAGEREF _Toc47086583 \h </w:instrText>
            </w:r>
            <w:r w:rsidRPr="00EF4CE3">
              <w:rPr>
                <w:noProof/>
                <w:webHidden/>
              </w:rPr>
            </w:r>
            <w:r w:rsidRPr="00EF4CE3">
              <w:rPr>
                <w:noProof/>
                <w:webHidden/>
              </w:rPr>
              <w:fldChar w:fldCharType="separate"/>
            </w:r>
            <w:r w:rsidR="008B38B5" w:rsidRPr="00EF4CE3">
              <w:rPr>
                <w:noProof/>
                <w:webHidden/>
              </w:rPr>
              <w:t>17</w:t>
            </w:r>
            <w:r w:rsidRPr="00EF4CE3">
              <w:rPr>
                <w:noProof/>
                <w:webHidden/>
              </w:rPr>
              <w:fldChar w:fldCharType="end"/>
            </w:r>
          </w:hyperlink>
        </w:p>
        <w:p w:rsidR="008C5214" w:rsidRPr="00EF4CE3" w:rsidRDefault="0053572C">
          <w:pPr>
            <w:pStyle w:val="TDC2"/>
            <w:tabs>
              <w:tab w:val="left" w:pos="660"/>
            </w:tabs>
            <w:rPr>
              <w:rFonts w:asciiTheme="minorHAnsi" w:eastAsiaTheme="minorEastAsia" w:hAnsiTheme="minorHAnsi" w:cstheme="minorBidi"/>
              <w:bCs w:val="0"/>
              <w:sz w:val="20"/>
              <w:szCs w:val="20"/>
              <w:lang w:eastAsia="es-CR"/>
            </w:rPr>
          </w:pPr>
          <w:hyperlink w:anchor="_Toc47086584" w:history="1">
            <w:r w:rsidR="008C5214" w:rsidRPr="00EF4CE3">
              <w:rPr>
                <w:rStyle w:val="Hipervnculo"/>
                <w:b/>
                <w:sz w:val="20"/>
                <w:szCs w:val="20"/>
              </w:rPr>
              <w:t>a.</w:t>
            </w:r>
            <w:r w:rsidR="008C5214" w:rsidRPr="00EF4CE3">
              <w:rPr>
                <w:rFonts w:asciiTheme="minorHAnsi" w:eastAsiaTheme="minorEastAsia" w:hAnsiTheme="minorHAnsi" w:cstheme="minorBidi"/>
                <w:bCs w:val="0"/>
                <w:sz w:val="20"/>
                <w:szCs w:val="20"/>
                <w:lang w:eastAsia="es-CR"/>
              </w:rPr>
              <w:tab/>
            </w:r>
            <w:r w:rsidR="008C5214" w:rsidRPr="00EF4CE3">
              <w:rPr>
                <w:rStyle w:val="Hipervnculo"/>
                <w:b/>
                <w:sz w:val="20"/>
                <w:szCs w:val="20"/>
              </w:rPr>
              <w:t>Estado de Situación Financiera</w:t>
            </w:r>
            <w:r w:rsidR="008C5214" w:rsidRPr="00EF4CE3">
              <w:rPr>
                <w:webHidden/>
                <w:sz w:val="20"/>
                <w:szCs w:val="20"/>
              </w:rPr>
              <w:tab/>
            </w:r>
            <w:r w:rsidRPr="00EF4CE3">
              <w:rPr>
                <w:webHidden/>
                <w:sz w:val="20"/>
                <w:szCs w:val="20"/>
              </w:rPr>
              <w:fldChar w:fldCharType="begin"/>
            </w:r>
            <w:r w:rsidR="008C5214" w:rsidRPr="00EF4CE3">
              <w:rPr>
                <w:webHidden/>
                <w:sz w:val="20"/>
                <w:szCs w:val="20"/>
              </w:rPr>
              <w:instrText xml:space="preserve"> PAGEREF _Toc47086584 \h </w:instrText>
            </w:r>
            <w:r w:rsidRPr="00EF4CE3">
              <w:rPr>
                <w:webHidden/>
                <w:sz w:val="20"/>
                <w:szCs w:val="20"/>
              </w:rPr>
            </w:r>
            <w:r w:rsidRPr="00EF4CE3">
              <w:rPr>
                <w:webHidden/>
                <w:sz w:val="20"/>
                <w:szCs w:val="20"/>
              </w:rPr>
              <w:fldChar w:fldCharType="separate"/>
            </w:r>
            <w:r w:rsidR="008B38B5" w:rsidRPr="00EF4CE3">
              <w:rPr>
                <w:webHidden/>
                <w:sz w:val="20"/>
                <w:szCs w:val="20"/>
              </w:rPr>
              <w:t>18</w:t>
            </w:r>
            <w:r w:rsidRPr="00EF4CE3">
              <w:rPr>
                <w:webHidden/>
                <w:sz w:val="20"/>
                <w:szCs w:val="20"/>
              </w:rPr>
              <w:fldChar w:fldCharType="end"/>
            </w:r>
          </w:hyperlink>
        </w:p>
        <w:p w:rsidR="008C5214" w:rsidRPr="00EF4CE3" w:rsidRDefault="0053572C">
          <w:pPr>
            <w:pStyle w:val="TDC2"/>
            <w:tabs>
              <w:tab w:val="left" w:pos="660"/>
            </w:tabs>
            <w:rPr>
              <w:rFonts w:asciiTheme="minorHAnsi" w:eastAsiaTheme="minorEastAsia" w:hAnsiTheme="minorHAnsi" w:cstheme="minorBidi"/>
              <w:bCs w:val="0"/>
              <w:sz w:val="20"/>
              <w:szCs w:val="20"/>
              <w:lang w:eastAsia="es-CR"/>
            </w:rPr>
          </w:pPr>
          <w:hyperlink w:anchor="_Toc47086585" w:history="1">
            <w:r w:rsidR="008C5214" w:rsidRPr="00EF4CE3">
              <w:rPr>
                <w:rStyle w:val="Hipervnculo"/>
                <w:b/>
                <w:sz w:val="20"/>
                <w:szCs w:val="20"/>
              </w:rPr>
              <w:t>b.</w:t>
            </w:r>
            <w:r w:rsidR="008C5214" w:rsidRPr="00EF4CE3">
              <w:rPr>
                <w:rFonts w:asciiTheme="minorHAnsi" w:eastAsiaTheme="minorEastAsia" w:hAnsiTheme="minorHAnsi" w:cstheme="minorBidi"/>
                <w:bCs w:val="0"/>
                <w:sz w:val="20"/>
                <w:szCs w:val="20"/>
                <w:lang w:eastAsia="es-CR"/>
              </w:rPr>
              <w:tab/>
            </w:r>
            <w:r w:rsidR="008C5214" w:rsidRPr="00EF4CE3">
              <w:rPr>
                <w:rStyle w:val="Hipervnculo"/>
                <w:b/>
                <w:sz w:val="20"/>
                <w:szCs w:val="20"/>
              </w:rPr>
              <w:t>Estado de Rendimientos Financiero</w:t>
            </w:r>
            <w:r w:rsidR="008C5214" w:rsidRPr="00EF4CE3">
              <w:rPr>
                <w:webHidden/>
                <w:sz w:val="20"/>
                <w:szCs w:val="20"/>
              </w:rPr>
              <w:tab/>
            </w:r>
            <w:r w:rsidRPr="00EF4CE3">
              <w:rPr>
                <w:webHidden/>
                <w:sz w:val="20"/>
                <w:szCs w:val="20"/>
              </w:rPr>
              <w:fldChar w:fldCharType="begin"/>
            </w:r>
            <w:r w:rsidR="008C5214" w:rsidRPr="00EF4CE3">
              <w:rPr>
                <w:webHidden/>
                <w:sz w:val="20"/>
                <w:szCs w:val="20"/>
              </w:rPr>
              <w:instrText xml:space="preserve"> PAGEREF _Toc47086585 \h </w:instrText>
            </w:r>
            <w:r w:rsidRPr="00EF4CE3">
              <w:rPr>
                <w:webHidden/>
                <w:sz w:val="20"/>
                <w:szCs w:val="20"/>
              </w:rPr>
            </w:r>
            <w:r w:rsidRPr="00EF4CE3">
              <w:rPr>
                <w:webHidden/>
                <w:sz w:val="20"/>
                <w:szCs w:val="20"/>
              </w:rPr>
              <w:fldChar w:fldCharType="separate"/>
            </w:r>
            <w:r w:rsidR="008B38B5" w:rsidRPr="00EF4CE3">
              <w:rPr>
                <w:webHidden/>
                <w:sz w:val="20"/>
                <w:szCs w:val="20"/>
              </w:rPr>
              <w:t>23</w:t>
            </w:r>
            <w:r w:rsidRPr="00EF4CE3">
              <w:rPr>
                <w:webHidden/>
                <w:sz w:val="20"/>
                <w:szCs w:val="20"/>
              </w:rPr>
              <w:fldChar w:fldCharType="end"/>
            </w:r>
          </w:hyperlink>
        </w:p>
        <w:p w:rsidR="008C5214" w:rsidRPr="00EF4CE3" w:rsidRDefault="0053572C">
          <w:pPr>
            <w:pStyle w:val="TDC2"/>
            <w:tabs>
              <w:tab w:val="left" w:pos="660"/>
            </w:tabs>
            <w:rPr>
              <w:rFonts w:asciiTheme="minorHAnsi" w:eastAsiaTheme="minorEastAsia" w:hAnsiTheme="minorHAnsi" w:cstheme="minorBidi"/>
              <w:bCs w:val="0"/>
              <w:sz w:val="20"/>
              <w:szCs w:val="20"/>
              <w:lang w:eastAsia="es-CR"/>
            </w:rPr>
          </w:pPr>
          <w:hyperlink w:anchor="_Toc47086586" w:history="1">
            <w:r w:rsidR="008C5214" w:rsidRPr="00EF4CE3">
              <w:rPr>
                <w:rStyle w:val="Hipervnculo"/>
                <w:b/>
                <w:sz w:val="20"/>
                <w:szCs w:val="20"/>
              </w:rPr>
              <w:t>c.</w:t>
            </w:r>
            <w:r w:rsidR="008C5214" w:rsidRPr="00EF4CE3">
              <w:rPr>
                <w:rFonts w:asciiTheme="minorHAnsi" w:eastAsiaTheme="minorEastAsia" w:hAnsiTheme="minorHAnsi" w:cstheme="minorBidi"/>
                <w:bCs w:val="0"/>
                <w:sz w:val="20"/>
                <w:szCs w:val="20"/>
                <w:lang w:eastAsia="es-CR"/>
              </w:rPr>
              <w:tab/>
            </w:r>
            <w:r w:rsidR="008C5214" w:rsidRPr="00EF4CE3">
              <w:rPr>
                <w:rStyle w:val="Hipervnculo"/>
                <w:b/>
                <w:sz w:val="20"/>
                <w:szCs w:val="20"/>
              </w:rPr>
              <w:t>Estado de Flujo de Efectivo</w:t>
            </w:r>
            <w:r w:rsidR="008C5214" w:rsidRPr="00EF4CE3">
              <w:rPr>
                <w:webHidden/>
                <w:sz w:val="20"/>
                <w:szCs w:val="20"/>
              </w:rPr>
              <w:tab/>
            </w:r>
            <w:r w:rsidRPr="00EF4CE3">
              <w:rPr>
                <w:webHidden/>
                <w:sz w:val="20"/>
                <w:szCs w:val="20"/>
              </w:rPr>
              <w:fldChar w:fldCharType="begin"/>
            </w:r>
            <w:r w:rsidR="008C5214" w:rsidRPr="00EF4CE3">
              <w:rPr>
                <w:webHidden/>
                <w:sz w:val="20"/>
                <w:szCs w:val="20"/>
              </w:rPr>
              <w:instrText xml:space="preserve"> PAGEREF _Toc47086586 \h </w:instrText>
            </w:r>
            <w:r w:rsidRPr="00EF4CE3">
              <w:rPr>
                <w:webHidden/>
                <w:sz w:val="20"/>
                <w:szCs w:val="20"/>
              </w:rPr>
            </w:r>
            <w:r w:rsidRPr="00EF4CE3">
              <w:rPr>
                <w:webHidden/>
                <w:sz w:val="20"/>
                <w:szCs w:val="20"/>
              </w:rPr>
              <w:fldChar w:fldCharType="separate"/>
            </w:r>
            <w:r w:rsidR="008B38B5" w:rsidRPr="00EF4CE3">
              <w:rPr>
                <w:webHidden/>
                <w:sz w:val="20"/>
                <w:szCs w:val="20"/>
              </w:rPr>
              <w:t>25</w:t>
            </w:r>
            <w:r w:rsidRPr="00EF4CE3">
              <w:rPr>
                <w:webHidden/>
                <w:sz w:val="20"/>
                <w:szCs w:val="20"/>
              </w:rPr>
              <w:fldChar w:fldCharType="end"/>
            </w:r>
          </w:hyperlink>
        </w:p>
        <w:p w:rsidR="008C5214" w:rsidRPr="00EF4CE3" w:rsidRDefault="0053572C">
          <w:pPr>
            <w:pStyle w:val="TDC2"/>
            <w:tabs>
              <w:tab w:val="left" w:pos="660"/>
            </w:tabs>
            <w:rPr>
              <w:rFonts w:asciiTheme="minorHAnsi" w:eastAsiaTheme="minorEastAsia" w:hAnsiTheme="minorHAnsi" w:cstheme="minorBidi"/>
              <w:bCs w:val="0"/>
              <w:sz w:val="20"/>
              <w:szCs w:val="20"/>
              <w:lang w:eastAsia="es-CR"/>
            </w:rPr>
          </w:pPr>
          <w:hyperlink w:anchor="_Toc47086587" w:history="1">
            <w:r w:rsidR="008C5214" w:rsidRPr="00EF4CE3">
              <w:rPr>
                <w:rStyle w:val="Hipervnculo"/>
                <w:b/>
                <w:sz w:val="20"/>
                <w:szCs w:val="20"/>
              </w:rPr>
              <w:t>d.</w:t>
            </w:r>
            <w:r w:rsidR="008C5214" w:rsidRPr="00EF4CE3">
              <w:rPr>
                <w:rFonts w:asciiTheme="minorHAnsi" w:eastAsiaTheme="minorEastAsia" w:hAnsiTheme="minorHAnsi" w:cstheme="minorBidi"/>
                <w:bCs w:val="0"/>
                <w:sz w:val="20"/>
                <w:szCs w:val="20"/>
                <w:lang w:eastAsia="es-CR"/>
              </w:rPr>
              <w:tab/>
            </w:r>
            <w:r w:rsidR="008C5214" w:rsidRPr="00EF4CE3">
              <w:rPr>
                <w:rStyle w:val="Hipervnculo"/>
                <w:b/>
                <w:sz w:val="20"/>
                <w:szCs w:val="20"/>
              </w:rPr>
              <w:t>Estado de Cambios en el Patrimonio</w:t>
            </w:r>
            <w:r w:rsidR="008C5214" w:rsidRPr="00EF4CE3">
              <w:rPr>
                <w:webHidden/>
                <w:sz w:val="20"/>
                <w:szCs w:val="20"/>
              </w:rPr>
              <w:tab/>
            </w:r>
            <w:r w:rsidRPr="00EF4CE3">
              <w:rPr>
                <w:webHidden/>
                <w:sz w:val="20"/>
                <w:szCs w:val="20"/>
              </w:rPr>
              <w:fldChar w:fldCharType="begin"/>
            </w:r>
            <w:r w:rsidR="008C5214" w:rsidRPr="00EF4CE3">
              <w:rPr>
                <w:webHidden/>
                <w:sz w:val="20"/>
                <w:szCs w:val="20"/>
              </w:rPr>
              <w:instrText xml:space="preserve"> PAGEREF _Toc47086587 \h </w:instrText>
            </w:r>
            <w:r w:rsidRPr="00EF4CE3">
              <w:rPr>
                <w:webHidden/>
                <w:sz w:val="20"/>
                <w:szCs w:val="20"/>
              </w:rPr>
            </w:r>
            <w:r w:rsidRPr="00EF4CE3">
              <w:rPr>
                <w:webHidden/>
                <w:sz w:val="20"/>
                <w:szCs w:val="20"/>
              </w:rPr>
              <w:fldChar w:fldCharType="separate"/>
            </w:r>
            <w:r w:rsidR="008B38B5" w:rsidRPr="00EF4CE3">
              <w:rPr>
                <w:webHidden/>
                <w:sz w:val="20"/>
                <w:szCs w:val="20"/>
              </w:rPr>
              <w:t>26</w:t>
            </w:r>
            <w:r w:rsidRPr="00EF4CE3">
              <w:rPr>
                <w:webHidden/>
                <w:sz w:val="20"/>
                <w:szCs w:val="20"/>
              </w:rPr>
              <w:fldChar w:fldCharType="end"/>
            </w:r>
          </w:hyperlink>
        </w:p>
        <w:p w:rsidR="008C5214" w:rsidRPr="00EF4CE3" w:rsidRDefault="0053572C">
          <w:pPr>
            <w:pStyle w:val="TDC2"/>
            <w:tabs>
              <w:tab w:val="left" w:pos="660"/>
            </w:tabs>
            <w:rPr>
              <w:rFonts w:asciiTheme="minorHAnsi" w:eastAsiaTheme="minorEastAsia" w:hAnsiTheme="minorHAnsi" w:cstheme="minorBidi"/>
              <w:bCs w:val="0"/>
              <w:sz w:val="20"/>
              <w:szCs w:val="20"/>
              <w:lang w:eastAsia="es-CR"/>
            </w:rPr>
          </w:pPr>
          <w:hyperlink w:anchor="_Toc47086588" w:history="1">
            <w:r w:rsidR="008C5214" w:rsidRPr="00EF4CE3">
              <w:rPr>
                <w:rStyle w:val="Hipervnculo"/>
                <w:b/>
                <w:sz w:val="20"/>
                <w:szCs w:val="20"/>
                <w:lang w:val="es-ES_tradnl"/>
              </w:rPr>
              <w:t>e.</w:t>
            </w:r>
            <w:r w:rsidR="008C5214" w:rsidRPr="00EF4CE3">
              <w:rPr>
                <w:rFonts w:asciiTheme="minorHAnsi" w:eastAsiaTheme="minorEastAsia" w:hAnsiTheme="minorHAnsi" w:cstheme="minorBidi"/>
                <w:bCs w:val="0"/>
                <w:sz w:val="20"/>
                <w:szCs w:val="20"/>
                <w:lang w:eastAsia="es-CR"/>
              </w:rPr>
              <w:tab/>
            </w:r>
            <w:r w:rsidR="008C5214" w:rsidRPr="00EF4CE3">
              <w:rPr>
                <w:rStyle w:val="Hipervnculo"/>
                <w:b/>
                <w:sz w:val="20"/>
                <w:szCs w:val="20"/>
              </w:rPr>
              <w:t>Análisis Horizontal</w:t>
            </w:r>
            <w:r w:rsidR="008C5214" w:rsidRPr="00EF4CE3">
              <w:rPr>
                <w:webHidden/>
                <w:sz w:val="20"/>
                <w:szCs w:val="20"/>
              </w:rPr>
              <w:tab/>
            </w:r>
            <w:r w:rsidRPr="00EF4CE3">
              <w:rPr>
                <w:webHidden/>
                <w:sz w:val="20"/>
                <w:szCs w:val="20"/>
              </w:rPr>
              <w:fldChar w:fldCharType="begin"/>
            </w:r>
            <w:r w:rsidR="008C5214" w:rsidRPr="00EF4CE3">
              <w:rPr>
                <w:webHidden/>
                <w:sz w:val="20"/>
                <w:szCs w:val="20"/>
              </w:rPr>
              <w:instrText xml:space="preserve"> PAGEREF _Toc47086588 \h </w:instrText>
            </w:r>
            <w:r w:rsidRPr="00EF4CE3">
              <w:rPr>
                <w:webHidden/>
                <w:sz w:val="20"/>
                <w:szCs w:val="20"/>
              </w:rPr>
            </w:r>
            <w:r w:rsidRPr="00EF4CE3">
              <w:rPr>
                <w:webHidden/>
                <w:sz w:val="20"/>
                <w:szCs w:val="20"/>
              </w:rPr>
              <w:fldChar w:fldCharType="separate"/>
            </w:r>
            <w:r w:rsidR="008B38B5" w:rsidRPr="00EF4CE3">
              <w:rPr>
                <w:webHidden/>
                <w:sz w:val="20"/>
                <w:szCs w:val="20"/>
              </w:rPr>
              <w:t>27</w:t>
            </w:r>
            <w:r w:rsidRPr="00EF4CE3">
              <w:rPr>
                <w:webHidden/>
                <w:sz w:val="20"/>
                <w:szCs w:val="20"/>
              </w:rPr>
              <w:fldChar w:fldCharType="end"/>
            </w:r>
          </w:hyperlink>
        </w:p>
        <w:p w:rsidR="008C5214" w:rsidRPr="00EF4CE3" w:rsidRDefault="0053572C">
          <w:pPr>
            <w:pStyle w:val="TDC2"/>
            <w:tabs>
              <w:tab w:val="left" w:pos="660"/>
            </w:tabs>
            <w:rPr>
              <w:rFonts w:asciiTheme="minorHAnsi" w:eastAsiaTheme="minorEastAsia" w:hAnsiTheme="minorHAnsi" w:cstheme="minorBidi"/>
              <w:bCs w:val="0"/>
              <w:sz w:val="20"/>
              <w:szCs w:val="20"/>
              <w:lang w:eastAsia="es-CR"/>
            </w:rPr>
          </w:pPr>
          <w:hyperlink w:anchor="_Toc47086589" w:history="1">
            <w:r w:rsidR="008C5214" w:rsidRPr="00EF4CE3">
              <w:rPr>
                <w:rStyle w:val="Hipervnculo"/>
                <w:b/>
                <w:sz w:val="20"/>
                <w:szCs w:val="20"/>
                <w:lang w:val="es-ES_tradnl"/>
              </w:rPr>
              <w:t>f.</w:t>
            </w:r>
            <w:r w:rsidR="008C5214" w:rsidRPr="00EF4CE3">
              <w:rPr>
                <w:rFonts w:asciiTheme="minorHAnsi" w:eastAsiaTheme="minorEastAsia" w:hAnsiTheme="minorHAnsi" w:cstheme="minorBidi"/>
                <w:bCs w:val="0"/>
                <w:sz w:val="20"/>
                <w:szCs w:val="20"/>
                <w:lang w:eastAsia="es-CR"/>
              </w:rPr>
              <w:tab/>
            </w:r>
            <w:r w:rsidR="008C5214" w:rsidRPr="00EF4CE3">
              <w:rPr>
                <w:rStyle w:val="Hipervnculo"/>
                <w:b/>
                <w:sz w:val="20"/>
                <w:szCs w:val="20"/>
              </w:rPr>
              <w:t>Análisis Vertical</w:t>
            </w:r>
            <w:r w:rsidR="008C5214" w:rsidRPr="00EF4CE3">
              <w:rPr>
                <w:webHidden/>
                <w:sz w:val="20"/>
                <w:szCs w:val="20"/>
              </w:rPr>
              <w:tab/>
            </w:r>
            <w:r w:rsidRPr="00EF4CE3">
              <w:rPr>
                <w:webHidden/>
                <w:sz w:val="20"/>
                <w:szCs w:val="20"/>
              </w:rPr>
              <w:fldChar w:fldCharType="begin"/>
            </w:r>
            <w:r w:rsidR="008C5214" w:rsidRPr="00EF4CE3">
              <w:rPr>
                <w:webHidden/>
                <w:sz w:val="20"/>
                <w:szCs w:val="20"/>
              </w:rPr>
              <w:instrText xml:space="preserve"> PAGEREF _Toc47086589 \h </w:instrText>
            </w:r>
            <w:r w:rsidRPr="00EF4CE3">
              <w:rPr>
                <w:webHidden/>
                <w:sz w:val="20"/>
                <w:szCs w:val="20"/>
              </w:rPr>
            </w:r>
            <w:r w:rsidRPr="00EF4CE3">
              <w:rPr>
                <w:webHidden/>
                <w:sz w:val="20"/>
                <w:szCs w:val="20"/>
              </w:rPr>
              <w:fldChar w:fldCharType="separate"/>
            </w:r>
            <w:r w:rsidR="008B38B5" w:rsidRPr="00EF4CE3">
              <w:rPr>
                <w:webHidden/>
                <w:sz w:val="20"/>
                <w:szCs w:val="20"/>
              </w:rPr>
              <w:t>34</w:t>
            </w:r>
            <w:r w:rsidRPr="00EF4CE3">
              <w:rPr>
                <w:webHidden/>
                <w:sz w:val="20"/>
                <w:szCs w:val="20"/>
              </w:rPr>
              <w:fldChar w:fldCharType="end"/>
            </w:r>
          </w:hyperlink>
        </w:p>
        <w:p w:rsidR="008C5214" w:rsidRPr="00EF4CE3" w:rsidRDefault="0053572C">
          <w:pPr>
            <w:pStyle w:val="TDC2"/>
            <w:tabs>
              <w:tab w:val="left" w:pos="660"/>
            </w:tabs>
            <w:rPr>
              <w:rFonts w:asciiTheme="minorHAnsi" w:eastAsiaTheme="minorEastAsia" w:hAnsiTheme="minorHAnsi" w:cstheme="minorBidi"/>
              <w:bCs w:val="0"/>
              <w:sz w:val="20"/>
              <w:szCs w:val="20"/>
              <w:lang w:eastAsia="es-CR"/>
            </w:rPr>
          </w:pPr>
          <w:hyperlink w:anchor="_Toc47086590" w:history="1">
            <w:r w:rsidR="008C5214" w:rsidRPr="00EF4CE3">
              <w:rPr>
                <w:rStyle w:val="Hipervnculo"/>
                <w:b/>
                <w:sz w:val="20"/>
                <w:szCs w:val="20"/>
                <w:lang w:val="es-ES_tradnl"/>
              </w:rPr>
              <w:t>g.</w:t>
            </w:r>
            <w:r w:rsidR="008C5214" w:rsidRPr="00EF4CE3">
              <w:rPr>
                <w:rFonts w:asciiTheme="minorHAnsi" w:eastAsiaTheme="minorEastAsia" w:hAnsiTheme="minorHAnsi" w:cstheme="minorBidi"/>
                <w:bCs w:val="0"/>
                <w:sz w:val="20"/>
                <w:szCs w:val="20"/>
                <w:lang w:eastAsia="es-CR"/>
              </w:rPr>
              <w:tab/>
            </w:r>
            <w:r w:rsidR="008C5214" w:rsidRPr="00EF4CE3">
              <w:rPr>
                <w:rStyle w:val="Hipervnculo"/>
                <w:b/>
                <w:sz w:val="20"/>
                <w:szCs w:val="20"/>
              </w:rPr>
              <w:t>Razones Financieras</w:t>
            </w:r>
            <w:r w:rsidR="008C5214" w:rsidRPr="00EF4CE3">
              <w:rPr>
                <w:webHidden/>
                <w:sz w:val="20"/>
                <w:szCs w:val="20"/>
              </w:rPr>
              <w:tab/>
            </w:r>
            <w:r w:rsidRPr="00EF4CE3">
              <w:rPr>
                <w:webHidden/>
                <w:sz w:val="20"/>
                <w:szCs w:val="20"/>
              </w:rPr>
              <w:fldChar w:fldCharType="begin"/>
            </w:r>
            <w:r w:rsidR="008C5214" w:rsidRPr="00EF4CE3">
              <w:rPr>
                <w:webHidden/>
                <w:sz w:val="20"/>
                <w:szCs w:val="20"/>
              </w:rPr>
              <w:instrText xml:space="preserve"> PAGEREF _Toc47086590 \h </w:instrText>
            </w:r>
            <w:r w:rsidRPr="00EF4CE3">
              <w:rPr>
                <w:webHidden/>
                <w:sz w:val="20"/>
                <w:szCs w:val="20"/>
              </w:rPr>
            </w:r>
            <w:r w:rsidRPr="00EF4CE3">
              <w:rPr>
                <w:webHidden/>
                <w:sz w:val="20"/>
                <w:szCs w:val="20"/>
              </w:rPr>
              <w:fldChar w:fldCharType="separate"/>
            </w:r>
            <w:r w:rsidR="008B38B5" w:rsidRPr="00EF4CE3">
              <w:rPr>
                <w:webHidden/>
                <w:sz w:val="20"/>
                <w:szCs w:val="20"/>
              </w:rPr>
              <w:t>39</w:t>
            </w:r>
            <w:r w:rsidRPr="00EF4CE3">
              <w:rPr>
                <w:webHidden/>
                <w:sz w:val="20"/>
                <w:szCs w:val="20"/>
              </w:rPr>
              <w:fldChar w:fldCharType="end"/>
            </w:r>
          </w:hyperlink>
        </w:p>
        <w:p w:rsidR="008C5214" w:rsidRPr="00EF4CE3" w:rsidRDefault="0053572C">
          <w:pPr>
            <w:pStyle w:val="TDC1"/>
            <w:tabs>
              <w:tab w:val="left" w:pos="660"/>
              <w:tab w:val="right" w:leader="dot" w:pos="9062"/>
            </w:tabs>
            <w:rPr>
              <w:rFonts w:asciiTheme="minorHAnsi" w:eastAsiaTheme="minorEastAsia" w:hAnsiTheme="minorHAnsi" w:cstheme="minorBidi"/>
              <w:noProof/>
              <w:lang w:eastAsia="es-CR"/>
            </w:rPr>
          </w:pPr>
          <w:hyperlink w:anchor="_Toc47086591" w:history="1">
            <w:r w:rsidR="008C5214" w:rsidRPr="00EF4CE3">
              <w:rPr>
                <w:rStyle w:val="Hipervnculo"/>
                <w:rFonts w:ascii="Arial" w:hAnsi="Arial" w:cs="Arial"/>
                <w:b/>
                <w:noProof/>
              </w:rPr>
              <w:t>VI.</w:t>
            </w:r>
            <w:r w:rsidR="008C5214" w:rsidRPr="00EF4CE3">
              <w:rPr>
                <w:rFonts w:asciiTheme="minorHAnsi" w:eastAsiaTheme="minorEastAsia" w:hAnsiTheme="minorHAnsi" w:cstheme="minorBidi"/>
                <w:noProof/>
                <w:lang w:eastAsia="es-CR"/>
              </w:rPr>
              <w:tab/>
            </w:r>
            <w:r w:rsidR="008C5214" w:rsidRPr="00EF4CE3">
              <w:rPr>
                <w:rStyle w:val="Hipervnculo"/>
                <w:rFonts w:ascii="Arial" w:hAnsi="Arial" w:cs="Arial"/>
                <w:b/>
                <w:noProof/>
              </w:rPr>
              <w:t>MEDIDAS CORRECTIVAS Y ACCIONES DE MEJORA</w:t>
            </w:r>
            <w:r w:rsidR="00251E33" w:rsidRPr="00EF4CE3">
              <w:rPr>
                <w:rStyle w:val="Hipervnculo"/>
                <w:rFonts w:ascii="Arial" w:hAnsi="Arial" w:cs="Arial"/>
                <w:b/>
                <w:noProof/>
              </w:rPr>
              <w:t>………………………………….</w:t>
            </w:r>
            <w:r w:rsidRPr="00EF4CE3">
              <w:rPr>
                <w:noProof/>
                <w:webHidden/>
              </w:rPr>
              <w:fldChar w:fldCharType="begin"/>
            </w:r>
            <w:r w:rsidR="008C5214" w:rsidRPr="00EF4CE3">
              <w:rPr>
                <w:noProof/>
                <w:webHidden/>
              </w:rPr>
              <w:instrText xml:space="preserve"> PAGEREF _Toc47086591 \h </w:instrText>
            </w:r>
            <w:r w:rsidRPr="00EF4CE3">
              <w:rPr>
                <w:noProof/>
                <w:webHidden/>
              </w:rPr>
            </w:r>
            <w:r w:rsidRPr="00EF4CE3">
              <w:rPr>
                <w:noProof/>
                <w:webHidden/>
              </w:rPr>
              <w:fldChar w:fldCharType="separate"/>
            </w:r>
            <w:r w:rsidR="008B38B5" w:rsidRPr="00EF4CE3">
              <w:rPr>
                <w:noProof/>
                <w:webHidden/>
              </w:rPr>
              <w:t>39</w:t>
            </w:r>
            <w:r w:rsidRPr="00EF4CE3">
              <w:rPr>
                <w:noProof/>
                <w:webHidden/>
              </w:rPr>
              <w:fldChar w:fldCharType="end"/>
            </w:r>
          </w:hyperlink>
        </w:p>
        <w:p w:rsidR="00D904D7" w:rsidRDefault="0053572C" w:rsidP="00D904D7">
          <w:pPr>
            <w:jc w:val="both"/>
          </w:pPr>
          <w:r w:rsidRPr="00EF4CE3">
            <w:rPr>
              <w:b/>
              <w:bCs/>
              <w:sz w:val="20"/>
              <w:szCs w:val="20"/>
              <w:lang w:val="es-ES"/>
            </w:rPr>
            <w:fldChar w:fldCharType="end"/>
          </w:r>
        </w:p>
      </w:sdtContent>
    </w:sdt>
    <w:p w:rsidR="00E40CE1" w:rsidRDefault="00E40CE1" w:rsidP="00D904D7">
      <w:pPr>
        <w:spacing w:after="0" w:line="240" w:lineRule="auto"/>
        <w:jc w:val="both"/>
        <w:rPr>
          <w:rFonts w:ascii="Arial" w:hAnsi="Arial" w:cs="Arial"/>
          <w:b/>
        </w:rPr>
      </w:pPr>
      <w:r>
        <w:rPr>
          <w:rFonts w:ascii="Arial" w:hAnsi="Arial" w:cs="Arial"/>
          <w:b/>
        </w:rPr>
        <w:t xml:space="preserve">                          </w:t>
      </w:r>
    </w:p>
    <w:p w:rsidR="00F259B3" w:rsidRDefault="00F259B3" w:rsidP="00C31757">
      <w:pPr>
        <w:spacing w:after="0" w:line="240" w:lineRule="auto"/>
        <w:jc w:val="center"/>
        <w:rPr>
          <w:rFonts w:ascii="Arial" w:hAnsi="Arial" w:cs="Arial"/>
          <w:b/>
        </w:rPr>
      </w:pPr>
    </w:p>
    <w:p w:rsidR="00F259B3" w:rsidRDefault="00F259B3" w:rsidP="00C31757">
      <w:pPr>
        <w:spacing w:after="0" w:line="240" w:lineRule="auto"/>
        <w:jc w:val="center"/>
        <w:rPr>
          <w:rFonts w:ascii="Arial" w:hAnsi="Arial" w:cs="Arial"/>
          <w:b/>
        </w:rPr>
      </w:pPr>
    </w:p>
    <w:p w:rsidR="00F259B3" w:rsidRDefault="00F259B3" w:rsidP="00C31757">
      <w:pPr>
        <w:spacing w:after="0" w:line="240" w:lineRule="auto"/>
        <w:jc w:val="center"/>
        <w:rPr>
          <w:rFonts w:ascii="Arial" w:hAnsi="Arial" w:cs="Arial"/>
          <w:b/>
        </w:rPr>
      </w:pPr>
    </w:p>
    <w:p w:rsidR="005A1198" w:rsidRDefault="005A1198" w:rsidP="00C31757">
      <w:pPr>
        <w:spacing w:after="0" w:line="240" w:lineRule="auto"/>
        <w:jc w:val="center"/>
        <w:rPr>
          <w:rFonts w:ascii="Arial" w:hAnsi="Arial" w:cs="Arial"/>
          <w:b/>
        </w:rPr>
      </w:pPr>
    </w:p>
    <w:p w:rsidR="005A1198" w:rsidRDefault="005A1198" w:rsidP="00C31757">
      <w:pPr>
        <w:spacing w:after="0" w:line="240" w:lineRule="auto"/>
        <w:jc w:val="center"/>
        <w:rPr>
          <w:rFonts w:ascii="Arial" w:hAnsi="Arial" w:cs="Arial"/>
          <w:b/>
        </w:rPr>
      </w:pPr>
    </w:p>
    <w:p w:rsidR="005A1198" w:rsidRDefault="005A1198" w:rsidP="00C41D3E">
      <w:pPr>
        <w:pStyle w:val="TtulodeTDC"/>
        <w:rPr>
          <w:b/>
          <w:bCs/>
          <w:lang w:val="es-ES"/>
        </w:rPr>
      </w:pPr>
    </w:p>
    <w:p w:rsidR="00F259B3" w:rsidRDefault="00F259B3" w:rsidP="00C31757">
      <w:pPr>
        <w:spacing w:after="0" w:line="240" w:lineRule="auto"/>
        <w:jc w:val="center"/>
        <w:rPr>
          <w:rFonts w:ascii="Arial" w:hAnsi="Arial" w:cs="Arial"/>
          <w:b/>
        </w:rPr>
      </w:pPr>
    </w:p>
    <w:p w:rsidR="00F259B3" w:rsidRDefault="00F259B3" w:rsidP="00C31757">
      <w:pPr>
        <w:spacing w:after="0" w:line="240" w:lineRule="auto"/>
        <w:jc w:val="center"/>
        <w:rPr>
          <w:rFonts w:ascii="Arial" w:hAnsi="Arial" w:cs="Arial"/>
          <w:b/>
        </w:rPr>
      </w:pPr>
    </w:p>
    <w:p w:rsidR="00E40CE1" w:rsidRDefault="00E40CE1" w:rsidP="00C31757">
      <w:pPr>
        <w:spacing w:after="0" w:line="240" w:lineRule="auto"/>
        <w:jc w:val="center"/>
        <w:rPr>
          <w:rFonts w:ascii="Arial" w:hAnsi="Arial" w:cs="Arial"/>
          <w:b/>
        </w:rPr>
      </w:pPr>
    </w:p>
    <w:p w:rsidR="00F259B3" w:rsidRDefault="00F259B3" w:rsidP="00C31757">
      <w:pPr>
        <w:spacing w:after="0" w:line="240" w:lineRule="auto"/>
        <w:jc w:val="center"/>
        <w:rPr>
          <w:rFonts w:ascii="Arial" w:hAnsi="Arial" w:cs="Arial"/>
          <w:b/>
        </w:rPr>
      </w:pPr>
    </w:p>
    <w:p w:rsidR="007A4798" w:rsidRDefault="007A4798" w:rsidP="00C31757">
      <w:pPr>
        <w:spacing w:after="0" w:line="240" w:lineRule="auto"/>
        <w:jc w:val="center"/>
        <w:rPr>
          <w:rFonts w:ascii="Arial" w:hAnsi="Arial" w:cs="Arial"/>
          <w:b/>
        </w:rPr>
      </w:pPr>
    </w:p>
    <w:p w:rsidR="007A4798" w:rsidRDefault="007A4798" w:rsidP="00C31757">
      <w:pPr>
        <w:spacing w:after="0" w:line="240" w:lineRule="auto"/>
        <w:jc w:val="center"/>
        <w:rPr>
          <w:rFonts w:ascii="Arial" w:hAnsi="Arial" w:cs="Arial"/>
          <w:b/>
        </w:rPr>
      </w:pPr>
    </w:p>
    <w:p w:rsidR="007A4798" w:rsidRDefault="007A4798" w:rsidP="00C31757">
      <w:pPr>
        <w:spacing w:after="0" w:line="240" w:lineRule="auto"/>
        <w:jc w:val="center"/>
        <w:rPr>
          <w:rFonts w:ascii="Arial" w:hAnsi="Arial" w:cs="Arial"/>
          <w:b/>
        </w:rPr>
      </w:pPr>
    </w:p>
    <w:p w:rsidR="007A4798" w:rsidRDefault="007A4798" w:rsidP="00C31757">
      <w:pPr>
        <w:spacing w:after="0" w:line="240" w:lineRule="auto"/>
        <w:jc w:val="center"/>
        <w:rPr>
          <w:rFonts w:ascii="Arial" w:hAnsi="Arial" w:cs="Arial"/>
          <w:b/>
        </w:rPr>
      </w:pPr>
    </w:p>
    <w:p w:rsidR="007A4798" w:rsidRDefault="007A4798" w:rsidP="00C31757">
      <w:pPr>
        <w:spacing w:after="0" w:line="240" w:lineRule="auto"/>
        <w:jc w:val="center"/>
        <w:rPr>
          <w:rFonts w:ascii="Arial" w:hAnsi="Arial" w:cs="Arial"/>
          <w:b/>
        </w:rPr>
      </w:pPr>
    </w:p>
    <w:p w:rsidR="00F259B3" w:rsidRDefault="00F259B3" w:rsidP="00C31757">
      <w:pPr>
        <w:spacing w:after="0" w:line="240" w:lineRule="auto"/>
        <w:jc w:val="center"/>
        <w:rPr>
          <w:rFonts w:ascii="Arial" w:hAnsi="Arial" w:cs="Arial"/>
          <w:b/>
        </w:rPr>
      </w:pPr>
    </w:p>
    <w:p w:rsidR="00F259B3" w:rsidRDefault="00F259B3" w:rsidP="00C31757">
      <w:pPr>
        <w:spacing w:after="0" w:line="240" w:lineRule="auto"/>
        <w:jc w:val="center"/>
        <w:rPr>
          <w:rFonts w:ascii="Arial" w:hAnsi="Arial" w:cs="Arial"/>
          <w:b/>
        </w:rPr>
      </w:pPr>
    </w:p>
    <w:p w:rsidR="00F259B3" w:rsidRDefault="00F259B3" w:rsidP="00C31757">
      <w:pPr>
        <w:spacing w:after="0" w:line="240" w:lineRule="auto"/>
        <w:jc w:val="center"/>
        <w:rPr>
          <w:rFonts w:ascii="Arial" w:hAnsi="Arial" w:cs="Arial"/>
          <w:b/>
        </w:rPr>
      </w:pPr>
    </w:p>
    <w:p w:rsidR="00F259B3" w:rsidRDefault="00F259B3" w:rsidP="00C31757">
      <w:pPr>
        <w:spacing w:after="0" w:line="240" w:lineRule="auto"/>
        <w:jc w:val="center"/>
        <w:rPr>
          <w:rFonts w:ascii="Arial" w:hAnsi="Arial" w:cs="Arial"/>
          <w:b/>
        </w:rPr>
      </w:pPr>
    </w:p>
    <w:p w:rsidR="00C41D3E" w:rsidRDefault="00C41D3E" w:rsidP="00410C6E">
      <w:pPr>
        <w:ind w:right="142"/>
        <w:jc w:val="both"/>
        <w:rPr>
          <w:rFonts w:ascii="Arial" w:hAnsi="Arial" w:cs="Arial"/>
          <w:sz w:val="24"/>
          <w:szCs w:val="24"/>
        </w:rPr>
      </w:pPr>
    </w:p>
    <w:p w:rsidR="00C41D3E" w:rsidRDefault="00C41D3E" w:rsidP="00410C6E">
      <w:pPr>
        <w:ind w:right="142"/>
        <w:jc w:val="both"/>
        <w:rPr>
          <w:rFonts w:ascii="Arial" w:hAnsi="Arial" w:cs="Arial"/>
          <w:sz w:val="24"/>
          <w:szCs w:val="24"/>
        </w:rPr>
      </w:pPr>
    </w:p>
    <w:p w:rsidR="008B38B5" w:rsidRDefault="008B38B5" w:rsidP="00410C6E">
      <w:pPr>
        <w:ind w:right="142"/>
        <w:jc w:val="both"/>
        <w:rPr>
          <w:rFonts w:ascii="Arial" w:hAnsi="Arial" w:cs="Arial"/>
          <w:sz w:val="24"/>
          <w:szCs w:val="24"/>
        </w:rPr>
      </w:pPr>
    </w:p>
    <w:p w:rsidR="008E59DA" w:rsidRDefault="00C633DF" w:rsidP="00410C6E">
      <w:pPr>
        <w:ind w:right="142"/>
        <w:jc w:val="both"/>
        <w:rPr>
          <w:rFonts w:ascii="Arial" w:hAnsi="Arial" w:cs="Arial"/>
          <w:sz w:val="24"/>
          <w:szCs w:val="24"/>
        </w:rPr>
      </w:pPr>
      <w:r w:rsidRPr="003D74D6">
        <w:rPr>
          <w:rFonts w:ascii="Arial" w:hAnsi="Arial" w:cs="Arial"/>
          <w:sz w:val="24"/>
          <w:szCs w:val="24"/>
        </w:rPr>
        <w:t>De conformidad co</w:t>
      </w:r>
      <w:r w:rsidR="00C31757" w:rsidRPr="003D74D6">
        <w:rPr>
          <w:rFonts w:ascii="Arial" w:hAnsi="Arial" w:cs="Arial"/>
          <w:sz w:val="24"/>
          <w:szCs w:val="24"/>
        </w:rPr>
        <w:t xml:space="preserve">n </w:t>
      </w:r>
      <w:r w:rsidR="00335D4D" w:rsidRPr="003D74D6">
        <w:rPr>
          <w:rFonts w:ascii="Arial" w:hAnsi="Arial" w:cs="Arial"/>
          <w:sz w:val="24"/>
          <w:szCs w:val="24"/>
        </w:rPr>
        <w:t>lo establecido en la Normas Técnicas sobre Presupuesto Público N-1-2012-DC-DFOE,</w:t>
      </w:r>
      <w:r w:rsidRPr="003D74D6">
        <w:rPr>
          <w:rFonts w:ascii="Arial" w:hAnsi="Arial" w:cs="Arial"/>
          <w:sz w:val="24"/>
          <w:szCs w:val="24"/>
        </w:rPr>
        <w:t xml:space="preserve"> emitidas por medio de Resolución R-DC-024-2012 del Despacho del Contralor,</w:t>
      </w:r>
      <w:r w:rsidR="00335D4D" w:rsidRPr="003D74D6">
        <w:rPr>
          <w:rFonts w:ascii="Arial" w:hAnsi="Arial" w:cs="Arial"/>
          <w:sz w:val="24"/>
          <w:szCs w:val="24"/>
        </w:rPr>
        <w:t xml:space="preserve"> </w:t>
      </w:r>
      <w:r w:rsidR="00C31757" w:rsidRPr="003D74D6">
        <w:rPr>
          <w:rFonts w:ascii="Arial" w:hAnsi="Arial" w:cs="Arial"/>
          <w:sz w:val="24"/>
          <w:szCs w:val="24"/>
        </w:rPr>
        <w:t xml:space="preserve">a </w:t>
      </w:r>
      <w:r w:rsidR="002F2733" w:rsidRPr="003D74D6">
        <w:rPr>
          <w:rFonts w:ascii="Arial" w:hAnsi="Arial" w:cs="Arial"/>
          <w:sz w:val="24"/>
          <w:szCs w:val="24"/>
        </w:rPr>
        <w:t>continuación,</w:t>
      </w:r>
      <w:r w:rsidR="00C31757" w:rsidRPr="003D74D6">
        <w:rPr>
          <w:rFonts w:ascii="Arial" w:hAnsi="Arial" w:cs="Arial"/>
          <w:sz w:val="24"/>
          <w:szCs w:val="24"/>
        </w:rPr>
        <w:t xml:space="preserve"> se presenta el I</w:t>
      </w:r>
      <w:r w:rsidR="00335D4D" w:rsidRPr="003D74D6">
        <w:rPr>
          <w:rFonts w:ascii="Arial" w:hAnsi="Arial" w:cs="Arial"/>
          <w:sz w:val="24"/>
          <w:szCs w:val="24"/>
        </w:rPr>
        <w:t>nforme de Evaluación Presupuestaria del FONAFIFO</w:t>
      </w:r>
      <w:r w:rsidRPr="003D74D6">
        <w:rPr>
          <w:rFonts w:ascii="Arial" w:hAnsi="Arial" w:cs="Arial"/>
          <w:sz w:val="24"/>
          <w:szCs w:val="24"/>
        </w:rPr>
        <w:t xml:space="preserve"> correspondiente al</w:t>
      </w:r>
      <w:r w:rsidR="00421A8B" w:rsidRPr="003D74D6">
        <w:rPr>
          <w:rFonts w:ascii="Arial" w:hAnsi="Arial" w:cs="Arial"/>
          <w:sz w:val="24"/>
          <w:szCs w:val="24"/>
        </w:rPr>
        <w:t xml:space="preserve"> </w:t>
      </w:r>
      <w:r w:rsidR="003F1160">
        <w:rPr>
          <w:rFonts w:ascii="Arial" w:hAnsi="Arial" w:cs="Arial"/>
          <w:sz w:val="24"/>
          <w:szCs w:val="24"/>
        </w:rPr>
        <w:t>primer</w:t>
      </w:r>
      <w:r w:rsidR="002F2733">
        <w:rPr>
          <w:rFonts w:ascii="Arial" w:hAnsi="Arial" w:cs="Arial"/>
          <w:sz w:val="24"/>
          <w:szCs w:val="24"/>
        </w:rPr>
        <w:t xml:space="preserve"> semestre </w:t>
      </w:r>
      <w:r w:rsidR="000E622C" w:rsidRPr="003D74D6">
        <w:rPr>
          <w:rFonts w:ascii="Arial" w:hAnsi="Arial" w:cs="Arial"/>
          <w:sz w:val="24"/>
          <w:szCs w:val="24"/>
        </w:rPr>
        <w:t xml:space="preserve">del </w:t>
      </w:r>
      <w:r w:rsidR="003F1160">
        <w:rPr>
          <w:rFonts w:ascii="Arial" w:hAnsi="Arial" w:cs="Arial"/>
          <w:sz w:val="24"/>
          <w:szCs w:val="24"/>
        </w:rPr>
        <w:t>20</w:t>
      </w:r>
      <w:r w:rsidR="00EC1038">
        <w:rPr>
          <w:rFonts w:ascii="Arial" w:hAnsi="Arial" w:cs="Arial"/>
          <w:sz w:val="24"/>
          <w:szCs w:val="24"/>
        </w:rPr>
        <w:t>20</w:t>
      </w:r>
      <w:r w:rsidR="00335D4D" w:rsidRPr="003D74D6">
        <w:rPr>
          <w:rFonts w:ascii="Arial" w:hAnsi="Arial" w:cs="Arial"/>
          <w:sz w:val="24"/>
          <w:szCs w:val="24"/>
        </w:rPr>
        <w:t>.</w:t>
      </w:r>
    </w:p>
    <w:p w:rsidR="00C41D3E" w:rsidRPr="00203B39" w:rsidRDefault="00C41D3E" w:rsidP="00410C6E">
      <w:pPr>
        <w:ind w:right="142"/>
        <w:jc w:val="both"/>
        <w:rPr>
          <w:rFonts w:ascii="Arial" w:hAnsi="Arial" w:cs="Arial"/>
          <w:sz w:val="24"/>
          <w:szCs w:val="24"/>
        </w:rPr>
      </w:pPr>
    </w:p>
    <w:p w:rsidR="00335D4D" w:rsidRPr="002770A2" w:rsidRDefault="00A850C9" w:rsidP="00901447">
      <w:pPr>
        <w:pStyle w:val="Ttulo1"/>
        <w:numPr>
          <w:ilvl w:val="0"/>
          <w:numId w:val="16"/>
        </w:numPr>
        <w:rPr>
          <w:rFonts w:ascii="Arial" w:hAnsi="Arial" w:cs="Arial"/>
          <w:b/>
          <w:sz w:val="20"/>
        </w:rPr>
      </w:pPr>
      <w:bookmarkStart w:id="0" w:name="_Toc442687115"/>
      <w:bookmarkStart w:id="1" w:name="_Toc442687206"/>
      <w:bookmarkStart w:id="2" w:name="_Toc442687245"/>
      <w:bookmarkStart w:id="3" w:name="_Toc442687572"/>
      <w:bookmarkStart w:id="4" w:name="_Toc47086573"/>
      <w:r w:rsidRPr="002770A2">
        <w:rPr>
          <w:rFonts w:ascii="Arial" w:hAnsi="Arial" w:cs="Arial"/>
          <w:b/>
          <w:sz w:val="20"/>
        </w:rPr>
        <w:t>ANÁLISIS DEL COMPORTAMIENTO DE LA EJECUCIÓN DE LOS INGRESOS</w:t>
      </w:r>
      <w:bookmarkEnd w:id="0"/>
      <w:bookmarkEnd w:id="1"/>
      <w:bookmarkEnd w:id="2"/>
      <w:bookmarkEnd w:id="3"/>
      <w:bookmarkEnd w:id="4"/>
    </w:p>
    <w:p w:rsidR="00D15333" w:rsidRPr="003D74D6" w:rsidRDefault="00D15333" w:rsidP="00D15333">
      <w:pPr>
        <w:pStyle w:val="Prrafodelista"/>
        <w:spacing w:after="0" w:line="240" w:lineRule="auto"/>
        <w:ind w:left="1080"/>
        <w:rPr>
          <w:rFonts w:ascii="Arial" w:hAnsi="Arial" w:cs="Arial"/>
          <w:b/>
          <w:sz w:val="24"/>
          <w:szCs w:val="24"/>
        </w:rPr>
      </w:pPr>
    </w:p>
    <w:p w:rsidR="00EE42E1" w:rsidRPr="003D74D6" w:rsidRDefault="004E73F4" w:rsidP="00D15333">
      <w:pPr>
        <w:pStyle w:val="Prrafodelista"/>
        <w:spacing w:after="0" w:line="240" w:lineRule="auto"/>
        <w:ind w:left="1080"/>
        <w:jc w:val="center"/>
        <w:rPr>
          <w:rFonts w:ascii="Arial" w:hAnsi="Arial" w:cs="Arial"/>
          <w:b/>
          <w:sz w:val="24"/>
          <w:szCs w:val="24"/>
        </w:rPr>
      </w:pPr>
      <w:r>
        <w:rPr>
          <w:rFonts w:ascii="Arial" w:hAnsi="Arial" w:cs="Arial"/>
          <w:b/>
          <w:sz w:val="24"/>
          <w:szCs w:val="24"/>
        </w:rPr>
        <w:t>Cuadro Nº</w:t>
      </w:r>
      <w:r w:rsidR="00EE42E1" w:rsidRPr="003D74D6">
        <w:rPr>
          <w:rFonts w:ascii="Arial" w:hAnsi="Arial" w:cs="Arial"/>
          <w:b/>
          <w:sz w:val="24"/>
          <w:szCs w:val="24"/>
        </w:rPr>
        <w:t xml:space="preserve"> 1</w:t>
      </w:r>
    </w:p>
    <w:p w:rsidR="00D15333" w:rsidRPr="003D74D6" w:rsidRDefault="00D15333" w:rsidP="00DA3743">
      <w:pPr>
        <w:pStyle w:val="Prrafodelista"/>
        <w:spacing w:after="0" w:line="240" w:lineRule="auto"/>
        <w:ind w:left="1080" w:right="567"/>
        <w:jc w:val="center"/>
        <w:rPr>
          <w:rFonts w:ascii="Arial" w:hAnsi="Arial" w:cs="Arial"/>
          <w:b/>
          <w:sz w:val="24"/>
          <w:szCs w:val="24"/>
        </w:rPr>
      </w:pPr>
      <w:r w:rsidRPr="003D74D6">
        <w:rPr>
          <w:rFonts w:ascii="Arial" w:hAnsi="Arial" w:cs="Arial"/>
          <w:b/>
          <w:sz w:val="24"/>
          <w:szCs w:val="24"/>
        </w:rPr>
        <w:t>FONDO NACIONAL DE FINANCIAMIENTO FORESTAL</w:t>
      </w:r>
    </w:p>
    <w:p w:rsidR="00D15333" w:rsidRPr="003D74D6" w:rsidRDefault="00E41972" w:rsidP="00D15333">
      <w:pPr>
        <w:pStyle w:val="Prrafodelista"/>
        <w:spacing w:after="0" w:line="240" w:lineRule="auto"/>
        <w:ind w:left="1080"/>
        <w:jc w:val="center"/>
        <w:rPr>
          <w:rFonts w:ascii="Arial" w:hAnsi="Arial" w:cs="Arial"/>
          <w:b/>
          <w:sz w:val="24"/>
          <w:szCs w:val="24"/>
        </w:rPr>
      </w:pPr>
      <w:r w:rsidRPr="003D74D6">
        <w:rPr>
          <w:rFonts w:ascii="Arial" w:hAnsi="Arial" w:cs="Arial"/>
          <w:b/>
          <w:sz w:val="24"/>
          <w:szCs w:val="24"/>
        </w:rPr>
        <w:t>Ejecución</w:t>
      </w:r>
      <w:r w:rsidR="00D15333" w:rsidRPr="003D74D6">
        <w:rPr>
          <w:rFonts w:ascii="Arial" w:hAnsi="Arial" w:cs="Arial"/>
          <w:b/>
          <w:sz w:val="24"/>
          <w:szCs w:val="24"/>
        </w:rPr>
        <w:t xml:space="preserve"> </w:t>
      </w:r>
      <w:r w:rsidRPr="003D74D6">
        <w:rPr>
          <w:rFonts w:ascii="Arial" w:hAnsi="Arial" w:cs="Arial"/>
          <w:b/>
          <w:sz w:val="24"/>
          <w:szCs w:val="24"/>
        </w:rPr>
        <w:t>Presupuestaria</w:t>
      </w:r>
      <w:r w:rsidR="00FA7CF6">
        <w:rPr>
          <w:rFonts w:ascii="Arial" w:hAnsi="Arial" w:cs="Arial"/>
          <w:b/>
          <w:sz w:val="24"/>
          <w:szCs w:val="24"/>
        </w:rPr>
        <w:t xml:space="preserve"> de Ingresos,</w:t>
      </w:r>
      <w:r w:rsidRPr="003D74D6">
        <w:rPr>
          <w:rFonts w:ascii="Arial" w:hAnsi="Arial" w:cs="Arial"/>
          <w:b/>
          <w:sz w:val="24"/>
          <w:szCs w:val="24"/>
        </w:rPr>
        <w:t xml:space="preserve"> </w:t>
      </w:r>
      <w:r w:rsidR="00BD2F03">
        <w:rPr>
          <w:rFonts w:ascii="Arial" w:hAnsi="Arial" w:cs="Arial"/>
          <w:b/>
          <w:sz w:val="24"/>
          <w:szCs w:val="24"/>
        </w:rPr>
        <w:t>al 30 de junio del 20</w:t>
      </w:r>
      <w:r w:rsidR="00EC1038">
        <w:rPr>
          <w:rFonts w:ascii="Arial" w:hAnsi="Arial" w:cs="Arial"/>
          <w:b/>
          <w:sz w:val="24"/>
          <w:szCs w:val="24"/>
        </w:rPr>
        <w:t>20</w:t>
      </w:r>
    </w:p>
    <w:p w:rsidR="0029110F" w:rsidRPr="002B15B8" w:rsidRDefault="003F1160" w:rsidP="00DA3743">
      <w:pPr>
        <w:pStyle w:val="Prrafodelista"/>
        <w:spacing w:after="0" w:line="240" w:lineRule="auto"/>
        <w:ind w:left="1080" w:right="284"/>
        <w:jc w:val="center"/>
        <w:rPr>
          <w:rFonts w:ascii="Arial" w:hAnsi="Arial" w:cs="Arial"/>
          <w:b/>
          <w:sz w:val="16"/>
          <w:szCs w:val="16"/>
        </w:rPr>
      </w:pPr>
      <w:r w:rsidRPr="002B15B8">
        <w:rPr>
          <w:rFonts w:ascii="Arial" w:hAnsi="Arial" w:cs="Arial"/>
          <w:b/>
          <w:sz w:val="16"/>
          <w:szCs w:val="16"/>
        </w:rPr>
        <w:t xml:space="preserve"> </w:t>
      </w:r>
      <w:r w:rsidR="00D15333" w:rsidRPr="002B15B8">
        <w:rPr>
          <w:rFonts w:ascii="Arial" w:hAnsi="Arial" w:cs="Arial"/>
          <w:b/>
          <w:sz w:val="16"/>
          <w:szCs w:val="16"/>
        </w:rPr>
        <w:t>(</w:t>
      </w:r>
      <w:r w:rsidR="00E41972" w:rsidRPr="002B15B8">
        <w:rPr>
          <w:rFonts w:ascii="Arial" w:hAnsi="Arial" w:cs="Arial"/>
          <w:b/>
          <w:sz w:val="16"/>
          <w:szCs w:val="16"/>
        </w:rPr>
        <w:t>Expresada en colones</w:t>
      </w:r>
      <w:r w:rsidR="00D15333" w:rsidRPr="002B15B8">
        <w:rPr>
          <w:rFonts w:ascii="Arial" w:hAnsi="Arial" w:cs="Arial"/>
          <w:b/>
          <w:sz w:val="16"/>
          <w:szCs w:val="16"/>
        </w:rPr>
        <w:t>)</w:t>
      </w:r>
    </w:p>
    <w:p w:rsidR="00E40CE1" w:rsidRDefault="00E40CE1" w:rsidP="00D15333">
      <w:pPr>
        <w:spacing w:after="0" w:line="240" w:lineRule="auto"/>
        <w:rPr>
          <w:rFonts w:ascii="Arial" w:hAnsi="Arial" w:cs="Arial"/>
          <w:b/>
          <w:sz w:val="24"/>
          <w:szCs w:val="24"/>
          <w:u w:val="single"/>
        </w:rPr>
      </w:pPr>
    </w:p>
    <w:tbl>
      <w:tblPr>
        <w:tblW w:w="8157"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275"/>
        <w:gridCol w:w="4122"/>
        <w:gridCol w:w="1024"/>
        <w:gridCol w:w="1015"/>
        <w:gridCol w:w="721"/>
      </w:tblGrid>
      <w:tr w:rsidR="00EC1038" w:rsidRPr="00683AEC" w:rsidTr="00EF4CE3">
        <w:trPr>
          <w:trHeight w:val="485"/>
          <w:jc w:val="center"/>
        </w:trPr>
        <w:tc>
          <w:tcPr>
            <w:tcW w:w="1275" w:type="dxa"/>
            <w:shd w:val="clear" w:color="008000" w:fill="00B050"/>
            <w:vAlign w:val="center"/>
            <w:hideMark/>
          </w:tcPr>
          <w:p w:rsidR="00EC1038" w:rsidRPr="00683AEC" w:rsidRDefault="00EC1038" w:rsidP="00EC1038">
            <w:pPr>
              <w:spacing w:after="0" w:line="240" w:lineRule="auto"/>
              <w:jc w:val="center"/>
              <w:rPr>
                <w:rFonts w:ascii="Arial" w:eastAsia="Times New Roman" w:hAnsi="Arial" w:cs="Arial"/>
                <w:b/>
                <w:bCs/>
                <w:sz w:val="12"/>
                <w:szCs w:val="12"/>
              </w:rPr>
            </w:pPr>
            <w:r w:rsidRPr="00683AEC">
              <w:rPr>
                <w:rFonts w:ascii="Arial" w:eastAsia="Times New Roman" w:hAnsi="Arial" w:cs="Arial"/>
                <w:b/>
                <w:bCs/>
                <w:sz w:val="12"/>
                <w:szCs w:val="12"/>
              </w:rPr>
              <w:t>CODIGO</w:t>
            </w:r>
          </w:p>
        </w:tc>
        <w:tc>
          <w:tcPr>
            <w:tcW w:w="4122" w:type="dxa"/>
            <w:shd w:val="clear" w:color="008000" w:fill="00B050"/>
            <w:vAlign w:val="center"/>
            <w:hideMark/>
          </w:tcPr>
          <w:p w:rsidR="00EC1038" w:rsidRPr="00683AEC" w:rsidRDefault="00EC1038" w:rsidP="00EC1038">
            <w:pPr>
              <w:spacing w:after="0" w:line="240" w:lineRule="auto"/>
              <w:jc w:val="center"/>
              <w:rPr>
                <w:rFonts w:ascii="Arial" w:eastAsia="Times New Roman" w:hAnsi="Arial" w:cs="Arial"/>
                <w:b/>
                <w:bCs/>
                <w:sz w:val="12"/>
                <w:szCs w:val="12"/>
              </w:rPr>
            </w:pPr>
            <w:r w:rsidRPr="00683AEC">
              <w:rPr>
                <w:rFonts w:ascii="Arial" w:eastAsia="Times New Roman" w:hAnsi="Arial" w:cs="Arial"/>
                <w:b/>
                <w:bCs/>
                <w:sz w:val="12"/>
                <w:szCs w:val="12"/>
              </w:rPr>
              <w:t>INGRESOS</w:t>
            </w:r>
          </w:p>
        </w:tc>
        <w:tc>
          <w:tcPr>
            <w:tcW w:w="1024" w:type="dxa"/>
            <w:shd w:val="clear" w:color="008000" w:fill="00B050"/>
            <w:vAlign w:val="center"/>
            <w:hideMark/>
          </w:tcPr>
          <w:p w:rsidR="00EC1038" w:rsidRPr="00683AEC" w:rsidRDefault="00EC1038" w:rsidP="00EC1038">
            <w:pPr>
              <w:spacing w:after="0" w:line="240" w:lineRule="auto"/>
              <w:jc w:val="center"/>
              <w:rPr>
                <w:rFonts w:ascii="Arial" w:eastAsia="Times New Roman" w:hAnsi="Arial" w:cs="Arial"/>
                <w:b/>
                <w:bCs/>
                <w:sz w:val="12"/>
                <w:szCs w:val="12"/>
              </w:rPr>
            </w:pPr>
            <w:r w:rsidRPr="00683AEC">
              <w:rPr>
                <w:rFonts w:ascii="Arial" w:eastAsia="Times New Roman" w:hAnsi="Arial" w:cs="Arial"/>
                <w:b/>
                <w:bCs/>
                <w:sz w:val="12"/>
                <w:szCs w:val="12"/>
              </w:rPr>
              <w:t>Presupuesto Aprobado</w:t>
            </w:r>
          </w:p>
        </w:tc>
        <w:tc>
          <w:tcPr>
            <w:tcW w:w="1015" w:type="dxa"/>
            <w:shd w:val="clear" w:color="008000" w:fill="00B050"/>
            <w:vAlign w:val="center"/>
            <w:hideMark/>
          </w:tcPr>
          <w:p w:rsidR="00EC1038" w:rsidRPr="00683AEC" w:rsidRDefault="00EC1038" w:rsidP="00EC1038">
            <w:pPr>
              <w:spacing w:after="0" w:line="240" w:lineRule="auto"/>
              <w:jc w:val="center"/>
              <w:rPr>
                <w:rFonts w:ascii="Arial" w:eastAsia="Times New Roman" w:hAnsi="Arial" w:cs="Arial"/>
                <w:b/>
                <w:bCs/>
                <w:sz w:val="12"/>
                <w:szCs w:val="12"/>
              </w:rPr>
            </w:pPr>
            <w:r w:rsidRPr="00683AEC">
              <w:rPr>
                <w:rFonts w:ascii="Arial" w:eastAsia="Times New Roman" w:hAnsi="Arial" w:cs="Arial"/>
                <w:b/>
                <w:bCs/>
                <w:sz w:val="12"/>
                <w:szCs w:val="12"/>
              </w:rPr>
              <w:t>Total Ingresos Reales</w:t>
            </w:r>
          </w:p>
        </w:tc>
        <w:tc>
          <w:tcPr>
            <w:tcW w:w="721" w:type="dxa"/>
            <w:shd w:val="clear" w:color="008000" w:fill="00B050"/>
            <w:vAlign w:val="center"/>
            <w:hideMark/>
          </w:tcPr>
          <w:p w:rsidR="00EC1038" w:rsidRPr="00683AEC" w:rsidRDefault="00EC1038" w:rsidP="00EC1038">
            <w:pPr>
              <w:spacing w:after="0" w:line="240" w:lineRule="auto"/>
              <w:jc w:val="center"/>
              <w:rPr>
                <w:rFonts w:ascii="Arial" w:eastAsia="Times New Roman" w:hAnsi="Arial" w:cs="Arial"/>
                <w:b/>
                <w:bCs/>
                <w:sz w:val="12"/>
                <w:szCs w:val="12"/>
              </w:rPr>
            </w:pPr>
            <w:r w:rsidRPr="00683AEC">
              <w:rPr>
                <w:rFonts w:ascii="Arial" w:eastAsia="Times New Roman" w:hAnsi="Arial" w:cs="Arial"/>
                <w:b/>
                <w:bCs/>
                <w:sz w:val="12"/>
                <w:szCs w:val="12"/>
              </w:rPr>
              <w:t>% Ejecución</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1.0.0.0.00.00.0.0.000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INGRESOS CORRIENTES</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609.221.798</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293.392.521</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color w:val="000000"/>
                <w:sz w:val="12"/>
                <w:szCs w:val="12"/>
              </w:rPr>
            </w:pPr>
            <w:r w:rsidRPr="00683AEC">
              <w:rPr>
                <w:rFonts w:ascii="Arial" w:eastAsia="Times New Roman" w:hAnsi="Arial" w:cs="Arial"/>
                <w:b/>
                <w:bCs/>
                <w:color w:val="000000"/>
                <w:sz w:val="12"/>
                <w:szCs w:val="12"/>
              </w:rPr>
              <w:t>48%</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1.3.0.0.00.00.0.0.000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INGRESOS NO TRIBUTARIOS</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408.381.798</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242.784.089</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color w:val="000000"/>
                <w:sz w:val="12"/>
                <w:szCs w:val="12"/>
              </w:rPr>
            </w:pPr>
            <w:r w:rsidRPr="00683AEC">
              <w:rPr>
                <w:rFonts w:ascii="Arial" w:eastAsia="Times New Roman" w:hAnsi="Arial" w:cs="Arial"/>
                <w:b/>
                <w:bCs/>
                <w:color w:val="000000"/>
                <w:sz w:val="12"/>
                <w:szCs w:val="12"/>
              </w:rPr>
              <w:t>59%</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1.3.1.0.00.00.0.0.000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VENTA DE BIENES Y SERVICIOS</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295.181.798</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125.876.259</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color w:val="000000"/>
                <w:sz w:val="12"/>
                <w:szCs w:val="12"/>
              </w:rPr>
            </w:pPr>
            <w:r w:rsidRPr="00683AEC">
              <w:rPr>
                <w:rFonts w:ascii="Arial" w:eastAsia="Times New Roman" w:hAnsi="Arial" w:cs="Arial"/>
                <w:b/>
                <w:bCs/>
                <w:color w:val="000000"/>
                <w:sz w:val="12"/>
                <w:szCs w:val="12"/>
              </w:rPr>
              <w:t>43%</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1.3.1.2.09.00.0.0.000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OTROS SERVICIOS</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color w:val="000000"/>
                <w:sz w:val="12"/>
                <w:szCs w:val="12"/>
              </w:rPr>
            </w:pPr>
            <w:r w:rsidRPr="00683AEC">
              <w:rPr>
                <w:rFonts w:ascii="Arial" w:eastAsia="Times New Roman" w:hAnsi="Arial" w:cs="Arial"/>
                <w:b/>
                <w:bCs/>
                <w:color w:val="000000"/>
                <w:sz w:val="12"/>
                <w:szCs w:val="12"/>
              </w:rPr>
              <w:t>295.181.798</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color w:val="000000"/>
                <w:sz w:val="12"/>
                <w:szCs w:val="12"/>
              </w:rPr>
            </w:pPr>
            <w:r w:rsidRPr="00683AEC">
              <w:rPr>
                <w:rFonts w:ascii="Arial" w:eastAsia="Times New Roman" w:hAnsi="Arial" w:cs="Arial"/>
                <w:b/>
                <w:bCs/>
                <w:color w:val="000000"/>
                <w:sz w:val="12"/>
                <w:szCs w:val="12"/>
              </w:rPr>
              <w:t>125.876.259</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color w:val="000000"/>
                <w:sz w:val="12"/>
                <w:szCs w:val="12"/>
              </w:rPr>
            </w:pPr>
            <w:r w:rsidRPr="00683AEC">
              <w:rPr>
                <w:rFonts w:ascii="Arial" w:eastAsia="Times New Roman" w:hAnsi="Arial" w:cs="Arial"/>
                <w:b/>
                <w:bCs/>
                <w:color w:val="000000"/>
                <w:sz w:val="12"/>
                <w:szCs w:val="12"/>
              </w:rPr>
              <w:t>43%</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color w:val="000000"/>
                <w:sz w:val="12"/>
                <w:szCs w:val="12"/>
              </w:rPr>
            </w:pPr>
            <w:r w:rsidRPr="00683AEC">
              <w:rPr>
                <w:rFonts w:ascii="Arial" w:eastAsia="Times New Roman" w:hAnsi="Arial" w:cs="Arial"/>
                <w:color w:val="000000"/>
                <w:sz w:val="12"/>
                <w:szCs w:val="12"/>
              </w:rPr>
              <w:t>1.3.1.2.09.09.0.0.000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sz w:val="12"/>
                <w:szCs w:val="12"/>
              </w:rPr>
            </w:pPr>
            <w:r w:rsidRPr="00683AEC">
              <w:rPr>
                <w:rFonts w:ascii="Arial" w:eastAsia="Times New Roman" w:hAnsi="Arial" w:cs="Arial"/>
                <w:sz w:val="12"/>
                <w:szCs w:val="12"/>
              </w:rPr>
              <w:t>VENTA DE OTROS SERVICIOS</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color w:val="000000"/>
                <w:sz w:val="12"/>
                <w:szCs w:val="12"/>
              </w:rPr>
            </w:pPr>
            <w:r w:rsidRPr="00683AEC">
              <w:rPr>
                <w:rFonts w:ascii="Arial" w:eastAsia="Times New Roman" w:hAnsi="Arial" w:cs="Arial"/>
                <w:color w:val="000000"/>
                <w:sz w:val="12"/>
                <w:szCs w:val="12"/>
              </w:rPr>
              <w:t>295.181.798</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sz w:val="12"/>
                <w:szCs w:val="12"/>
              </w:rPr>
            </w:pPr>
            <w:r w:rsidRPr="00683AEC">
              <w:rPr>
                <w:rFonts w:ascii="Arial" w:eastAsia="Times New Roman" w:hAnsi="Arial" w:cs="Arial"/>
                <w:sz w:val="12"/>
                <w:szCs w:val="12"/>
              </w:rPr>
              <w:t>125.876.259</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color w:val="000000"/>
                <w:sz w:val="12"/>
                <w:szCs w:val="12"/>
              </w:rPr>
            </w:pPr>
            <w:r w:rsidRPr="00683AEC">
              <w:rPr>
                <w:rFonts w:ascii="Arial" w:eastAsia="Times New Roman" w:hAnsi="Arial" w:cs="Arial"/>
                <w:color w:val="000000"/>
                <w:sz w:val="12"/>
                <w:szCs w:val="12"/>
              </w:rPr>
              <w:t>43%</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1.3.2.0.00.00.0.0.000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INGRESOS DE LA PROPIEDAD</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color w:val="000000"/>
                <w:sz w:val="12"/>
                <w:szCs w:val="12"/>
              </w:rPr>
            </w:pPr>
            <w:r w:rsidRPr="00683AEC">
              <w:rPr>
                <w:rFonts w:ascii="Arial" w:eastAsia="Times New Roman" w:hAnsi="Arial" w:cs="Arial"/>
                <w:b/>
                <w:bCs/>
                <w:color w:val="000000"/>
                <w:sz w:val="12"/>
                <w:szCs w:val="12"/>
              </w:rPr>
              <w:t>2.200.000</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color w:val="000000"/>
                <w:sz w:val="12"/>
                <w:szCs w:val="12"/>
              </w:rPr>
            </w:pPr>
            <w:r w:rsidRPr="00683AEC">
              <w:rPr>
                <w:rFonts w:ascii="Arial" w:eastAsia="Times New Roman" w:hAnsi="Arial" w:cs="Arial"/>
                <w:b/>
                <w:bCs/>
                <w:color w:val="000000"/>
                <w:sz w:val="12"/>
                <w:szCs w:val="12"/>
              </w:rPr>
              <w:t>2.225.609</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color w:val="000000"/>
                <w:sz w:val="12"/>
                <w:szCs w:val="12"/>
              </w:rPr>
            </w:pPr>
            <w:r w:rsidRPr="00683AEC">
              <w:rPr>
                <w:rFonts w:ascii="Arial" w:eastAsia="Times New Roman" w:hAnsi="Arial" w:cs="Arial"/>
                <w:b/>
                <w:bCs/>
                <w:color w:val="000000"/>
                <w:sz w:val="12"/>
                <w:szCs w:val="12"/>
              </w:rPr>
              <w:t>101%</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1.3.2.3.00.00.0.0.000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RENTA DE ACTIVOS FINANACIERO</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2.200.000</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2.225.609</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color w:val="000000"/>
                <w:sz w:val="12"/>
                <w:szCs w:val="12"/>
              </w:rPr>
            </w:pPr>
            <w:r w:rsidRPr="00683AEC">
              <w:rPr>
                <w:rFonts w:ascii="Arial" w:eastAsia="Times New Roman" w:hAnsi="Arial" w:cs="Arial"/>
                <w:b/>
                <w:bCs/>
                <w:color w:val="000000"/>
                <w:sz w:val="12"/>
                <w:szCs w:val="12"/>
              </w:rPr>
              <w:t>101%</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1.3.2.3.03.00.0.0.000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OTRAS RENTAS DE ACTIVOS FINANCIEROS</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2.200.000</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2.225.609</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color w:val="000000"/>
                <w:sz w:val="12"/>
                <w:szCs w:val="12"/>
              </w:rPr>
            </w:pPr>
            <w:r w:rsidRPr="00683AEC">
              <w:rPr>
                <w:rFonts w:ascii="Arial" w:eastAsia="Times New Roman" w:hAnsi="Arial" w:cs="Arial"/>
                <w:b/>
                <w:bCs/>
                <w:color w:val="000000"/>
                <w:sz w:val="12"/>
                <w:szCs w:val="12"/>
              </w:rPr>
              <w:t>101%</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color w:val="000000"/>
                <w:sz w:val="12"/>
                <w:szCs w:val="12"/>
              </w:rPr>
            </w:pPr>
            <w:r w:rsidRPr="00683AEC">
              <w:rPr>
                <w:rFonts w:ascii="Arial" w:eastAsia="Times New Roman" w:hAnsi="Arial" w:cs="Arial"/>
                <w:color w:val="000000"/>
                <w:sz w:val="12"/>
                <w:szCs w:val="12"/>
              </w:rPr>
              <w:t>1.3.2.3.03.01.0.0.000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sz w:val="12"/>
                <w:szCs w:val="12"/>
              </w:rPr>
            </w:pPr>
            <w:r w:rsidRPr="00683AEC">
              <w:rPr>
                <w:rFonts w:ascii="Arial" w:eastAsia="Times New Roman" w:hAnsi="Arial" w:cs="Arial"/>
                <w:sz w:val="12"/>
                <w:szCs w:val="12"/>
              </w:rPr>
              <w:t xml:space="preserve">INTERESES SOBRE CUENTAS CORRIENTES Y OTROS DEPOSITOS </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sz w:val="12"/>
                <w:szCs w:val="12"/>
              </w:rPr>
            </w:pPr>
            <w:r w:rsidRPr="00683AEC">
              <w:rPr>
                <w:rFonts w:ascii="Arial" w:eastAsia="Times New Roman" w:hAnsi="Arial" w:cs="Arial"/>
                <w:sz w:val="12"/>
                <w:szCs w:val="12"/>
              </w:rPr>
              <w:t>200.000</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sz w:val="12"/>
                <w:szCs w:val="12"/>
              </w:rPr>
            </w:pPr>
            <w:r w:rsidRPr="00683AEC">
              <w:rPr>
                <w:rFonts w:ascii="Arial" w:eastAsia="Times New Roman" w:hAnsi="Arial" w:cs="Arial"/>
                <w:sz w:val="12"/>
                <w:szCs w:val="12"/>
              </w:rPr>
              <w:t>22.076</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color w:val="000000"/>
                <w:sz w:val="12"/>
                <w:szCs w:val="12"/>
              </w:rPr>
            </w:pPr>
            <w:r w:rsidRPr="00683AEC">
              <w:rPr>
                <w:rFonts w:ascii="Arial" w:eastAsia="Times New Roman" w:hAnsi="Arial" w:cs="Arial"/>
                <w:color w:val="000000"/>
                <w:sz w:val="12"/>
                <w:szCs w:val="12"/>
              </w:rPr>
              <w:t>11%</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color w:val="000000"/>
                <w:sz w:val="12"/>
                <w:szCs w:val="12"/>
              </w:rPr>
            </w:pPr>
            <w:r w:rsidRPr="00683AEC">
              <w:rPr>
                <w:rFonts w:ascii="Arial" w:eastAsia="Times New Roman" w:hAnsi="Arial" w:cs="Arial"/>
                <w:color w:val="000000"/>
                <w:sz w:val="12"/>
                <w:szCs w:val="12"/>
              </w:rPr>
              <w:t>1.3.2.3.03.04.0.0.000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sz w:val="12"/>
                <w:szCs w:val="12"/>
              </w:rPr>
            </w:pPr>
            <w:r w:rsidRPr="00683AEC">
              <w:rPr>
                <w:rFonts w:ascii="Arial" w:eastAsia="Times New Roman" w:hAnsi="Arial" w:cs="Arial"/>
                <w:sz w:val="12"/>
                <w:szCs w:val="12"/>
              </w:rPr>
              <w:t>DIFERENCIAS POR TIPO DE CAMBIO</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sz w:val="12"/>
                <w:szCs w:val="12"/>
              </w:rPr>
            </w:pPr>
            <w:r w:rsidRPr="00683AEC">
              <w:rPr>
                <w:rFonts w:ascii="Arial" w:eastAsia="Times New Roman" w:hAnsi="Arial" w:cs="Arial"/>
                <w:sz w:val="12"/>
                <w:szCs w:val="12"/>
              </w:rPr>
              <w:t>2.000.000</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sz w:val="12"/>
                <w:szCs w:val="12"/>
              </w:rPr>
            </w:pPr>
            <w:r w:rsidRPr="00683AEC">
              <w:rPr>
                <w:rFonts w:ascii="Arial" w:eastAsia="Times New Roman" w:hAnsi="Arial" w:cs="Arial"/>
                <w:sz w:val="12"/>
                <w:szCs w:val="12"/>
              </w:rPr>
              <w:t>2.203.533</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color w:val="000000"/>
                <w:sz w:val="12"/>
                <w:szCs w:val="12"/>
              </w:rPr>
            </w:pPr>
            <w:r w:rsidRPr="00683AEC">
              <w:rPr>
                <w:rFonts w:ascii="Arial" w:eastAsia="Times New Roman" w:hAnsi="Arial" w:cs="Arial"/>
                <w:color w:val="000000"/>
                <w:sz w:val="12"/>
                <w:szCs w:val="12"/>
              </w:rPr>
              <w:t>110%</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1.3.3.0.00.00.0.0.000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 xml:space="preserve">MULTAS, SANCIONES, REMATES Y CONFISCACIONES </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10.000.000</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6.901.935</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color w:val="000000"/>
                <w:sz w:val="12"/>
                <w:szCs w:val="12"/>
              </w:rPr>
            </w:pPr>
            <w:r w:rsidRPr="00683AEC">
              <w:rPr>
                <w:rFonts w:ascii="Arial" w:eastAsia="Times New Roman" w:hAnsi="Arial" w:cs="Arial"/>
                <w:b/>
                <w:bCs/>
                <w:color w:val="000000"/>
                <w:sz w:val="12"/>
                <w:szCs w:val="12"/>
              </w:rPr>
              <w:t>69%</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1.3.3.1.00.00.0.0.000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MULTAS Y SANCIONES</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10.000.000</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6.901.935</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color w:val="000000"/>
                <w:sz w:val="12"/>
                <w:szCs w:val="12"/>
              </w:rPr>
            </w:pPr>
            <w:r w:rsidRPr="00683AEC">
              <w:rPr>
                <w:rFonts w:ascii="Arial" w:eastAsia="Times New Roman" w:hAnsi="Arial" w:cs="Arial"/>
                <w:b/>
                <w:bCs/>
                <w:color w:val="000000"/>
                <w:sz w:val="12"/>
                <w:szCs w:val="12"/>
              </w:rPr>
              <w:t>69%</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color w:val="000000"/>
                <w:sz w:val="12"/>
                <w:szCs w:val="12"/>
              </w:rPr>
            </w:pPr>
            <w:r w:rsidRPr="00683AEC">
              <w:rPr>
                <w:rFonts w:ascii="Arial" w:eastAsia="Times New Roman" w:hAnsi="Arial" w:cs="Arial"/>
                <w:color w:val="000000"/>
                <w:sz w:val="12"/>
                <w:szCs w:val="12"/>
              </w:rPr>
              <w:t>1.3.3.1.09.00.0.0.000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sz w:val="12"/>
                <w:szCs w:val="12"/>
              </w:rPr>
            </w:pPr>
            <w:r w:rsidRPr="00683AEC">
              <w:rPr>
                <w:rFonts w:ascii="Arial" w:eastAsia="Times New Roman" w:hAnsi="Arial" w:cs="Arial"/>
                <w:sz w:val="12"/>
                <w:szCs w:val="12"/>
              </w:rPr>
              <w:t>OTRAS MULTAS Y SANCIONES</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sz w:val="12"/>
                <w:szCs w:val="12"/>
              </w:rPr>
            </w:pPr>
            <w:r w:rsidRPr="00683AEC">
              <w:rPr>
                <w:rFonts w:ascii="Arial" w:eastAsia="Times New Roman" w:hAnsi="Arial" w:cs="Arial"/>
                <w:sz w:val="12"/>
                <w:szCs w:val="12"/>
              </w:rPr>
              <w:t>10.000.000</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sz w:val="12"/>
                <w:szCs w:val="12"/>
              </w:rPr>
            </w:pPr>
            <w:r w:rsidRPr="00683AEC">
              <w:rPr>
                <w:rFonts w:ascii="Arial" w:eastAsia="Times New Roman" w:hAnsi="Arial" w:cs="Arial"/>
                <w:sz w:val="12"/>
                <w:szCs w:val="12"/>
              </w:rPr>
              <w:t>6.901.935</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color w:val="000000"/>
                <w:sz w:val="12"/>
                <w:szCs w:val="12"/>
              </w:rPr>
            </w:pPr>
            <w:r w:rsidRPr="00683AEC">
              <w:rPr>
                <w:rFonts w:ascii="Arial" w:eastAsia="Times New Roman" w:hAnsi="Arial" w:cs="Arial"/>
                <w:color w:val="000000"/>
                <w:sz w:val="12"/>
                <w:szCs w:val="12"/>
              </w:rPr>
              <w:t>69%</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1.3.9.0.00.00.0.0.000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OTROS INGRESOS NO TRIBUTARIOS</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color w:val="000000"/>
                <w:sz w:val="12"/>
                <w:szCs w:val="12"/>
              </w:rPr>
            </w:pPr>
            <w:r w:rsidRPr="00683AEC">
              <w:rPr>
                <w:rFonts w:ascii="Arial" w:eastAsia="Times New Roman" w:hAnsi="Arial" w:cs="Arial"/>
                <w:b/>
                <w:bCs/>
                <w:color w:val="000000"/>
                <w:sz w:val="12"/>
                <w:szCs w:val="12"/>
              </w:rPr>
              <w:t>101.000.000</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color w:val="000000"/>
                <w:sz w:val="12"/>
                <w:szCs w:val="12"/>
              </w:rPr>
            </w:pPr>
            <w:r w:rsidRPr="00683AEC">
              <w:rPr>
                <w:rFonts w:ascii="Arial" w:eastAsia="Times New Roman" w:hAnsi="Arial" w:cs="Arial"/>
                <w:b/>
                <w:bCs/>
                <w:color w:val="000000"/>
                <w:sz w:val="12"/>
                <w:szCs w:val="12"/>
              </w:rPr>
              <w:t>107.780.286</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color w:val="000000"/>
                <w:sz w:val="12"/>
                <w:szCs w:val="12"/>
              </w:rPr>
            </w:pPr>
            <w:r w:rsidRPr="00683AEC">
              <w:rPr>
                <w:rFonts w:ascii="Arial" w:eastAsia="Times New Roman" w:hAnsi="Arial" w:cs="Arial"/>
                <w:b/>
                <w:bCs/>
                <w:color w:val="000000"/>
                <w:sz w:val="12"/>
                <w:szCs w:val="12"/>
              </w:rPr>
              <w:t>107%</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color w:val="000000"/>
                <w:sz w:val="12"/>
                <w:szCs w:val="12"/>
              </w:rPr>
            </w:pPr>
            <w:r w:rsidRPr="00683AEC">
              <w:rPr>
                <w:rFonts w:ascii="Arial" w:eastAsia="Times New Roman" w:hAnsi="Arial" w:cs="Arial"/>
                <w:color w:val="000000"/>
                <w:sz w:val="12"/>
                <w:szCs w:val="12"/>
              </w:rPr>
              <w:t>1.3.9.1.00.00.0.0.000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sz w:val="12"/>
                <w:szCs w:val="12"/>
              </w:rPr>
            </w:pPr>
            <w:r w:rsidRPr="00683AEC">
              <w:rPr>
                <w:rFonts w:ascii="Arial" w:eastAsia="Times New Roman" w:hAnsi="Arial" w:cs="Arial"/>
                <w:sz w:val="12"/>
                <w:szCs w:val="12"/>
              </w:rPr>
              <w:t>REINTEGROS Y DEVOLUCIONES</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sz w:val="12"/>
                <w:szCs w:val="12"/>
              </w:rPr>
            </w:pPr>
            <w:r w:rsidRPr="00683AEC">
              <w:rPr>
                <w:rFonts w:ascii="Arial" w:eastAsia="Times New Roman" w:hAnsi="Arial" w:cs="Arial"/>
                <w:sz w:val="12"/>
                <w:szCs w:val="12"/>
              </w:rPr>
              <w:t>101.000.000</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sz w:val="12"/>
                <w:szCs w:val="12"/>
              </w:rPr>
            </w:pPr>
            <w:r w:rsidRPr="00683AEC">
              <w:rPr>
                <w:rFonts w:ascii="Arial" w:eastAsia="Times New Roman" w:hAnsi="Arial" w:cs="Arial"/>
                <w:sz w:val="12"/>
                <w:szCs w:val="12"/>
              </w:rPr>
              <w:t>107.780.286</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color w:val="000000"/>
                <w:sz w:val="12"/>
                <w:szCs w:val="12"/>
              </w:rPr>
            </w:pPr>
            <w:r w:rsidRPr="00683AEC">
              <w:rPr>
                <w:rFonts w:ascii="Arial" w:eastAsia="Times New Roman" w:hAnsi="Arial" w:cs="Arial"/>
                <w:color w:val="000000"/>
                <w:sz w:val="12"/>
                <w:szCs w:val="12"/>
              </w:rPr>
              <w:t>107%</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1.4.0.0.00.00.0.0.000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TRANSFERENCIAS CORRIENTES</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200.840.000</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50.608.432</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color w:val="000000"/>
                <w:sz w:val="12"/>
                <w:szCs w:val="12"/>
              </w:rPr>
            </w:pPr>
            <w:r w:rsidRPr="00683AEC">
              <w:rPr>
                <w:rFonts w:ascii="Arial" w:eastAsia="Times New Roman" w:hAnsi="Arial" w:cs="Arial"/>
                <w:b/>
                <w:bCs/>
                <w:color w:val="000000"/>
                <w:sz w:val="12"/>
                <w:szCs w:val="12"/>
              </w:rPr>
              <w:t>25%</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1.4.1.0.00.00.0.0.000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TRANSFERENCIAS CORRIENTES DEL SECTOR PUBLICO</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200.840.000</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50.608.432</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color w:val="000000"/>
                <w:sz w:val="12"/>
                <w:szCs w:val="12"/>
              </w:rPr>
            </w:pPr>
            <w:r w:rsidRPr="00683AEC">
              <w:rPr>
                <w:rFonts w:ascii="Arial" w:eastAsia="Times New Roman" w:hAnsi="Arial" w:cs="Arial"/>
                <w:b/>
                <w:bCs/>
                <w:color w:val="000000"/>
                <w:sz w:val="12"/>
                <w:szCs w:val="12"/>
              </w:rPr>
              <w:t>25%</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color w:val="000000"/>
                <w:sz w:val="12"/>
                <w:szCs w:val="12"/>
              </w:rPr>
            </w:pPr>
            <w:r w:rsidRPr="00683AEC">
              <w:rPr>
                <w:rFonts w:ascii="Arial" w:eastAsia="Times New Roman" w:hAnsi="Arial" w:cs="Arial"/>
                <w:color w:val="000000"/>
                <w:sz w:val="12"/>
                <w:szCs w:val="12"/>
              </w:rPr>
              <w:t>1.4.1.2.00.00.0.0.000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sz w:val="12"/>
                <w:szCs w:val="12"/>
              </w:rPr>
            </w:pPr>
            <w:r w:rsidRPr="00683AEC">
              <w:rPr>
                <w:rFonts w:ascii="Arial" w:eastAsia="Times New Roman" w:hAnsi="Arial" w:cs="Arial"/>
                <w:sz w:val="12"/>
                <w:szCs w:val="12"/>
              </w:rPr>
              <w:t xml:space="preserve">TRANSFERENCIAS CORRIENTES DE ORGANOS DESCONCENTRADOS </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sz w:val="12"/>
                <w:szCs w:val="12"/>
              </w:rPr>
            </w:pPr>
            <w:r w:rsidRPr="00683AEC">
              <w:rPr>
                <w:rFonts w:ascii="Arial" w:eastAsia="Times New Roman" w:hAnsi="Arial" w:cs="Arial"/>
                <w:sz w:val="12"/>
                <w:szCs w:val="12"/>
              </w:rPr>
              <w:t>200.840.000</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sz w:val="12"/>
                <w:szCs w:val="12"/>
              </w:rPr>
            </w:pPr>
            <w:r w:rsidRPr="00683AEC">
              <w:rPr>
                <w:rFonts w:ascii="Arial" w:eastAsia="Times New Roman" w:hAnsi="Arial" w:cs="Arial"/>
                <w:sz w:val="12"/>
                <w:szCs w:val="12"/>
              </w:rPr>
              <w:t>50.608.432</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color w:val="000000"/>
                <w:sz w:val="12"/>
                <w:szCs w:val="12"/>
              </w:rPr>
            </w:pPr>
            <w:r w:rsidRPr="00683AEC">
              <w:rPr>
                <w:rFonts w:ascii="Arial" w:eastAsia="Times New Roman" w:hAnsi="Arial" w:cs="Arial"/>
                <w:color w:val="000000"/>
                <w:sz w:val="12"/>
                <w:szCs w:val="12"/>
              </w:rPr>
              <w:t>25%</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2.0.0.0.00.00.0.0.000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INGRESOS DE CAPITAL</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16.354.400.000</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5.757.942.028</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color w:val="000000"/>
                <w:sz w:val="12"/>
                <w:szCs w:val="12"/>
              </w:rPr>
            </w:pPr>
            <w:r w:rsidRPr="00683AEC">
              <w:rPr>
                <w:rFonts w:ascii="Arial" w:eastAsia="Times New Roman" w:hAnsi="Arial" w:cs="Arial"/>
                <w:b/>
                <w:bCs/>
                <w:color w:val="000000"/>
                <w:sz w:val="12"/>
                <w:szCs w:val="12"/>
              </w:rPr>
              <w:t>35%</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2.4.0.0.00.00.0.0.000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TRANSFERENCIAS DE CAPITAL</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16.354.400.000</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5.757.942.028</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color w:val="000000"/>
                <w:sz w:val="12"/>
                <w:szCs w:val="12"/>
              </w:rPr>
            </w:pPr>
            <w:r w:rsidRPr="00683AEC">
              <w:rPr>
                <w:rFonts w:ascii="Arial" w:eastAsia="Times New Roman" w:hAnsi="Arial" w:cs="Arial"/>
                <w:b/>
                <w:bCs/>
                <w:color w:val="000000"/>
                <w:sz w:val="12"/>
                <w:szCs w:val="12"/>
              </w:rPr>
              <w:t>35%</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2.4.1.0.00.00.0.0.000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TRANSFERENCIAS DE CAPITAL DEL SECTOR PUBLICO</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16.354.400.000</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5.757.942.028</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color w:val="000000"/>
                <w:sz w:val="12"/>
                <w:szCs w:val="12"/>
              </w:rPr>
            </w:pPr>
            <w:r w:rsidRPr="00683AEC">
              <w:rPr>
                <w:rFonts w:ascii="Arial" w:eastAsia="Times New Roman" w:hAnsi="Arial" w:cs="Arial"/>
                <w:b/>
                <w:bCs/>
                <w:color w:val="000000"/>
                <w:sz w:val="12"/>
                <w:szCs w:val="12"/>
              </w:rPr>
              <w:t>35%</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color w:val="000000"/>
                <w:sz w:val="12"/>
                <w:szCs w:val="12"/>
              </w:rPr>
            </w:pPr>
            <w:r w:rsidRPr="00683AEC">
              <w:rPr>
                <w:rFonts w:ascii="Arial" w:eastAsia="Times New Roman" w:hAnsi="Arial" w:cs="Arial"/>
                <w:color w:val="000000"/>
                <w:sz w:val="12"/>
                <w:szCs w:val="12"/>
              </w:rPr>
              <w:t>2.4.1.1.00.00.0.0.000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sz w:val="12"/>
                <w:szCs w:val="12"/>
              </w:rPr>
            </w:pPr>
            <w:r w:rsidRPr="00683AEC">
              <w:rPr>
                <w:rFonts w:ascii="Arial" w:eastAsia="Times New Roman" w:hAnsi="Arial" w:cs="Arial"/>
                <w:sz w:val="12"/>
                <w:szCs w:val="12"/>
              </w:rPr>
              <w:t>TRANSFERENCIAS DE CAPITAL DEL GOBIERNO CENTRAL</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sz w:val="12"/>
                <w:szCs w:val="12"/>
              </w:rPr>
            </w:pPr>
            <w:r w:rsidRPr="00683AEC">
              <w:rPr>
                <w:rFonts w:ascii="Arial" w:eastAsia="Times New Roman" w:hAnsi="Arial" w:cs="Arial"/>
                <w:sz w:val="12"/>
                <w:szCs w:val="12"/>
              </w:rPr>
              <w:t>16.354.400.000</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sz w:val="12"/>
                <w:szCs w:val="12"/>
              </w:rPr>
            </w:pPr>
            <w:r w:rsidRPr="00683AEC">
              <w:rPr>
                <w:rFonts w:ascii="Arial" w:eastAsia="Times New Roman" w:hAnsi="Arial" w:cs="Arial"/>
                <w:sz w:val="12"/>
                <w:szCs w:val="12"/>
              </w:rPr>
              <w:t>5.757.942.028</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color w:val="000000"/>
                <w:sz w:val="12"/>
                <w:szCs w:val="12"/>
              </w:rPr>
            </w:pPr>
            <w:r w:rsidRPr="00683AEC">
              <w:rPr>
                <w:rFonts w:ascii="Arial" w:eastAsia="Times New Roman" w:hAnsi="Arial" w:cs="Arial"/>
                <w:color w:val="000000"/>
                <w:sz w:val="12"/>
                <w:szCs w:val="12"/>
              </w:rPr>
              <w:t>35%</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3.0.0.0.00.00.0.0.000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FINANCIAMIENTO</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3.620.698.886</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10.160.178.805</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color w:val="000000"/>
                <w:sz w:val="12"/>
                <w:szCs w:val="12"/>
              </w:rPr>
            </w:pPr>
            <w:r w:rsidRPr="00683AEC">
              <w:rPr>
                <w:rFonts w:ascii="Arial" w:eastAsia="Times New Roman" w:hAnsi="Arial" w:cs="Arial"/>
                <w:b/>
                <w:bCs/>
                <w:color w:val="000000"/>
                <w:sz w:val="12"/>
                <w:szCs w:val="12"/>
              </w:rPr>
              <w:t>281%</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3.3.0.0.00.00.0.0.000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b/>
                <w:bCs/>
                <w:sz w:val="12"/>
                <w:szCs w:val="12"/>
              </w:rPr>
            </w:pPr>
            <w:r w:rsidRPr="00683AEC">
              <w:rPr>
                <w:rFonts w:ascii="Arial" w:eastAsia="Times New Roman" w:hAnsi="Arial" w:cs="Arial"/>
                <w:b/>
                <w:bCs/>
                <w:sz w:val="12"/>
                <w:szCs w:val="12"/>
              </w:rPr>
              <w:t>RECURSOS DE VIGENCIAS ANTERIORES</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3.620.698.886</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10.160.178.805</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b/>
                <w:bCs/>
                <w:color w:val="000000"/>
                <w:sz w:val="12"/>
                <w:szCs w:val="12"/>
              </w:rPr>
            </w:pPr>
            <w:r w:rsidRPr="00683AEC">
              <w:rPr>
                <w:rFonts w:ascii="Arial" w:eastAsia="Times New Roman" w:hAnsi="Arial" w:cs="Arial"/>
                <w:b/>
                <w:bCs/>
                <w:color w:val="000000"/>
                <w:sz w:val="12"/>
                <w:szCs w:val="12"/>
              </w:rPr>
              <w:t>281%</w:t>
            </w:r>
          </w:p>
        </w:tc>
      </w:tr>
      <w:tr w:rsidR="00EC1038" w:rsidRPr="00683AEC" w:rsidTr="00EF4CE3">
        <w:trPr>
          <w:trHeight w:val="176"/>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color w:val="000000"/>
                <w:sz w:val="12"/>
                <w:szCs w:val="12"/>
              </w:rPr>
            </w:pPr>
            <w:r w:rsidRPr="00683AEC">
              <w:rPr>
                <w:rFonts w:ascii="Arial" w:eastAsia="Times New Roman" w:hAnsi="Arial" w:cs="Arial"/>
                <w:color w:val="000000"/>
                <w:sz w:val="12"/>
                <w:szCs w:val="12"/>
              </w:rPr>
              <w:t>3.3.1.0.00.00.0.0.000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sz w:val="12"/>
                <w:szCs w:val="12"/>
              </w:rPr>
            </w:pPr>
            <w:r w:rsidRPr="00683AEC">
              <w:rPr>
                <w:rFonts w:ascii="Arial" w:eastAsia="Times New Roman" w:hAnsi="Arial" w:cs="Arial"/>
                <w:sz w:val="12"/>
                <w:szCs w:val="12"/>
              </w:rPr>
              <w:t>SUPERAVIT LIBRE</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sz w:val="12"/>
                <w:szCs w:val="12"/>
              </w:rPr>
            </w:pPr>
            <w:r w:rsidRPr="00683AEC">
              <w:rPr>
                <w:rFonts w:ascii="Arial" w:eastAsia="Times New Roman" w:hAnsi="Arial" w:cs="Arial"/>
                <w:sz w:val="12"/>
                <w:szCs w:val="12"/>
              </w:rPr>
              <w:t>152.029.100</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sz w:val="12"/>
                <w:szCs w:val="12"/>
              </w:rPr>
            </w:pPr>
            <w:r w:rsidRPr="00683AEC">
              <w:rPr>
                <w:rFonts w:ascii="Arial" w:eastAsia="Times New Roman" w:hAnsi="Arial" w:cs="Arial"/>
                <w:sz w:val="12"/>
                <w:szCs w:val="12"/>
              </w:rPr>
              <w:t>401.707.746</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color w:val="000000"/>
                <w:sz w:val="12"/>
                <w:szCs w:val="12"/>
              </w:rPr>
            </w:pPr>
            <w:r w:rsidRPr="00683AEC">
              <w:rPr>
                <w:rFonts w:ascii="Arial" w:eastAsia="Times New Roman" w:hAnsi="Arial" w:cs="Arial"/>
                <w:color w:val="000000"/>
                <w:sz w:val="12"/>
                <w:szCs w:val="12"/>
              </w:rPr>
              <w:t>264%</w:t>
            </w:r>
          </w:p>
        </w:tc>
      </w:tr>
      <w:tr w:rsidR="00EC1038" w:rsidRPr="00683AEC" w:rsidTr="00EF4CE3">
        <w:trPr>
          <w:trHeight w:val="185"/>
          <w:jc w:val="center"/>
        </w:trPr>
        <w:tc>
          <w:tcPr>
            <w:tcW w:w="1275"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color w:val="000000"/>
                <w:sz w:val="12"/>
                <w:szCs w:val="12"/>
              </w:rPr>
            </w:pPr>
            <w:r w:rsidRPr="00683AEC">
              <w:rPr>
                <w:rFonts w:ascii="Arial" w:eastAsia="Times New Roman" w:hAnsi="Arial" w:cs="Arial"/>
                <w:color w:val="000000"/>
                <w:sz w:val="12"/>
                <w:szCs w:val="12"/>
              </w:rPr>
              <w:t>3.3.2.0.00.00.0.0.000</w:t>
            </w:r>
          </w:p>
        </w:tc>
        <w:tc>
          <w:tcPr>
            <w:tcW w:w="4122" w:type="dxa"/>
            <w:shd w:val="clear" w:color="000000" w:fill="FFFFFF"/>
            <w:noWrap/>
            <w:vAlign w:val="bottom"/>
            <w:hideMark/>
          </w:tcPr>
          <w:p w:rsidR="00EC1038" w:rsidRPr="00683AEC" w:rsidRDefault="00EC1038" w:rsidP="00EC1038">
            <w:pPr>
              <w:spacing w:after="0" w:line="240" w:lineRule="auto"/>
              <w:rPr>
                <w:rFonts w:ascii="Arial" w:eastAsia="Times New Roman" w:hAnsi="Arial" w:cs="Arial"/>
                <w:sz w:val="12"/>
                <w:szCs w:val="12"/>
              </w:rPr>
            </w:pPr>
            <w:r w:rsidRPr="00683AEC">
              <w:rPr>
                <w:rFonts w:ascii="Arial" w:eastAsia="Times New Roman" w:hAnsi="Arial" w:cs="Arial"/>
                <w:sz w:val="12"/>
                <w:szCs w:val="12"/>
              </w:rPr>
              <w:t>SUPERAVIT ESPECIFICO</w:t>
            </w:r>
          </w:p>
        </w:tc>
        <w:tc>
          <w:tcPr>
            <w:tcW w:w="1024"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sz w:val="12"/>
                <w:szCs w:val="12"/>
              </w:rPr>
            </w:pPr>
            <w:r w:rsidRPr="00683AEC">
              <w:rPr>
                <w:rFonts w:ascii="Arial" w:eastAsia="Times New Roman" w:hAnsi="Arial" w:cs="Arial"/>
                <w:sz w:val="12"/>
                <w:szCs w:val="12"/>
              </w:rPr>
              <w:t>3.468.669.786</w:t>
            </w:r>
          </w:p>
        </w:tc>
        <w:tc>
          <w:tcPr>
            <w:tcW w:w="1015"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sz w:val="12"/>
                <w:szCs w:val="12"/>
              </w:rPr>
            </w:pPr>
            <w:r w:rsidRPr="00683AEC">
              <w:rPr>
                <w:rFonts w:ascii="Arial" w:eastAsia="Times New Roman" w:hAnsi="Arial" w:cs="Arial"/>
                <w:sz w:val="12"/>
                <w:szCs w:val="12"/>
              </w:rPr>
              <w:t>9.758.471.060</w:t>
            </w:r>
          </w:p>
        </w:tc>
        <w:tc>
          <w:tcPr>
            <w:tcW w:w="721" w:type="dxa"/>
            <w:shd w:val="clear" w:color="000000" w:fill="FFFFFF"/>
            <w:noWrap/>
            <w:vAlign w:val="bottom"/>
            <w:hideMark/>
          </w:tcPr>
          <w:p w:rsidR="00EC1038" w:rsidRPr="00683AEC" w:rsidRDefault="00EC1038" w:rsidP="00EC1038">
            <w:pPr>
              <w:spacing w:after="0" w:line="240" w:lineRule="auto"/>
              <w:jc w:val="right"/>
              <w:rPr>
                <w:rFonts w:ascii="Arial" w:eastAsia="Times New Roman" w:hAnsi="Arial" w:cs="Arial"/>
                <w:color w:val="000000"/>
                <w:sz w:val="12"/>
                <w:szCs w:val="12"/>
              </w:rPr>
            </w:pPr>
            <w:r w:rsidRPr="00683AEC">
              <w:rPr>
                <w:rFonts w:ascii="Arial" w:eastAsia="Times New Roman" w:hAnsi="Arial" w:cs="Arial"/>
                <w:color w:val="000000"/>
                <w:sz w:val="12"/>
                <w:szCs w:val="12"/>
              </w:rPr>
              <w:t>281%</w:t>
            </w:r>
          </w:p>
        </w:tc>
      </w:tr>
      <w:tr w:rsidR="00EC1038" w:rsidRPr="00683AEC" w:rsidTr="00EF4CE3">
        <w:trPr>
          <w:trHeight w:val="185"/>
          <w:jc w:val="center"/>
        </w:trPr>
        <w:tc>
          <w:tcPr>
            <w:tcW w:w="1275" w:type="dxa"/>
            <w:shd w:val="clear" w:color="008000" w:fill="00B050"/>
            <w:vAlign w:val="center"/>
            <w:hideMark/>
          </w:tcPr>
          <w:p w:rsidR="00EC1038" w:rsidRPr="00683AEC" w:rsidRDefault="00EC1038" w:rsidP="00EC1038">
            <w:pPr>
              <w:spacing w:after="0" w:line="240" w:lineRule="auto"/>
              <w:jc w:val="center"/>
              <w:rPr>
                <w:rFonts w:ascii="Arial" w:eastAsia="Times New Roman" w:hAnsi="Arial" w:cs="Arial"/>
                <w:b/>
                <w:bCs/>
                <w:color w:val="FFFFFF"/>
                <w:sz w:val="12"/>
                <w:szCs w:val="12"/>
              </w:rPr>
            </w:pPr>
            <w:r w:rsidRPr="00683AEC">
              <w:rPr>
                <w:rFonts w:ascii="Arial" w:eastAsia="Times New Roman" w:hAnsi="Arial" w:cs="Arial"/>
                <w:b/>
                <w:bCs/>
                <w:color w:val="FFFFFF"/>
                <w:sz w:val="12"/>
                <w:szCs w:val="12"/>
              </w:rPr>
              <w:t xml:space="preserve"> </w:t>
            </w:r>
          </w:p>
        </w:tc>
        <w:tc>
          <w:tcPr>
            <w:tcW w:w="4122" w:type="dxa"/>
            <w:shd w:val="clear" w:color="008000" w:fill="00B050"/>
            <w:noWrap/>
            <w:vAlign w:val="bottom"/>
            <w:hideMark/>
          </w:tcPr>
          <w:p w:rsidR="00EC1038" w:rsidRPr="00683AEC" w:rsidRDefault="00EC1038" w:rsidP="00EC1038">
            <w:pPr>
              <w:spacing w:after="0" w:line="240" w:lineRule="auto"/>
              <w:jc w:val="center"/>
              <w:rPr>
                <w:rFonts w:ascii="Arial" w:eastAsia="Times New Roman" w:hAnsi="Arial" w:cs="Arial"/>
                <w:b/>
                <w:bCs/>
                <w:sz w:val="12"/>
                <w:szCs w:val="12"/>
              </w:rPr>
            </w:pPr>
            <w:r w:rsidRPr="00683AEC">
              <w:rPr>
                <w:rFonts w:ascii="Arial" w:eastAsia="Times New Roman" w:hAnsi="Arial" w:cs="Arial"/>
                <w:b/>
                <w:bCs/>
                <w:sz w:val="12"/>
                <w:szCs w:val="12"/>
              </w:rPr>
              <w:t>TOTAL INGRESOS</w:t>
            </w:r>
          </w:p>
        </w:tc>
        <w:tc>
          <w:tcPr>
            <w:tcW w:w="1024" w:type="dxa"/>
            <w:shd w:val="clear" w:color="008000" w:fill="00B050"/>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20.584.320.684</w:t>
            </w:r>
          </w:p>
        </w:tc>
        <w:tc>
          <w:tcPr>
            <w:tcW w:w="1015" w:type="dxa"/>
            <w:shd w:val="clear" w:color="008000" w:fill="00B050"/>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16.211.513.354</w:t>
            </w:r>
          </w:p>
        </w:tc>
        <w:tc>
          <w:tcPr>
            <w:tcW w:w="721" w:type="dxa"/>
            <w:shd w:val="clear" w:color="008000" w:fill="00B050"/>
            <w:noWrap/>
            <w:vAlign w:val="bottom"/>
            <w:hideMark/>
          </w:tcPr>
          <w:p w:rsidR="00EC1038" w:rsidRPr="00683AEC" w:rsidRDefault="00EC1038" w:rsidP="00EC1038">
            <w:pPr>
              <w:spacing w:after="0" w:line="240" w:lineRule="auto"/>
              <w:jc w:val="right"/>
              <w:rPr>
                <w:rFonts w:ascii="Arial" w:eastAsia="Times New Roman" w:hAnsi="Arial" w:cs="Arial"/>
                <w:b/>
                <w:bCs/>
                <w:sz w:val="12"/>
                <w:szCs w:val="12"/>
              </w:rPr>
            </w:pPr>
            <w:r w:rsidRPr="00683AEC">
              <w:rPr>
                <w:rFonts w:ascii="Arial" w:eastAsia="Times New Roman" w:hAnsi="Arial" w:cs="Arial"/>
                <w:b/>
                <w:bCs/>
                <w:sz w:val="12"/>
                <w:szCs w:val="12"/>
              </w:rPr>
              <w:t>79%</w:t>
            </w:r>
          </w:p>
        </w:tc>
      </w:tr>
    </w:tbl>
    <w:p w:rsidR="00181222" w:rsidRDefault="00181222">
      <w:r>
        <w:br w:type="page"/>
      </w:r>
    </w:p>
    <w:p w:rsidR="002F2733" w:rsidRDefault="002F2733" w:rsidP="00D15333">
      <w:pPr>
        <w:spacing w:after="0" w:line="240" w:lineRule="auto"/>
        <w:rPr>
          <w:rFonts w:ascii="Arial" w:hAnsi="Arial" w:cs="Arial"/>
          <w:b/>
          <w:sz w:val="24"/>
          <w:szCs w:val="24"/>
          <w:u w:val="single"/>
        </w:rPr>
      </w:pPr>
    </w:p>
    <w:p w:rsidR="0068113F" w:rsidRDefault="0068113F" w:rsidP="00901447">
      <w:pPr>
        <w:pStyle w:val="Ttulo2"/>
        <w:jc w:val="left"/>
        <w:rPr>
          <w:rFonts w:cs="Arial"/>
          <w:b w:val="0"/>
          <w:sz w:val="24"/>
          <w:szCs w:val="24"/>
          <w:u w:val="single"/>
        </w:rPr>
      </w:pPr>
    </w:p>
    <w:p w:rsidR="00D15333" w:rsidRPr="000D5775" w:rsidRDefault="002B4DFC" w:rsidP="00901447">
      <w:pPr>
        <w:pStyle w:val="Ttulo2"/>
        <w:jc w:val="left"/>
        <w:rPr>
          <w:rFonts w:cs="Arial"/>
          <w:sz w:val="24"/>
          <w:szCs w:val="24"/>
        </w:rPr>
      </w:pPr>
      <w:bookmarkStart w:id="5" w:name="_Toc47086574"/>
      <w:r w:rsidRPr="000D5775">
        <w:rPr>
          <w:rFonts w:cs="Arial"/>
          <w:sz w:val="24"/>
          <w:szCs w:val="24"/>
        </w:rPr>
        <w:t>1. A.</w:t>
      </w:r>
      <w:r w:rsidR="00C656AB" w:rsidRPr="000D5775">
        <w:rPr>
          <w:rFonts w:cs="Arial"/>
          <w:sz w:val="24"/>
          <w:szCs w:val="24"/>
        </w:rPr>
        <w:t xml:space="preserve"> </w:t>
      </w:r>
      <w:r w:rsidR="00B655B8" w:rsidRPr="000D5775">
        <w:rPr>
          <w:rFonts w:cs="Arial"/>
          <w:sz w:val="24"/>
          <w:szCs w:val="24"/>
        </w:rPr>
        <w:t>Comentarios sobre los I</w:t>
      </w:r>
      <w:r w:rsidR="00D15333" w:rsidRPr="000D5775">
        <w:rPr>
          <w:rFonts w:cs="Arial"/>
          <w:sz w:val="24"/>
          <w:szCs w:val="24"/>
        </w:rPr>
        <w:t>ngresos</w:t>
      </w:r>
      <w:bookmarkEnd w:id="5"/>
      <w:r w:rsidR="00D15333" w:rsidRPr="000D5775">
        <w:rPr>
          <w:rFonts w:cs="Arial"/>
          <w:sz w:val="24"/>
          <w:szCs w:val="24"/>
        </w:rPr>
        <w:t xml:space="preserve"> </w:t>
      </w:r>
    </w:p>
    <w:p w:rsidR="00D15333" w:rsidRPr="003D74D6" w:rsidRDefault="00D15333" w:rsidP="00D15333">
      <w:pPr>
        <w:spacing w:after="0" w:line="240" w:lineRule="auto"/>
        <w:rPr>
          <w:rFonts w:ascii="Arial" w:hAnsi="Arial" w:cs="Arial"/>
          <w:sz w:val="24"/>
          <w:szCs w:val="24"/>
        </w:rPr>
      </w:pPr>
    </w:p>
    <w:p w:rsidR="00CC71F4" w:rsidRPr="003D74D6" w:rsidRDefault="00CC71F4" w:rsidP="00410C6E">
      <w:pPr>
        <w:spacing w:after="0" w:line="240" w:lineRule="auto"/>
        <w:ind w:right="142"/>
        <w:jc w:val="both"/>
        <w:rPr>
          <w:rFonts w:ascii="Arial" w:hAnsi="Arial" w:cs="Arial"/>
          <w:sz w:val="24"/>
          <w:szCs w:val="24"/>
        </w:rPr>
      </w:pPr>
      <w:r w:rsidRPr="003D74D6">
        <w:rPr>
          <w:rFonts w:ascii="Arial" w:hAnsi="Arial" w:cs="Arial"/>
          <w:sz w:val="24"/>
          <w:szCs w:val="24"/>
        </w:rPr>
        <w:t>El cuadro anterior</w:t>
      </w:r>
      <w:r w:rsidR="004278B6">
        <w:rPr>
          <w:rFonts w:ascii="Arial" w:hAnsi="Arial" w:cs="Arial"/>
          <w:sz w:val="24"/>
          <w:szCs w:val="24"/>
        </w:rPr>
        <w:t xml:space="preserve"> muestra los</w:t>
      </w:r>
      <w:r w:rsidR="00EE42E1" w:rsidRPr="003D74D6">
        <w:rPr>
          <w:rFonts w:ascii="Arial" w:hAnsi="Arial" w:cs="Arial"/>
          <w:sz w:val="24"/>
          <w:szCs w:val="24"/>
        </w:rPr>
        <w:t xml:space="preserve"> ingreso</w:t>
      </w:r>
      <w:r w:rsidR="004278B6">
        <w:rPr>
          <w:rFonts w:ascii="Arial" w:hAnsi="Arial" w:cs="Arial"/>
          <w:sz w:val="24"/>
          <w:szCs w:val="24"/>
        </w:rPr>
        <w:t xml:space="preserve">s percibidos durante el primer </w:t>
      </w:r>
      <w:r w:rsidR="000D5775">
        <w:rPr>
          <w:rFonts w:ascii="Arial" w:hAnsi="Arial" w:cs="Arial"/>
          <w:sz w:val="24"/>
          <w:szCs w:val="24"/>
        </w:rPr>
        <w:t>semestre</w:t>
      </w:r>
      <w:r w:rsidR="004278B6">
        <w:rPr>
          <w:rFonts w:ascii="Arial" w:hAnsi="Arial" w:cs="Arial"/>
          <w:sz w:val="24"/>
          <w:szCs w:val="24"/>
        </w:rPr>
        <w:t xml:space="preserve"> de acuerdo a las </w:t>
      </w:r>
      <w:r w:rsidR="00EE42E1" w:rsidRPr="003D74D6">
        <w:rPr>
          <w:rFonts w:ascii="Arial" w:hAnsi="Arial" w:cs="Arial"/>
          <w:sz w:val="24"/>
          <w:szCs w:val="24"/>
        </w:rPr>
        <w:t>fuentes de financiamiento que a continuación se detallan;</w:t>
      </w:r>
    </w:p>
    <w:p w:rsidR="009C7E02" w:rsidRPr="00057888" w:rsidRDefault="009C7E02" w:rsidP="00D15333">
      <w:pPr>
        <w:spacing w:after="0" w:line="240" w:lineRule="auto"/>
        <w:jc w:val="both"/>
        <w:rPr>
          <w:rFonts w:ascii="Trebuchet MS" w:hAnsi="Trebuchet MS" w:cs="Arial"/>
          <w:b/>
        </w:rPr>
      </w:pPr>
    </w:p>
    <w:p w:rsidR="00B53CCE" w:rsidRPr="00EC6FAA" w:rsidRDefault="004E73F4">
      <w:pPr>
        <w:spacing w:after="0" w:line="240" w:lineRule="auto"/>
        <w:jc w:val="center"/>
        <w:rPr>
          <w:rFonts w:ascii="Arial" w:hAnsi="Arial" w:cs="Arial"/>
          <w:b/>
          <w:sz w:val="24"/>
          <w:szCs w:val="24"/>
        </w:rPr>
      </w:pPr>
      <w:r>
        <w:rPr>
          <w:rFonts w:ascii="Arial" w:hAnsi="Arial" w:cs="Arial"/>
          <w:b/>
          <w:sz w:val="24"/>
          <w:szCs w:val="24"/>
        </w:rPr>
        <w:t>Cuadro Nº</w:t>
      </w:r>
      <w:r w:rsidR="00EE42E1" w:rsidRPr="00EC6FAA">
        <w:rPr>
          <w:rFonts w:ascii="Arial" w:hAnsi="Arial" w:cs="Arial"/>
          <w:b/>
          <w:sz w:val="24"/>
          <w:szCs w:val="24"/>
        </w:rPr>
        <w:t xml:space="preserve"> 2</w:t>
      </w:r>
    </w:p>
    <w:p w:rsidR="00B53CCE" w:rsidRPr="00EC6FAA" w:rsidRDefault="00EE42E1">
      <w:pPr>
        <w:spacing w:after="0" w:line="240" w:lineRule="auto"/>
        <w:jc w:val="center"/>
        <w:rPr>
          <w:rFonts w:ascii="Arial" w:hAnsi="Arial" w:cs="Arial"/>
          <w:b/>
          <w:sz w:val="24"/>
          <w:szCs w:val="24"/>
        </w:rPr>
      </w:pPr>
      <w:r w:rsidRPr="00EC6FAA">
        <w:rPr>
          <w:rFonts w:ascii="Arial" w:hAnsi="Arial" w:cs="Arial"/>
          <w:b/>
          <w:sz w:val="24"/>
          <w:szCs w:val="24"/>
        </w:rPr>
        <w:t>Fondo Nacional de Financiamiento Forestal</w:t>
      </w:r>
    </w:p>
    <w:p w:rsidR="00B53CCE" w:rsidRPr="00EC6FAA" w:rsidRDefault="00EE42E1">
      <w:pPr>
        <w:spacing w:after="0" w:line="240" w:lineRule="auto"/>
        <w:jc w:val="center"/>
        <w:rPr>
          <w:rFonts w:ascii="Arial" w:hAnsi="Arial" w:cs="Arial"/>
          <w:b/>
          <w:sz w:val="24"/>
          <w:szCs w:val="24"/>
        </w:rPr>
      </w:pPr>
      <w:r w:rsidRPr="00EC6FAA">
        <w:rPr>
          <w:rFonts w:ascii="Arial" w:hAnsi="Arial" w:cs="Arial"/>
          <w:b/>
          <w:sz w:val="24"/>
          <w:szCs w:val="24"/>
        </w:rPr>
        <w:t>Ingresos por Fuente de Financiamiento</w:t>
      </w:r>
    </w:p>
    <w:p w:rsidR="00B53CCE" w:rsidRPr="00EC6FAA" w:rsidRDefault="00863051">
      <w:pPr>
        <w:spacing w:after="0" w:line="240" w:lineRule="auto"/>
        <w:jc w:val="center"/>
        <w:rPr>
          <w:rFonts w:ascii="Arial" w:hAnsi="Arial" w:cs="Arial"/>
          <w:b/>
          <w:sz w:val="24"/>
          <w:szCs w:val="24"/>
        </w:rPr>
      </w:pPr>
      <w:r>
        <w:rPr>
          <w:rFonts w:ascii="Arial" w:hAnsi="Arial" w:cs="Arial"/>
          <w:b/>
          <w:sz w:val="24"/>
          <w:szCs w:val="24"/>
        </w:rPr>
        <w:t xml:space="preserve">Periodo </w:t>
      </w:r>
      <w:r w:rsidR="003F1160">
        <w:rPr>
          <w:rFonts w:ascii="Arial" w:hAnsi="Arial" w:cs="Arial"/>
          <w:b/>
          <w:sz w:val="24"/>
          <w:szCs w:val="24"/>
        </w:rPr>
        <w:t>20</w:t>
      </w:r>
      <w:r w:rsidR="00504448">
        <w:rPr>
          <w:rFonts w:ascii="Arial" w:hAnsi="Arial" w:cs="Arial"/>
          <w:b/>
          <w:sz w:val="24"/>
          <w:szCs w:val="24"/>
        </w:rPr>
        <w:t>20</w:t>
      </w:r>
    </w:p>
    <w:p w:rsidR="00EE42E1" w:rsidRDefault="00EE42E1" w:rsidP="00D15333">
      <w:pPr>
        <w:spacing w:after="0" w:line="240" w:lineRule="auto"/>
        <w:jc w:val="both"/>
        <w:rPr>
          <w:rFonts w:ascii="Trebuchet MS" w:hAnsi="Trebuchet MS" w:cs="Arial"/>
        </w:rPr>
      </w:pPr>
    </w:p>
    <w:tbl>
      <w:tblPr>
        <w:tblW w:w="7622" w:type="dxa"/>
        <w:jc w:val="center"/>
        <w:tblCellMar>
          <w:left w:w="70" w:type="dxa"/>
          <w:right w:w="70" w:type="dxa"/>
        </w:tblCellMar>
        <w:tblLook w:val="04A0"/>
      </w:tblPr>
      <w:tblGrid>
        <w:gridCol w:w="4587"/>
        <w:gridCol w:w="3035"/>
      </w:tblGrid>
      <w:tr w:rsidR="00292902" w:rsidRPr="00292902" w:rsidTr="004C7CF7">
        <w:trPr>
          <w:trHeight w:val="252"/>
          <w:jc w:val="center"/>
        </w:trPr>
        <w:tc>
          <w:tcPr>
            <w:tcW w:w="4587" w:type="dxa"/>
            <w:tcBorders>
              <w:top w:val="single" w:sz="8" w:space="0" w:color="000000"/>
              <w:left w:val="single" w:sz="8" w:space="0" w:color="000000"/>
              <w:bottom w:val="single" w:sz="8" w:space="0" w:color="000000"/>
              <w:right w:val="single" w:sz="8" w:space="0" w:color="000000"/>
            </w:tcBorders>
            <w:shd w:val="clear" w:color="000000" w:fill="00B050"/>
            <w:vAlign w:val="center"/>
            <w:hideMark/>
          </w:tcPr>
          <w:p w:rsidR="00292902" w:rsidRPr="00292902" w:rsidRDefault="00292902" w:rsidP="00292902">
            <w:pPr>
              <w:spacing w:after="0" w:line="240" w:lineRule="auto"/>
              <w:jc w:val="center"/>
              <w:rPr>
                <w:rFonts w:ascii="Arial" w:eastAsia="Times New Roman" w:hAnsi="Arial" w:cs="Arial"/>
                <w:b/>
                <w:bCs/>
                <w:color w:val="000000"/>
                <w:sz w:val="16"/>
                <w:szCs w:val="16"/>
                <w:lang w:val="es-MX" w:eastAsia="es-MX"/>
              </w:rPr>
            </w:pPr>
            <w:r w:rsidRPr="00292902">
              <w:rPr>
                <w:rFonts w:ascii="Arial" w:eastAsia="Times New Roman" w:hAnsi="Arial" w:cs="Arial"/>
                <w:b/>
                <w:bCs/>
                <w:color w:val="000000"/>
                <w:sz w:val="16"/>
                <w:szCs w:val="16"/>
                <w:lang w:eastAsia="es-MX"/>
              </w:rPr>
              <w:t>Fuentes de Financiamiento</w:t>
            </w:r>
          </w:p>
        </w:tc>
        <w:tc>
          <w:tcPr>
            <w:tcW w:w="3035" w:type="dxa"/>
            <w:tcBorders>
              <w:top w:val="single" w:sz="8" w:space="0" w:color="000000"/>
              <w:left w:val="nil"/>
              <w:bottom w:val="single" w:sz="8" w:space="0" w:color="000000"/>
              <w:right w:val="single" w:sz="8" w:space="0" w:color="000000"/>
            </w:tcBorders>
            <w:shd w:val="clear" w:color="000000" w:fill="00B050"/>
            <w:vAlign w:val="center"/>
            <w:hideMark/>
          </w:tcPr>
          <w:p w:rsidR="00292902" w:rsidRPr="00292902" w:rsidRDefault="00292902" w:rsidP="00292902">
            <w:pPr>
              <w:spacing w:after="0" w:line="240" w:lineRule="auto"/>
              <w:jc w:val="center"/>
              <w:rPr>
                <w:rFonts w:ascii="Arial" w:eastAsia="Times New Roman" w:hAnsi="Arial" w:cs="Arial"/>
                <w:b/>
                <w:bCs/>
                <w:color w:val="000000"/>
                <w:sz w:val="16"/>
                <w:szCs w:val="16"/>
                <w:lang w:val="es-MX" w:eastAsia="es-MX"/>
              </w:rPr>
            </w:pPr>
            <w:r w:rsidRPr="00292902">
              <w:rPr>
                <w:rFonts w:ascii="Arial" w:eastAsia="Times New Roman" w:hAnsi="Arial" w:cs="Arial"/>
                <w:b/>
                <w:bCs/>
                <w:color w:val="000000"/>
                <w:sz w:val="16"/>
                <w:szCs w:val="16"/>
                <w:lang w:eastAsia="es-MX"/>
              </w:rPr>
              <w:t>Ingresos Reales</w:t>
            </w:r>
          </w:p>
        </w:tc>
      </w:tr>
      <w:tr w:rsidR="00292902" w:rsidRPr="00D10945" w:rsidTr="004C7CF7">
        <w:trPr>
          <w:trHeight w:val="266"/>
          <w:jc w:val="center"/>
        </w:trPr>
        <w:tc>
          <w:tcPr>
            <w:tcW w:w="4587" w:type="dxa"/>
            <w:tcBorders>
              <w:top w:val="nil"/>
              <w:left w:val="single" w:sz="8" w:space="0" w:color="000000"/>
              <w:bottom w:val="single" w:sz="8" w:space="0" w:color="000000"/>
              <w:right w:val="single" w:sz="8" w:space="0" w:color="000000"/>
            </w:tcBorders>
            <w:shd w:val="clear" w:color="auto" w:fill="auto"/>
            <w:vAlign w:val="center"/>
            <w:hideMark/>
          </w:tcPr>
          <w:p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 xml:space="preserve">Transferencias del Impuesto a los combustibles </w:t>
            </w:r>
          </w:p>
        </w:tc>
        <w:tc>
          <w:tcPr>
            <w:tcW w:w="3035" w:type="dxa"/>
            <w:tcBorders>
              <w:top w:val="nil"/>
              <w:left w:val="nil"/>
              <w:bottom w:val="single" w:sz="8" w:space="0" w:color="000000"/>
              <w:right w:val="single" w:sz="8" w:space="0" w:color="000000"/>
            </w:tcBorders>
            <w:shd w:val="clear" w:color="auto" w:fill="auto"/>
            <w:vAlign w:val="center"/>
            <w:hideMark/>
          </w:tcPr>
          <w:p w:rsidR="00292902" w:rsidRPr="00D10945" w:rsidRDefault="004C7CF7" w:rsidP="003E36BA">
            <w:pPr>
              <w:jc w:val="right"/>
              <w:rPr>
                <w:rFonts w:ascii="Arial" w:hAnsi="Arial" w:cs="Arial"/>
                <w:sz w:val="16"/>
                <w:szCs w:val="16"/>
              </w:rPr>
            </w:pPr>
            <w:r w:rsidRPr="004C7CF7">
              <w:rPr>
                <w:rFonts w:ascii="Arial" w:hAnsi="Arial" w:cs="Arial"/>
                <w:sz w:val="16"/>
                <w:szCs w:val="16"/>
              </w:rPr>
              <w:t xml:space="preserve">                 5.356.420.22</w:t>
            </w:r>
            <w:r w:rsidR="003E36BA">
              <w:rPr>
                <w:rFonts w:ascii="Arial" w:hAnsi="Arial" w:cs="Arial"/>
                <w:sz w:val="16"/>
                <w:szCs w:val="16"/>
              </w:rPr>
              <w:t>2</w:t>
            </w:r>
          </w:p>
        </w:tc>
      </w:tr>
      <w:tr w:rsidR="00292902" w:rsidRPr="00292902" w:rsidTr="004C7CF7">
        <w:trPr>
          <w:trHeight w:val="228"/>
          <w:jc w:val="center"/>
        </w:trPr>
        <w:tc>
          <w:tcPr>
            <w:tcW w:w="4587" w:type="dxa"/>
            <w:tcBorders>
              <w:top w:val="nil"/>
              <w:left w:val="single" w:sz="8" w:space="0" w:color="000000"/>
              <w:bottom w:val="single" w:sz="8" w:space="0" w:color="000000"/>
              <w:right w:val="single" w:sz="8" w:space="0" w:color="000000"/>
            </w:tcBorders>
            <w:shd w:val="clear" w:color="auto" w:fill="auto"/>
            <w:vAlign w:val="center"/>
            <w:hideMark/>
          </w:tcPr>
          <w:p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 xml:space="preserve">Canon por Aprovechamiento de  Agua </w:t>
            </w:r>
          </w:p>
        </w:tc>
        <w:tc>
          <w:tcPr>
            <w:tcW w:w="3035" w:type="dxa"/>
            <w:tcBorders>
              <w:top w:val="nil"/>
              <w:left w:val="nil"/>
              <w:bottom w:val="single" w:sz="8" w:space="0" w:color="000000"/>
              <w:right w:val="single" w:sz="8" w:space="0" w:color="000000"/>
            </w:tcBorders>
            <w:shd w:val="clear" w:color="auto" w:fill="auto"/>
            <w:vAlign w:val="center"/>
            <w:hideMark/>
          </w:tcPr>
          <w:p w:rsidR="00292902" w:rsidRPr="00292902" w:rsidRDefault="003E36BA" w:rsidP="00292902">
            <w:pPr>
              <w:spacing w:after="0" w:line="240" w:lineRule="auto"/>
              <w:jc w:val="right"/>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401.521.806</w:t>
            </w:r>
          </w:p>
        </w:tc>
      </w:tr>
      <w:tr w:rsidR="00292902" w:rsidRPr="00D10945" w:rsidTr="004C7CF7">
        <w:trPr>
          <w:trHeight w:val="264"/>
          <w:jc w:val="center"/>
        </w:trPr>
        <w:tc>
          <w:tcPr>
            <w:tcW w:w="4587" w:type="dxa"/>
            <w:tcBorders>
              <w:top w:val="nil"/>
              <w:left w:val="single" w:sz="8" w:space="0" w:color="000000"/>
              <w:bottom w:val="single" w:sz="8" w:space="0" w:color="000000"/>
              <w:right w:val="single" w:sz="8" w:space="0" w:color="000000"/>
            </w:tcBorders>
            <w:shd w:val="clear" w:color="auto" w:fill="auto"/>
            <w:vAlign w:val="center"/>
            <w:hideMark/>
          </w:tcPr>
          <w:p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Impuesto a la Madera</w:t>
            </w:r>
          </w:p>
        </w:tc>
        <w:tc>
          <w:tcPr>
            <w:tcW w:w="3035" w:type="dxa"/>
            <w:tcBorders>
              <w:top w:val="nil"/>
              <w:left w:val="nil"/>
              <w:bottom w:val="single" w:sz="8" w:space="0" w:color="000000"/>
              <w:right w:val="single" w:sz="8" w:space="0" w:color="000000"/>
            </w:tcBorders>
            <w:shd w:val="clear" w:color="auto" w:fill="auto"/>
            <w:vAlign w:val="center"/>
            <w:hideMark/>
          </w:tcPr>
          <w:p w:rsidR="00292902" w:rsidRPr="00D10945" w:rsidRDefault="00D10945" w:rsidP="00292902">
            <w:pPr>
              <w:spacing w:after="0" w:line="240" w:lineRule="auto"/>
              <w:jc w:val="right"/>
              <w:rPr>
                <w:rFonts w:ascii="Arial" w:hAnsi="Arial" w:cs="Arial"/>
                <w:sz w:val="16"/>
                <w:szCs w:val="16"/>
              </w:rPr>
            </w:pPr>
            <w:r w:rsidRPr="00D10945">
              <w:rPr>
                <w:rFonts w:ascii="Arial" w:hAnsi="Arial" w:cs="Arial"/>
                <w:sz w:val="16"/>
                <w:szCs w:val="16"/>
              </w:rPr>
              <w:t>50.608.432</w:t>
            </w:r>
          </w:p>
        </w:tc>
      </w:tr>
      <w:tr w:rsidR="00292902" w:rsidRPr="00292902" w:rsidTr="004C7CF7">
        <w:trPr>
          <w:trHeight w:val="216"/>
          <w:jc w:val="center"/>
        </w:trPr>
        <w:tc>
          <w:tcPr>
            <w:tcW w:w="4587" w:type="dxa"/>
            <w:tcBorders>
              <w:top w:val="nil"/>
              <w:left w:val="single" w:sz="8" w:space="0" w:color="000000"/>
              <w:bottom w:val="single" w:sz="8" w:space="0" w:color="000000"/>
              <w:right w:val="single" w:sz="8" w:space="0" w:color="000000"/>
            </w:tcBorders>
            <w:shd w:val="clear" w:color="auto" w:fill="auto"/>
            <w:vAlign w:val="center"/>
            <w:hideMark/>
          </w:tcPr>
          <w:p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Venta de servicios</w:t>
            </w:r>
          </w:p>
        </w:tc>
        <w:tc>
          <w:tcPr>
            <w:tcW w:w="3035" w:type="dxa"/>
            <w:tcBorders>
              <w:top w:val="nil"/>
              <w:left w:val="nil"/>
              <w:bottom w:val="single" w:sz="8" w:space="0" w:color="000000"/>
              <w:right w:val="single" w:sz="8" w:space="0" w:color="000000"/>
            </w:tcBorders>
            <w:shd w:val="clear" w:color="auto" w:fill="auto"/>
            <w:vAlign w:val="center"/>
            <w:hideMark/>
          </w:tcPr>
          <w:p w:rsidR="00292902" w:rsidRPr="00D10945" w:rsidRDefault="00D10945" w:rsidP="00292902">
            <w:pPr>
              <w:spacing w:after="0" w:line="240" w:lineRule="auto"/>
              <w:jc w:val="right"/>
              <w:rPr>
                <w:rFonts w:ascii="Arial" w:eastAsia="Times New Roman" w:hAnsi="Arial" w:cs="Arial"/>
                <w:color w:val="000000"/>
                <w:sz w:val="16"/>
                <w:szCs w:val="16"/>
                <w:lang w:val="es-MX" w:eastAsia="es-MX"/>
              </w:rPr>
            </w:pPr>
            <w:r w:rsidRPr="00D10945">
              <w:rPr>
                <w:rFonts w:ascii="Arial" w:hAnsi="Arial" w:cs="Arial"/>
                <w:sz w:val="16"/>
                <w:szCs w:val="16"/>
              </w:rPr>
              <w:t>125.876.259</w:t>
            </w:r>
          </w:p>
        </w:tc>
      </w:tr>
      <w:tr w:rsidR="00292902" w:rsidRPr="00D10945" w:rsidTr="004C7CF7">
        <w:trPr>
          <w:trHeight w:val="284"/>
          <w:jc w:val="center"/>
        </w:trPr>
        <w:tc>
          <w:tcPr>
            <w:tcW w:w="4587" w:type="dxa"/>
            <w:tcBorders>
              <w:top w:val="nil"/>
              <w:left w:val="single" w:sz="8" w:space="0" w:color="000000"/>
              <w:bottom w:val="single" w:sz="8" w:space="0" w:color="000000"/>
              <w:right w:val="single" w:sz="8" w:space="0" w:color="000000"/>
            </w:tcBorders>
            <w:shd w:val="clear" w:color="auto" w:fill="auto"/>
            <w:vAlign w:val="center"/>
            <w:hideMark/>
          </w:tcPr>
          <w:p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Intereses sobre reintegros en efectivo (PSA)</w:t>
            </w:r>
          </w:p>
        </w:tc>
        <w:tc>
          <w:tcPr>
            <w:tcW w:w="3035" w:type="dxa"/>
            <w:tcBorders>
              <w:top w:val="nil"/>
              <w:left w:val="nil"/>
              <w:bottom w:val="single" w:sz="8" w:space="0" w:color="000000"/>
              <w:right w:val="single" w:sz="8" w:space="0" w:color="000000"/>
            </w:tcBorders>
            <w:shd w:val="clear" w:color="auto" w:fill="auto"/>
            <w:vAlign w:val="center"/>
            <w:hideMark/>
          </w:tcPr>
          <w:p w:rsidR="00292902" w:rsidRPr="00D10945" w:rsidRDefault="00D10945" w:rsidP="00292902">
            <w:pPr>
              <w:spacing w:after="0" w:line="240" w:lineRule="auto"/>
              <w:jc w:val="right"/>
              <w:rPr>
                <w:rFonts w:ascii="Arial" w:hAnsi="Arial" w:cs="Arial"/>
                <w:sz w:val="16"/>
                <w:szCs w:val="16"/>
              </w:rPr>
            </w:pPr>
            <w:r w:rsidRPr="00D10945">
              <w:rPr>
                <w:rFonts w:ascii="Arial" w:hAnsi="Arial" w:cs="Arial"/>
                <w:sz w:val="16"/>
                <w:szCs w:val="16"/>
              </w:rPr>
              <w:t>6.901.935</w:t>
            </w:r>
          </w:p>
        </w:tc>
      </w:tr>
      <w:tr w:rsidR="00292902" w:rsidRPr="00D10945" w:rsidTr="004C7CF7">
        <w:trPr>
          <w:trHeight w:val="261"/>
          <w:jc w:val="center"/>
        </w:trPr>
        <w:tc>
          <w:tcPr>
            <w:tcW w:w="4587" w:type="dxa"/>
            <w:tcBorders>
              <w:top w:val="nil"/>
              <w:left w:val="single" w:sz="8" w:space="0" w:color="000000"/>
              <w:bottom w:val="single" w:sz="8" w:space="0" w:color="000000"/>
              <w:right w:val="single" w:sz="8" w:space="0" w:color="000000"/>
            </w:tcBorders>
            <w:shd w:val="clear" w:color="auto" w:fill="auto"/>
            <w:vAlign w:val="center"/>
            <w:hideMark/>
          </w:tcPr>
          <w:p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Reintegros efectivo (PSA)</w:t>
            </w:r>
          </w:p>
        </w:tc>
        <w:tc>
          <w:tcPr>
            <w:tcW w:w="3035" w:type="dxa"/>
            <w:tcBorders>
              <w:top w:val="nil"/>
              <w:left w:val="nil"/>
              <w:bottom w:val="single" w:sz="8" w:space="0" w:color="000000"/>
              <w:right w:val="single" w:sz="8" w:space="0" w:color="000000"/>
            </w:tcBorders>
            <w:shd w:val="clear" w:color="auto" w:fill="auto"/>
            <w:vAlign w:val="center"/>
            <w:hideMark/>
          </w:tcPr>
          <w:p w:rsidR="00292902" w:rsidRPr="00D10945" w:rsidRDefault="00D10945" w:rsidP="00292902">
            <w:pPr>
              <w:spacing w:after="0" w:line="240" w:lineRule="auto"/>
              <w:jc w:val="right"/>
              <w:rPr>
                <w:rFonts w:ascii="Arial" w:hAnsi="Arial" w:cs="Arial"/>
                <w:sz w:val="16"/>
                <w:szCs w:val="16"/>
              </w:rPr>
            </w:pPr>
            <w:r w:rsidRPr="00D10945">
              <w:rPr>
                <w:rFonts w:ascii="Arial" w:hAnsi="Arial" w:cs="Arial"/>
                <w:sz w:val="16"/>
                <w:szCs w:val="16"/>
              </w:rPr>
              <w:t>107.780.286</w:t>
            </w:r>
          </w:p>
        </w:tc>
      </w:tr>
      <w:tr w:rsidR="00292902" w:rsidRPr="00D10945" w:rsidTr="004C7CF7">
        <w:trPr>
          <w:trHeight w:val="228"/>
          <w:jc w:val="center"/>
        </w:trPr>
        <w:tc>
          <w:tcPr>
            <w:tcW w:w="4587" w:type="dxa"/>
            <w:tcBorders>
              <w:top w:val="nil"/>
              <w:left w:val="single" w:sz="8" w:space="0" w:color="000000"/>
              <w:bottom w:val="single" w:sz="8" w:space="0" w:color="000000"/>
              <w:right w:val="single" w:sz="8" w:space="0" w:color="000000"/>
            </w:tcBorders>
            <w:shd w:val="clear" w:color="auto" w:fill="auto"/>
            <w:vAlign w:val="center"/>
            <w:hideMark/>
          </w:tcPr>
          <w:p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Intereses sobre cuentas corrientes</w:t>
            </w:r>
          </w:p>
        </w:tc>
        <w:tc>
          <w:tcPr>
            <w:tcW w:w="3035" w:type="dxa"/>
            <w:tcBorders>
              <w:top w:val="nil"/>
              <w:left w:val="nil"/>
              <w:bottom w:val="single" w:sz="8" w:space="0" w:color="000000"/>
              <w:right w:val="single" w:sz="8" w:space="0" w:color="000000"/>
            </w:tcBorders>
            <w:shd w:val="clear" w:color="auto" w:fill="auto"/>
            <w:vAlign w:val="center"/>
            <w:hideMark/>
          </w:tcPr>
          <w:p w:rsidR="00292902" w:rsidRPr="00D10945" w:rsidRDefault="00D10945" w:rsidP="002B6B8B">
            <w:pPr>
              <w:spacing w:after="0" w:line="240" w:lineRule="auto"/>
              <w:jc w:val="right"/>
              <w:rPr>
                <w:rFonts w:ascii="Arial" w:hAnsi="Arial" w:cs="Arial"/>
                <w:sz w:val="16"/>
                <w:szCs w:val="16"/>
              </w:rPr>
            </w:pPr>
            <w:r w:rsidRPr="00D10945">
              <w:rPr>
                <w:rFonts w:ascii="Arial" w:hAnsi="Arial" w:cs="Arial"/>
                <w:sz w:val="16"/>
                <w:szCs w:val="16"/>
              </w:rPr>
              <w:t>22.076</w:t>
            </w:r>
          </w:p>
        </w:tc>
      </w:tr>
      <w:tr w:rsidR="00496D3C" w:rsidRPr="00D10945" w:rsidTr="004C7CF7">
        <w:trPr>
          <w:trHeight w:val="289"/>
          <w:jc w:val="center"/>
        </w:trPr>
        <w:tc>
          <w:tcPr>
            <w:tcW w:w="4587" w:type="dxa"/>
            <w:tcBorders>
              <w:top w:val="nil"/>
              <w:left w:val="single" w:sz="8" w:space="0" w:color="000000"/>
              <w:bottom w:val="single" w:sz="8" w:space="0" w:color="000000"/>
              <w:right w:val="single" w:sz="8" w:space="0" w:color="000000"/>
            </w:tcBorders>
            <w:shd w:val="clear" w:color="auto" w:fill="auto"/>
            <w:vAlign w:val="center"/>
            <w:hideMark/>
          </w:tcPr>
          <w:p w:rsidR="00496D3C" w:rsidRPr="00292902" w:rsidRDefault="00496D3C" w:rsidP="00292902">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Diferencias por tipo de cambio</w:t>
            </w:r>
          </w:p>
        </w:tc>
        <w:tc>
          <w:tcPr>
            <w:tcW w:w="3035" w:type="dxa"/>
            <w:tcBorders>
              <w:top w:val="nil"/>
              <w:left w:val="nil"/>
              <w:bottom w:val="single" w:sz="8" w:space="0" w:color="000000"/>
              <w:right w:val="single" w:sz="8" w:space="0" w:color="000000"/>
            </w:tcBorders>
            <w:shd w:val="clear" w:color="auto" w:fill="auto"/>
            <w:vAlign w:val="center"/>
            <w:hideMark/>
          </w:tcPr>
          <w:p w:rsidR="00496D3C" w:rsidRPr="00D10945" w:rsidRDefault="00496D3C" w:rsidP="002B6B8B">
            <w:pPr>
              <w:spacing w:after="0" w:line="240" w:lineRule="auto"/>
              <w:jc w:val="right"/>
              <w:rPr>
                <w:rFonts w:ascii="Arial" w:hAnsi="Arial" w:cs="Arial"/>
                <w:sz w:val="16"/>
                <w:szCs w:val="16"/>
              </w:rPr>
            </w:pPr>
            <w:r>
              <w:rPr>
                <w:rFonts w:ascii="Arial" w:hAnsi="Arial" w:cs="Arial"/>
                <w:sz w:val="16"/>
                <w:szCs w:val="16"/>
              </w:rPr>
              <w:t>2.203.533</w:t>
            </w:r>
          </w:p>
        </w:tc>
      </w:tr>
      <w:tr w:rsidR="00292902" w:rsidRPr="00D10945" w:rsidTr="004C7CF7">
        <w:trPr>
          <w:trHeight w:val="289"/>
          <w:jc w:val="center"/>
        </w:trPr>
        <w:tc>
          <w:tcPr>
            <w:tcW w:w="4587" w:type="dxa"/>
            <w:tcBorders>
              <w:top w:val="nil"/>
              <w:left w:val="single" w:sz="8" w:space="0" w:color="000000"/>
              <w:bottom w:val="single" w:sz="8" w:space="0" w:color="000000"/>
              <w:right w:val="single" w:sz="8" w:space="0" w:color="000000"/>
            </w:tcBorders>
            <w:shd w:val="clear" w:color="auto" w:fill="auto"/>
            <w:vAlign w:val="center"/>
            <w:hideMark/>
          </w:tcPr>
          <w:p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Recursos de superávit acumulado</w:t>
            </w:r>
          </w:p>
        </w:tc>
        <w:tc>
          <w:tcPr>
            <w:tcW w:w="3035" w:type="dxa"/>
            <w:tcBorders>
              <w:top w:val="nil"/>
              <w:left w:val="nil"/>
              <w:bottom w:val="single" w:sz="8" w:space="0" w:color="000000"/>
              <w:right w:val="single" w:sz="8" w:space="0" w:color="000000"/>
            </w:tcBorders>
            <w:shd w:val="clear" w:color="auto" w:fill="auto"/>
            <w:vAlign w:val="center"/>
            <w:hideMark/>
          </w:tcPr>
          <w:p w:rsidR="00292902" w:rsidRPr="00D10945" w:rsidRDefault="00D10945" w:rsidP="002B6B8B">
            <w:pPr>
              <w:spacing w:after="0" w:line="240" w:lineRule="auto"/>
              <w:jc w:val="right"/>
              <w:rPr>
                <w:rFonts w:ascii="Arial" w:hAnsi="Arial" w:cs="Arial"/>
                <w:sz w:val="16"/>
                <w:szCs w:val="16"/>
              </w:rPr>
            </w:pPr>
            <w:r w:rsidRPr="00D10945">
              <w:rPr>
                <w:rFonts w:ascii="Arial" w:hAnsi="Arial" w:cs="Arial"/>
                <w:sz w:val="16"/>
                <w:szCs w:val="16"/>
              </w:rPr>
              <w:t>10.160.178.805</w:t>
            </w:r>
          </w:p>
        </w:tc>
      </w:tr>
      <w:tr w:rsidR="00292902" w:rsidRPr="00A40420" w:rsidTr="004C7CF7">
        <w:trPr>
          <w:trHeight w:val="252"/>
          <w:jc w:val="center"/>
        </w:trPr>
        <w:tc>
          <w:tcPr>
            <w:tcW w:w="4587" w:type="dxa"/>
            <w:tcBorders>
              <w:top w:val="nil"/>
              <w:left w:val="single" w:sz="8" w:space="0" w:color="000000"/>
              <w:bottom w:val="single" w:sz="8" w:space="0" w:color="000000"/>
              <w:right w:val="single" w:sz="8" w:space="0" w:color="000000"/>
            </w:tcBorders>
            <w:shd w:val="clear" w:color="000000" w:fill="00B050"/>
            <w:vAlign w:val="center"/>
            <w:hideMark/>
          </w:tcPr>
          <w:p w:rsidR="00292902" w:rsidRPr="00292902" w:rsidRDefault="00292902" w:rsidP="00292902">
            <w:pPr>
              <w:spacing w:after="0" w:line="240" w:lineRule="auto"/>
              <w:rPr>
                <w:rFonts w:ascii="Arial" w:eastAsia="Times New Roman" w:hAnsi="Arial" w:cs="Arial"/>
                <w:b/>
                <w:bCs/>
                <w:color w:val="000000"/>
                <w:sz w:val="16"/>
                <w:szCs w:val="16"/>
                <w:lang w:val="es-MX" w:eastAsia="es-MX"/>
              </w:rPr>
            </w:pPr>
            <w:r w:rsidRPr="00292902">
              <w:rPr>
                <w:rFonts w:ascii="Arial" w:eastAsia="Times New Roman" w:hAnsi="Arial" w:cs="Arial"/>
                <w:b/>
                <w:bCs/>
                <w:color w:val="000000"/>
                <w:sz w:val="16"/>
                <w:szCs w:val="16"/>
                <w:lang w:eastAsia="es-MX"/>
              </w:rPr>
              <w:t xml:space="preserve">TOTAL </w:t>
            </w:r>
          </w:p>
        </w:tc>
        <w:tc>
          <w:tcPr>
            <w:tcW w:w="3035" w:type="dxa"/>
            <w:tcBorders>
              <w:top w:val="nil"/>
              <w:left w:val="nil"/>
              <w:bottom w:val="single" w:sz="8" w:space="0" w:color="000000"/>
              <w:right w:val="single" w:sz="8" w:space="0" w:color="000000"/>
            </w:tcBorders>
            <w:shd w:val="clear" w:color="000000" w:fill="00B050"/>
            <w:vAlign w:val="center"/>
            <w:hideMark/>
          </w:tcPr>
          <w:p w:rsidR="00292902" w:rsidRPr="00A40420" w:rsidRDefault="00A40420" w:rsidP="00292902">
            <w:pPr>
              <w:spacing w:after="0" w:line="240" w:lineRule="auto"/>
              <w:jc w:val="right"/>
              <w:rPr>
                <w:rFonts w:ascii="Arial" w:eastAsia="Times New Roman" w:hAnsi="Arial" w:cs="Arial"/>
                <w:b/>
                <w:bCs/>
                <w:color w:val="000000"/>
                <w:sz w:val="16"/>
                <w:szCs w:val="16"/>
                <w:lang w:val="es-MX" w:eastAsia="es-MX"/>
              </w:rPr>
            </w:pPr>
            <w:r w:rsidRPr="00A40420">
              <w:rPr>
                <w:rFonts w:ascii="Arial" w:eastAsia="Times New Roman" w:hAnsi="Arial" w:cs="Arial"/>
                <w:b/>
                <w:bCs/>
                <w:sz w:val="16"/>
                <w:szCs w:val="16"/>
              </w:rPr>
              <w:t>16.211.513.354</w:t>
            </w:r>
          </w:p>
        </w:tc>
      </w:tr>
    </w:tbl>
    <w:p w:rsidR="003948B9" w:rsidRDefault="003948B9" w:rsidP="00D15333">
      <w:pPr>
        <w:spacing w:after="0" w:line="240" w:lineRule="auto"/>
        <w:jc w:val="both"/>
        <w:rPr>
          <w:rFonts w:ascii="Trebuchet MS" w:hAnsi="Trebuchet MS" w:cs="Arial"/>
        </w:rPr>
      </w:pPr>
    </w:p>
    <w:p w:rsidR="00EE42E1" w:rsidRPr="003D74D6" w:rsidRDefault="00EE42E1" w:rsidP="00054BFB">
      <w:pPr>
        <w:ind w:right="49"/>
        <w:jc w:val="both"/>
        <w:rPr>
          <w:rFonts w:ascii="Arial" w:hAnsi="Arial" w:cs="Arial"/>
          <w:sz w:val="24"/>
          <w:szCs w:val="24"/>
        </w:rPr>
      </w:pPr>
      <w:r w:rsidRPr="003D74D6">
        <w:rPr>
          <w:rFonts w:ascii="Arial" w:hAnsi="Arial" w:cs="Arial"/>
          <w:sz w:val="24"/>
          <w:szCs w:val="24"/>
        </w:rPr>
        <w:t>Con respecto a los ingresos</w:t>
      </w:r>
      <w:r w:rsidR="00421E96">
        <w:rPr>
          <w:rFonts w:ascii="Arial" w:hAnsi="Arial" w:cs="Arial"/>
          <w:sz w:val="24"/>
          <w:szCs w:val="24"/>
        </w:rPr>
        <w:t>,</w:t>
      </w:r>
      <w:r w:rsidRPr="003D74D6">
        <w:rPr>
          <w:rFonts w:ascii="Arial" w:hAnsi="Arial" w:cs="Arial"/>
          <w:sz w:val="24"/>
          <w:szCs w:val="24"/>
        </w:rPr>
        <w:t xml:space="preserve"> </w:t>
      </w:r>
      <w:r w:rsidR="00421E96">
        <w:rPr>
          <w:rFonts w:ascii="Arial" w:hAnsi="Arial" w:cs="Arial"/>
          <w:sz w:val="24"/>
          <w:szCs w:val="24"/>
        </w:rPr>
        <w:t>a continuación, se detallan los aspectos más relevantes</w:t>
      </w:r>
      <w:r w:rsidRPr="003D74D6">
        <w:rPr>
          <w:rFonts w:ascii="Arial" w:hAnsi="Arial" w:cs="Arial"/>
          <w:sz w:val="24"/>
          <w:szCs w:val="24"/>
        </w:rPr>
        <w:t>:</w:t>
      </w:r>
    </w:p>
    <w:p w:rsidR="00B53CCE" w:rsidRPr="002D121D" w:rsidRDefault="002D121D" w:rsidP="002D121D">
      <w:pPr>
        <w:pStyle w:val="Prrafodelista"/>
        <w:numPr>
          <w:ilvl w:val="0"/>
          <w:numId w:val="2"/>
        </w:numPr>
        <w:ind w:right="142"/>
        <w:jc w:val="both"/>
        <w:rPr>
          <w:rFonts w:ascii="Arial" w:hAnsi="Arial" w:cs="Arial"/>
          <w:sz w:val="24"/>
          <w:szCs w:val="24"/>
        </w:rPr>
      </w:pPr>
      <w:r>
        <w:rPr>
          <w:rFonts w:ascii="Arial" w:hAnsi="Arial" w:cs="Arial"/>
          <w:sz w:val="24"/>
          <w:szCs w:val="24"/>
        </w:rPr>
        <w:t>En el primer semestre del año 20</w:t>
      </w:r>
      <w:r w:rsidR="00504448">
        <w:rPr>
          <w:rFonts w:ascii="Arial" w:hAnsi="Arial" w:cs="Arial"/>
          <w:sz w:val="24"/>
          <w:szCs w:val="24"/>
        </w:rPr>
        <w:t>20</w:t>
      </w:r>
      <w:r>
        <w:rPr>
          <w:rFonts w:ascii="Arial" w:hAnsi="Arial" w:cs="Arial"/>
          <w:sz w:val="24"/>
          <w:szCs w:val="24"/>
        </w:rPr>
        <w:t xml:space="preserve">, el MINAE </w:t>
      </w:r>
      <w:r w:rsidR="00D54D4E" w:rsidRPr="002D121D">
        <w:rPr>
          <w:rFonts w:ascii="Arial" w:hAnsi="Arial" w:cs="Arial"/>
          <w:sz w:val="24"/>
          <w:szCs w:val="24"/>
        </w:rPr>
        <w:t xml:space="preserve">transfirió del Presupuesto Ordinario de </w:t>
      </w:r>
      <w:r w:rsidR="2EDDD4CA" w:rsidRPr="002D121D">
        <w:rPr>
          <w:rFonts w:ascii="Arial" w:hAnsi="Arial" w:cs="Arial"/>
          <w:sz w:val="24"/>
          <w:szCs w:val="24"/>
        </w:rPr>
        <w:t xml:space="preserve">la </w:t>
      </w:r>
      <w:r w:rsidR="00D54D4E" w:rsidRPr="002D121D">
        <w:rPr>
          <w:rFonts w:ascii="Arial" w:hAnsi="Arial" w:cs="Arial"/>
          <w:sz w:val="24"/>
          <w:szCs w:val="24"/>
        </w:rPr>
        <w:t xml:space="preserve">República </w:t>
      </w:r>
      <w:r w:rsidR="006B14F5" w:rsidRPr="002D121D">
        <w:rPr>
          <w:rFonts w:ascii="Arial" w:hAnsi="Arial" w:cs="Arial"/>
          <w:sz w:val="24"/>
          <w:szCs w:val="24"/>
        </w:rPr>
        <w:t xml:space="preserve">la </w:t>
      </w:r>
      <w:r w:rsidR="2EDDD4CA" w:rsidRPr="002D121D">
        <w:rPr>
          <w:rFonts w:ascii="Arial" w:hAnsi="Arial" w:cs="Arial"/>
          <w:sz w:val="24"/>
          <w:szCs w:val="24"/>
        </w:rPr>
        <w:t xml:space="preserve">suma de </w:t>
      </w:r>
      <w:r w:rsidR="2EDDD4CA" w:rsidRPr="002D121D">
        <w:rPr>
          <w:rFonts w:ascii="Arial" w:hAnsi="Arial" w:cs="Arial"/>
          <w:b/>
          <w:sz w:val="24"/>
          <w:szCs w:val="24"/>
        </w:rPr>
        <w:t>¢</w:t>
      </w:r>
      <w:r>
        <w:rPr>
          <w:rFonts w:ascii="Arial" w:hAnsi="Arial" w:cs="Arial"/>
          <w:b/>
          <w:sz w:val="24"/>
          <w:szCs w:val="24"/>
        </w:rPr>
        <w:t>5.</w:t>
      </w:r>
      <w:r w:rsidR="008430F0">
        <w:rPr>
          <w:rFonts w:ascii="Arial" w:hAnsi="Arial" w:cs="Arial"/>
          <w:b/>
          <w:sz w:val="24"/>
          <w:szCs w:val="24"/>
        </w:rPr>
        <w:t>356.420.222</w:t>
      </w:r>
      <w:r w:rsidR="2EDDD4CA" w:rsidRPr="002D121D">
        <w:rPr>
          <w:rFonts w:ascii="Arial" w:eastAsia="Times New Roman" w:hAnsi="Arial" w:cs="Arial"/>
          <w:b/>
          <w:color w:val="000000" w:themeColor="text1"/>
        </w:rPr>
        <w:t xml:space="preserve"> </w:t>
      </w:r>
      <w:r w:rsidR="00D54D4E" w:rsidRPr="002D121D">
        <w:rPr>
          <w:rFonts w:ascii="Arial" w:hAnsi="Arial" w:cs="Arial"/>
          <w:sz w:val="24"/>
          <w:szCs w:val="24"/>
        </w:rPr>
        <w:t>por concepto del Impuesto Único a los Combustibles, t</w:t>
      </w:r>
      <w:r w:rsidR="003948B9">
        <w:rPr>
          <w:rFonts w:ascii="Arial" w:hAnsi="Arial" w:cs="Arial"/>
          <w:sz w:val="24"/>
          <w:szCs w:val="24"/>
        </w:rPr>
        <w:t>al como lo indica el artículo Nº</w:t>
      </w:r>
      <w:r w:rsidR="00D54D4E" w:rsidRPr="002D121D">
        <w:rPr>
          <w:rFonts w:ascii="Arial" w:hAnsi="Arial" w:cs="Arial"/>
          <w:sz w:val="24"/>
          <w:szCs w:val="24"/>
        </w:rPr>
        <w:t xml:space="preserve"> 5 de la Ley N° 8114 “Ley de Simplificación y Eficiencia Tributaria”</w:t>
      </w:r>
      <w:r w:rsidR="006B14F5" w:rsidRPr="002D121D">
        <w:rPr>
          <w:rFonts w:ascii="Arial" w:hAnsi="Arial" w:cs="Arial"/>
          <w:sz w:val="24"/>
          <w:szCs w:val="24"/>
        </w:rPr>
        <w:t>. Dicha suma percibida</w:t>
      </w:r>
      <w:r w:rsidR="004778DE" w:rsidRPr="002D121D">
        <w:rPr>
          <w:rFonts w:ascii="Arial" w:hAnsi="Arial" w:cs="Arial"/>
          <w:sz w:val="24"/>
          <w:szCs w:val="24"/>
        </w:rPr>
        <w:t xml:space="preserve"> </w:t>
      </w:r>
      <w:r w:rsidR="2EDDD4CA" w:rsidRPr="002D121D">
        <w:rPr>
          <w:rFonts w:ascii="Arial" w:hAnsi="Arial" w:cs="Arial"/>
          <w:sz w:val="24"/>
          <w:szCs w:val="24"/>
        </w:rPr>
        <w:t>equivale</w:t>
      </w:r>
      <w:r w:rsidR="004778DE" w:rsidRPr="002D121D">
        <w:rPr>
          <w:rFonts w:ascii="Arial" w:hAnsi="Arial" w:cs="Arial"/>
          <w:sz w:val="24"/>
          <w:szCs w:val="24"/>
        </w:rPr>
        <w:t xml:space="preserve"> </w:t>
      </w:r>
      <w:r w:rsidR="2EDDD4CA" w:rsidRPr="002D121D">
        <w:rPr>
          <w:rFonts w:ascii="Arial" w:hAnsi="Arial" w:cs="Arial"/>
          <w:sz w:val="24"/>
          <w:szCs w:val="24"/>
        </w:rPr>
        <w:t xml:space="preserve">al </w:t>
      </w:r>
      <w:r>
        <w:rPr>
          <w:rFonts w:ascii="Arial" w:hAnsi="Arial" w:cs="Arial"/>
          <w:b/>
          <w:sz w:val="24"/>
          <w:szCs w:val="24"/>
        </w:rPr>
        <w:t>3</w:t>
      </w:r>
      <w:r w:rsidR="008430F0">
        <w:rPr>
          <w:rFonts w:ascii="Arial" w:hAnsi="Arial" w:cs="Arial"/>
          <w:b/>
          <w:sz w:val="24"/>
          <w:szCs w:val="24"/>
        </w:rPr>
        <w:t>6</w:t>
      </w:r>
      <w:r w:rsidR="2EDDD4CA" w:rsidRPr="002D121D">
        <w:rPr>
          <w:rFonts w:ascii="Arial" w:hAnsi="Arial" w:cs="Arial"/>
          <w:b/>
          <w:sz w:val="24"/>
          <w:szCs w:val="24"/>
        </w:rPr>
        <w:t xml:space="preserve">% </w:t>
      </w:r>
      <w:r w:rsidR="2EDDD4CA" w:rsidRPr="002D121D">
        <w:rPr>
          <w:rFonts w:ascii="Arial" w:hAnsi="Arial" w:cs="Arial"/>
          <w:sz w:val="24"/>
          <w:szCs w:val="24"/>
        </w:rPr>
        <w:t xml:space="preserve">de los recursos presupuestados.  </w:t>
      </w:r>
    </w:p>
    <w:p w:rsidR="00396A0E" w:rsidRDefault="00396A0E" w:rsidP="00410C6E">
      <w:pPr>
        <w:pStyle w:val="Prrafodelista"/>
        <w:tabs>
          <w:tab w:val="left" w:pos="9356"/>
        </w:tabs>
        <w:ind w:right="142"/>
        <w:jc w:val="both"/>
        <w:rPr>
          <w:rFonts w:ascii="Arial" w:hAnsi="Arial" w:cs="Arial"/>
          <w:sz w:val="24"/>
          <w:szCs w:val="24"/>
        </w:rPr>
      </w:pPr>
    </w:p>
    <w:p w:rsidR="00B53CCE" w:rsidRPr="00396A0E" w:rsidRDefault="00802983" w:rsidP="002C3076">
      <w:pPr>
        <w:pStyle w:val="Prrafodelista"/>
        <w:numPr>
          <w:ilvl w:val="0"/>
          <w:numId w:val="2"/>
        </w:numPr>
        <w:tabs>
          <w:tab w:val="left" w:pos="9356"/>
        </w:tabs>
        <w:ind w:right="142"/>
        <w:jc w:val="both"/>
        <w:rPr>
          <w:rFonts w:ascii="Arial" w:hAnsi="Arial" w:cs="Arial"/>
          <w:sz w:val="24"/>
          <w:szCs w:val="24"/>
        </w:rPr>
      </w:pPr>
      <w:r w:rsidRPr="00396A0E">
        <w:rPr>
          <w:rFonts w:ascii="Arial" w:hAnsi="Arial" w:cs="Arial"/>
          <w:sz w:val="24"/>
          <w:szCs w:val="24"/>
        </w:rPr>
        <w:t>De acuerdo al Decreto Ejecutivo No 32868, la Dirección de Aguas por medio del MINAE</w:t>
      </w:r>
      <w:r w:rsidR="002D1B4B">
        <w:rPr>
          <w:rFonts w:ascii="Arial" w:hAnsi="Arial" w:cs="Arial"/>
          <w:sz w:val="24"/>
          <w:szCs w:val="24"/>
        </w:rPr>
        <w:t xml:space="preserve"> transf</w:t>
      </w:r>
      <w:r w:rsidR="002B4DAA">
        <w:rPr>
          <w:rFonts w:ascii="Arial" w:hAnsi="Arial" w:cs="Arial"/>
          <w:sz w:val="24"/>
          <w:szCs w:val="24"/>
        </w:rPr>
        <w:t>i</w:t>
      </w:r>
      <w:r w:rsidR="002D1B4B">
        <w:rPr>
          <w:rFonts w:ascii="Arial" w:hAnsi="Arial" w:cs="Arial"/>
          <w:sz w:val="24"/>
          <w:szCs w:val="24"/>
        </w:rPr>
        <w:t>ri</w:t>
      </w:r>
      <w:r w:rsidR="002B4DAA">
        <w:rPr>
          <w:rFonts w:ascii="Arial" w:hAnsi="Arial" w:cs="Arial"/>
          <w:sz w:val="24"/>
          <w:szCs w:val="24"/>
        </w:rPr>
        <w:t>ó</w:t>
      </w:r>
      <w:r w:rsidRPr="00396A0E">
        <w:rPr>
          <w:rFonts w:ascii="Arial" w:hAnsi="Arial" w:cs="Arial"/>
          <w:sz w:val="24"/>
          <w:szCs w:val="24"/>
        </w:rPr>
        <w:t xml:space="preserve"> la suma de </w:t>
      </w:r>
      <w:r w:rsidR="00041977" w:rsidRPr="009559D1">
        <w:rPr>
          <w:rFonts w:ascii="Arial" w:hAnsi="Arial" w:cs="Arial"/>
          <w:b/>
          <w:sz w:val="24"/>
          <w:szCs w:val="24"/>
        </w:rPr>
        <w:t>¢</w:t>
      </w:r>
      <w:r w:rsidR="008430F0">
        <w:rPr>
          <w:rFonts w:ascii="Arial" w:hAnsi="Arial" w:cs="Arial"/>
          <w:b/>
          <w:sz w:val="24"/>
          <w:szCs w:val="24"/>
        </w:rPr>
        <w:t>401.521.806</w:t>
      </w:r>
      <w:r w:rsidR="00503B6A" w:rsidRPr="00396A0E">
        <w:rPr>
          <w:rFonts w:ascii="Arial" w:eastAsia="Times New Roman" w:hAnsi="Arial" w:cs="Arial"/>
          <w:color w:val="000000"/>
          <w:sz w:val="24"/>
          <w:szCs w:val="24"/>
        </w:rPr>
        <w:t xml:space="preserve">, </w:t>
      </w:r>
      <w:r w:rsidR="00EA3205">
        <w:rPr>
          <w:rFonts w:ascii="Arial" w:eastAsia="Times New Roman" w:hAnsi="Arial" w:cs="Arial"/>
          <w:color w:val="000000"/>
          <w:sz w:val="24"/>
          <w:szCs w:val="24"/>
        </w:rPr>
        <w:t>equivalente</w:t>
      </w:r>
      <w:r w:rsidR="003B0713">
        <w:rPr>
          <w:rFonts w:ascii="Arial" w:eastAsia="Times New Roman" w:hAnsi="Arial" w:cs="Arial"/>
          <w:color w:val="000000"/>
          <w:sz w:val="24"/>
          <w:szCs w:val="24"/>
        </w:rPr>
        <w:t>s</w:t>
      </w:r>
      <w:r w:rsidR="002D1B4B">
        <w:rPr>
          <w:rFonts w:ascii="Arial" w:eastAsia="Times New Roman" w:hAnsi="Arial" w:cs="Arial"/>
          <w:color w:val="000000"/>
          <w:sz w:val="24"/>
          <w:szCs w:val="24"/>
        </w:rPr>
        <w:t xml:space="preserve"> a </w:t>
      </w:r>
      <w:r w:rsidR="00854B7B" w:rsidRPr="00396A0E">
        <w:rPr>
          <w:rFonts w:ascii="Arial" w:hAnsi="Arial" w:cs="Arial"/>
          <w:sz w:val="24"/>
          <w:szCs w:val="24"/>
        </w:rPr>
        <w:t>un</w:t>
      </w:r>
      <w:r w:rsidR="00854B7B" w:rsidRPr="002B4DAA">
        <w:rPr>
          <w:rFonts w:ascii="Arial" w:hAnsi="Arial" w:cs="Arial"/>
          <w:b/>
          <w:sz w:val="24"/>
          <w:szCs w:val="24"/>
        </w:rPr>
        <w:t xml:space="preserve"> </w:t>
      </w:r>
      <w:r w:rsidR="00FA73C6">
        <w:rPr>
          <w:rFonts w:ascii="Arial" w:hAnsi="Arial" w:cs="Arial"/>
          <w:b/>
          <w:sz w:val="24"/>
          <w:szCs w:val="24"/>
        </w:rPr>
        <w:t>2</w:t>
      </w:r>
      <w:r w:rsidR="008430F0">
        <w:rPr>
          <w:rFonts w:ascii="Arial" w:hAnsi="Arial" w:cs="Arial"/>
          <w:b/>
          <w:sz w:val="24"/>
          <w:szCs w:val="24"/>
        </w:rPr>
        <w:t>7</w:t>
      </w:r>
      <w:r w:rsidR="00434B66" w:rsidRPr="009559D1">
        <w:rPr>
          <w:rFonts w:ascii="Arial" w:hAnsi="Arial" w:cs="Arial"/>
          <w:b/>
          <w:sz w:val="24"/>
          <w:szCs w:val="24"/>
        </w:rPr>
        <w:t xml:space="preserve">% </w:t>
      </w:r>
      <w:r w:rsidR="00AE56F2" w:rsidRPr="00396A0E">
        <w:rPr>
          <w:rFonts w:ascii="Arial" w:hAnsi="Arial" w:cs="Arial"/>
          <w:sz w:val="24"/>
          <w:szCs w:val="24"/>
        </w:rPr>
        <w:t>de l</w:t>
      </w:r>
      <w:r w:rsidR="00592A4B" w:rsidRPr="00396A0E">
        <w:rPr>
          <w:rFonts w:ascii="Arial" w:hAnsi="Arial" w:cs="Arial"/>
          <w:sz w:val="24"/>
          <w:szCs w:val="24"/>
        </w:rPr>
        <w:t xml:space="preserve">os ingresos estimados por </w:t>
      </w:r>
      <w:r w:rsidR="003B0713">
        <w:rPr>
          <w:rFonts w:ascii="Arial" w:hAnsi="Arial" w:cs="Arial"/>
          <w:sz w:val="24"/>
          <w:szCs w:val="24"/>
        </w:rPr>
        <w:t>concepto de</w:t>
      </w:r>
      <w:r w:rsidR="00AE56F2" w:rsidRPr="00396A0E">
        <w:rPr>
          <w:rFonts w:ascii="Arial" w:hAnsi="Arial" w:cs="Arial"/>
          <w:sz w:val="24"/>
          <w:szCs w:val="24"/>
        </w:rPr>
        <w:t>l canon por aprovechamiento de agua.</w:t>
      </w:r>
    </w:p>
    <w:p w:rsidR="00B53CCE" w:rsidRPr="003D74D6" w:rsidRDefault="00B53CCE" w:rsidP="00410C6E">
      <w:pPr>
        <w:pStyle w:val="Prrafodelista"/>
        <w:tabs>
          <w:tab w:val="left" w:pos="9356"/>
        </w:tabs>
        <w:ind w:right="142"/>
        <w:jc w:val="both"/>
        <w:rPr>
          <w:rFonts w:ascii="Arial" w:hAnsi="Arial" w:cs="Arial"/>
          <w:sz w:val="24"/>
          <w:szCs w:val="24"/>
        </w:rPr>
      </w:pPr>
    </w:p>
    <w:p w:rsidR="00E05146" w:rsidRDefault="00FE7373" w:rsidP="002C3076">
      <w:pPr>
        <w:pStyle w:val="Prrafodelista"/>
        <w:numPr>
          <w:ilvl w:val="0"/>
          <w:numId w:val="2"/>
        </w:numPr>
        <w:tabs>
          <w:tab w:val="left" w:pos="9356"/>
        </w:tabs>
        <w:spacing w:after="0" w:line="240" w:lineRule="auto"/>
        <w:ind w:right="142"/>
        <w:jc w:val="both"/>
        <w:rPr>
          <w:rFonts w:ascii="Arial" w:hAnsi="Arial" w:cs="Arial"/>
          <w:sz w:val="24"/>
          <w:szCs w:val="24"/>
        </w:rPr>
      </w:pPr>
      <w:r>
        <w:rPr>
          <w:rFonts w:ascii="Arial" w:hAnsi="Arial" w:cs="Arial"/>
          <w:sz w:val="24"/>
          <w:szCs w:val="24"/>
        </w:rPr>
        <w:t>Con base al</w:t>
      </w:r>
      <w:r w:rsidR="00FC1AA1" w:rsidRPr="003D74D6">
        <w:rPr>
          <w:rFonts w:ascii="Arial" w:hAnsi="Arial" w:cs="Arial"/>
          <w:sz w:val="24"/>
          <w:szCs w:val="24"/>
        </w:rPr>
        <w:t xml:space="preserve"> </w:t>
      </w:r>
      <w:r w:rsidRPr="003D74D6">
        <w:rPr>
          <w:rFonts w:ascii="Arial" w:hAnsi="Arial" w:cs="Arial"/>
          <w:sz w:val="24"/>
          <w:szCs w:val="24"/>
        </w:rPr>
        <w:t>inciso g) del artículo No 47</w:t>
      </w:r>
      <w:r>
        <w:rPr>
          <w:rFonts w:ascii="Arial" w:hAnsi="Arial" w:cs="Arial"/>
          <w:sz w:val="24"/>
          <w:szCs w:val="24"/>
        </w:rPr>
        <w:t xml:space="preserve"> de </w:t>
      </w:r>
      <w:r w:rsidR="00FC1AA1" w:rsidRPr="003D74D6">
        <w:rPr>
          <w:rFonts w:ascii="Arial" w:hAnsi="Arial" w:cs="Arial"/>
          <w:sz w:val="24"/>
          <w:szCs w:val="24"/>
        </w:rPr>
        <w:t>la Ley N° 7575 “Ley Forestal”</w:t>
      </w:r>
      <w:r>
        <w:rPr>
          <w:rFonts w:ascii="Arial" w:hAnsi="Arial" w:cs="Arial"/>
          <w:sz w:val="24"/>
          <w:szCs w:val="24"/>
        </w:rPr>
        <w:t xml:space="preserve">, se percibieron recursos por la suma de  </w:t>
      </w:r>
      <w:r w:rsidRPr="003D74D6">
        <w:rPr>
          <w:rFonts w:ascii="Arial" w:hAnsi="Arial" w:cs="Arial"/>
          <w:sz w:val="24"/>
          <w:szCs w:val="24"/>
        </w:rPr>
        <w:t xml:space="preserve"> </w:t>
      </w:r>
      <w:r w:rsidRPr="009559D1">
        <w:rPr>
          <w:rFonts w:ascii="Arial" w:hAnsi="Arial" w:cs="Arial"/>
          <w:b/>
          <w:sz w:val="24"/>
          <w:szCs w:val="24"/>
        </w:rPr>
        <w:t>¢</w:t>
      </w:r>
      <w:r w:rsidR="00382852">
        <w:rPr>
          <w:rFonts w:ascii="Arial" w:hAnsi="Arial" w:cs="Arial"/>
          <w:b/>
          <w:sz w:val="24"/>
          <w:szCs w:val="24"/>
        </w:rPr>
        <w:t>50.608.432</w:t>
      </w:r>
      <w:r>
        <w:rPr>
          <w:rFonts w:ascii="Arial" w:eastAsia="Times New Roman" w:hAnsi="Arial" w:cs="Arial"/>
          <w:color w:val="000000"/>
          <w:sz w:val="24"/>
          <w:szCs w:val="24"/>
        </w:rPr>
        <w:t xml:space="preserve"> </w:t>
      </w:r>
      <w:r>
        <w:rPr>
          <w:rFonts w:ascii="Arial" w:hAnsi="Arial" w:cs="Arial"/>
          <w:sz w:val="24"/>
          <w:szCs w:val="24"/>
        </w:rPr>
        <w:t>por concepto del impuesto a la madera,</w:t>
      </w:r>
      <w:r w:rsidR="003A09FD" w:rsidRPr="003A09FD">
        <w:rPr>
          <w:rFonts w:ascii="Arial" w:eastAsia="Times New Roman" w:hAnsi="Arial" w:cs="Arial"/>
          <w:color w:val="000000"/>
          <w:sz w:val="24"/>
          <w:szCs w:val="24"/>
        </w:rPr>
        <w:t xml:space="preserve"> </w:t>
      </w:r>
      <w:r>
        <w:rPr>
          <w:rFonts w:ascii="Arial" w:eastAsia="Times New Roman" w:hAnsi="Arial" w:cs="Arial"/>
          <w:color w:val="000000"/>
          <w:sz w:val="24"/>
          <w:szCs w:val="24"/>
        </w:rPr>
        <w:t>lo que re</w:t>
      </w:r>
      <w:r w:rsidR="00EA3205">
        <w:rPr>
          <w:rFonts w:ascii="Arial" w:hAnsi="Arial" w:cs="Arial"/>
          <w:sz w:val="24"/>
          <w:szCs w:val="24"/>
        </w:rPr>
        <w:t>presenta el</w:t>
      </w:r>
      <w:r w:rsidR="003A09FD">
        <w:rPr>
          <w:rFonts w:ascii="Arial" w:hAnsi="Arial" w:cs="Arial"/>
          <w:sz w:val="24"/>
          <w:szCs w:val="24"/>
        </w:rPr>
        <w:t xml:space="preserve"> </w:t>
      </w:r>
      <w:r w:rsidR="00382852" w:rsidRPr="00382852">
        <w:rPr>
          <w:rFonts w:ascii="Arial" w:hAnsi="Arial" w:cs="Arial"/>
          <w:b/>
          <w:sz w:val="24"/>
          <w:szCs w:val="24"/>
        </w:rPr>
        <w:t>25</w:t>
      </w:r>
      <w:r w:rsidR="00824F7C" w:rsidRPr="00382852">
        <w:rPr>
          <w:rFonts w:ascii="Arial" w:hAnsi="Arial" w:cs="Arial"/>
          <w:b/>
          <w:sz w:val="24"/>
          <w:szCs w:val="24"/>
        </w:rPr>
        <w:t>%</w:t>
      </w:r>
      <w:r w:rsidR="00C13EF7" w:rsidRPr="009559D1">
        <w:rPr>
          <w:rFonts w:ascii="Arial" w:hAnsi="Arial" w:cs="Arial"/>
          <w:b/>
          <w:sz w:val="24"/>
          <w:szCs w:val="24"/>
        </w:rPr>
        <w:t xml:space="preserve"> </w:t>
      </w:r>
      <w:r w:rsidR="00C13EF7">
        <w:rPr>
          <w:rFonts w:ascii="Arial" w:hAnsi="Arial" w:cs="Arial"/>
          <w:sz w:val="24"/>
          <w:szCs w:val="24"/>
        </w:rPr>
        <w:t>de los recursos a tra</w:t>
      </w:r>
      <w:r w:rsidR="00824F7C" w:rsidRPr="003D74D6">
        <w:rPr>
          <w:rFonts w:ascii="Arial" w:hAnsi="Arial" w:cs="Arial"/>
          <w:sz w:val="24"/>
          <w:szCs w:val="24"/>
        </w:rPr>
        <w:t>nsfer</w:t>
      </w:r>
      <w:r w:rsidR="00C13EF7">
        <w:rPr>
          <w:rFonts w:ascii="Arial" w:hAnsi="Arial" w:cs="Arial"/>
          <w:sz w:val="24"/>
          <w:szCs w:val="24"/>
        </w:rPr>
        <w:t>ir</w:t>
      </w:r>
      <w:r w:rsidR="00824F7C" w:rsidRPr="003D74D6">
        <w:rPr>
          <w:rFonts w:ascii="Arial" w:hAnsi="Arial" w:cs="Arial"/>
          <w:sz w:val="24"/>
          <w:szCs w:val="24"/>
        </w:rPr>
        <w:t xml:space="preserve"> </w:t>
      </w:r>
      <w:r w:rsidR="00C13EF7">
        <w:rPr>
          <w:rFonts w:ascii="Arial" w:hAnsi="Arial" w:cs="Arial"/>
          <w:sz w:val="24"/>
          <w:szCs w:val="24"/>
        </w:rPr>
        <w:t>por parte d</w:t>
      </w:r>
      <w:r w:rsidR="00824F7C" w:rsidRPr="003D74D6">
        <w:rPr>
          <w:rFonts w:ascii="Arial" w:hAnsi="Arial" w:cs="Arial"/>
          <w:sz w:val="24"/>
          <w:szCs w:val="24"/>
        </w:rPr>
        <w:t>e</w:t>
      </w:r>
      <w:r w:rsidR="000176D8" w:rsidRPr="003D74D6">
        <w:rPr>
          <w:rFonts w:ascii="Arial" w:hAnsi="Arial" w:cs="Arial"/>
          <w:sz w:val="24"/>
          <w:szCs w:val="24"/>
        </w:rPr>
        <w:t>l Sistema Nacional de Áreas de Conservación (SINAC)</w:t>
      </w:r>
      <w:r w:rsidR="00E05146" w:rsidRPr="003D74D6">
        <w:rPr>
          <w:rFonts w:ascii="Arial" w:hAnsi="Arial" w:cs="Arial"/>
          <w:sz w:val="24"/>
          <w:szCs w:val="24"/>
        </w:rPr>
        <w:t>.</w:t>
      </w:r>
    </w:p>
    <w:p w:rsidR="00EC6C06" w:rsidRPr="00EC6C06" w:rsidRDefault="00EC6C06" w:rsidP="00410C6E">
      <w:pPr>
        <w:pStyle w:val="Prrafodelista"/>
        <w:tabs>
          <w:tab w:val="left" w:pos="9356"/>
        </w:tabs>
        <w:ind w:right="142"/>
        <w:rPr>
          <w:rFonts w:ascii="Arial" w:hAnsi="Arial" w:cs="Arial"/>
          <w:sz w:val="24"/>
          <w:szCs w:val="24"/>
        </w:rPr>
      </w:pPr>
    </w:p>
    <w:p w:rsidR="00E05146" w:rsidRPr="002D1B4B" w:rsidRDefault="006935AB" w:rsidP="002C3076">
      <w:pPr>
        <w:pStyle w:val="Prrafodelista"/>
        <w:numPr>
          <w:ilvl w:val="0"/>
          <w:numId w:val="2"/>
        </w:numPr>
        <w:tabs>
          <w:tab w:val="left" w:pos="9356"/>
        </w:tabs>
        <w:spacing w:after="0" w:line="240" w:lineRule="auto"/>
        <w:ind w:right="142"/>
        <w:jc w:val="both"/>
        <w:rPr>
          <w:rFonts w:ascii="Arial" w:hAnsi="Arial" w:cs="Arial"/>
          <w:sz w:val="24"/>
          <w:szCs w:val="24"/>
        </w:rPr>
      </w:pPr>
      <w:r>
        <w:rPr>
          <w:rFonts w:ascii="Arial" w:hAnsi="Arial" w:cs="Arial"/>
          <w:sz w:val="24"/>
          <w:szCs w:val="24"/>
        </w:rPr>
        <w:lastRenderedPageBreak/>
        <w:t>Por su parte, en</w:t>
      </w:r>
      <w:r w:rsidR="00E05146" w:rsidRPr="002D1B4B">
        <w:rPr>
          <w:rFonts w:ascii="Arial" w:hAnsi="Arial" w:cs="Arial"/>
          <w:sz w:val="24"/>
          <w:szCs w:val="24"/>
        </w:rPr>
        <w:t xml:space="preserve"> cuanto a la </w:t>
      </w:r>
      <w:r w:rsidR="00FF130D" w:rsidRPr="002D1B4B">
        <w:rPr>
          <w:rFonts w:ascii="Arial" w:hAnsi="Arial" w:cs="Arial"/>
          <w:sz w:val="24"/>
          <w:szCs w:val="24"/>
        </w:rPr>
        <w:t>v</w:t>
      </w:r>
      <w:r w:rsidR="00EC6C06" w:rsidRPr="002D1B4B">
        <w:rPr>
          <w:rFonts w:ascii="Arial" w:hAnsi="Arial" w:cs="Arial"/>
          <w:sz w:val="24"/>
          <w:szCs w:val="24"/>
        </w:rPr>
        <w:t>enta de servicios</w:t>
      </w:r>
      <w:r w:rsidR="00B220AF" w:rsidRPr="002D1B4B">
        <w:rPr>
          <w:rFonts w:ascii="Arial" w:hAnsi="Arial" w:cs="Arial"/>
          <w:sz w:val="24"/>
          <w:szCs w:val="24"/>
        </w:rPr>
        <w:t>,</w:t>
      </w:r>
      <w:r w:rsidR="00EC6C06" w:rsidRPr="002D1B4B">
        <w:rPr>
          <w:rFonts w:ascii="Arial" w:hAnsi="Arial" w:cs="Arial"/>
          <w:sz w:val="24"/>
          <w:szCs w:val="24"/>
        </w:rPr>
        <w:t xml:space="preserve"> </w:t>
      </w:r>
      <w:r>
        <w:rPr>
          <w:rFonts w:ascii="Arial" w:hAnsi="Arial" w:cs="Arial"/>
          <w:sz w:val="24"/>
          <w:szCs w:val="24"/>
        </w:rPr>
        <w:t>se captaron ingresos adicionales por</w:t>
      </w:r>
      <w:r w:rsidR="00EC6C06" w:rsidRPr="002D1B4B">
        <w:rPr>
          <w:rFonts w:ascii="Arial" w:hAnsi="Arial" w:cs="Arial"/>
          <w:sz w:val="24"/>
          <w:szCs w:val="24"/>
        </w:rPr>
        <w:t xml:space="preserve"> </w:t>
      </w:r>
      <w:r w:rsidR="002D1B4B">
        <w:rPr>
          <w:rFonts w:ascii="Arial" w:hAnsi="Arial" w:cs="Arial"/>
          <w:sz w:val="24"/>
          <w:szCs w:val="24"/>
        </w:rPr>
        <w:t xml:space="preserve">la suma </w:t>
      </w:r>
      <w:r>
        <w:rPr>
          <w:rFonts w:ascii="Arial" w:hAnsi="Arial" w:cs="Arial"/>
          <w:sz w:val="24"/>
          <w:szCs w:val="24"/>
        </w:rPr>
        <w:t xml:space="preserve">de </w:t>
      </w:r>
      <w:r w:rsidR="002D1B4B" w:rsidRPr="009559D1">
        <w:rPr>
          <w:rFonts w:ascii="Arial" w:hAnsi="Arial" w:cs="Arial"/>
          <w:b/>
          <w:sz w:val="24"/>
          <w:szCs w:val="24"/>
        </w:rPr>
        <w:t>¢</w:t>
      </w:r>
      <w:r w:rsidR="00382852">
        <w:rPr>
          <w:rFonts w:ascii="Arial" w:hAnsi="Arial" w:cs="Arial"/>
          <w:b/>
          <w:sz w:val="24"/>
          <w:szCs w:val="24"/>
        </w:rPr>
        <w:t>125.876.259</w:t>
      </w:r>
      <w:r w:rsidR="003A09FD">
        <w:rPr>
          <w:rFonts w:ascii="Arial" w:hAnsi="Arial" w:cs="Arial"/>
          <w:sz w:val="24"/>
          <w:szCs w:val="24"/>
        </w:rPr>
        <w:t>,</w:t>
      </w:r>
      <w:r w:rsidR="003A09FD" w:rsidRPr="003A09FD">
        <w:rPr>
          <w:rFonts w:ascii="Arial" w:hAnsi="Arial" w:cs="Arial"/>
          <w:sz w:val="24"/>
          <w:szCs w:val="24"/>
        </w:rPr>
        <w:t xml:space="preserve"> </w:t>
      </w:r>
      <w:r w:rsidR="002C643A">
        <w:rPr>
          <w:rFonts w:ascii="Arial" w:hAnsi="Arial" w:cs="Arial"/>
          <w:sz w:val="24"/>
          <w:szCs w:val="24"/>
        </w:rPr>
        <w:t>equivalente</w:t>
      </w:r>
      <w:r>
        <w:rPr>
          <w:rFonts w:ascii="Arial" w:hAnsi="Arial" w:cs="Arial"/>
          <w:sz w:val="24"/>
          <w:szCs w:val="24"/>
        </w:rPr>
        <w:t>s</w:t>
      </w:r>
      <w:r w:rsidR="00B220AF" w:rsidRPr="002D1B4B">
        <w:rPr>
          <w:rFonts w:ascii="Arial" w:hAnsi="Arial" w:cs="Arial"/>
          <w:sz w:val="24"/>
          <w:szCs w:val="24"/>
        </w:rPr>
        <w:t xml:space="preserve"> a</w:t>
      </w:r>
      <w:r>
        <w:rPr>
          <w:rFonts w:ascii="Arial" w:hAnsi="Arial" w:cs="Arial"/>
          <w:sz w:val="24"/>
          <w:szCs w:val="24"/>
        </w:rPr>
        <w:t xml:space="preserve"> un</w:t>
      </w:r>
      <w:r w:rsidR="00B220AF" w:rsidRPr="002D1B4B">
        <w:rPr>
          <w:rFonts w:ascii="Arial" w:hAnsi="Arial" w:cs="Arial"/>
          <w:sz w:val="24"/>
          <w:szCs w:val="24"/>
        </w:rPr>
        <w:t xml:space="preserve"> </w:t>
      </w:r>
      <w:r w:rsidR="00382852" w:rsidRPr="00382852">
        <w:rPr>
          <w:rFonts w:ascii="Arial" w:hAnsi="Arial" w:cs="Arial"/>
          <w:b/>
          <w:sz w:val="24"/>
          <w:szCs w:val="24"/>
        </w:rPr>
        <w:t>43</w:t>
      </w:r>
      <w:r w:rsidR="00E05146" w:rsidRPr="00382852">
        <w:rPr>
          <w:rFonts w:ascii="Arial" w:hAnsi="Arial" w:cs="Arial"/>
          <w:b/>
          <w:sz w:val="24"/>
          <w:szCs w:val="24"/>
        </w:rPr>
        <w:t>%</w:t>
      </w:r>
      <w:r w:rsidR="00E05146" w:rsidRPr="002D1B4B">
        <w:rPr>
          <w:rFonts w:ascii="Arial" w:hAnsi="Arial" w:cs="Arial"/>
          <w:sz w:val="24"/>
          <w:szCs w:val="24"/>
        </w:rPr>
        <w:t xml:space="preserve"> </w:t>
      </w:r>
      <w:r w:rsidR="00B220AF" w:rsidRPr="002D1B4B">
        <w:rPr>
          <w:rFonts w:ascii="Arial" w:hAnsi="Arial" w:cs="Arial"/>
          <w:sz w:val="24"/>
          <w:szCs w:val="24"/>
        </w:rPr>
        <w:t>del</w:t>
      </w:r>
      <w:r>
        <w:rPr>
          <w:rFonts w:ascii="Arial" w:hAnsi="Arial" w:cs="Arial"/>
          <w:sz w:val="24"/>
          <w:szCs w:val="24"/>
        </w:rPr>
        <w:t xml:space="preserve"> total</w:t>
      </w:r>
      <w:r w:rsidR="00B220AF" w:rsidRPr="002D1B4B">
        <w:rPr>
          <w:rFonts w:ascii="Arial" w:hAnsi="Arial" w:cs="Arial"/>
          <w:sz w:val="24"/>
          <w:szCs w:val="24"/>
        </w:rPr>
        <w:t xml:space="preserve"> presupuestado, </w:t>
      </w:r>
      <w:r w:rsidR="008B30D2">
        <w:rPr>
          <w:rFonts w:ascii="Arial" w:hAnsi="Arial" w:cs="Arial"/>
          <w:sz w:val="24"/>
          <w:szCs w:val="24"/>
        </w:rPr>
        <w:t>por</w:t>
      </w:r>
      <w:r w:rsidR="00B220AF" w:rsidRPr="002D1B4B">
        <w:rPr>
          <w:rFonts w:ascii="Arial" w:hAnsi="Arial" w:cs="Arial"/>
          <w:sz w:val="24"/>
          <w:szCs w:val="24"/>
        </w:rPr>
        <w:t xml:space="preserve"> </w:t>
      </w:r>
      <w:r>
        <w:rPr>
          <w:rFonts w:ascii="Arial" w:hAnsi="Arial" w:cs="Arial"/>
          <w:sz w:val="24"/>
          <w:szCs w:val="24"/>
        </w:rPr>
        <w:t xml:space="preserve">concepto de </w:t>
      </w:r>
      <w:r w:rsidR="00B220AF" w:rsidRPr="002D1B4B">
        <w:rPr>
          <w:rFonts w:ascii="Arial" w:hAnsi="Arial" w:cs="Arial"/>
          <w:sz w:val="24"/>
          <w:szCs w:val="24"/>
        </w:rPr>
        <w:t>venta de Unidades Costarricenses de Carbono (</w:t>
      </w:r>
      <w:proofErr w:type="spellStart"/>
      <w:r w:rsidR="00B220AF" w:rsidRPr="002D1B4B">
        <w:rPr>
          <w:rFonts w:ascii="Arial" w:hAnsi="Arial" w:cs="Arial"/>
          <w:sz w:val="24"/>
          <w:szCs w:val="24"/>
        </w:rPr>
        <w:t>UCC´s</w:t>
      </w:r>
      <w:proofErr w:type="spellEnd"/>
      <w:r w:rsidR="00B220AF" w:rsidRPr="002D1B4B">
        <w:rPr>
          <w:rFonts w:ascii="Arial" w:hAnsi="Arial" w:cs="Arial"/>
          <w:sz w:val="24"/>
          <w:szCs w:val="24"/>
        </w:rPr>
        <w:t>), V</w:t>
      </w:r>
      <w:r w:rsidR="0038783A" w:rsidRPr="002D1B4B">
        <w:rPr>
          <w:rFonts w:ascii="Arial" w:hAnsi="Arial" w:cs="Arial"/>
          <w:sz w:val="24"/>
          <w:szCs w:val="24"/>
        </w:rPr>
        <w:t xml:space="preserve">iaje </w:t>
      </w:r>
      <w:r w:rsidR="00B220AF" w:rsidRPr="002D1B4B">
        <w:rPr>
          <w:rFonts w:ascii="Arial" w:hAnsi="Arial" w:cs="Arial"/>
          <w:sz w:val="24"/>
          <w:szCs w:val="24"/>
        </w:rPr>
        <w:t>L</w:t>
      </w:r>
      <w:r w:rsidR="0038783A" w:rsidRPr="002D1B4B">
        <w:rPr>
          <w:rFonts w:ascii="Arial" w:hAnsi="Arial" w:cs="Arial"/>
          <w:sz w:val="24"/>
          <w:szCs w:val="24"/>
        </w:rPr>
        <w:t>impio</w:t>
      </w:r>
      <w:r w:rsidR="00B220AF" w:rsidRPr="002D1B4B">
        <w:rPr>
          <w:rFonts w:ascii="Arial" w:hAnsi="Arial" w:cs="Arial"/>
          <w:sz w:val="24"/>
          <w:szCs w:val="24"/>
        </w:rPr>
        <w:t xml:space="preserve"> y convenios de aporte financiero para el Programa de Pago de Servicios Ambientales</w:t>
      </w:r>
      <w:r w:rsidR="0038783A" w:rsidRPr="002D1B4B">
        <w:rPr>
          <w:rFonts w:ascii="Arial" w:hAnsi="Arial" w:cs="Arial"/>
          <w:sz w:val="24"/>
          <w:szCs w:val="24"/>
        </w:rPr>
        <w:t xml:space="preserve">. </w:t>
      </w:r>
    </w:p>
    <w:p w:rsidR="00073FBB" w:rsidRPr="002D1B4B" w:rsidRDefault="00073FBB" w:rsidP="00410C6E">
      <w:pPr>
        <w:pStyle w:val="Prrafodelista"/>
        <w:tabs>
          <w:tab w:val="left" w:pos="9356"/>
        </w:tabs>
        <w:ind w:right="142"/>
        <w:rPr>
          <w:rFonts w:ascii="Arial" w:hAnsi="Arial" w:cs="Arial"/>
          <w:sz w:val="24"/>
          <w:szCs w:val="24"/>
        </w:rPr>
      </w:pPr>
    </w:p>
    <w:p w:rsidR="00493E6F" w:rsidRDefault="009559D1" w:rsidP="002C3076">
      <w:pPr>
        <w:pStyle w:val="Prrafodelista"/>
        <w:numPr>
          <w:ilvl w:val="0"/>
          <w:numId w:val="2"/>
        </w:numPr>
        <w:tabs>
          <w:tab w:val="left" w:pos="9356"/>
        </w:tabs>
        <w:spacing w:after="0" w:line="240" w:lineRule="auto"/>
        <w:ind w:right="142"/>
        <w:jc w:val="both"/>
        <w:rPr>
          <w:rFonts w:ascii="Arial" w:hAnsi="Arial" w:cs="Arial"/>
          <w:sz w:val="24"/>
          <w:szCs w:val="24"/>
        </w:rPr>
      </w:pPr>
      <w:r>
        <w:rPr>
          <w:rFonts w:ascii="Arial" w:hAnsi="Arial" w:cs="Arial"/>
          <w:sz w:val="24"/>
          <w:szCs w:val="24"/>
        </w:rPr>
        <w:t>Con respecto a los reintegros en efectivo por concepto de devoluciones de pago por parte de los beneficiarios del Programa de Pago de Servicios Ambientales, se percibi</w:t>
      </w:r>
      <w:r w:rsidR="0025170D">
        <w:rPr>
          <w:rFonts w:ascii="Arial" w:hAnsi="Arial" w:cs="Arial"/>
          <w:sz w:val="24"/>
          <w:szCs w:val="24"/>
        </w:rPr>
        <w:t>eron</w:t>
      </w:r>
      <w:r>
        <w:rPr>
          <w:rFonts w:ascii="Arial" w:hAnsi="Arial" w:cs="Arial"/>
          <w:sz w:val="24"/>
          <w:szCs w:val="24"/>
        </w:rPr>
        <w:t xml:space="preserve"> recursos por la suma </w:t>
      </w:r>
      <w:r w:rsidRPr="00F169CF">
        <w:rPr>
          <w:rFonts w:ascii="Arial" w:hAnsi="Arial" w:cs="Arial"/>
          <w:sz w:val="24"/>
          <w:szCs w:val="24"/>
        </w:rPr>
        <w:t>de</w:t>
      </w:r>
      <w:r w:rsidRPr="00C606D7">
        <w:rPr>
          <w:rFonts w:ascii="Arial" w:hAnsi="Arial" w:cs="Arial"/>
          <w:b/>
          <w:sz w:val="24"/>
          <w:szCs w:val="24"/>
        </w:rPr>
        <w:t xml:space="preserve"> ¢</w:t>
      </w:r>
      <w:r w:rsidR="00636937">
        <w:rPr>
          <w:rFonts w:ascii="Arial" w:hAnsi="Arial" w:cs="Arial"/>
          <w:b/>
          <w:sz w:val="24"/>
          <w:szCs w:val="24"/>
        </w:rPr>
        <w:t>107.780.286</w:t>
      </w:r>
      <w:r w:rsidR="002E2DD2">
        <w:rPr>
          <w:rFonts w:ascii="Arial" w:hAnsi="Arial" w:cs="Arial"/>
          <w:sz w:val="24"/>
          <w:szCs w:val="24"/>
        </w:rPr>
        <w:t>, lo que equivale a un</w:t>
      </w:r>
      <w:r w:rsidR="002E2DD2" w:rsidRPr="0025170D">
        <w:rPr>
          <w:rFonts w:ascii="Arial" w:hAnsi="Arial" w:cs="Arial"/>
          <w:b/>
          <w:sz w:val="24"/>
          <w:szCs w:val="24"/>
        </w:rPr>
        <w:t xml:space="preserve"> </w:t>
      </w:r>
      <w:r w:rsidR="00636937">
        <w:rPr>
          <w:rFonts w:ascii="Arial" w:hAnsi="Arial" w:cs="Arial"/>
          <w:b/>
          <w:sz w:val="24"/>
          <w:szCs w:val="24"/>
        </w:rPr>
        <w:t>107</w:t>
      </w:r>
      <w:r w:rsidR="002E2DD2" w:rsidRPr="00C606D7">
        <w:rPr>
          <w:rFonts w:ascii="Arial" w:hAnsi="Arial" w:cs="Arial"/>
          <w:b/>
          <w:sz w:val="24"/>
          <w:szCs w:val="24"/>
        </w:rPr>
        <w:t>%</w:t>
      </w:r>
      <w:r w:rsidR="002E2DD2">
        <w:rPr>
          <w:rFonts w:ascii="Arial" w:hAnsi="Arial" w:cs="Arial"/>
          <w:sz w:val="24"/>
          <w:szCs w:val="24"/>
        </w:rPr>
        <w:t xml:space="preserve"> del total presupuestado.</w:t>
      </w:r>
      <w:r w:rsidR="0018376A" w:rsidRPr="00A40431">
        <w:rPr>
          <w:rFonts w:ascii="Arial" w:hAnsi="Arial" w:cs="Arial"/>
          <w:sz w:val="24"/>
          <w:szCs w:val="24"/>
        </w:rPr>
        <w:t xml:space="preserve"> </w:t>
      </w:r>
    </w:p>
    <w:p w:rsidR="00A40431" w:rsidRPr="00A40431" w:rsidRDefault="00A40431" w:rsidP="00A40431">
      <w:pPr>
        <w:tabs>
          <w:tab w:val="left" w:pos="9356"/>
        </w:tabs>
        <w:spacing w:after="0" w:line="240" w:lineRule="auto"/>
        <w:ind w:right="142"/>
        <w:jc w:val="both"/>
        <w:rPr>
          <w:rFonts w:ascii="Arial" w:hAnsi="Arial" w:cs="Arial"/>
          <w:sz w:val="24"/>
          <w:szCs w:val="24"/>
        </w:rPr>
      </w:pPr>
    </w:p>
    <w:p w:rsidR="00D47C0D" w:rsidRDefault="00BB2E3B" w:rsidP="00A61D5D">
      <w:pPr>
        <w:pStyle w:val="Prrafodelista"/>
        <w:numPr>
          <w:ilvl w:val="0"/>
          <w:numId w:val="2"/>
        </w:numPr>
        <w:tabs>
          <w:tab w:val="left" w:pos="9356"/>
        </w:tabs>
        <w:spacing w:after="0" w:line="240" w:lineRule="auto"/>
        <w:ind w:right="142"/>
        <w:jc w:val="both"/>
        <w:rPr>
          <w:rFonts w:ascii="Arial" w:hAnsi="Arial" w:cs="Arial"/>
          <w:sz w:val="24"/>
          <w:szCs w:val="24"/>
        </w:rPr>
      </w:pPr>
      <w:r w:rsidRPr="00BB2E3B">
        <w:rPr>
          <w:rFonts w:ascii="Arial" w:eastAsia="Calibri" w:hAnsi="Arial" w:cs="Arial"/>
          <w:sz w:val="24"/>
          <w:szCs w:val="24"/>
          <w:lang w:eastAsia="en-US"/>
        </w:rPr>
        <w:t xml:space="preserve">Al cierre </w:t>
      </w:r>
      <w:r w:rsidR="00C367D8">
        <w:rPr>
          <w:rFonts w:ascii="Arial" w:eastAsia="Calibri" w:hAnsi="Arial" w:cs="Arial"/>
          <w:sz w:val="24"/>
          <w:szCs w:val="24"/>
          <w:lang w:eastAsia="en-US"/>
        </w:rPr>
        <w:t>del primer semestre del año 20</w:t>
      </w:r>
      <w:r w:rsidR="00636937">
        <w:rPr>
          <w:rFonts w:ascii="Arial" w:eastAsia="Calibri" w:hAnsi="Arial" w:cs="Arial"/>
          <w:sz w:val="24"/>
          <w:szCs w:val="24"/>
          <w:lang w:eastAsia="en-US"/>
        </w:rPr>
        <w:t>20</w:t>
      </w:r>
      <w:r w:rsidR="00C367D8">
        <w:rPr>
          <w:rFonts w:ascii="Arial" w:eastAsia="Calibri" w:hAnsi="Arial" w:cs="Arial"/>
          <w:sz w:val="24"/>
          <w:szCs w:val="24"/>
          <w:lang w:eastAsia="en-US"/>
        </w:rPr>
        <w:t>,</w:t>
      </w:r>
      <w:r w:rsidRPr="00BB2E3B">
        <w:rPr>
          <w:rFonts w:ascii="Arial" w:eastAsia="Calibri" w:hAnsi="Arial" w:cs="Arial"/>
          <w:sz w:val="24"/>
          <w:szCs w:val="24"/>
          <w:lang w:eastAsia="en-US"/>
        </w:rPr>
        <w:t xml:space="preserve"> FONAFIFO presentó recursos de superávit acumulados por la suma de </w:t>
      </w:r>
      <w:r w:rsidRPr="00BB2E3B">
        <w:rPr>
          <w:rFonts w:ascii="Arial" w:eastAsia="Calibri" w:hAnsi="Arial" w:cs="Arial"/>
          <w:b/>
          <w:sz w:val="24"/>
          <w:szCs w:val="24"/>
          <w:lang w:eastAsia="en-US"/>
        </w:rPr>
        <w:t>¢</w:t>
      </w:r>
      <w:r w:rsidR="00636937">
        <w:rPr>
          <w:rFonts w:ascii="Arial" w:eastAsia="Calibri" w:hAnsi="Arial" w:cs="Arial"/>
          <w:b/>
          <w:sz w:val="24"/>
          <w:szCs w:val="24"/>
          <w:lang w:eastAsia="en-US"/>
        </w:rPr>
        <w:t>9.647.805.709</w:t>
      </w:r>
      <w:r w:rsidRPr="00BB2E3B">
        <w:rPr>
          <w:rFonts w:ascii="Arial" w:eastAsia="Calibri" w:hAnsi="Arial" w:cs="Arial"/>
          <w:sz w:val="24"/>
          <w:szCs w:val="24"/>
          <w:lang w:eastAsia="en-US"/>
        </w:rPr>
        <w:t xml:space="preserve">, conformados por un superávit libre de </w:t>
      </w:r>
      <w:r w:rsidRPr="00BB2E3B">
        <w:rPr>
          <w:rFonts w:ascii="Arial" w:eastAsia="Calibri" w:hAnsi="Arial" w:cs="Arial"/>
          <w:b/>
          <w:sz w:val="24"/>
          <w:szCs w:val="24"/>
          <w:lang w:eastAsia="en-US"/>
        </w:rPr>
        <w:t>¢</w:t>
      </w:r>
      <w:r w:rsidR="00636937">
        <w:rPr>
          <w:rFonts w:ascii="Arial" w:eastAsia="Calibri" w:hAnsi="Arial" w:cs="Arial"/>
          <w:b/>
          <w:sz w:val="24"/>
          <w:szCs w:val="24"/>
          <w:lang w:eastAsia="en-US"/>
        </w:rPr>
        <w:t>394.011.195</w:t>
      </w:r>
      <w:r w:rsidRPr="00BB2E3B">
        <w:rPr>
          <w:rFonts w:ascii="Arial" w:eastAsia="Calibri" w:hAnsi="Arial" w:cs="Arial"/>
          <w:sz w:val="24"/>
          <w:szCs w:val="24"/>
          <w:lang w:eastAsia="en-US"/>
        </w:rPr>
        <w:t xml:space="preserve"> y un superávit específico (exclusivamente para el pago de contratos de servicios ambientales) de </w:t>
      </w:r>
      <w:r w:rsidRPr="00BB2E3B">
        <w:rPr>
          <w:rFonts w:ascii="Arial" w:eastAsia="Calibri" w:hAnsi="Arial" w:cs="Arial"/>
          <w:b/>
          <w:sz w:val="24"/>
          <w:szCs w:val="24"/>
          <w:lang w:eastAsia="en-US"/>
        </w:rPr>
        <w:t>¢</w:t>
      </w:r>
      <w:r w:rsidR="00636937">
        <w:rPr>
          <w:rFonts w:ascii="Arial" w:eastAsia="Calibri" w:hAnsi="Arial" w:cs="Arial"/>
          <w:b/>
          <w:sz w:val="24"/>
          <w:szCs w:val="24"/>
          <w:lang w:eastAsia="en-US"/>
        </w:rPr>
        <w:t>9.253.764.514</w:t>
      </w:r>
      <w:r w:rsidR="00E6035C">
        <w:rPr>
          <w:rFonts w:ascii="Arial" w:eastAsia="Calibri" w:hAnsi="Arial" w:cs="Arial"/>
          <w:b/>
          <w:sz w:val="24"/>
          <w:szCs w:val="24"/>
          <w:lang w:eastAsia="en-US"/>
        </w:rPr>
        <w:t>.</w:t>
      </w:r>
      <w:r w:rsidR="006B4C51" w:rsidRPr="00697B6A">
        <w:rPr>
          <w:rFonts w:ascii="Arial" w:hAnsi="Arial" w:cs="Arial"/>
          <w:sz w:val="24"/>
          <w:szCs w:val="24"/>
        </w:rPr>
        <w:t xml:space="preserve"> </w:t>
      </w:r>
    </w:p>
    <w:p w:rsidR="00AB2F19" w:rsidRPr="00AB2F19" w:rsidRDefault="00AB2F19" w:rsidP="00AB2F19">
      <w:pPr>
        <w:pStyle w:val="Prrafodelista"/>
        <w:rPr>
          <w:rFonts w:ascii="Arial" w:hAnsi="Arial" w:cs="Arial"/>
          <w:sz w:val="24"/>
          <w:szCs w:val="24"/>
        </w:rPr>
      </w:pPr>
    </w:p>
    <w:p w:rsidR="00501C70" w:rsidRPr="000D5775" w:rsidRDefault="00501C70" w:rsidP="00501C70">
      <w:pPr>
        <w:pStyle w:val="Subttulo"/>
        <w:outlineLvl w:val="1"/>
        <w:rPr>
          <w:rFonts w:ascii="Arial" w:hAnsi="Arial" w:cs="Arial"/>
          <w:sz w:val="24"/>
          <w:szCs w:val="24"/>
        </w:rPr>
      </w:pPr>
      <w:bookmarkStart w:id="6" w:name="_Toc1138348"/>
      <w:bookmarkStart w:id="7" w:name="_Toc47086575"/>
      <w:r w:rsidRPr="000D5775">
        <w:rPr>
          <w:rFonts w:ascii="Arial" w:hAnsi="Arial" w:cs="Arial"/>
          <w:sz w:val="24"/>
          <w:szCs w:val="24"/>
        </w:rPr>
        <w:t>1. B Limitaciones</w:t>
      </w:r>
      <w:bookmarkEnd w:id="6"/>
      <w:bookmarkEnd w:id="7"/>
      <w:r w:rsidRPr="000D5775">
        <w:rPr>
          <w:rFonts w:ascii="Arial" w:hAnsi="Arial" w:cs="Arial"/>
          <w:sz w:val="24"/>
          <w:szCs w:val="24"/>
        </w:rPr>
        <w:t xml:space="preserve"> </w:t>
      </w:r>
    </w:p>
    <w:p w:rsidR="00501C70" w:rsidRPr="003D74D6" w:rsidRDefault="00501C70" w:rsidP="00501C70">
      <w:pPr>
        <w:spacing w:after="0" w:line="240" w:lineRule="auto"/>
        <w:rPr>
          <w:rFonts w:ascii="Arial" w:hAnsi="Arial" w:cs="Arial"/>
          <w:b/>
          <w:sz w:val="24"/>
          <w:szCs w:val="24"/>
          <w:u w:val="single"/>
        </w:rPr>
      </w:pPr>
    </w:p>
    <w:p w:rsidR="00E471B1" w:rsidRDefault="00501C70" w:rsidP="00501C70">
      <w:pPr>
        <w:jc w:val="both"/>
        <w:rPr>
          <w:rFonts w:ascii="Arial" w:hAnsi="Arial" w:cs="Arial"/>
          <w:sz w:val="24"/>
          <w:szCs w:val="24"/>
        </w:rPr>
      </w:pPr>
      <w:r w:rsidRPr="2EDDD4CA">
        <w:rPr>
          <w:rFonts w:ascii="Arial" w:hAnsi="Arial" w:cs="Arial"/>
          <w:sz w:val="24"/>
          <w:szCs w:val="24"/>
        </w:rPr>
        <w:t xml:space="preserve">La </w:t>
      </w:r>
      <w:r>
        <w:rPr>
          <w:rFonts w:ascii="Arial" w:hAnsi="Arial" w:cs="Arial"/>
          <w:sz w:val="24"/>
          <w:szCs w:val="24"/>
        </w:rPr>
        <w:t>Administración del FONAFIFO realizó las gestiones de cobro respectivas ante las instancias correspondientes como lo son el MINAE, el SINAC y la Dirección de Aguas.</w:t>
      </w:r>
    </w:p>
    <w:p w:rsidR="00501C70" w:rsidRDefault="00501C70" w:rsidP="00501C70">
      <w:pPr>
        <w:jc w:val="both"/>
        <w:rPr>
          <w:rFonts w:ascii="Arial" w:hAnsi="Arial" w:cs="Arial"/>
          <w:sz w:val="24"/>
          <w:szCs w:val="24"/>
        </w:rPr>
      </w:pPr>
      <w:r>
        <w:rPr>
          <w:rFonts w:ascii="Arial" w:hAnsi="Arial" w:cs="Arial"/>
          <w:sz w:val="24"/>
          <w:szCs w:val="24"/>
        </w:rPr>
        <w:t xml:space="preserve">Sin embargo, </w:t>
      </w:r>
      <w:r w:rsidR="008545B0">
        <w:rPr>
          <w:rFonts w:ascii="Arial" w:hAnsi="Arial" w:cs="Arial"/>
          <w:sz w:val="24"/>
          <w:szCs w:val="24"/>
        </w:rPr>
        <w:t xml:space="preserve">debido a la pandemia por COVID 19, el </w:t>
      </w:r>
      <w:r w:rsidR="00947DE7">
        <w:rPr>
          <w:rFonts w:ascii="Arial" w:hAnsi="Arial" w:cs="Arial"/>
          <w:sz w:val="24"/>
          <w:szCs w:val="24"/>
        </w:rPr>
        <w:t>G</w:t>
      </w:r>
      <w:r w:rsidR="008545B0">
        <w:rPr>
          <w:rFonts w:ascii="Arial" w:hAnsi="Arial" w:cs="Arial"/>
          <w:sz w:val="24"/>
          <w:szCs w:val="24"/>
        </w:rPr>
        <w:t xml:space="preserve">obierno ha tenido que </w:t>
      </w:r>
      <w:r w:rsidR="00E471B1">
        <w:rPr>
          <w:rFonts w:ascii="Arial" w:hAnsi="Arial" w:cs="Arial"/>
          <w:sz w:val="24"/>
          <w:szCs w:val="24"/>
        </w:rPr>
        <w:t xml:space="preserve">priorizar la utilización de </w:t>
      </w:r>
      <w:r w:rsidR="008545B0">
        <w:rPr>
          <w:rFonts w:ascii="Arial" w:hAnsi="Arial" w:cs="Arial"/>
          <w:sz w:val="24"/>
          <w:szCs w:val="24"/>
        </w:rPr>
        <w:t>recursos</w:t>
      </w:r>
      <w:r w:rsidR="00E471B1">
        <w:rPr>
          <w:rFonts w:ascii="Arial" w:hAnsi="Arial" w:cs="Arial"/>
          <w:sz w:val="24"/>
          <w:szCs w:val="24"/>
        </w:rPr>
        <w:t>,</w:t>
      </w:r>
      <w:r w:rsidR="008545B0">
        <w:rPr>
          <w:rFonts w:ascii="Arial" w:hAnsi="Arial" w:cs="Arial"/>
          <w:sz w:val="24"/>
          <w:szCs w:val="24"/>
        </w:rPr>
        <w:t xml:space="preserve"> </w:t>
      </w:r>
      <w:r w:rsidR="00E471B1">
        <w:rPr>
          <w:rFonts w:ascii="Arial" w:hAnsi="Arial" w:cs="Arial"/>
          <w:sz w:val="24"/>
          <w:szCs w:val="24"/>
        </w:rPr>
        <w:t xml:space="preserve">incluido </w:t>
      </w:r>
      <w:r w:rsidR="008545B0">
        <w:rPr>
          <w:rFonts w:ascii="Arial" w:hAnsi="Arial" w:cs="Arial"/>
          <w:sz w:val="24"/>
          <w:szCs w:val="24"/>
        </w:rPr>
        <w:t xml:space="preserve">el </w:t>
      </w:r>
      <w:r w:rsidR="00E471B1">
        <w:rPr>
          <w:rFonts w:ascii="Arial" w:hAnsi="Arial" w:cs="Arial"/>
          <w:sz w:val="24"/>
          <w:szCs w:val="24"/>
        </w:rPr>
        <w:t>I</w:t>
      </w:r>
      <w:r w:rsidR="008545B0">
        <w:rPr>
          <w:rFonts w:ascii="Arial" w:hAnsi="Arial" w:cs="Arial"/>
          <w:sz w:val="24"/>
          <w:szCs w:val="24"/>
        </w:rPr>
        <w:t>mpuesto al combustible</w:t>
      </w:r>
      <w:r w:rsidR="00E471B1">
        <w:rPr>
          <w:rFonts w:ascii="Arial" w:hAnsi="Arial" w:cs="Arial"/>
          <w:sz w:val="24"/>
          <w:szCs w:val="24"/>
        </w:rPr>
        <w:t>,</w:t>
      </w:r>
      <w:r w:rsidR="008545B0">
        <w:rPr>
          <w:rFonts w:ascii="Arial" w:hAnsi="Arial" w:cs="Arial"/>
          <w:sz w:val="24"/>
          <w:szCs w:val="24"/>
        </w:rPr>
        <w:t xml:space="preserve"> para financiar otras necesidades relacionadas con la pandemia</w:t>
      </w:r>
      <w:r w:rsidR="00A63F90">
        <w:rPr>
          <w:rFonts w:ascii="Arial" w:hAnsi="Arial" w:cs="Arial"/>
          <w:sz w:val="24"/>
          <w:szCs w:val="24"/>
        </w:rPr>
        <w:t xml:space="preserve">, </w:t>
      </w:r>
      <w:r w:rsidR="00947DE7">
        <w:rPr>
          <w:rFonts w:ascii="Arial" w:hAnsi="Arial" w:cs="Arial"/>
          <w:sz w:val="24"/>
          <w:szCs w:val="24"/>
        </w:rPr>
        <w:t xml:space="preserve">además de la baja recaudación que se ha presentado debido a la restricción vehicular que ha implementado el Gobierno como medida para contener el contagio, a </w:t>
      </w:r>
      <w:r w:rsidR="00E471B1">
        <w:rPr>
          <w:rFonts w:ascii="Arial" w:hAnsi="Arial" w:cs="Arial"/>
          <w:sz w:val="24"/>
          <w:szCs w:val="24"/>
        </w:rPr>
        <w:t xml:space="preserve"> </w:t>
      </w:r>
      <w:r w:rsidR="00A63F90">
        <w:rPr>
          <w:rFonts w:ascii="Arial" w:hAnsi="Arial" w:cs="Arial"/>
          <w:sz w:val="24"/>
          <w:szCs w:val="24"/>
        </w:rPr>
        <w:t xml:space="preserve">esta situación se suma la difícil condición fiscal que presenta el país, debido a estas circunstancias la recaudación del Impuesto Único a los combustibles ha sido muy complicada y a la fecha </w:t>
      </w:r>
      <w:r w:rsidR="00947DE7">
        <w:rPr>
          <w:rFonts w:ascii="Arial" w:hAnsi="Arial" w:cs="Arial"/>
          <w:sz w:val="24"/>
          <w:szCs w:val="24"/>
        </w:rPr>
        <w:t xml:space="preserve">la institución </w:t>
      </w:r>
      <w:r w:rsidR="00A63F90">
        <w:rPr>
          <w:rFonts w:ascii="Arial" w:hAnsi="Arial" w:cs="Arial"/>
          <w:sz w:val="24"/>
          <w:szCs w:val="24"/>
        </w:rPr>
        <w:t xml:space="preserve">solo ha percibido el 36% </w:t>
      </w:r>
      <w:r w:rsidR="00947DE7">
        <w:rPr>
          <w:rFonts w:ascii="Arial" w:hAnsi="Arial" w:cs="Arial"/>
          <w:sz w:val="24"/>
          <w:szCs w:val="24"/>
        </w:rPr>
        <w:t>de lo presupuestado</w:t>
      </w:r>
      <w:r w:rsidR="00A63F90">
        <w:rPr>
          <w:rFonts w:ascii="Arial" w:hAnsi="Arial" w:cs="Arial"/>
          <w:sz w:val="24"/>
          <w:szCs w:val="24"/>
        </w:rPr>
        <w:t>.</w:t>
      </w:r>
    </w:p>
    <w:p w:rsidR="00D2267D" w:rsidRDefault="00D2267D">
      <w:pPr>
        <w:spacing w:after="0" w:line="240" w:lineRule="auto"/>
        <w:jc w:val="both"/>
        <w:rPr>
          <w:rFonts w:ascii="Trebuchet MS" w:hAnsi="Trebuchet MS" w:cs="Arial"/>
        </w:rPr>
      </w:pPr>
    </w:p>
    <w:p w:rsidR="00E63029" w:rsidRDefault="00E63029" w:rsidP="00E63029">
      <w:pPr>
        <w:pStyle w:val="Ttulo1"/>
        <w:tabs>
          <w:tab w:val="left" w:pos="567"/>
        </w:tabs>
        <w:ind w:left="0"/>
        <w:rPr>
          <w:rFonts w:ascii="Arial" w:hAnsi="Arial" w:cs="Arial"/>
          <w:b/>
          <w:szCs w:val="24"/>
        </w:rPr>
      </w:pPr>
      <w:bookmarkStart w:id="8" w:name="_Toc442687116"/>
      <w:bookmarkStart w:id="9" w:name="_Toc442687207"/>
      <w:bookmarkStart w:id="10" w:name="_Toc442687246"/>
      <w:bookmarkStart w:id="11" w:name="_Toc442687573"/>
    </w:p>
    <w:p w:rsidR="006B6560" w:rsidRPr="00901447" w:rsidRDefault="00AF0627" w:rsidP="003948B9">
      <w:pPr>
        <w:pStyle w:val="Ttulo1"/>
        <w:numPr>
          <w:ilvl w:val="0"/>
          <w:numId w:val="16"/>
        </w:numPr>
        <w:tabs>
          <w:tab w:val="left" w:pos="567"/>
        </w:tabs>
        <w:ind w:left="0" w:firstLine="0"/>
        <w:rPr>
          <w:rFonts w:ascii="Arial" w:hAnsi="Arial" w:cs="Arial"/>
          <w:b/>
          <w:szCs w:val="24"/>
        </w:rPr>
      </w:pPr>
      <w:bookmarkStart w:id="12" w:name="_Toc47086576"/>
      <w:r w:rsidRPr="00901447">
        <w:rPr>
          <w:rFonts w:ascii="Arial" w:hAnsi="Arial" w:cs="Arial"/>
          <w:b/>
          <w:szCs w:val="24"/>
        </w:rPr>
        <w:t xml:space="preserve">ANÁLISIS DEL COMPORTAMIENTO </w:t>
      </w:r>
      <w:r w:rsidR="00A850C9" w:rsidRPr="00901447">
        <w:rPr>
          <w:rFonts w:ascii="Arial" w:hAnsi="Arial" w:cs="Arial"/>
          <w:b/>
          <w:szCs w:val="24"/>
        </w:rPr>
        <w:t>DE LA EJECUCIÓN DE LOS EGRESOS</w:t>
      </w:r>
      <w:bookmarkEnd w:id="8"/>
      <w:bookmarkEnd w:id="9"/>
      <w:bookmarkEnd w:id="10"/>
      <w:bookmarkEnd w:id="11"/>
      <w:bookmarkEnd w:id="12"/>
    </w:p>
    <w:p w:rsidR="00181964" w:rsidRDefault="00181964" w:rsidP="006B6560">
      <w:pPr>
        <w:pStyle w:val="Prrafodelista"/>
        <w:spacing w:after="0" w:line="240" w:lineRule="auto"/>
        <w:ind w:left="1080"/>
        <w:jc w:val="center"/>
        <w:rPr>
          <w:rFonts w:ascii="Arial" w:hAnsi="Arial" w:cs="Arial"/>
          <w:b/>
        </w:rPr>
      </w:pPr>
    </w:p>
    <w:p w:rsidR="000D5775" w:rsidRDefault="00181964" w:rsidP="00DE38CD">
      <w:pPr>
        <w:spacing w:after="0" w:line="240" w:lineRule="auto"/>
        <w:jc w:val="both"/>
        <w:rPr>
          <w:rFonts w:ascii="Arial" w:hAnsi="Arial" w:cs="Arial"/>
          <w:b/>
        </w:rPr>
      </w:pPr>
      <w:r w:rsidRPr="00F438B3">
        <w:rPr>
          <w:rFonts w:ascii="Arial" w:hAnsi="Arial" w:cs="Arial"/>
          <w:sz w:val="24"/>
          <w:szCs w:val="24"/>
        </w:rPr>
        <w:t xml:space="preserve">En el siguiente cuadro </w:t>
      </w:r>
      <w:r w:rsidR="00F438B3" w:rsidRPr="00F438B3">
        <w:rPr>
          <w:rFonts w:ascii="Arial" w:hAnsi="Arial" w:cs="Arial"/>
          <w:sz w:val="24"/>
          <w:szCs w:val="24"/>
        </w:rPr>
        <w:t xml:space="preserve">se muestra la ejecución de las </w:t>
      </w:r>
      <w:proofErr w:type="spellStart"/>
      <w:r w:rsidR="00F438B3" w:rsidRPr="00F438B3">
        <w:rPr>
          <w:rFonts w:ascii="Arial" w:hAnsi="Arial" w:cs="Arial"/>
          <w:sz w:val="24"/>
          <w:szCs w:val="24"/>
        </w:rPr>
        <w:t>subpartidas</w:t>
      </w:r>
      <w:proofErr w:type="spellEnd"/>
      <w:r w:rsidR="00F438B3" w:rsidRPr="00F438B3">
        <w:rPr>
          <w:rFonts w:ascii="Arial" w:hAnsi="Arial" w:cs="Arial"/>
          <w:sz w:val="24"/>
          <w:szCs w:val="24"/>
        </w:rPr>
        <w:t xml:space="preserve"> de egresos, según el siguiente detalle:</w:t>
      </w:r>
    </w:p>
    <w:p w:rsidR="00D2267D" w:rsidRDefault="00D2267D" w:rsidP="006B6560">
      <w:pPr>
        <w:pStyle w:val="Prrafodelista"/>
        <w:spacing w:after="0" w:line="240" w:lineRule="auto"/>
        <w:ind w:left="1080"/>
        <w:jc w:val="center"/>
        <w:rPr>
          <w:rFonts w:ascii="Arial" w:hAnsi="Arial" w:cs="Arial"/>
          <w:b/>
        </w:rPr>
      </w:pPr>
    </w:p>
    <w:p w:rsidR="00D2267D" w:rsidRDefault="00D2267D" w:rsidP="006B6560">
      <w:pPr>
        <w:pStyle w:val="Prrafodelista"/>
        <w:spacing w:after="0" w:line="240" w:lineRule="auto"/>
        <w:ind w:left="1080"/>
        <w:jc w:val="center"/>
        <w:rPr>
          <w:rFonts w:ascii="Arial" w:hAnsi="Arial" w:cs="Arial"/>
          <w:b/>
        </w:rPr>
      </w:pPr>
    </w:p>
    <w:p w:rsidR="00A40420" w:rsidRDefault="00A40420" w:rsidP="006B6560">
      <w:pPr>
        <w:pStyle w:val="Prrafodelista"/>
        <w:spacing w:after="0" w:line="240" w:lineRule="auto"/>
        <w:ind w:left="1080"/>
        <w:jc w:val="center"/>
        <w:rPr>
          <w:rFonts w:ascii="Arial" w:hAnsi="Arial" w:cs="Arial"/>
          <w:b/>
        </w:rPr>
      </w:pPr>
    </w:p>
    <w:p w:rsidR="00A40420" w:rsidRDefault="00A40420" w:rsidP="006B6560">
      <w:pPr>
        <w:pStyle w:val="Prrafodelista"/>
        <w:spacing w:after="0" w:line="240" w:lineRule="auto"/>
        <w:ind w:left="1080"/>
        <w:jc w:val="center"/>
        <w:rPr>
          <w:rFonts w:ascii="Arial" w:hAnsi="Arial" w:cs="Arial"/>
          <w:b/>
        </w:rPr>
      </w:pPr>
    </w:p>
    <w:p w:rsidR="00A40420" w:rsidRDefault="00A40420" w:rsidP="006B6560">
      <w:pPr>
        <w:pStyle w:val="Prrafodelista"/>
        <w:spacing w:after="0" w:line="240" w:lineRule="auto"/>
        <w:ind w:left="1080"/>
        <w:jc w:val="center"/>
        <w:rPr>
          <w:rFonts w:ascii="Arial" w:hAnsi="Arial" w:cs="Arial"/>
          <w:b/>
        </w:rPr>
      </w:pPr>
    </w:p>
    <w:p w:rsidR="00A40420" w:rsidRDefault="00A40420" w:rsidP="006B6560">
      <w:pPr>
        <w:pStyle w:val="Prrafodelista"/>
        <w:spacing w:after="0" w:line="240" w:lineRule="auto"/>
        <w:ind w:left="1080"/>
        <w:jc w:val="center"/>
        <w:rPr>
          <w:rFonts w:ascii="Arial" w:hAnsi="Arial" w:cs="Arial"/>
          <w:b/>
        </w:rPr>
      </w:pPr>
    </w:p>
    <w:p w:rsidR="00057888" w:rsidRPr="00181964" w:rsidRDefault="000B79EC" w:rsidP="006B6560">
      <w:pPr>
        <w:pStyle w:val="Prrafodelista"/>
        <w:spacing w:after="0" w:line="240" w:lineRule="auto"/>
        <w:ind w:left="1080"/>
        <w:jc w:val="center"/>
        <w:rPr>
          <w:rFonts w:ascii="Arial" w:hAnsi="Arial" w:cs="Arial"/>
          <w:b/>
        </w:rPr>
      </w:pPr>
      <w:r>
        <w:rPr>
          <w:rFonts w:ascii="Arial" w:hAnsi="Arial" w:cs="Arial"/>
          <w:b/>
        </w:rPr>
        <w:lastRenderedPageBreak/>
        <w:t>Cuadro Nº</w:t>
      </w:r>
      <w:r w:rsidR="00057888" w:rsidRPr="00181964">
        <w:rPr>
          <w:rFonts w:ascii="Arial" w:hAnsi="Arial" w:cs="Arial"/>
          <w:b/>
        </w:rPr>
        <w:t xml:space="preserve"> 3</w:t>
      </w:r>
    </w:p>
    <w:p w:rsidR="006B6560" w:rsidRPr="00181964" w:rsidRDefault="006B6560" w:rsidP="006B6560">
      <w:pPr>
        <w:pStyle w:val="Prrafodelista"/>
        <w:spacing w:after="0" w:line="240" w:lineRule="auto"/>
        <w:ind w:left="1080"/>
        <w:jc w:val="center"/>
        <w:rPr>
          <w:rFonts w:ascii="Arial" w:hAnsi="Arial" w:cs="Arial"/>
          <w:b/>
        </w:rPr>
      </w:pPr>
      <w:r w:rsidRPr="00181964">
        <w:rPr>
          <w:rFonts w:ascii="Arial" w:hAnsi="Arial" w:cs="Arial"/>
          <w:b/>
        </w:rPr>
        <w:t>FONDO NACIONAL DE FINANCIAMIENTO FORESTAL</w:t>
      </w:r>
    </w:p>
    <w:p w:rsidR="00CF188D" w:rsidRPr="00181964" w:rsidRDefault="00CF188D" w:rsidP="00CF188D">
      <w:pPr>
        <w:pStyle w:val="Prrafodelista"/>
        <w:spacing w:after="0" w:line="240" w:lineRule="auto"/>
        <w:ind w:left="1080"/>
        <w:jc w:val="center"/>
        <w:rPr>
          <w:rFonts w:ascii="Arial" w:hAnsi="Arial" w:cs="Arial"/>
          <w:b/>
        </w:rPr>
      </w:pPr>
      <w:r w:rsidRPr="00181964">
        <w:rPr>
          <w:rFonts w:ascii="Arial" w:hAnsi="Arial" w:cs="Arial"/>
          <w:b/>
        </w:rPr>
        <w:t>Ejecución Presupuestaria</w:t>
      </w:r>
      <w:r w:rsidR="00C774DB" w:rsidRPr="00181964">
        <w:rPr>
          <w:rFonts w:ascii="Arial" w:hAnsi="Arial" w:cs="Arial"/>
          <w:b/>
        </w:rPr>
        <w:t xml:space="preserve"> de E</w:t>
      </w:r>
      <w:r w:rsidR="00FA7CF6" w:rsidRPr="00181964">
        <w:rPr>
          <w:rFonts w:ascii="Arial" w:hAnsi="Arial" w:cs="Arial"/>
          <w:b/>
        </w:rPr>
        <w:t xml:space="preserve">gresos, </w:t>
      </w:r>
      <w:r w:rsidR="002F2733" w:rsidRPr="00181964">
        <w:rPr>
          <w:rFonts w:ascii="Arial" w:hAnsi="Arial" w:cs="Arial"/>
          <w:b/>
        </w:rPr>
        <w:t xml:space="preserve">al </w:t>
      </w:r>
      <w:r w:rsidR="000B79EC">
        <w:rPr>
          <w:rFonts w:ascii="Arial" w:hAnsi="Arial" w:cs="Arial"/>
          <w:b/>
        </w:rPr>
        <w:t>30 de junio del 20</w:t>
      </w:r>
      <w:r w:rsidR="00E471B1">
        <w:rPr>
          <w:rFonts w:ascii="Arial" w:hAnsi="Arial" w:cs="Arial"/>
          <w:b/>
        </w:rPr>
        <w:t>20</w:t>
      </w:r>
    </w:p>
    <w:p w:rsidR="000B79EC" w:rsidRDefault="00CF188D" w:rsidP="000B79EC">
      <w:pPr>
        <w:pStyle w:val="Prrafodelista"/>
        <w:spacing w:after="0" w:line="240" w:lineRule="auto"/>
        <w:ind w:left="1080"/>
        <w:jc w:val="center"/>
        <w:rPr>
          <w:rFonts w:ascii="Arial" w:hAnsi="Arial" w:cs="Arial"/>
          <w:b/>
        </w:rPr>
      </w:pPr>
      <w:r w:rsidRPr="00181964">
        <w:rPr>
          <w:rFonts w:ascii="Arial" w:hAnsi="Arial" w:cs="Arial"/>
          <w:b/>
        </w:rPr>
        <w:t>(Expresada en colones)</w:t>
      </w:r>
    </w:p>
    <w:tbl>
      <w:tblPr>
        <w:tblW w:w="9916" w:type="dxa"/>
        <w:tblInd w:w="60" w:type="dxa"/>
        <w:tblCellMar>
          <w:left w:w="70" w:type="dxa"/>
          <w:right w:w="70" w:type="dxa"/>
        </w:tblCellMar>
        <w:tblLook w:val="04A0"/>
      </w:tblPr>
      <w:tblGrid>
        <w:gridCol w:w="724"/>
        <w:gridCol w:w="5720"/>
        <w:gridCol w:w="1347"/>
        <w:gridCol w:w="1139"/>
        <w:gridCol w:w="986"/>
      </w:tblGrid>
      <w:tr w:rsidR="00462BEE" w:rsidRPr="00462BEE" w:rsidTr="00A40420">
        <w:trPr>
          <w:trHeight w:val="223"/>
        </w:trPr>
        <w:tc>
          <w:tcPr>
            <w:tcW w:w="0" w:type="auto"/>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462BEE" w:rsidRPr="00462BEE" w:rsidRDefault="00462BEE" w:rsidP="00462BEE">
            <w:pPr>
              <w:spacing w:after="0" w:line="240" w:lineRule="auto"/>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CUENTA</w:t>
            </w:r>
          </w:p>
        </w:tc>
        <w:tc>
          <w:tcPr>
            <w:tcW w:w="0" w:type="auto"/>
            <w:tcBorders>
              <w:top w:val="single" w:sz="8" w:space="0" w:color="auto"/>
              <w:left w:val="nil"/>
              <w:bottom w:val="single" w:sz="8" w:space="0" w:color="auto"/>
              <w:right w:val="single" w:sz="8" w:space="0" w:color="auto"/>
            </w:tcBorders>
            <w:shd w:val="clear" w:color="000000" w:fill="00B050"/>
            <w:noWrap/>
            <w:vAlign w:val="center"/>
            <w:hideMark/>
          </w:tcPr>
          <w:p w:rsidR="00462BEE" w:rsidRPr="00462BEE" w:rsidRDefault="00462BEE" w:rsidP="00462BEE">
            <w:pPr>
              <w:spacing w:after="0" w:line="240" w:lineRule="auto"/>
              <w:jc w:val="center"/>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NOMBRE SUBPARTIDA</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462BEE" w:rsidRPr="00462BEE" w:rsidRDefault="00462BEE" w:rsidP="00462BEE">
            <w:pPr>
              <w:spacing w:after="0" w:line="240" w:lineRule="auto"/>
              <w:jc w:val="center"/>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PRESUPUESTO APROBADO</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462BEE" w:rsidRPr="00462BEE" w:rsidRDefault="00462BEE" w:rsidP="00462BEE">
            <w:pPr>
              <w:spacing w:after="0" w:line="240" w:lineRule="auto"/>
              <w:jc w:val="center"/>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TOTAL DE EGRESOS REALES</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462BEE" w:rsidRPr="00462BEE" w:rsidRDefault="00462BEE" w:rsidP="00462BEE">
            <w:pPr>
              <w:spacing w:after="0" w:line="240" w:lineRule="auto"/>
              <w:jc w:val="center"/>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 EJECUCIÓN</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Remuneraciones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1.929.755.786</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910.030.646</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47%</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0.01.01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Sueldos para cargos fijos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706.743.900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337.054.571</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48%</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0.01.05</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Suplencias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14.134.878</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664.251</w:t>
            </w:r>
          </w:p>
        </w:tc>
        <w:tc>
          <w:tcPr>
            <w:tcW w:w="0" w:type="auto"/>
            <w:tcBorders>
              <w:top w:val="nil"/>
              <w:left w:val="nil"/>
              <w:bottom w:val="nil"/>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5%</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0.03.01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Retribución por años servidos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219.884.964</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103.825.614</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47%</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0.03.02</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 xml:space="preserve">Restricción al ejercicio liberal de la profesión </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314.522.376</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150.336.368</w:t>
            </w:r>
          </w:p>
        </w:tc>
        <w:tc>
          <w:tcPr>
            <w:tcW w:w="0" w:type="auto"/>
            <w:tcBorders>
              <w:top w:val="nil"/>
              <w:left w:val="nil"/>
              <w:bottom w:val="nil"/>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48%</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0.03.03</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 xml:space="preserve">Décimo tercer mes </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121.107.308</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0.03.04</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Salario Escolar</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105.001.213</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102.677.441</w:t>
            </w:r>
          </w:p>
        </w:tc>
        <w:tc>
          <w:tcPr>
            <w:tcW w:w="0" w:type="auto"/>
            <w:tcBorders>
              <w:top w:val="nil"/>
              <w:left w:val="nil"/>
              <w:bottom w:val="nil"/>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98%</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0.03.99</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Otros incentivos salariales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92.445.087</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42.485.176</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46%</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0.04.01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Contribución patronal al Seguro de Salud de la Caja Costarricense del Seguro Social</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134.377.177</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67.856.960</w:t>
            </w:r>
          </w:p>
        </w:tc>
        <w:tc>
          <w:tcPr>
            <w:tcW w:w="0" w:type="auto"/>
            <w:tcBorders>
              <w:top w:val="nil"/>
              <w:left w:val="nil"/>
              <w:bottom w:val="nil"/>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50%</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0.04.05</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Contribución patronal al Banco Popular y Desarrollo Comunal</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7.263.110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3.667.973</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51%</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0.05.01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Contribución Patronal al Seguro de Pensiones de la Caja Costarricense del Seguro Social</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76.267.891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38.161.612</w:t>
            </w:r>
          </w:p>
        </w:tc>
        <w:tc>
          <w:tcPr>
            <w:tcW w:w="0" w:type="auto"/>
            <w:tcBorders>
              <w:top w:val="nil"/>
              <w:left w:val="nil"/>
              <w:bottom w:val="nil"/>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50%</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0.05.02</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Aporte Patronal al Régimen obligatorio de pensiones complementarias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21.790.401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11.003.815</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50%</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0.05.03</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Aporte Patronal al Fondo de Capitalización Laboral</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43.581.384</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22.007.661</w:t>
            </w:r>
          </w:p>
        </w:tc>
        <w:tc>
          <w:tcPr>
            <w:tcW w:w="0" w:type="auto"/>
            <w:tcBorders>
              <w:top w:val="nil"/>
              <w:left w:val="nil"/>
              <w:bottom w:val="nil"/>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50%</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0.05.05</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Contribución patronal a fondos administrados por entes privados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72.636.097</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30.289.205</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42%</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Servicios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956.919.207</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191.005.953</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20%</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1.01.01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 xml:space="preserve">Alquiler de edificios, locales y terrenos </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357.281.530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8.265.945</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1.01.02</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Alquiler de maquinaria, equipo y mobiliario</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178.451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1.01.04</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Alquiler de equipo y derechos para telecomunicaciones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3.320.000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1.995.217</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60%</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1.01.99</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Otros alquileres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51.810.000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10.288.349</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20%</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1.02.01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 xml:space="preserve">Servicio de agua y alcantarillado </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7.351.800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2.435.956</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33%</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1.02.02</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Servicio de energía eléctrica</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23.718.280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8.216.359</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35%</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1.02.03</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Servicio de correo</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2.729.254</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1.055.719</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39%</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1.02.04</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Servicio de telecomunicaciones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55.700.828</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22.728.056</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41%</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1.02.99</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Otros servicios básicos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833.000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32.702</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4%</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1.03.01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Información</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5.528.500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2.946.428</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53%</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1.03.02</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Publicidad y propaganda</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8.842.900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752.170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9%</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1.03.03</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Impresión, encuadernación y otros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6.085.000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2.367.800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39%</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1.03.04</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Transporte de bienes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500.000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145.431</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29%</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1.03.06</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 xml:space="preserve">Comisiones y gastos por servicios financieros y comerciales  </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152.113.344</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62.380.487</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41%</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1.03.07</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Servicios de tecnologías de información</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13.625.000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3.748.788</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28%</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1.04.02</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Servicios jurídicos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5.000.000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1.04.03</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Servicios de ingeniería y arquitectura</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2.000.000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1.04.04</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Servicios de ciencias económicas y sociales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9.500.000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1.04.06</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 xml:space="preserve">Servicios Generales </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94.259.775</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34.716.352</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37%</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1.04.99</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Otros servicios de gestión y apoyo</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9.166.960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661.075</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7%</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1.05.01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Transporte dentro del país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3.110.625</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321.925</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10%</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1.05.02</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Viáticos dentro del país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33.035.070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5.501.375</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17%</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1.05.03</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Transporte en el exterior</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3.280.000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1.05.04</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Viáticos en el exterior</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3.734.000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1.06.01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Seguros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33.925.675</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8.705.022</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26%</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1.07.01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Actividades de capacitación</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10.610.000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632.249</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6%</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1.07.02</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Actividades protocolarias y sociales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765.000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96.075</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13%</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1.08.01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Mantenimiento de edificios, locales y terrenos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17.657.515</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4.834.072</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27%</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1.08.05</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Mantenimiento y reparación de equipo de transporte</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12.000.000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4.356.590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36%</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1.08.06</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Mantenimiento y reparación de equipo de comunicación</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4.700.000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194.227</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4%</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1.08.07</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Mantenimiento y reparación de equipo y mobiliario de oficina</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6.895.000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1.162.196</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17%</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1.08.08</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Mantenimiento y reparación de equipo de cómputo y sistemas de información</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12.287.200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2.080.869</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17%</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1.08.99</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Mantenimiento y reparación de otros equipos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1.000.000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111.870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11%</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1.09.99</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Otros impuestos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2.081.000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1.99.01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Servicios de regulación</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180.000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113.238</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63%</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1.99.02</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Intereses moratorios y multas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300.000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9.411</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1.99.05</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Deducibles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1.416.000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150.000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11%</w:t>
            </w:r>
          </w:p>
        </w:tc>
      </w:tr>
      <w:tr w:rsidR="00462BEE" w:rsidRPr="00462BEE" w:rsidTr="00A40420">
        <w:trPr>
          <w:trHeight w:val="18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1.99.99</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 xml:space="preserve">Otros servicios no especificados </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397.500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bl>
    <w:p w:rsidR="000B79EC" w:rsidRPr="00D83108" w:rsidRDefault="000B79EC" w:rsidP="00F36592">
      <w:pPr>
        <w:sectPr w:rsidR="000B79EC" w:rsidRPr="00D83108" w:rsidSect="004A5EA6">
          <w:headerReference w:type="default" r:id="rId11"/>
          <w:footerReference w:type="default" r:id="rId12"/>
          <w:headerReference w:type="first" r:id="rId13"/>
          <w:footerReference w:type="first" r:id="rId14"/>
          <w:pgSz w:w="12240" w:h="15840" w:code="1"/>
          <w:pgMar w:top="1417" w:right="1467" w:bottom="1417" w:left="1701" w:header="708" w:footer="708" w:gutter="0"/>
          <w:pgNumType w:start="0"/>
          <w:cols w:space="708"/>
          <w:titlePg/>
          <w:docGrid w:linePitch="360"/>
        </w:sectPr>
      </w:pPr>
    </w:p>
    <w:p w:rsidR="00F438B3" w:rsidRDefault="00F438B3" w:rsidP="00415118">
      <w:pPr>
        <w:spacing w:after="0" w:line="240" w:lineRule="auto"/>
        <w:rPr>
          <w:rFonts w:ascii="Arial" w:hAnsi="Arial" w:cs="Arial"/>
          <w:b/>
          <w:sz w:val="24"/>
          <w:szCs w:val="24"/>
        </w:rPr>
      </w:pPr>
    </w:p>
    <w:tbl>
      <w:tblPr>
        <w:tblW w:w="9821" w:type="dxa"/>
        <w:tblInd w:w="60" w:type="dxa"/>
        <w:tblCellMar>
          <w:left w:w="70" w:type="dxa"/>
          <w:right w:w="70" w:type="dxa"/>
        </w:tblCellMar>
        <w:tblLook w:val="04A0"/>
      </w:tblPr>
      <w:tblGrid>
        <w:gridCol w:w="724"/>
        <w:gridCol w:w="4848"/>
        <w:gridCol w:w="1617"/>
        <w:gridCol w:w="1595"/>
        <w:gridCol w:w="1037"/>
      </w:tblGrid>
      <w:tr w:rsidR="00462BEE" w:rsidRPr="00462BEE" w:rsidTr="00462BEE">
        <w:trPr>
          <w:trHeight w:val="281"/>
        </w:trPr>
        <w:tc>
          <w:tcPr>
            <w:tcW w:w="0" w:type="auto"/>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462BEE" w:rsidRPr="00462BEE" w:rsidRDefault="00462BEE" w:rsidP="00462BEE">
            <w:pPr>
              <w:spacing w:after="0" w:line="240" w:lineRule="auto"/>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CUENTA</w:t>
            </w:r>
          </w:p>
        </w:tc>
        <w:tc>
          <w:tcPr>
            <w:tcW w:w="0" w:type="auto"/>
            <w:tcBorders>
              <w:top w:val="single" w:sz="8" w:space="0" w:color="auto"/>
              <w:left w:val="nil"/>
              <w:bottom w:val="single" w:sz="8" w:space="0" w:color="auto"/>
              <w:right w:val="single" w:sz="8" w:space="0" w:color="auto"/>
            </w:tcBorders>
            <w:shd w:val="clear" w:color="000000" w:fill="00B050"/>
            <w:noWrap/>
            <w:vAlign w:val="center"/>
            <w:hideMark/>
          </w:tcPr>
          <w:p w:rsidR="00462BEE" w:rsidRPr="00462BEE" w:rsidRDefault="00462BEE" w:rsidP="00462BEE">
            <w:pPr>
              <w:spacing w:after="0" w:line="240" w:lineRule="auto"/>
              <w:jc w:val="center"/>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NOMBRE SUBPARTIDA</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462BEE" w:rsidRPr="00462BEE" w:rsidRDefault="00462BEE" w:rsidP="00462BEE">
            <w:pPr>
              <w:spacing w:after="0" w:line="240" w:lineRule="auto"/>
              <w:jc w:val="center"/>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PRESUPUESTO APROBADO</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462BEE" w:rsidRPr="00462BEE" w:rsidRDefault="00462BEE" w:rsidP="00462BEE">
            <w:pPr>
              <w:spacing w:after="0" w:line="240" w:lineRule="auto"/>
              <w:jc w:val="center"/>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TOTAL DE EGRESOS REALES</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462BEE" w:rsidRPr="00462BEE" w:rsidRDefault="00462BEE" w:rsidP="00462BEE">
            <w:pPr>
              <w:spacing w:after="0" w:line="240" w:lineRule="auto"/>
              <w:jc w:val="center"/>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 EJECUCIÓN</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2</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Materiales y suministros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87.580.148</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10.701.154</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12%</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2.01.01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Combustible y lubricantes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25.065.398</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1.677.153</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7%</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2.01.02</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Productos farmacéuticos y medicinales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912.000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2.01.04</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Tintas, pinturas y diluyentes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15.750.000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2.292.315</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15%</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2.01.99</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Otros productos químicos y conexos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60.000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2.02.03</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Alimentos y bebidas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10.361.200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1.161.220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11%</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2.03.01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Materiales y productos metálicos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225.000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2.03.04</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Materiales y productos eléctricos, telefónicos y de cómputo</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135.000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2.03.05</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Materiales y productos de vidrio</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250.000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135.975</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54%</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2.03.06</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Materiales y productos de plástico</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925.000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2.04.01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Herramientas e instrumentos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724.000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2.04.02</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Repuestos y accesorios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4.883.000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926.930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19%</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2.99.01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Útiles y materiales de oficina y cómputo</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4.446.000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110.379</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2.99.02</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Útiles y materiales médicos, hospitalario e investigación</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39.000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2.99.03</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Productos de papel, cartón e impresos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7.872.250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123.485</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2.99.04</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 xml:space="preserve">Textiles y vestuarios </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6.376.800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2.824.064</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44%</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2.99.05</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Útiles y materiales de limpieza</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3.281.000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857.459</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26%</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2.99.06</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Útiles y materiales de resguardo y seguridad</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3.374.500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592.174</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18%</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2.99.07</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Útiles y materiales de cocina y comedor</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200.000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2.99.99</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Otros útiles, materiales y suministros diversos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2.700.000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3</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Intereses y Comisiones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24.000.000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0%</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3.04.05</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Diferencias por tipo de cambio</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24.000.000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5</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Bienes Duraderos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187.035.368</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9.308.084</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5%</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5.01.01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Maquinaria y equipo para la producción</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150.000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5.01.02</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Equipo de transporte</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61.360.000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5.01.03</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Equipo de comunicación</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18.651.100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5.01.04</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 xml:space="preserve">Equipo y mobiliario de oficina </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18.708.000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1.224.116</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7%</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5.01.05</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Equipo de cómputo</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79.146.268</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7.144.222</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9%</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5.01.99</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Maquinaria, equipo y mobiliario diverso</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7.820.000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939.746</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12%</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5.99.03</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Bienes Intangibles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1.200.000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6</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Transferencias Corrientes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943.558.598</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443.267.886</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47%</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6.01.02</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Transferencias corrientes a órganos desconcentrados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230.510.033</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6.01.03</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Transferencias corrientes a instituciones descentralizadas no empresariales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110.076.483</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110.076.483</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100%</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6.01.08</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Fondos en fideicomiso para gasto corriente</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526.386.000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304.344.950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58%</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6.02.99</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Otras transferencias a personas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2.781.000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150.000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5%</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6.03.01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Prestaciones Legales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20.215.918</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6.03.99</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Otras prestaciones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13.477.268</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4.862.948</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36%</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6.06.01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Indemnizaciones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15.000.000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6.06.02</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Reintegros o devoluciones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1.000.000</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6.07.01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Transferencias corrientes a organismos internacionales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24.111.896</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23.833.505</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99%</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7</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Transferencias de Capital</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16.429.325.759</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4.999.393.922</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30%</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7.02.01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Transferencias de Capital a personas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16.429.325.759</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4.999.393.922</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30%</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9</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Cuentas Especiales</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26.145.818</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0%</w:t>
            </w:r>
          </w:p>
        </w:tc>
      </w:tr>
      <w:tr w:rsidR="00462BEE" w:rsidRPr="00462BEE" w:rsidTr="00462BEE">
        <w:trPr>
          <w:trHeight w:val="236"/>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9.02.01</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rPr>
                <w:rFonts w:ascii="Arial" w:eastAsia="Times New Roman" w:hAnsi="Arial" w:cs="Arial"/>
                <w:color w:val="000000"/>
                <w:sz w:val="14"/>
                <w:szCs w:val="14"/>
              </w:rPr>
            </w:pPr>
            <w:r w:rsidRPr="00462BEE">
              <w:rPr>
                <w:rFonts w:ascii="Arial" w:eastAsia="Times New Roman" w:hAnsi="Arial" w:cs="Arial"/>
                <w:color w:val="000000"/>
                <w:sz w:val="14"/>
                <w:szCs w:val="14"/>
              </w:rPr>
              <w:t>Sumas libres sin asignación presupuestaria</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26.145.818</w:t>
            </w:r>
          </w:p>
        </w:tc>
        <w:tc>
          <w:tcPr>
            <w:tcW w:w="0" w:type="auto"/>
            <w:tcBorders>
              <w:top w:val="nil"/>
              <w:left w:val="nil"/>
              <w:bottom w:val="single" w:sz="8" w:space="0" w:color="auto"/>
              <w:right w:val="single" w:sz="8" w:space="0" w:color="auto"/>
            </w:tcBorders>
            <w:shd w:val="clear" w:color="000000" w:fill="FFFFFF"/>
            <w:noWrap/>
            <w:vAlign w:val="center"/>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0</w:t>
            </w:r>
          </w:p>
        </w:tc>
        <w:tc>
          <w:tcPr>
            <w:tcW w:w="0" w:type="auto"/>
            <w:tcBorders>
              <w:top w:val="nil"/>
              <w:left w:val="nil"/>
              <w:bottom w:val="single" w:sz="8" w:space="0" w:color="auto"/>
              <w:right w:val="single" w:sz="8" w:space="0" w:color="auto"/>
            </w:tcBorders>
            <w:shd w:val="clear" w:color="auto" w:fill="auto"/>
            <w:noWrap/>
            <w:vAlign w:val="bottom"/>
            <w:hideMark/>
          </w:tcPr>
          <w:p w:rsidR="00462BEE" w:rsidRPr="00462BEE" w:rsidRDefault="00462BEE" w:rsidP="00462BEE">
            <w:pPr>
              <w:spacing w:after="0" w:line="240" w:lineRule="auto"/>
              <w:jc w:val="right"/>
              <w:rPr>
                <w:rFonts w:ascii="Arial" w:eastAsia="Times New Roman" w:hAnsi="Arial" w:cs="Arial"/>
                <w:color w:val="000000"/>
                <w:sz w:val="14"/>
                <w:szCs w:val="14"/>
              </w:rPr>
            </w:pPr>
            <w:r w:rsidRPr="00462BEE">
              <w:rPr>
                <w:rFonts w:ascii="Arial" w:eastAsia="Times New Roman" w:hAnsi="Arial" w:cs="Arial"/>
                <w:color w:val="000000"/>
                <w:sz w:val="14"/>
                <w:szCs w:val="14"/>
              </w:rPr>
              <w:t>0%</w:t>
            </w:r>
          </w:p>
        </w:tc>
      </w:tr>
      <w:tr w:rsidR="00462BEE" w:rsidRPr="00462BEE" w:rsidTr="00462BEE">
        <w:trPr>
          <w:trHeight w:val="236"/>
        </w:trPr>
        <w:tc>
          <w:tcPr>
            <w:tcW w:w="0" w:type="auto"/>
            <w:gridSpan w:val="2"/>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462BEE" w:rsidRPr="00462BEE" w:rsidRDefault="00462BEE" w:rsidP="00462BEE">
            <w:pPr>
              <w:spacing w:after="0" w:line="240" w:lineRule="auto"/>
              <w:jc w:val="center"/>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TOTALES</w:t>
            </w:r>
          </w:p>
        </w:tc>
        <w:tc>
          <w:tcPr>
            <w:tcW w:w="0" w:type="auto"/>
            <w:tcBorders>
              <w:top w:val="nil"/>
              <w:left w:val="nil"/>
              <w:bottom w:val="single" w:sz="8" w:space="0" w:color="auto"/>
              <w:right w:val="single" w:sz="8" w:space="0" w:color="auto"/>
            </w:tcBorders>
            <w:shd w:val="clear" w:color="000000" w:fill="00B050"/>
            <w:noWrap/>
            <w:vAlign w:val="center"/>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20.584.320.684</w:t>
            </w:r>
          </w:p>
        </w:tc>
        <w:tc>
          <w:tcPr>
            <w:tcW w:w="0" w:type="auto"/>
            <w:tcBorders>
              <w:top w:val="nil"/>
              <w:left w:val="nil"/>
              <w:bottom w:val="single" w:sz="8" w:space="0" w:color="auto"/>
              <w:right w:val="single" w:sz="8" w:space="0" w:color="auto"/>
            </w:tcBorders>
            <w:shd w:val="clear" w:color="000000" w:fill="00B050"/>
            <w:noWrap/>
            <w:vAlign w:val="center"/>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6.563.707.645</w:t>
            </w:r>
          </w:p>
        </w:tc>
        <w:tc>
          <w:tcPr>
            <w:tcW w:w="0" w:type="auto"/>
            <w:tcBorders>
              <w:top w:val="nil"/>
              <w:left w:val="nil"/>
              <w:bottom w:val="single" w:sz="8" w:space="0" w:color="auto"/>
              <w:right w:val="single" w:sz="8" w:space="0" w:color="auto"/>
            </w:tcBorders>
            <w:shd w:val="clear" w:color="000000" w:fill="00B050"/>
            <w:noWrap/>
            <w:vAlign w:val="bottom"/>
            <w:hideMark/>
          </w:tcPr>
          <w:p w:rsidR="00462BEE" w:rsidRPr="00462BEE" w:rsidRDefault="00462BEE" w:rsidP="00462BEE">
            <w:pPr>
              <w:spacing w:after="0" w:line="240" w:lineRule="auto"/>
              <w:jc w:val="right"/>
              <w:rPr>
                <w:rFonts w:ascii="Arial" w:eastAsia="Times New Roman" w:hAnsi="Arial" w:cs="Arial"/>
                <w:b/>
                <w:bCs/>
                <w:color w:val="000000"/>
                <w:sz w:val="14"/>
                <w:szCs w:val="14"/>
              </w:rPr>
            </w:pPr>
            <w:r w:rsidRPr="00462BEE">
              <w:rPr>
                <w:rFonts w:ascii="Arial" w:eastAsia="Times New Roman" w:hAnsi="Arial" w:cs="Arial"/>
                <w:b/>
                <w:bCs/>
                <w:color w:val="000000"/>
                <w:sz w:val="14"/>
                <w:szCs w:val="14"/>
              </w:rPr>
              <w:t>32%</w:t>
            </w:r>
          </w:p>
        </w:tc>
      </w:tr>
    </w:tbl>
    <w:p w:rsidR="00462BEE" w:rsidRDefault="00462BEE" w:rsidP="00415118">
      <w:pPr>
        <w:spacing w:after="0" w:line="240" w:lineRule="auto"/>
        <w:rPr>
          <w:rFonts w:ascii="Arial" w:hAnsi="Arial" w:cs="Arial"/>
          <w:b/>
          <w:sz w:val="24"/>
          <w:szCs w:val="24"/>
        </w:rPr>
      </w:pPr>
    </w:p>
    <w:p w:rsidR="00462BEE" w:rsidRDefault="00462BEE" w:rsidP="00415118">
      <w:pPr>
        <w:spacing w:after="0" w:line="240" w:lineRule="auto"/>
        <w:rPr>
          <w:rFonts w:ascii="Arial" w:hAnsi="Arial" w:cs="Arial"/>
          <w:b/>
          <w:sz w:val="24"/>
          <w:szCs w:val="24"/>
        </w:rPr>
      </w:pPr>
    </w:p>
    <w:p w:rsidR="00462BEE" w:rsidRDefault="00462BEE" w:rsidP="00415118">
      <w:pPr>
        <w:spacing w:after="0" w:line="240" w:lineRule="auto"/>
        <w:rPr>
          <w:rFonts w:ascii="Arial" w:hAnsi="Arial" w:cs="Arial"/>
          <w:b/>
          <w:sz w:val="24"/>
          <w:szCs w:val="24"/>
        </w:rPr>
      </w:pPr>
    </w:p>
    <w:p w:rsidR="00415118" w:rsidRPr="00901447" w:rsidRDefault="00B655B8" w:rsidP="00901447">
      <w:pPr>
        <w:pStyle w:val="Ttulo2"/>
        <w:jc w:val="left"/>
        <w:rPr>
          <w:rFonts w:cs="Arial"/>
          <w:sz w:val="24"/>
          <w:szCs w:val="24"/>
        </w:rPr>
      </w:pPr>
      <w:bookmarkStart w:id="13" w:name="_Toc47086577"/>
      <w:r w:rsidRPr="00901447">
        <w:rPr>
          <w:rFonts w:cs="Arial"/>
          <w:sz w:val="24"/>
          <w:szCs w:val="24"/>
        </w:rPr>
        <w:t>2. A. Comentarios sobre la Ejecución de los Egresos</w:t>
      </w:r>
      <w:bookmarkEnd w:id="13"/>
    </w:p>
    <w:p w:rsidR="00EB1DA3" w:rsidRPr="003D74D6" w:rsidRDefault="00EB1DA3" w:rsidP="00415118">
      <w:pPr>
        <w:spacing w:after="0" w:line="240" w:lineRule="auto"/>
        <w:rPr>
          <w:rFonts w:ascii="Arial" w:hAnsi="Arial" w:cs="Arial"/>
          <w:b/>
          <w:sz w:val="24"/>
          <w:szCs w:val="24"/>
        </w:rPr>
      </w:pPr>
    </w:p>
    <w:p w:rsidR="00F82909" w:rsidRDefault="00405C36" w:rsidP="00416836">
      <w:pPr>
        <w:ind w:right="149"/>
        <w:jc w:val="both"/>
        <w:rPr>
          <w:rFonts w:ascii="Arial" w:hAnsi="Arial" w:cs="Arial"/>
          <w:sz w:val="24"/>
          <w:szCs w:val="24"/>
        </w:rPr>
      </w:pPr>
      <w:r w:rsidRPr="003D74D6">
        <w:rPr>
          <w:rFonts w:ascii="Arial" w:hAnsi="Arial" w:cs="Arial"/>
          <w:sz w:val="24"/>
          <w:szCs w:val="24"/>
        </w:rPr>
        <w:t>Con respecto a los egresos</w:t>
      </w:r>
      <w:r w:rsidR="000E33DA" w:rsidRPr="003D74D6">
        <w:rPr>
          <w:rFonts w:ascii="Arial" w:hAnsi="Arial" w:cs="Arial"/>
          <w:sz w:val="24"/>
          <w:szCs w:val="24"/>
        </w:rPr>
        <w:t xml:space="preserve"> entre lo</w:t>
      </w:r>
      <w:r w:rsidR="007015A9">
        <w:rPr>
          <w:rFonts w:ascii="Arial" w:hAnsi="Arial" w:cs="Arial"/>
          <w:sz w:val="24"/>
          <w:szCs w:val="24"/>
        </w:rPr>
        <w:t>s aspectos de mayor relevancia se encuentran los siguientes</w:t>
      </w:r>
      <w:r w:rsidRPr="003D74D6">
        <w:rPr>
          <w:rFonts w:ascii="Arial" w:hAnsi="Arial" w:cs="Arial"/>
          <w:sz w:val="24"/>
          <w:szCs w:val="24"/>
        </w:rPr>
        <w:t>:</w:t>
      </w:r>
    </w:p>
    <w:p w:rsidR="00B53CCE" w:rsidRPr="003D74D6" w:rsidRDefault="00415118" w:rsidP="00F03950">
      <w:pPr>
        <w:pStyle w:val="Prrafodelista"/>
        <w:numPr>
          <w:ilvl w:val="0"/>
          <w:numId w:val="3"/>
        </w:numPr>
        <w:spacing w:after="0" w:line="240" w:lineRule="auto"/>
        <w:ind w:left="709" w:right="1282"/>
        <w:rPr>
          <w:rFonts w:ascii="Arial" w:hAnsi="Arial" w:cs="Arial"/>
          <w:b/>
          <w:sz w:val="24"/>
          <w:szCs w:val="24"/>
        </w:rPr>
      </w:pPr>
      <w:r w:rsidRPr="003D74D6">
        <w:rPr>
          <w:rFonts w:ascii="Arial" w:hAnsi="Arial" w:cs="Arial"/>
          <w:b/>
          <w:sz w:val="24"/>
          <w:szCs w:val="24"/>
        </w:rPr>
        <w:t>REMUNERACIONES</w:t>
      </w:r>
    </w:p>
    <w:p w:rsidR="000E33DA" w:rsidRPr="003D74D6" w:rsidRDefault="000E33DA" w:rsidP="000E33DA">
      <w:pPr>
        <w:spacing w:after="0" w:line="240" w:lineRule="auto"/>
        <w:ind w:right="1282"/>
        <w:rPr>
          <w:rFonts w:ascii="Arial" w:hAnsi="Arial" w:cs="Arial"/>
          <w:b/>
          <w:sz w:val="24"/>
          <w:szCs w:val="24"/>
        </w:rPr>
      </w:pPr>
    </w:p>
    <w:p w:rsidR="00EC46B8" w:rsidRPr="00F03950" w:rsidRDefault="00F03950" w:rsidP="00416836">
      <w:pPr>
        <w:tabs>
          <w:tab w:val="left" w:pos="9639"/>
        </w:tabs>
        <w:spacing w:after="0" w:line="240" w:lineRule="auto"/>
        <w:ind w:right="149"/>
        <w:jc w:val="both"/>
        <w:rPr>
          <w:rFonts w:ascii="Arial" w:hAnsi="Arial" w:cs="Arial"/>
          <w:b/>
          <w:sz w:val="24"/>
          <w:szCs w:val="24"/>
        </w:rPr>
      </w:pPr>
      <w:r w:rsidRPr="00F03950">
        <w:rPr>
          <w:rFonts w:ascii="Arial" w:hAnsi="Arial" w:cs="Arial"/>
          <w:sz w:val="24"/>
          <w:szCs w:val="24"/>
        </w:rPr>
        <w:t xml:space="preserve">En este grupo se presupuestó la suma de </w:t>
      </w:r>
      <w:r w:rsidRPr="00F03950">
        <w:rPr>
          <w:rFonts w:ascii="Arial" w:hAnsi="Arial" w:cs="Arial"/>
          <w:b/>
          <w:sz w:val="24"/>
          <w:szCs w:val="24"/>
        </w:rPr>
        <w:t>¢1.</w:t>
      </w:r>
      <w:r w:rsidR="000C6190">
        <w:rPr>
          <w:rFonts w:ascii="Arial" w:hAnsi="Arial" w:cs="Arial"/>
          <w:b/>
          <w:sz w:val="24"/>
          <w:szCs w:val="24"/>
        </w:rPr>
        <w:t>9</w:t>
      </w:r>
      <w:r w:rsidR="008A16BC">
        <w:rPr>
          <w:rFonts w:ascii="Arial" w:hAnsi="Arial" w:cs="Arial"/>
          <w:b/>
          <w:sz w:val="24"/>
          <w:szCs w:val="24"/>
        </w:rPr>
        <w:t>29.755.786</w:t>
      </w:r>
      <w:r w:rsidRPr="00F03950">
        <w:rPr>
          <w:rFonts w:ascii="Arial" w:hAnsi="Arial" w:cs="Arial"/>
          <w:b/>
          <w:sz w:val="24"/>
          <w:szCs w:val="24"/>
        </w:rPr>
        <w:t xml:space="preserve">, </w:t>
      </w:r>
      <w:r w:rsidRPr="00F03950">
        <w:rPr>
          <w:rFonts w:ascii="Arial" w:hAnsi="Arial" w:cs="Arial"/>
          <w:sz w:val="24"/>
          <w:szCs w:val="24"/>
        </w:rPr>
        <w:t xml:space="preserve">de los cuales </w:t>
      </w:r>
      <w:r w:rsidR="000C6190">
        <w:rPr>
          <w:rFonts w:ascii="Arial" w:hAnsi="Arial" w:cs="Arial"/>
          <w:sz w:val="24"/>
          <w:szCs w:val="24"/>
        </w:rPr>
        <w:t>en el primer semestre</w:t>
      </w:r>
      <w:r w:rsidRPr="00F03950">
        <w:rPr>
          <w:rFonts w:ascii="Arial" w:hAnsi="Arial" w:cs="Arial"/>
          <w:sz w:val="24"/>
          <w:szCs w:val="24"/>
        </w:rPr>
        <w:t xml:space="preserve"> se ejecutó la suma de </w:t>
      </w:r>
      <w:r w:rsidRPr="00F03950">
        <w:rPr>
          <w:rFonts w:ascii="Arial" w:hAnsi="Arial" w:cs="Arial"/>
          <w:b/>
          <w:sz w:val="24"/>
          <w:szCs w:val="24"/>
        </w:rPr>
        <w:t>¢</w:t>
      </w:r>
      <w:r w:rsidR="008A16BC">
        <w:rPr>
          <w:rFonts w:ascii="Arial" w:hAnsi="Arial" w:cs="Arial"/>
          <w:b/>
          <w:sz w:val="24"/>
          <w:szCs w:val="24"/>
        </w:rPr>
        <w:t>910.030.646</w:t>
      </w:r>
      <w:r w:rsidRPr="00F03950">
        <w:rPr>
          <w:rFonts w:ascii="Arial" w:hAnsi="Arial" w:cs="Arial"/>
          <w:sz w:val="24"/>
          <w:szCs w:val="24"/>
        </w:rPr>
        <w:t>, equivalentes a un</w:t>
      </w:r>
      <w:r w:rsidR="000C6190">
        <w:rPr>
          <w:rFonts w:ascii="Arial" w:hAnsi="Arial" w:cs="Arial"/>
          <w:b/>
          <w:sz w:val="24"/>
          <w:szCs w:val="24"/>
        </w:rPr>
        <w:t xml:space="preserve"> 4</w:t>
      </w:r>
      <w:r w:rsidR="008A16BC">
        <w:rPr>
          <w:rFonts w:ascii="Arial" w:hAnsi="Arial" w:cs="Arial"/>
          <w:b/>
          <w:sz w:val="24"/>
          <w:szCs w:val="24"/>
        </w:rPr>
        <w:t>7</w:t>
      </w:r>
      <w:r w:rsidRPr="00F03950">
        <w:rPr>
          <w:rFonts w:ascii="Arial" w:hAnsi="Arial" w:cs="Arial"/>
          <w:b/>
          <w:sz w:val="24"/>
          <w:szCs w:val="24"/>
        </w:rPr>
        <w:t xml:space="preserve">%. </w:t>
      </w:r>
      <w:r w:rsidRPr="00F03950">
        <w:rPr>
          <w:rFonts w:ascii="Arial" w:hAnsi="Arial" w:cs="Arial"/>
          <w:sz w:val="24"/>
          <w:szCs w:val="24"/>
        </w:rPr>
        <w:t>Estas erogaciones permiten atender las obligaciones salariales de las</w:t>
      </w:r>
      <w:r w:rsidR="00416836">
        <w:rPr>
          <w:rFonts w:ascii="Arial" w:hAnsi="Arial" w:cs="Arial"/>
          <w:sz w:val="24"/>
          <w:szCs w:val="24"/>
        </w:rPr>
        <w:t xml:space="preserve"> 89 plazas con cargos fijos del </w:t>
      </w:r>
      <w:r w:rsidRPr="00F03950">
        <w:rPr>
          <w:rFonts w:ascii="Arial" w:hAnsi="Arial" w:cs="Arial"/>
          <w:sz w:val="24"/>
          <w:szCs w:val="24"/>
        </w:rPr>
        <w:t>FONAFIFO</w:t>
      </w:r>
      <w:r w:rsidR="00416836">
        <w:rPr>
          <w:rFonts w:ascii="Arial" w:hAnsi="Arial" w:cs="Arial"/>
          <w:b/>
          <w:sz w:val="24"/>
          <w:szCs w:val="24"/>
        </w:rPr>
        <w:t xml:space="preserve">. </w:t>
      </w:r>
    </w:p>
    <w:p w:rsidR="00EC46B8" w:rsidRDefault="00EC46B8" w:rsidP="00EC46B8">
      <w:pPr>
        <w:spacing w:after="0" w:line="240" w:lineRule="auto"/>
        <w:jc w:val="both"/>
        <w:rPr>
          <w:rFonts w:ascii="Arial" w:hAnsi="Arial" w:cs="Arial"/>
          <w:sz w:val="24"/>
          <w:szCs w:val="24"/>
        </w:rPr>
      </w:pPr>
    </w:p>
    <w:p w:rsidR="00F03950" w:rsidRDefault="00F03950" w:rsidP="00F03950">
      <w:pPr>
        <w:pStyle w:val="Prrafodelista"/>
        <w:numPr>
          <w:ilvl w:val="0"/>
          <w:numId w:val="18"/>
        </w:numPr>
        <w:spacing w:after="0" w:line="240" w:lineRule="auto"/>
        <w:jc w:val="both"/>
        <w:rPr>
          <w:rFonts w:ascii="Arial" w:hAnsi="Arial" w:cs="Arial"/>
          <w:b/>
          <w:sz w:val="24"/>
          <w:szCs w:val="24"/>
        </w:rPr>
      </w:pPr>
      <w:r w:rsidRPr="00F03950">
        <w:rPr>
          <w:rFonts w:ascii="Arial" w:hAnsi="Arial" w:cs="Arial"/>
          <w:b/>
          <w:sz w:val="24"/>
          <w:szCs w:val="24"/>
        </w:rPr>
        <w:t>SERVICIOS</w:t>
      </w:r>
    </w:p>
    <w:p w:rsidR="00F03950" w:rsidRPr="00F03950" w:rsidRDefault="00F03950" w:rsidP="00F03950">
      <w:pPr>
        <w:pStyle w:val="Prrafodelista"/>
        <w:spacing w:after="0" w:line="240" w:lineRule="auto"/>
        <w:jc w:val="both"/>
        <w:rPr>
          <w:rFonts w:ascii="Arial" w:hAnsi="Arial" w:cs="Arial"/>
          <w:b/>
          <w:sz w:val="24"/>
          <w:szCs w:val="24"/>
        </w:rPr>
      </w:pPr>
    </w:p>
    <w:p w:rsidR="00EC46B8" w:rsidRDefault="00F03950" w:rsidP="00A93D48">
      <w:pPr>
        <w:spacing w:after="0" w:line="240" w:lineRule="auto"/>
        <w:ind w:right="149"/>
        <w:jc w:val="both"/>
        <w:rPr>
          <w:rFonts w:ascii="Arial" w:hAnsi="Arial" w:cs="Arial"/>
          <w:b/>
          <w:sz w:val="24"/>
          <w:szCs w:val="24"/>
        </w:rPr>
      </w:pPr>
      <w:r w:rsidRPr="0017056F">
        <w:rPr>
          <w:rFonts w:ascii="Arial" w:hAnsi="Arial" w:cs="Arial"/>
          <w:sz w:val="24"/>
          <w:szCs w:val="24"/>
        </w:rPr>
        <w:t xml:space="preserve">En este grupo se presupuestó la suma de </w:t>
      </w:r>
      <w:r>
        <w:rPr>
          <w:rFonts w:ascii="Arial" w:hAnsi="Arial" w:cs="Arial"/>
          <w:b/>
          <w:sz w:val="24"/>
          <w:szCs w:val="24"/>
        </w:rPr>
        <w:t>¢</w:t>
      </w:r>
      <w:r w:rsidR="008A16BC">
        <w:rPr>
          <w:rFonts w:ascii="Arial" w:hAnsi="Arial" w:cs="Arial"/>
          <w:b/>
          <w:sz w:val="24"/>
          <w:szCs w:val="24"/>
        </w:rPr>
        <w:t>956.919.207</w:t>
      </w:r>
      <w:r>
        <w:rPr>
          <w:rFonts w:ascii="Arial" w:hAnsi="Arial" w:cs="Arial"/>
          <w:b/>
          <w:sz w:val="24"/>
          <w:szCs w:val="24"/>
        </w:rPr>
        <w:t xml:space="preserve">, </w:t>
      </w:r>
      <w:r w:rsidRPr="0010556D">
        <w:rPr>
          <w:rFonts w:ascii="Arial" w:hAnsi="Arial" w:cs="Arial"/>
          <w:sz w:val="24"/>
          <w:szCs w:val="24"/>
        </w:rPr>
        <w:t xml:space="preserve">de los cuales </w:t>
      </w:r>
      <w:r w:rsidR="00A93D48">
        <w:rPr>
          <w:rFonts w:ascii="Arial" w:hAnsi="Arial" w:cs="Arial"/>
          <w:sz w:val="24"/>
          <w:szCs w:val="24"/>
        </w:rPr>
        <w:t>en el primer semestre</w:t>
      </w:r>
      <w:r w:rsidRPr="0010556D">
        <w:rPr>
          <w:rFonts w:ascii="Arial" w:hAnsi="Arial" w:cs="Arial"/>
          <w:sz w:val="24"/>
          <w:szCs w:val="24"/>
        </w:rPr>
        <w:t xml:space="preserve"> se ejecut</w:t>
      </w:r>
      <w:r>
        <w:rPr>
          <w:rFonts w:ascii="Arial" w:hAnsi="Arial" w:cs="Arial"/>
          <w:sz w:val="24"/>
          <w:szCs w:val="24"/>
        </w:rPr>
        <w:t xml:space="preserve">ó </w:t>
      </w:r>
      <w:r w:rsidRPr="0010556D">
        <w:rPr>
          <w:rFonts w:ascii="Arial" w:hAnsi="Arial" w:cs="Arial"/>
          <w:sz w:val="24"/>
          <w:szCs w:val="24"/>
        </w:rPr>
        <w:t xml:space="preserve">la suma de </w:t>
      </w:r>
      <w:r w:rsidRPr="0010556D">
        <w:rPr>
          <w:rFonts w:ascii="Arial" w:hAnsi="Arial" w:cs="Arial"/>
          <w:b/>
          <w:sz w:val="24"/>
          <w:szCs w:val="24"/>
        </w:rPr>
        <w:t>¢</w:t>
      </w:r>
      <w:r w:rsidR="00E71819">
        <w:rPr>
          <w:rFonts w:ascii="Arial" w:hAnsi="Arial" w:cs="Arial"/>
          <w:b/>
          <w:sz w:val="24"/>
          <w:szCs w:val="24"/>
        </w:rPr>
        <w:t>191.005.953</w:t>
      </w:r>
      <w:r w:rsidRPr="0010556D">
        <w:rPr>
          <w:rFonts w:ascii="Arial" w:hAnsi="Arial" w:cs="Arial"/>
          <w:sz w:val="24"/>
          <w:szCs w:val="24"/>
        </w:rPr>
        <w:t>, equivalentes a un</w:t>
      </w:r>
      <w:r w:rsidR="00A93D48">
        <w:rPr>
          <w:rFonts w:ascii="Arial" w:hAnsi="Arial" w:cs="Arial"/>
          <w:b/>
          <w:sz w:val="24"/>
          <w:szCs w:val="24"/>
        </w:rPr>
        <w:t xml:space="preserve"> </w:t>
      </w:r>
      <w:r w:rsidR="00E71819">
        <w:rPr>
          <w:rFonts w:ascii="Arial" w:hAnsi="Arial" w:cs="Arial"/>
          <w:b/>
          <w:sz w:val="24"/>
          <w:szCs w:val="24"/>
        </w:rPr>
        <w:t>2</w:t>
      </w:r>
      <w:r w:rsidR="00A93D48">
        <w:rPr>
          <w:rFonts w:ascii="Arial" w:hAnsi="Arial" w:cs="Arial"/>
          <w:b/>
          <w:sz w:val="24"/>
          <w:szCs w:val="24"/>
        </w:rPr>
        <w:t>0</w:t>
      </w:r>
      <w:r>
        <w:rPr>
          <w:rFonts w:ascii="Arial" w:hAnsi="Arial" w:cs="Arial"/>
          <w:b/>
          <w:sz w:val="24"/>
          <w:szCs w:val="24"/>
        </w:rPr>
        <w:t xml:space="preserve">%. </w:t>
      </w:r>
      <w:r w:rsidRPr="00B82E8D">
        <w:rPr>
          <w:rFonts w:ascii="Arial" w:hAnsi="Arial" w:cs="Arial"/>
          <w:sz w:val="24"/>
          <w:szCs w:val="24"/>
        </w:rPr>
        <w:t>La</w:t>
      </w:r>
      <w:r>
        <w:rPr>
          <w:rFonts w:ascii="Arial" w:hAnsi="Arial" w:cs="Arial"/>
          <w:sz w:val="24"/>
          <w:szCs w:val="24"/>
        </w:rPr>
        <w:t xml:space="preserve"> contratación de servicios </w:t>
      </w:r>
      <w:r w:rsidRPr="0010556D">
        <w:rPr>
          <w:rFonts w:ascii="Arial" w:hAnsi="Arial" w:cs="Arial"/>
          <w:sz w:val="24"/>
          <w:szCs w:val="24"/>
        </w:rPr>
        <w:t>permite</w:t>
      </w:r>
      <w:r w:rsidRPr="0017056F">
        <w:rPr>
          <w:rFonts w:ascii="Arial" w:hAnsi="Arial" w:cs="Arial"/>
          <w:sz w:val="24"/>
          <w:szCs w:val="24"/>
        </w:rPr>
        <w:t xml:space="preserve"> atender</w:t>
      </w:r>
      <w:r w:rsidRPr="00577830">
        <w:rPr>
          <w:rFonts w:ascii="Arial" w:hAnsi="Arial" w:cs="Arial"/>
          <w:sz w:val="24"/>
          <w:szCs w:val="24"/>
        </w:rPr>
        <w:t xml:space="preserve"> </w:t>
      </w:r>
      <w:r>
        <w:rPr>
          <w:rFonts w:ascii="Arial" w:hAnsi="Arial" w:cs="Arial"/>
          <w:sz w:val="24"/>
          <w:szCs w:val="24"/>
        </w:rPr>
        <w:t>n</w:t>
      </w:r>
      <w:r w:rsidRPr="00577830">
        <w:rPr>
          <w:rFonts w:ascii="Arial" w:hAnsi="Arial" w:cs="Arial"/>
          <w:sz w:val="24"/>
          <w:szCs w:val="24"/>
        </w:rPr>
        <w:t>ecesidades de diversa naturaleza identificados como necesarios para el funcionamiento del FONAFIFO</w:t>
      </w:r>
      <w:r w:rsidR="00A93D48">
        <w:rPr>
          <w:rFonts w:ascii="Arial" w:hAnsi="Arial" w:cs="Arial"/>
          <w:sz w:val="24"/>
          <w:szCs w:val="24"/>
        </w:rPr>
        <w:t>.</w:t>
      </w:r>
    </w:p>
    <w:p w:rsidR="00F03950" w:rsidRDefault="00F03950" w:rsidP="00410C6E">
      <w:pPr>
        <w:spacing w:after="0" w:line="240" w:lineRule="auto"/>
        <w:ind w:right="715"/>
        <w:jc w:val="both"/>
        <w:rPr>
          <w:rFonts w:ascii="Arial" w:hAnsi="Arial" w:cs="Arial"/>
          <w:b/>
          <w:sz w:val="24"/>
          <w:szCs w:val="24"/>
        </w:rPr>
      </w:pPr>
    </w:p>
    <w:p w:rsidR="00CD3A71" w:rsidRDefault="00CD3A71" w:rsidP="00F03950">
      <w:pPr>
        <w:pStyle w:val="Prrafodelista"/>
        <w:numPr>
          <w:ilvl w:val="0"/>
          <w:numId w:val="12"/>
        </w:numPr>
        <w:spacing w:after="0" w:line="240" w:lineRule="auto"/>
        <w:ind w:left="426" w:firstLine="0"/>
        <w:rPr>
          <w:rFonts w:ascii="Arial" w:hAnsi="Arial" w:cs="Arial"/>
          <w:b/>
          <w:sz w:val="24"/>
          <w:szCs w:val="24"/>
        </w:rPr>
      </w:pPr>
      <w:r w:rsidRPr="00CD3A71">
        <w:rPr>
          <w:rFonts w:ascii="Arial" w:hAnsi="Arial" w:cs="Arial"/>
          <w:b/>
          <w:sz w:val="24"/>
          <w:szCs w:val="24"/>
        </w:rPr>
        <w:t xml:space="preserve">MATERIALES Y SIMINISTROS </w:t>
      </w:r>
    </w:p>
    <w:p w:rsidR="00767715" w:rsidRDefault="00767715" w:rsidP="00767715">
      <w:pPr>
        <w:spacing w:after="0" w:line="240" w:lineRule="auto"/>
        <w:rPr>
          <w:rFonts w:ascii="Arial" w:hAnsi="Arial" w:cs="Arial"/>
          <w:b/>
          <w:sz w:val="24"/>
          <w:szCs w:val="24"/>
        </w:rPr>
      </w:pPr>
    </w:p>
    <w:p w:rsidR="00767715" w:rsidRDefault="00767715" w:rsidP="000445F3">
      <w:pPr>
        <w:spacing w:after="0" w:line="240" w:lineRule="auto"/>
        <w:ind w:right="149"/>
        <w:jc w:val="both"/>
        <w:rPr>
          <w:rFonts w:ascii="Arial" w:hAnsi="Arial" w:cs="Arial"/>
          <w:sz w:val="24"/>
          <w:szCs w:val="24"/>
        </w:rPr>
      </w:pPr>
      <w:r w:rsidRPr="0017056F">
        <w:rPr>
          <w:rFonts w:ascii="Arial" w:hAnsi="Arial" w:cs="Arial"/>
          <w:sz w:val="24"/>
          <w:szCs w:val="24"/>
        </w:rPr>
        <w:t xml:space="preserve">En este grupo se presupuestó la suma de </w:t>
      </w:r>
      <w:r>
        <w:rPr>
          <w:rFonts w:ascii="Arial" w:hAnsi="Arial" w:cs="Arial"/>
          <w:b/>
          <w:sz w:val="24"/>
          <w:szCs w:val="24"/>
        </w:rPr>
        <w:t>¢</w:t>
      </w:r>
      <w:r w:rsidR="00E71819">
        <w:rPr>
          <w:rFonts w:ascii="Arial" w:hAnsi="Arial" w:cs="Arial"/>
          <w:b/>
          <w:sz w:val="24"/>
          <w:szCs w:val="24"/>
        </w:rPr>
        <w:t>87.580.148</w:t>
      </w:r>
      <w:r>
        <w:rPr>
          <w:rFonts w:ascii="Arial" w:hAnsi="Arial" w:cs="Arial"/>
          <w:b/>
          <w:sz w:val="24"/>
          <w:szCs w:val="24"/>
        </w:rPr>
        <w:t xml:space="preserve">, </w:t>
      </w:r>
      <w:r w:rsidRPr="00966780">
        <w:rPr>
          <w:rFonts w:ascii="Arial" w:hAnsi="Arial" w:cs="Arial"/>
          <w:sz w:val="24"/>
          <w:szCs w:val="24"/>
        </w:rPr>
        <w:t>para la</w:t>
      </w:r>
      <w:r>
        <w:rPr>
          <w:rFonts w:ascii="Arial" w:hAnsi="Arial" w:cs="Arial"/>
          <w:b/>
          <w:sz w:val="24"/>
          <w:szCs w:val="24"/>
        </w:rPr>
        <w:t xml:space="preserve"> </w:t>
      </w:r>
      <w:r>
        <w:rPr>
          <w:rFonts w:ascii="Arial" w:hAnsi="Arial" w:cs="Arial"/>
          <w:sz w:val="24"/>
          <w:szCs w:val="24"/>
        </w:rPr>
        <w:t xml:space="preserve">adquisición de materiales como combustibles, </w:t>
      </w:r>
      <w:r w:rsidRPr="003E0973">
        <w:rPr>
          <w:rFonts w:ascii="Arial" w:hAnsi="Arial" w:cs="Arial"/>
          <w:sz w:val="24"/>
          <w:szCs w:val="24"/>
        </w:rPr>
        <w:t>productos eléctricos</w:t>
      </w:r>
      <w:r>
        <w:rPr>
          <w:rFonts w:ascii="Arial" w:hAnsi="Arial" w:cs="Arial"/>
          <w:sz w:val="24"/>
          <w:szCs w:val="24"/>
        </w:rPr>
        <w:t>,</w:t>
      </w:r>
      <w:r w:rsidRPr="003E0973">
        <w:rPr>
          <w:rFonts w:ascii="Arial" w:hAnsi="Arial" w:cs="Arial"/>
          <w:sz w:val="24"/>
          <w:szCs w:val="24"/>
        </w:rPr>
        <w:t xml:space="preserve"> telefónicos y </w:t>
      </w:r>
      <w:r>
        <w:rPr>
          <w:rFonts w:ascii="Arial" w:hAnsi="Arial" w:cs="Arial"/>
          <w:sz w:val="24"/>
          <w:szCs w:val="24"/>
        </w:rPr>
        <w:t xml:space="preserve">de </w:t>
      </w:r>
      <w:r w:rsidRPr="003E0973">
        <w:rPr>
          <w:rFonts w:ascii="Arial" w:hAnsi="Arial" w:cs="Arial"/>
          <w:sz w:val="24"/>
          <w:szCs w:val="24"/>
        </w:rPr>
        <w:t>cómputo</w:t>
      </w:r>
      <w:r>
        <w:rPr>
          <w:rFonts w:ascii="Arial" w:hAnsi="Arial" w:cs="Arial"/>
          <w:sz w:val="24"/>
          <w:szCs w:val="24"/>
        </w:rPr>
        <w:t xml:space="preserve">, entre otros, de estos recursos, </w:t>
      </w:r>
      <w:r w:rsidRPr="0010556D">
        <w:rPr>
          <w:rFonts w:ascii="Arial" w:hAnsi="Arial" w:cs="Arial"/>
          <w:sz w:val="24"/>
          <w:szCs w:val="24"/>
        </w:rPr>
        <w:t xml:space="preserve">se </w:t>
      </w:r>
      <w:r w:rsidR="00CC738D">
        <w:rPr>
          <w:rFonts w:ascii="Arial" w:hAnsi="Arial" w:cs="Arial"/>
          <w:sz w:val="24"/>
          <w:szCs w:val="24"/>
        </w:rPr>
        <w:t xml:space="preserve">ha ejecutado en el primer semestre </w:t>
      </w:r>
      <w:r w:rsidRPr="0010556D">
        <w:rPr>
          <w:rFonts w:ascii="Arial" w:hAnsi="Arial" w:cs="Arial"/>
          <w:sz w:val="24"/>
          <w:szCs w:val="24"/>
        </w:rPr>
        <w:t xml:space="preserve">la suma de </w:t>
      </w:r>
      <w:r w:rsidRPr="0010556D">
        <w:rPr>
          <w:rFonts w:ascii="Arial" w:hAnsi="Arial" w:cs="Arial"/>
          <w:b/>
          <w:sz w:val="24"/>
          <w:szCs w:val="24"/>
        </w:rPr>
        <w:t>¢</w:t>
      </w:r>
      <w:r w:rsidR="00CC738D">
        <w:rPr>
          <w:rFonts w:ascii="Arial" w:hAnsi="Arial" w:cs="Arial"/>
          <w:b/>
          <w:sz w:val="24"/>
          <w:szCs w:val="24"/>
        </w:rPr>
        <w:t>1</w:t>
      </w:r>
      <w:r w:rsidR="00E71819">
        <w:rPr>
          <w:rFonts w:ascii="Arial" w:hAnsi="Arial" w:cs="Arial"/>
          <w:b/>
          <w:sz w:val="24"/>
          <w:szCs w:val="24"/>
        </w:rPr>
        <w:t>0.701.154</w:t>
      </w:r>
      <w:r w:rsidRPr="0010556D">
        <w:rPr>
          <w:rFonts w:ascii="Arial" w:hAnsi="Arial" w:cs="Arial"/>
          <w:sz w:val="24"/>
          <w:szCs w:val="24"/>
        </w:rPr>
        <w:t>, equivalente a un</w:t>
      </w:r>
      <w:r w:rsidR="00CC738D">
        <w:rPr>
          <w:rFonts w:ascii="Arial" w:hAnsi="Arial" w:cs="Arial"/>
          <w:b/>
          <w:sz w:val="24"/>
          <w:szCs w:val="24"/>
        </w:rPr>
        <w:t xml:space="preserve"> 1</w:t>
      </w:r>
      <w:r w:rsidR="00E71819">
        <w:rPr>
          <w:rFonts w:ascii="Arial" w:hAnsi="Arial" w:cs="Arial"/>
          <w:b/>
          <w:sz w:val="24"/>
          <w:szCs w:val="24"/>
        </w:rPr>
        <w:t>2</w:t>
      </w:r>
      <w:r w:rsidR="00CC738D">
        <w:rPr>
          <w:rFonts w:ascii="Arial" w:hAnsi="Arial" w:cs="Arial"/>
          <w:b/>
          <w:sz w:val="24"/>
          <w:szCs w:val="24"/>
        </w:rPr>
        <w:t>%.</w:t>
      </w:r>
    </w:p>
    <w:p w:rsidR="00355923" w:rsidRDefault="00355923" w:rsidP="00767715">
      <w:pPr>
        <w:spacing w:after="0" w:line="240" w:lineRule="auto"/>
        <w:rPr>
          <w:rFonts w:ascii="Arial" w:hAnsi="Arial" w:cs="Arial"/>
          <w:sz w:val="24"/>
          <w:szCs w:val="24"/>
        </w:rPr>
      </w:pPr>
    </w:p>
    <w:p w:rsidR="00355923" w:rsidRPr="00355923" w:rsidRDefault="00355923" w:rsidP="00355923">
      <w:pPr>
        <w:pStyle w:val="Prrafodelista"/>
        <w:numPr>
          <w:ilvl w:val="0"/>
          <w:numId w:val="18"/>
        </w:numPr>
        <w:spacing w:after="0" w:line="240" w:lineRule="auto"/>
        <w:rPr>
          <w:rFonts w:ascii="Arial" w:hAnsi="Arial" w:cs="Arial"/>
          <w:b/>
          <w:sz w:val="24"/>
          <w:szCs w:val="24"/>
        </w:rPr>
      </w:pPr>
      <w:r w:rsidRPr="00355923">
        <w:rPr>
          <w:rFonts w:ascii="Arial" w:hAnsi="Arial" w:cs="Arial"/>
          <w:b/>
          <w:sz w:val="24"/>
          <w:szCs w:val="24"/>
        </w:rPr>
        <w:t>BIENES DURADEROS</w:t>
      </w:r>
    </w:p>
    <w:p w:rsidR="00355923" w:rsidRPr="00F22B25" w:rsidRDefault="00355923" w:rsidP="004A6FBA">
      <w:pPr>
        <w:spacing w:after="0" w:line="240" w:lineRule="auto"/>
        <w:ind w:right="149"/>
        <w:jc w:val="both"/>
        <w:rPr>
          <w:rFonts w:ascii="Arial" w:hAnsi="Arial" w:cs="Arial"/>
          <w:sz w:val="24"/>
          <w:szCs w:val="24"/>
        </w:rPr>
      </w:pPr>
    </w:p>
    <w:p w:rsidR="00355923" w:rsidRDefault="00355923" w:rsidP="004A6FBA">
      <w:pPr>
        <w:ind w:right="149"/>
        <w:jc w:val="both"/>
        <w:rPr>
          <w:rFonts w:ascii="Arial" w:hAnsi="Arial" w:cs="Arial"/>
          <w:sz w:val="24"/>
          <w:szCs w:val="24"/>
        </w:rPr>
      </w:pPr>
      <w:r>
        <w:rPr>
          <w:rFonts w:ascii="Arial" w:hAnsi="Arial" w:cs="Arial"/>
          <w:sz w:val="24"/>
          <w:szCs w:val="24"/>
        </w:rPr>
        <w:t xml:space="preserve">En este grupo se presupuestó </w:t>
      </w:r>
      <w:r w:rsidRPr="00033450">
        <w:rPr>
          <w:rFonts w:ascii="Arial" w:hAnsi="Arial" w:cs="Arial"/>
          <w:sz w:val="24"/>
          <w:szCs w:val="24"/>
        </w:rPr>
        <w:t xml:space="preserve">la suma de </w:t>
      </w:r>
      <w:r w:rsidRPr="00033450">
        <w:rPr>
          <w:rFonts w:ascii="Arial" w:hAnsi="Arial" w:cs="Arial"/>
          <w:b/>
          <w:sz w:val="24"/>
          <w:szCs w:val="24"/>
        </w:rPr>
        <w:t>¢</w:t>
      </w:r>
      <w:r w:rsidR="0074304F">
        <w:rPr>
          <w:rFonts w:ascii="Arial" w:hAnsi="Arial" w:cs="Arial"/>
          <w:b/>
          <w:sz w:val="24"/>
          <w:szCs w:val="24"/>
        </w:rPr>
        <w:t>1</w:t>
      </w:r>
      <w:r w:rsidR="00042BC7">
        <w:rPr>
          <w:rFonts w:ascii="Arial" w:hAnsi="Arial" w:cs="Arial"/>
          <w:b/>
          <w:sz w:val="24"/>
          <w:szCs w:val="24"/>
        </w:rPr>
        <w:t>87</w:t>
      </w:r>
      <w:r w:rsidR="0074304F">
        <w:rPr>
          <w:rFonts w:ascii="Arial" w:hAnsi="Arial" w:cs="Arial"/>
          <w:b/>
          <w:sz w:val="24"/>
          <w:szCs w:val="24"/>
        </w:rPr>
        <w:t>.</w:t>
      </w:r>
      <w:r w:rsidR="00042BC7">
        <w:rPr>
          <w:rFonts w:ascii="Arial" w:hAnsi="Arial" w:cs="Arial"/>
          <w:b/>
          <w:sz w:val="24"/>
          <w:szCs w:val="24"/>
        </w:rPr>
        <w:t>035.368</w:t>
      </w:r>
      <w:r w:rsidRPr="00033450">
        <w:rPr>
          <w:rFonts w:ascii="Arial" w:hAnsi="Arial" w:cs="Arial"/>
          <w:b/>
          <w:sz w:val="24"/>
          <w:szCs w:val="24"/>
        </w:rPr>
        <w:t xml:space="preserve">, </w:t>
      </w:r>
      <w:r w:rsidRPr="00033450">
        <w:rPr>
          <w:rFonts w:ascii="Arial" w:hAnsi="Arial" w:cs="Arial"/>
          <w:sz w:val="24"/>
          <w:szCs w:val="24"/>
        </w:rPr>
        <w:t xml:space="preserve">de los </w:t>
      </w:r>
      <w:r w:rsidR="004A6FBA" w:rsidRPr="00033450">
        <w:rPr>
          <w:rFonts w:ascii="Arial" w:hAnsi="Arial" w:cs="Arial"/>
          <w:sz w:val="24"/>
          <w:szCs w:val="24"/>
        </w:rPr>
        <w:t>cuales,</w:t>
      </w:r>
      <w:r w:rsidRPr="00033450">
        <w:rPr>
          <w:rFonts w:ascii="Arial" w:hAnsi="Arial" w:cs="Arial"/>
          <w:sz w:val="24"/>
          <w:szCs w:val="24"/>
        </w:rPr>
        <w:t xml:space="preserve"> </w:t>
      </w:r>
      <w:r w:rsidR="0074304F">
        <w:rPr>
          <w:rFonts w:ascii="Arial" w:hAnsi="Arial" w:cs="Arial"/>
          <w:sz w:val="24"/>
          <w:szCs w:val="24"/>
        </w:rPr>
        <w:t>en el primer semestre del año 20</w:t>
      </w:r>
      <w:r w:rsidR="00042BC7">
        <w:rPr>
          <w:rFonts w:ascii="Arial" w:hAnsi="Arial" w:cs="Arial"/>
          <w:sz w:val="24"/>
          <w:szCs w:val="24"/>
        </w:rPr>
        <w:t>20</w:t>
      </w:r>
      <w:r w:rsidR="0074304F">
        <w:rPr>
          <w:rFonts w:ascii="Arial" w:hAnsi="Arial" w:cs="Arial"/>
          <w:sz w:val="24"/>
          <w:szCs w:val="24"/>
        </w:rPr>
        <w:t>,</w:t>
      </w:r>
      <w:r>
        <w:rPr>
          <w:rFonts w:ascii="Arial" w:hAnsi="Arial" w:cs="Arial"/>
          <w:sz w:val="24"/>
          <w:szCs w:val="24"/>
        </w:rPr>
        <w:t xml:space="preserve"> se ejecutaron </w:t>
      </w:r>
      <w:r w:rsidRPr="00002B9A">
        <w:rPr>
          <w:rFonts w:ascii="Arial" w:hAnsi="Arial" w:cs="Arial"/>
          <w:b/>
          <w:sz w:val="24"/>
          <w:szCs w:val="24"/>
        </w:rPr>
        <w:t>¢</w:t>
      </w:r>
      <w:r w:rsidR="00042BC7">
        <w:rPr>
          <w:rFonts w:ascii="Arial" w:hAnsi="Arial" w:cs="Arial"/>
          <w:b/>
          <w:sz w:val="24"/>
          <w:szCs w:val="24"/>
        </w:rPr>
        <w:t>9.308.084</w:t>
      </w:r>
      <w:r>
        <w:rPr>
          <w:rFonts w:ascii="Arial" w:hAnsi="Arial" w:cs="Arial"/>
          <w:sz w:val="24"/>
          <w:szCs w:val="24"/>
        </w:rPr>
        <w:t xml:space="preserve">, equivalentes a un </w:t>
      </w:r>
      <w:r w:rsidR="00042BC7" w:rsidRPr="00042BC7">
        <w:rPr>
          <w:rFonts w:ascii="Arial" w:hAnsi="Arial" w:cs="Arial"/>
          <w:b/>
          <w:sz w:val="24"/>
          <w:szCs w:val="24"/>
        </w:rPr>
        <w:t>5</w:t>
      </w:r>
      <w:r w:rsidRPr="00042BC7">
        <w:rPr>
          <w:rFonts w:ascii="Arial" w:hAnsi="Arial" w:cs="Arial"/>
          <w:b/>
          <w:sz w:val="24"/>
          <w:szCs w:val="24"/>
        </w:rPr>
        <w:t>%.</w:t>
      </w:r>
      <w:r>
        <w:rPr>
          <w:rFonts w:ascii="Arial" w:hAnsi="Arial" w:cs="Arial"/>
          <w:sz w:val="24"/>
          <w:szCs w:val="24"/>
        </w:rPr>
        <w:t xml:space="preserve"> </w:t>
      </w:r>
    </w:p>
    <w:p w:rsidR="00EC46B8" w:rsidRPr="003D74D6" w:rsidRDefault="00EC46B8" w:rsidP="00410C6E">
      <w:pPr>
        <w:spacing w:after="0" w:line="240" w:lineRule="auto"/>
        <w:ind w:right="715"/>
        <w:jc w:val="both"/>
        <w:rPr>
          <w:rFonts w:ascii="Arial" w:hAnsi="Arial" w:cs="Arial"/>
          <w:b/>
          <w:sz w:val="24"/>
          <w:szCs w:val="24"/>
        </w:rPr>
      </w:pPr>
    </w:p>
    <w:p w:rsidR="000E33DA" w:rsidRPr="005E5921" w:rsidRDefault="00415118" w:rsidP="00ED4FF0">
      <w:pPr>
        <w:pStyle w:val="Prrafodelista"/>
        <w:numPr>
          <w:ilvl w:val="0"/>
          <w:numId w:val="3"/>
        </w:numPr>
        <w:spacing w:after="0" w:line="240" w:lineRule="auto"/>
        <w:ind w:left="426" w:right="715" w:firstLine="0"/>
        <w:rPr>
          <w:rFonts w:ascii="Arial" w:hAnsi="Arial" w:cs="Arial"/>
          <w:b/>
          <w:sz w:val="24"/>
          <w:szCs w:val="24"/>
        </w:rPr>
      </w:pPr>
      <w:r w:rsidRPr="003D74D6">
        <w:rPr>
          <w:rFonts w:ascii="Arial" w:hAnsi="Arial" w:cs="Arial"/>
          <w:b/>
          <w:sz w:val="24"/>
          <w:szCs w:val="24"/>
        </w:rPr>
        <w:t>TRANSFERENCIAS CORRIENTES</w:t>
      </w:r>
    </w:p>
    <w:p w:rsidR="005E5921" w:rsidRDefault="005E5921" w:rsidP="00650770">
      <w:pPr>
        <w:spacing w:after="0" w:line="240" w:lineRule="auto"/>
        <w:ind w:right="149"/>
        <w:jc w:val="both"/>
        <w:rPr>
          <w:rFonts w:ascii="Arial" w:hAnsi="Arial" w:cs="Arial"/>
          <w:b/>
          <w:sz w:val="24"/>
          <w:szCs w:val="24"/>
        </w:rPr>
      </w:pPr>
    </w:p>
    <w:p w:rsidR="00C972DA" w:rsidRDefault="00ED4FF0" w:rsidP="00650770">
      <w:pPr>
        <w:spacing w:after="0" w:line="240" w:lineRule="auto"/>
        <w:ind w:right="149"/>
        <w:jc w:val="both"/>
        <w:rPr>
          <w:rFonts w:ascii="Arial" w:hAnsi="Arial" w:cs="Arial"/>
          <w:b/>
          <w:sz w:val="24"/>
          <w:szCs w:val="24"/>
        </w:rPr>
      </w:pPr>
      <w:r w:rsidRPr="00F96F4F">
        <w:rPr>
          <w:rFonts w:ascii="Arial" w:hAnsi="Arial" w:cs="Arial"/>
          <w:sz w:val="24"/>
          <w:szCs w:val="24"/>
        </w:rPr>
        <w:t xml:space="preserve">En este grupo se presupuestó la suma de </w:t>
      </w:r>
      <w:r w:rsidRPr="00F96F4F">
        <w:rPr>
          <w:rFonts w:ascii="Arial" w:hAnsi="Arial" w:cs="Arial"/>
          <w:b/>
          <w:sz w:val="24"/>
          <w:szCs w:val="24"/>
        </w:rPr>
        <w:t>¢</w:t>
      </w:r>
      <w:r w:rsidR="00042BC7">
        <w:rPr>
          <w:rFonts w:ascii="Arial" w:hAnsi="Arial" w:cs="Arial"/>
          <w:b/>
          <w:sz w:val="24"/>
          <w:szCs w:val="24"/>
        </w:rPr>
        <w:t>943.558.598</w:t>
      </w:r>
      <w:r w:rsidRPr="00F96F4F">
        <w:rPr>
          <w:rFonts w:ascii="Arial" w:hAnsi="Arial" w:cs="Arial"/>
          <w:b/>
          <w:sz w:val="24"/>
          <w:szCs w:val="24"/>
        </w:rPr>
        <w:t xml:space="preserve">, </w:t>
      </w:r>
      <w:r w:rsidRPr="00F96F4F">
        <w:rPr>
          <w:rFonts w:ascii="Arial" w:hAnsi="Arial" w:cs="Arial"/>
          <w:sz w:val="24"/>
          <w:szCs w:val="24"/>
        </w:rPr>
        <w:t xml:space="preserve">de los cuales </w:t>
      </w:r>
      <w:r w:rsidR="00A84BE3">
        <w:rPr>
          <w:rFonts w:ascii="Arial" w:hAnsi="Arial" w:cs="Arial"/>
          <w:sz w:val="24"/>
          <w:szCs w:val="24"/>
        </w:rPr>
        <w:t>en el primer semestre</w:t>
      </w:r>
      <w:r>
        <w:rPr>
          <w:rFonts w:ascii="Arial" w:hAnsi="Arial" w:cs="Arial"/>
          <w:sz w:val="24"/>
          <w:szCs w:val="24"/>
        </w:rPr>
        <w:t xml:space="preserve"> </w:t>
      </w:r>
      <w:r w:rsidRPr="00F96F4F">
        <w:rPr>
          <w:rFonts w:ascii="Arial" w:hAnsi="Arial" w:cs="Arial"/>
          <w:sz w:val="24"/>
          <w:szCs w:val="24"/>
        </w:rPr>
        <w:t>se ejecut</w:t>
      </w:r>
      <w:r>
        <w:rPr>
          <w:rFonts w:ascii="Arial" w:hAnsi="Arial" w:cs="Arial"/>
          <w:sz w:val="24"/>
          <w:szCs w:val="24"/>
        </w:rPr>
        <w:t>ó</w:t>
      </w:r>
      <w:r w:rsidRPr="00F96F4F">
        <w:rPr>
          <w:rFonts w:ascii="Arial" w:hAnsi="Arial" w:cs="Arial"/>
          <w:sz w:val="24"/>
          <w:szCs w:val="24"/>
        </w:rPr>
        <w:t xml:space="preserve"> la suma de </w:t>
      </w:r>
      <w:r w:rsidRPr="00F96F4F">
        <w:rPr>
          <w:rFonts w:ascii="Arial" w:hAnsi="Arial" w:cs="Arial"/>
          <w:b/>
          <w:sz w:val="24"/>
          <w:szCs w:val="24"/>
        </w:rPr>
        <w:t>¢</w:t>
      </w:r>
      <w:r w:rsidR="00042BC7">
        <w:rPr>
          <w:rFonts w:ascii="Arial" w:hAnsi="Arial" w:cs="Arial"/>
          <w:b/>
          <w:sz w:val="24"/>
          <w:szCs w:val="24"/>
        </w:rPr>
        <w:t>443.267.886</w:t>
      </w:r>
      <w:r w:rsidRPr="00F96F4F">
        <w:rPr>
          <w:rFonts w:ascii="Arial" w:hAnsi="Arial" w:cs="Arial"/>
          <w:sz w:val="24"/>
          <w:szCs w:val="24"/>
        </w:rPr>
        <w:t xml:space="preserve"> equivalentes a un</w:t>
      </w:r>
      <w:r w:rsidRPr="00F96F4F">
        <w:rPr>
          <w:rFonts w:ascii="Arial" w:hAnsi="Arial" w:cs="Arial"/>
          <w:b/>
          <w:sz w:val="24"/>
          <w:szCs w:val="24"/>
        </w:rPr>
        <w:t xml:space="preserve"> </w:t>
      </w:r>
      <w:r w:rsidR="00042BC7">
        <w:rPr>
          <w:rFonts w:ascii="Arial" w:hAnsi="Arial" w:cs="Arial"/>
          <w:b/>
          <w:sz w:val="24"/>
          <w:szCs w:val="24"/>
        </w:rPr>
        <w:t>47</w:t>
      </w:r>
      <w:r>
        <w:rPr>
          <w:rFonts w:ascii="Arial" w:hAnsi="Arial" w:cs="Arial"/>
          <w:b/>
          <w:sz w:val="24"/>
          <w:szCs w:val="24"/>
        </w:rPr>
        <w:t>%.</w:t>
      </w:r>
    </w:p>
    <w:p w:rsidR="00ED4FF0" w:rsidRDefault="00ED4FF0" w:rsidP="00650770">
      <w:pPr>
        <w:spacing w:after="0" w:line="240" w:lineRule="auto"/>
        <w:ind w:right="1282"/>
        <w:jc w:val="both"/>
        <w:rPr>
          <w:rFonts w:ascii="Arial" w:hAnsi="Arial" w:cs="Arial"/>
          <w:sz w:val="24"/>
          <w:szCs w:val="24"/>
        </w:rPr>
      </w:pPr>
    </w:p>
    <w:p w:rsidR="00C709EC" w:rsidRDefault="00C972DA" w:rsidP="00650770">
      <w:pPr>
        <w:spacing w:after="0" w:line="240" w:lineRule="auto"/>
        <w:ind w:right="7"/>
        <w:jc w:val="both"/>
        <w:rPr>
          <w:rFonts w:ascii="Arial" w:hAnsi="Arial" w:cs="Arial"/>
          <w:sz w:val="24"/>
          <w:szCs w:val="24"/>
        </w:rPr>
      </w:pPr>
      <w:r>
        <w:rPr>
          <w:rFonts w:ascii="Arial" w:hAnsi="Arial" w:cs="Arial"/>
          <w:sz w:val="24"/>
          <w:szCs w:val="24"/>
        </w:rPr>
        <w:t xml:space="preserve">A </w:t>
      </w:r>
      <w:r w:rsidR="00697F4C">
        <w:rPr>
          <w:rFonts w:ascii="Arial" w:hAnsi="Arial" w:cs="Arial"/>
          <w:sz w:val="24"/>
          <w:szCs w:val="24"/>
        </w:rPr>
        <w:t>continuación,</w:t>
      </w:r>
      <w:r w:rsidR="00A40431" w:rsidRPr="00A40431">
        <w:rPr>
          <w:rFonts w:ascii="Arial" w:hAnsi="Arial" w:cs="Arial"/>
          <w:sz w:val="24"/>
          <w:szCs w:val="24"/>
        </w:rPr>
        <w:t xml:space="preserve"> se detalla</w:t>
      </w:r>
      <w:r>
        <w:rPr>
          <w:rFonts w:ascii="Arial" w:hAnsi="Arial" w:cs="Arial"/>
          <w:sz w:val="24"/>
          <w:szCs w:val="24"/>
        </w:rPr>
        <w:t>n</w:t>
      </w:r>
      <w:r w:rsidR="00A40431" w:rsidRPr="00A40431">
        <w:rPr>
          <w:rFonts w:ascii="Arial" w:hAnsi="Arial" w:cs="Arial"/>
          <w:sz w:val="24"/>
          <w:szCs w:val="24"/>
        </w:rPr>
        <w:t xml:space="preserve"> las transferencias </w:t>
      </w:r>
      <w:r>
        <w:rPr>
          <w:rFonts w:ascii="Arial" w:hAnsi="Arial" w:cs="Arial"/>
          <w:sz w:val="24"/>
          <w:szCs w:val="24"/>
        </w:rPr>
        <w:t>más relevantes</w:t>
      </w:r>
      <w:r w:rsidR="000D19A0">
        <w:rPr>
          <w:rFonts w:ascii="Arial" w:hAnsi="Arial" w:cs="Arial"/>
          <w:sz w:val="24"/>
          <w:szCs w:val="24"/>
        </w:rPr>
        <w:t xml:space="preserve"> realizadas durante el año</w:t>
      </w:r>
      <w:r w:rsidR="00A40431" w:rsidRPr="00A40431">
        <w:rPr>
          <w:rFonts w:ascii="Arial" w:hAnsi="Arial" w:cs="Arial"/>
          <w:sz w:val="24"/>
          <w:szCs w:val="24"/>
        </w:rPr>
        <w:t>;</w:t>
      </w:r>
    </w:p>
    <w:p w:rsidR="00BD1FD0" w:rsidRPr="00A40420" w:rsidRDefault="00BD1FD0" w:rsidP="00054BFB">
      <w:pPr>
        <w:spacing w:after="0" w:line="240" w:lineRule="auto"/>
        <w:ind w:right="1282"/>
        <w:jc w:val="both"/>
        <w:rPr>
          <w:rFonts w:ascii="Arial" w:hAnsi="Arial" w:cs="Arial"/>
          <w:color w:val="FF0000"/>
          <w:sz w:val="24"/>
          <w:szCs w:val="24"/>
        </w:rPr>
      </w:pPr>
    </w:p>
    <w:p w:rsidR="00952D4E" w:rsidRPr="00A40420" w:rsidRDefault="00E9396F" w:rsidP="00952D4E">
      <w:pPr>
        <w:pStyle w:val="Prrafodelista"/>
        <w:numPr>
          <w:ilvl w:val="0"/>
          <w:numId w:val="4"/>
        </w:numPr>
        <w:spacing w:after="0" w:line="240" w:lineRule="auto"/>
        <w:ind w:left="1134" w:hanging="425"/>
        <w:jc w:val="both"/>
        <w:rPr>
          <w:rFonts w:ascii="Arial" w:hAnsi="Arial" w:cs="Arial"/>
          <w:sz w:val="24"/>
          <w:szCs w:val="24"/>
        </w:rPr>
      </w:pPr>
      <w:r w:rsidRPr="00A40420">
        <w:rPr>
          <w:rFonts w:ascii="Arial" w:hAnsi="Arial" w:cs="Arial"/>
          <w:sz w:val="24"/>
          <w:szCs w:val="24"/>
        </w:rPr>
        <w:t>¢</w:t>
      </w:r>
      <w:r w:rsidR="00A40420" w:rsidRPr="00A40420">
        <w:rPr>
          <w:rFonts w:ascii="Arial" w:hAnsi="Arial" w:cs="Arial"/>
          <w:sz w:val="24"/>
          <w:szCs w:val="24"/>
        </w:rPr>
        <w:t xml:space="preserve">23.833.505 </w:t>
      </w:r>
      <w:r w:rsidRPr="00A40420">
        <w:rPr>
          <w:rFonts w:ascii="Arial" w:hAnsi="Arial" w:cs="Arial"/>
          <w:sz w:val="24"/>
          <w:szCs w:val="24"/>
        </w:rPr>
        <w:t xml:space="preserve">a Internacional Tropical </w:t>
      </w:r>
      <w:proofErr w:type="spellStart"/>
      <w:r w:rsidRPr="00A40420">
        <w:rPr>
          <w:rFonts w:ascii="Arial" w:hAnsi="Arial" w:cs="Arial"/>
          <w:sz w:val="24"/>
          <w:szCs w:val="24"/>
        </w:rPr>
        <w:t>Timber</w:t>
      </w:r>
      <w:proofErr w:type="spellEnd"/>
      <w:r w:rsidRPr="00A40420">
        <w:rPr>
          <w:rFonts w:ascii="Arial" w:hAnsi="Arial" w:cs="Arial"/>
          <w:sz w:val="24"/>
          <w:szCs w:val="24"/>
        </w:rPr>
        <w:t xml:space="preserve"> </w:t>
      </w:r>
      <w:proofErr w:type="spellStart"/>
      <w:r w:rsidRPr="00A40420">
        <w:rPr>
          <w:rFonts w:ascii="Arial" w:hAnsi="Arial" w:cs="Arial"/>
          <w:sz w:val="24"/>
          <w:szCs w:val="24"/>
        </w:rPr>
        <w:t>Organization</w:t>
      </w:r>
      <w:proofErr w:type="spellEnd"/>
      <w:r w:rsidRPr="00A40420">
        <w:rPr>
          <w:rFonts w:ascii="Arial" w:hAnsi="Arial" w:cs="Arial"/>
          <w:sz w:val="24"/>
          <w:szCs w:val="24"/>
        </w:rPr>
        <w:t xml:space="preserve">, según el acuerdo país establecido. </w:t>
      </w:r>
    </w:p>
    <w:p w:rsidR="00952D4E" w:rsidRPr="005B4251" w:rsidRDefault="00952D4E" w:rsidP="00952D4E">
      <w:pPr>
        <w:pStyle w:val="Prrafodelista"/>
        <w:spacing w:after="0" w:line="240" w:lineRule="auto"/>
        <w:ind w:left="1134" w:hanging="425"/>
        <w:jc w:val="both"/>
        <w:rPr>
          <w:rFonts w:ascii="Arial" w:hAnsi="Arial" w:cs="Arial"/>
          <w:color w:val="FF0000"/>
          <w:sz w:val="24"/>
          <w:szCs w:val="24"/>
        </w:rPr>
      </w:pPr>
    </w:p>
    <w:p w:rsidR="00952D4E" w:rsidRPr="005B4251" w:rsidRDefault="00952D4E" w:rsidP="00952D4E">
      <w:pPr>
        <w:pStyle w:val="Prrafodelista"/>
        <w:spacing w:after="0" w:line="240" w:lineRule="auto"/>
        <w:ind w:left="1134" w:hanging="425"/>
        <w:jc w:val="both"/>
        <w:rPr>
          <w:rFonts w:ascii="Arial" w:hAnsi="Arial" w:cs="Arial"/>
          <w:b/>
          <w:color w:val="FF0000"/>
          <w:sz w:val="24"/>
          <w:szCs w:val="24"/>
        </w:rPr>
      </w:pPr>
    </w:p>
    <w:p w:rsidR="00952D4E" w:rsidRPr="005B4251" w:rsidRDefault="00952D4E" w:rsidP="008F3367">
      <w:pPr>
        <w:rPr>
          <w:rFonts w:ascii="Arial" w:hAnsi="Arial" w:cs="Arial"/>
          <w:b/>
          <w:color w:val="FF0000"/>
          <w:sz w:val="24"/>
          <w:szCs w:val="24"/>
        </w:rPr>
      </w:pPr>
    </w:p>
    <w:p w:rsidR="009406F8" w:rsidRPr="00A40420" w:rsidRDefault="008F3367" w:rsidP="00952D4E">
      <w:pPr>
        <w:pStyle w:val="Prrafodelista"/>
        <w:numPr>
          <w:ilvl w:val="0"/>
          <w:numId w:val="4"/>
        </w:numPr>
        <w:spacing w:after="0" w:line="240" w:lineRule="auto"/>
        <w:ind w:left="1134" w:hanging="425"/>
        <w:jc w:val="both"/>
        <w:rPr>
          <w:rFonts w:ascii="Arial" w:hAnsi="Arial" w:cs="Arial"/>
          <w:sz w:val="24"/>
          <w:szCs w:val="24"/>
        </w:rPr>
      </w:pPr>
      <w:r w:rsidRPr="00A40420">
        <w:rPr>
          <w:rFonts w:ascii="Arial" w:hAnsi="Arial" w:cs="Arial"/>
          <w:b/>
          <w:sz w:val="24"/>
          <w:szCs w:val="24"/>
        </w:rPr>
        <w:lastRenderedPageBreak/>
        <w:t>¢</w:t>
      </w:r>
      <w:r w:rsidR="00517497" w:rsidRPr="00A40420">
        <w:rPr>
          <w:rFonts w:ascii="Arial" w:hAnsi="Arial" w:cs="Arial"/>
          <w:b/>
          <w:sz w:val="24"/>
          <w:szCs w:val="24"/>
        </w:rPr>
        <w:t>1</w:t>
      </w:r>
      <w:r w:rsidR="00A40420" w:rsidRPr="00A40420">
        <w:rPr>
          <w:rFonts w:ascii="Arial" w:hAnsi="Arial" w:cs="Arial"/>
          <w:b/>
          <w:sz w:val="24"/>
          <w:szCs w:val="24"/>
        </w:rPr>
        <w:t>00</w:t>
      </w:r>
      <w:r w:rsidR="00517497" w:rsidRPr="00A40420">
        <w:rPr>
          <w:rFonts w:ascii="Arial" w:hAnsi="Arial" w:cs="Arial"/>
          <w:b/>
          <w:sz w:val="24"/>
          <w:szCs w:val="24"/>
        </w:rPr>
        <w:t>.</w:t>
      </w:r>
      <w:r w:rsidR="00A40420" w:rsidRPr="00A40420">
        <w:rPr>
          <w:rFonts w:ascii="Arial" w:hAnsi="Arial" w:cs="Arial"/>
          <w:b/>
          <w:sz w:val="24"/>
          <w:szCs w:val="24"/>
        </w:rPr>
        <w:t>818</w:t>
      </w:r>
      <w:r w:rsidR="00517497" w:rsidRPr="00A40420">
        <w:rPr>
          <w:rFonts w:ascii="Arial" w:hAnsi="Arial" w:cs="Arial"/>
          <w:b/>
          <w:sz w:val="24"/>
          <w:szCs w:val="24"/>
        </w:rPr>
        <w:t>.</w:t>
      </w:r>
      <w:r w:rsidR="00A40420" w:rsidRPr="00A40420">
        <w:rPr>
          <w:rFonts w:ascii="Arial" w:hAnsi="Arial" w:cs="Arial"/>
          <w:b/>
          <w:sz w:val="24"/>
          <w:szCs w:val="24"/>
        </w:rPr>
        <w:t>431</w:t>
      </w:r>
      <w:r w:rsidR="009406F8" w:rsidRPr="00A40420">
        <w:rPr>
          <w:rFonts w:ascii="Arial" w:hAnsi="Arial" w:cs="Arial"/>
          <w:sz w:val="24"/>
          <w:szCs w:val="24"/>
        </w:rPr>
        <w:t>, al Fideicomiso 544-03 FONAFIFO/Banco Nacional “Fondo de impuesto Forestal”, correspondiente a la transferencia recibida del impuesto a la madera.</w:t>
      </w:r>
    </w:p>
    <w:p w:rsidR="008F3367" w:rsidRPr="005B4251" w:rsidRDefault="008F3367" w:rsidP="008F3367">
      <w:pPr>
        <w:pStyle w:val="Prrafodelista"/>
        <w:spacing w:after="0" w:line="240" w:lineRule="auto"/>
        <w:ind w:left="1134"/>
        <w:jc w:val="both"/>
        <w:rPr>
          <w:rFonts w:ascii="Arial" w:hAnsi="Arial" w:cs="Arial"/>
          <w:color w:val="FF0000"/>
          <w:sz w:val="24"/>
          <w:szCs w:val="24"/>
        </w:rPr>
      </w:pPr>
    </w:p>
    <w:p w:rsidR="00517497" w:rsidRPr="00A40420" w:rsidRDefault="00E9396F" w:rsidP="00517497">
      <w:pPr>
        <w:pStyle w:val="Prrafodelista"/>
        <w:numPr>
          <w:ilvl w:val="0"/>
          <w:numId w:val="4"/>
        </w:numPr>
        <w:spacing w:after="0" w:line="240" w:lineRule="auto"/>
        <w:ind w:left="1134" w:hanging="425"/>
        <w:jc w:val="both"/>
        <w:rPr>
          <w:rFonts w:ascii="Arial" w:hAnsi="Arial" w:cs="Arial"/>
          <w:sz w:val="24"/>
          <w:szCs w:val="24"/>
        </w:rPr>
      </w:pPr>
      <w:r w:rsidRPr="00A40420">
        <w:rPr>
          <w:rFonts w:ascii="Arial" w:hAnsi="Arial" w:cs="Arial"/>
          <w:sz w:val="24"/>
          <w:szCs w:val="24"/>
        </w:rPr>
        <w:t>¢</w:t>
      </w:r>
      <w:r w:rsidR="00A40420" w:rsidRPr="00A40420">
        <w:rPr>
          <w:rFonts w:ascii="Arial" w:hAnsi="Arial" w:cs="Arial"/>
          <w:sz w:val="24"/>
          <w:szCs w:val="24"/>
        </w:rPr>
        <w:t>28.244.106</w:t>
      </w:r>
      <w:r w:rsidR="009406F8" w:rsidRPr="00A40420">
        <w:rPr>
          <w:rFonts w:ascii="Arial" w:hAnsi="Arial" w:cs="Arial"/>
          <w:sz w:val="24"/>
          <w:szCs w:val="24"/>
        </w:rPr>
        <w:t>, al Fideicomiso 544-03 FONAFIFO/Banco Nacional “Fondo de impuesto Forestal”, correspondiente a lo recaudado por reintegros de PSA.</w:t>
      </w:r>
    </w:p>
    <w:p w:rsidR="00517497" w:rsidRPr="005B4251" w:rsidRDefault="00517497" w:rsidP="00517497">
      <w:pPr>
        <w:pStyle w:val="Prrafodelista"/>
        <w:rPr>
          <w:rFonts w:ascii="Arial" w:hAnsi="Arial" w:cs="Arial"/>
          <w:b/>
          <w:bCs/>
          <w:color w:val="FF0000"/>
          <w:sz w:val="24"/>
          <w:szCs w:val="24"/>
        </w:rPr>
      </w:pPr>
    </w:p>
    <w:p w:rsidR="00A40420" w:rsidRDefault="00517497" w:rsidP="00A40420">
      <w:pPr>
        <w:pStyle w:val="Prrafodelista"/>
        <w:numPr>
          <w:ilvl w:val="0"/>
          <w:numId w:val="4"/>
        </w:numPr>
        <w:spacing w:after="0" w:line="240" w:lineRule="auto"/>
        <w:ind w:left="1134" w:hanging="425"/>
        <w:jc w:val="both"/>
        <w:rPr>
          <w:rFonts w:ascii="Arial" w:hAnsi="Arial" w:cs="Arial"/>
          <w:sz w:val="24"/>
          <w:szCs w:val="24"/>
        </w:rPr>
      </w:pPr>
      <w:r w:rsidRPr="00A40420">
        <w:rPr>
          <w:rFonts w:ascii="Arial" w:hAnsi="Arial" w:cs="Arial"/>
          <w:b/>
          <w:bCs/>
          <w:sz w:val="24"/>
          <w:szCs w:val="24"/>
        </w:rPr>
        <w:t>¢</w:t>
      </w:r>
      <w:r w:rsidR="00A40420" w:rsidRPr="00A40420">
        <w:rPr>
          <w:rFonts w:ascii="Arial" w:hAnsi="Arial" w:cs="Arial"/>
          <w:b/>
          <w:bCs/>
          <w:sz w:val="24"/>
          <w:szCs w:val="24"/>
        </w:rPr>
        <w:t>175</w:t>
      </w:r>
      <w:r w:rsidRPr="00A40420">
        <w:rPr>
          <w:rFonts w:ascii="Arial" w:hAnsi="Arial" w:cs="Arial"/>
          <w:b/>
          <w:bCs/>
          <w:sz w:val="24"/>
          <w:szCs w:val="24"/>
        </w:rPr>
        <w:t>.000.000</w:t>
      </w:r>
      <w:r w:rsidRPr="00A40420">
        <w:rPr>
          <w:rFonts w:ascii="Arial" w:hAnsi="Arial" w:cs="Arial"/>
          <w:b/>
          <w:bCs/>
        </w:rPr>
        <w:t xml:space="preserve"> </w:t>
      </w:r>
      <w:r w:rsidRPr="00A40420">
        <w:rPr>
          <w:rFonts w:ascii="Arial" w:hAnsi="Arial" w:cs="Arial"/>
          <w:sz w:val="24"/>
          <w:szCs w:val="24"/>
        </w:rPr>
        <w:t>al Fideicomiso 544-2, para el financiamiento de gastos operativos de conformidad con el presupuesto ordinario para el 20</w:t>
      </w:r>
      <w:r w:rsidR="00A40420" w:rsidRPr="00A40420">
        <w:rPr>
          <w:rFonts w:ascii="Arial" w:hAnsi="Arial" w:cs="Arial"/>
          <w:sz w:val="24"/>
          <w:szCs w:val="24"/>
        </w:rPr>
        <w:t>20</w:t>
      </w:r>
      <w:r w:rsidRPr="00A40420">
        <w:rPr>
          <w:rFonts w:ascii="Arial" w:hAnsi="Arial" w:cs="Arial"/>
          <w:sz w:val="24"/>
          <w:szCs w:val="24"/>
        </w:rPr>
        <w:t>.</w:t>
      </w:r>
    </w:p>
    <w:p w:rsidR="00A40420" w:rsidRPr="00A40420" w:rsidRDefault="00A40420" w:rsidP="00A40420">
      <w:pPr>
        <w:pStyle w:val="Prrafodelista"/>
        <w:rPr>
          <w:rFonts w:ascii="Arial" w:hAnsi="Arial" w:cs="Arial"/>
          <w:sz w:val="24"/>
          <w:szCs w:val="24"/>
        </w:rPr>
      </w:pPr>
    </w:p>
    <w:p w:rsidR="00A40420" w:rsidRDefault="00A40420" w:rsidP="00A40420">
      <w:pPr>
        <w:pStyle w:val="Prrafodelista"/>
        <w:numPr>
          <w:ilvl w:val="0"/>
          <w:numId w:val="4"/>
        </w:numPr>
        <w:spacing w:after="0" w:line="240" w:lineRule="auto"/>
        <w:ind w:left="1134" w:hanging="425"/>
        <w:jc w:val="both"/>
        <w:rPr>
          <w:rFonts w:ascii="Arial" w:hAnsi="Arial" w:cs="Arial"/>
          <w:sz w:val="24"/>
          <w:szCs w:val="24"/>
        </w:rPr>
      </w:pPr>
      <w:r>
        <w:rPr>
          <w:rFonts w:ascii="Arial" w:hAnsi="Arial" w:cs="Arial"/>
          <w:b/>
          <w:sz w:val="24"/>
          <w:szCs w:val="24"/>
        </w:rPr>
        <w:t>110.076.483</w:t>
      </w:r>
      <w:r w:rsidRPr="007D2F68">
        <w:rPr>
          <w:rFonts w:ascii="Arial" w:hAnsi="Arial" w:cs="Arial"/>
          <w:sz w:val="24"/>
          <w:szCs w:val="24"/>
        </w:rPr>
        <w:t xml:space="preserve"> fondos destinados a la Oficina Nacional Forestal, según lo establecido en el artículo N° 64 del Reglamento a la Ley Forestal N° 7575</w:t>
      </w:r>
    </w:p>
    <w:p w:rsidR="003862E1" w:rsidRPr="003862E1" w:rsidRDefault="003862E1" w:rsidP="003862E1">
      <w:pPr>
        <w:pStyle w:val="Prrafodelista"/>
        <w:rPr>
          <w:rFonts w:ascii="Arial" w:hAnsi="Arial" w:cs="Arial"/>
          <w:sz w:val="24"/>
          <w:szCs w:val="24"/>
        </w:rPr>
      </w:pPr>
    </w:p>
    <w:p w:rsidR="003862E1" w:rsidRDefault="003862E1" w:rsidP="00A40420">
      <w:pPr>
        <w:pStyle w:val="Prrafodelista"/>
        <w:numPr>
          <w:ilvl w:val="0"/>
          <w:numId w:val="4"/>
        </w:numPr>
        <w:spacing w:after="0" w:line="240" w:lineRule="auto"/>
        <w:ind w:left="1134" w:hanging="425"/>
        <w:jc w:val="both"/>
        <w:rPr>
          <w:rFonts w:ascii="Arial" w:hAnsi="Arial" w:cs="Arial"/>
          <w:sz w:val="24"/>
          <w:szCs w:val="24"/>
        </w:rPr>
      </w:pPr>
      <w:r w:rsidRPr="003862E1">
        <w:rPr>
          <w:rFonts w:ascii="Arial" w:hAnsi="Arial" w:cs="Arial"/>
          <w:b/>
          <w:sz w:val="24"/>
          <w:szCs w:val="24"/>
        </w:rPr>
        <w:t>282.412</w:t>
      </w:r>
      <w:r>
        <w:rPr>
          <w:rFonts w:ascii="Arial" w:hAnsi="Arial" w:cs="Arial"/>
          <w:sz w:val="24"/>
          <w:szCs w:val="24"/>
        </w:rPr>
        <w:t xml:space="preserve"> </w:t>
      </w:r>
      <w:r>
        <w:rPr>
          <w:rFonts w:ascii="Arial" w:eastAsia="Times New Roman" w:hAnsi="Arial" w:cs="Arial"/>
          <w:sz w:val="24"/>
          <w:szCs w:val="24"/>
        </w:rPr>
        <w:t>al Fideicomiso 1052 Fondo de Biodiversidad Sostenible por el pago de eco-marchamos</w:t>
      </w:r>
    </w:p>
    <w:p w:rsidR="008C5CAD" w:rsidRPr="005B4251" w:rsidRDefault="008C5CAD" w:rsidP="00E67509">
      <w:pPr>
        <w:spacing w:after="0" w:line="240" w:lineRule="auto"/>
        <w:jc w:val="both"/>
        <w:rPr>
          <w:rFonts w:ascii="Arial" w:hAnsi="Arial" w:cs="Arial"/>
          <w:color w:val="FF0000"/>
          <w:sz w:val="24"/>
          <w:szCs w:val="24"/>
        </w:rPr>
      </w:pPr>
    </w:p>
    <w:p w:rsidR="00BB2FDE" w:rsidRPr="003862E1" w:rsidRDefault="00044DCD" w:rsidP="00E67509">
      <w:pPr>
        <w:numPr>
          <w:ilvl w:val="0"/>
          <w:numId w:val="4"/>
        </w:numPr>
        <w:spacing w:after="0" w:line="240" w:lineRule="auto"/>
        <w:ind w:left="1134" w:right="7" w:hanging="425"/>
        <w:contextualSpacing/>
        <w:jc w:val="both"/>
        <w:rPr>
          <w:rFonts w:ascii="Arial" w:hAnsi="Arial" w:cs="Arial"/>
          <w:sz w:val="24"/>
          <w:szCs w:val="24"/>
        </w:rPr>
      </w:pPr>
      <w:r w:rsidRPr="003862E1">
        <w:rPr>
          <w:rFonts w:ascii="Arial" w:hAnsi="Arial" w:cs="Arial"/>
          <w:b/>
          <w:sz w:val="24"/>
          <w:szCs w:val="24"/>
        </w:rPr>
        <w:t>¢</w:t>
      </w:r>
      <w:r w:rsidR="003862E1" w:rsidRPr="003862E1">
        <w:rPr>
          <w:rFonts w:ascii="Arial" w:hAnsi="Arial" w:cs="Arial"/>
          <w:b/>
          <w:sz w:val="24"/>
          <w:szCs w:val="24"/>
        </w:rPr>
        <w:t>5.012.948</w:t>
      </w:r>
      <w:r w:rsidR="00BB2FDE" w:rsidRPr="003862E1">
        <w:rPr>
          <w:rFonts w:ascii="Arial" w:hAnsi="Arial" w:cs="Arial"/>
          <w:b/>
          <w:sz w:val="24"/>
          <w:szCs w:val="24"/>
        </w:rPr>
        <w:t>,</w:t>
      </w:r>
      <w:r w:rsidR="00BB2FDE" w:rsidRPr="003862E1">
        <w:rPr>
          <w:rFonts w:ascii="Arial" w:eastAsia="Times New Roman" w:hAnsi="Arial" w:cs="Arial"/>
          <w:sz w:val="24"/>
          <w:szCs w:val="24"/>
        </w:rPr>
        <w:t xml:space="preserve"> </w:t>
      </w:r>
      <w:r w:rsidR="00A93DA3" w:rsidRPr="003862E1">
        <w:rPr>
          <w:rFonts w:ascii="Arial" w:eastAsia="Times New Roman" w:hAnsi="Arial" w:cs="Arial"/>
          <w:sz w:val="24"/>
          <w:szCs w:val="24"/>
        </w:rPr>
        <w:t xml:space="preserve">para </w:t>
      </w:r>
      <w:r w:rsidR="002C643A" w:rsidRPr="003862E1">
        <w:rPr>
          <w:rFonts w:ascii="Arial" w:hAnsi="Arial" w:cs="Arial"/>
          <w:sz w:val="24"/>
          <w:szCs w:val="24"/>
        </w:rPr>
        <w:t>el</w:t>
      </w:r>
      <w:r w:rsidR="00BB2FDE" w:rsidRPr="003862E1">
        <w:rPr>
          <w:rFonts w:ascii="Arial" w:hAnsi="Arial" w:cs="Arial"/>
          <w:sz w:val="24"/>
          <w:szCs w:val="24"/>
        </w:rPr>
        <w:t xml:space="preserve"> pago de prestaciones </w:t>
      </w:r>
      <w:r w:rsidR="00951C36" w:rsidRPr="003862E1">
        <w:rPr>
          <w:rFonts w:ascii="Arial" w:hAnsi="Arial" w:cs="Arial"/>
          <w:sz w:val="24"/>
          <w:szCs w:val="24"/>
        </w:rPr>
        <w:t>legales e</w:t>
      </w:r>
      <w:r w:rsidR="00BB2FDE" w:rsidRPr="003862E1">
        <w:rPr>
          <w:rFonts w:ascii="Arial" w:hAnsi="Arial" w:cs="Arial"/>
          <w:sz w:val="24"/>
          <w:szCs w:val="24"/>
        </w:rPr>
        <w:t xml:space="preserve"> incapacidades de funcionarios</w:t>
      </w:r>
      <w:r w:rsidR="00A93DA3" w:rsidRPr="003862E1">
        <w:rPr>
          <w:rFonts w:ascii="Arial" w:hAnsi="Arial" w:cs="Arial"/>
          <w:sz w:val="24"/>
          <w:szCs w:val="24"/>
        </w:rPr>
        <w:t>, indemnizaciones, reintegros o devoluciones y el reconocimiento económico a los estudiantes de colegios técnicos que desarrollan su práctica profesional en FONAFIFO</w:t>
      </w:r>
      <w:r w:rsidR="00BB2FDE" w:rsidRPr="003862E1">
        <w:rPr>
          <w:rFonts w:ascii="Arial" w:hAnsi="Arial" w:cs="Arial"/>
          <w:sz w:val="24"/>
          <w:szCs w:val="24"/>
        </w:rPr>
        <w:t>.</w:t>
      </w:r>
    </w:p>
    <w:p w:rsidR="00BB2FDE" w:rsidRPr="005B4251" w:rsidRDefault="00BB2FDE" w:rsidP="0048030F">
      <w:pPr>
        <w:spacing w:after="0" w:line="240" w:lineRule="auto"/>
        <w:ind w:left="1134" w:right="7" w:hanging="425"/>
        <w:jc w:val="both"/>
        <w:rPr>
          <w:rFonts w:ascii="Arial" w:hAnsi="Arial" w:cs="Arial"/>
          <w:color w:val="FF0000"/>
        </w:rPr>
      </w:pPr>
    </w:p>
    <w:p w:rsidR="00FD50DA" w:rsidRDefault="00FD50DA" w:rsidP="00FD50DA">
      <w:pPr>
        <w:pStyle w:val="Prrafodelista"/>
        <w:ind w:left="1134" w:right="7"/>
        <w:jc w:val="both"/>
        <w:rPr>
          <w:rFonts w:ascii="Arial" w:hAnsi="Arial" w:cs="Arial"/>
          <w:b/>
          <w:sz w:val="24"/>
          <w:szCs w:val="24"/>
        </w:rPr>
      </w:pPr>
    </w:p>
    <w:p w:rsidR="005B4251" w:rsidRDefault="005B4251" w:rsidP="005B4251">
      <w:pPr>
        <w:pStyle w:val="Prrafodelista"/>
        <w:ind w:left="0"/>
        <w:rPr>
          <w:rFonts w:ascii="Arial" w:hAnsi="Arial" w:cs="Arial"/>
          <w:b/>
          <w:sz w:val="24"/>
          <w:szCs w:val="24"/>
        </w:rPr>
      </w:pPr>
      <w:r>
        <w:rPr>
          <w:rFonts w:ascii="Arial" w:hAnsi="Arial" w:cs="Arial"/>
          <w:b/>
          <w:sz w:val="24"/>
          <w:szCs w:val="24"/>
        </w:rPr>
        <w:t>Transferencias de Capital</w:t>
      </w:r>
    </w:p>
    <w:p w:rsidR="005B4251" w:rsidRDefault="005B4251" w:rsidP="005B4251">
      <w:pPr>
        <w:pStyle w:val="Prrafodelista"/>
        <w:ind w:left="0"/>
        <w:rPr>
          <w:rFonts w:ascii="Arial" w:hAnsi="Arial" w:cs="Arial"/>
          <w:b/>
          <w:sz w:val="24"/>
          <w:szCs w:val="24"/>
        </w:rPr>
      </w:pPr>
    </w:p>
    <w:p w:rsidR="005B4251" w:rsidRPr="00877AC7" w:rsidRDefault="005B4251" w:rsidP="005B4251">
      <w:pPr>
        <w:pStyle w:val="Prrafodelista"/>
        <w:ind w:left="0"/>
        <w:jc w:val="both"/>
        <w:rPr>
          <w:rFonts w:ascii="Arial" w:hAnsi="Arial" w:cs="Arial"/>
          <w:sz w:val="24"/>
          <w:szCs w:val="24"/>
        </w:rPr>
      </w:pPr>
      <w:r w:rsidRPr="00F96F4F">
        <w:rPr>
          <w:rFonts w:ascii="Arial" w:hAnsi="Arial" w:cs="Arial"/>
          <w:sz w:val="24"/>
          <w:szCs w:val="24"/>
        </w:rPr>
        <w:t xml:space="preserve">En este grupo se presupuestó la suma de </w:t>
      </w:r>
      <w:r w:rsidRPr="00F96F4F">
        <w:rPr>
          <w:rFonts w:ascii="Arial" w:hAnsi="Arial" w:cs="Arial"/>
          <w:b/>
          <w:sz w:val="24"/>
          <w:szCs w:val="24"/>
        </w:rPr>
        <w:t>¢</w:t>
      </w:r>
      <w:r>
        <w:rPr>
          <w:rFonts w:ascii="Arial" w:hAnsi="Arial" w:cs="Arial"/>
          <w:b/>
          <w:sz w:val="24"/>
          <w:szCs w:val="24"/>
        </w:rPr>
        <w:t>16.429.325.759</w:t>
      </w:r>
      <w:r w:rsidRPr="00F96F4F">
        <w:rPr>
          <w:rFonts w:ascii="Arial" w:hAnsi="Arial" w:cs="Arial"/>
          <w:b/>
          <w:sz w:val="24"/>
          <w:szCs w:val="24"/>
        </w:rPr>
        <w:t xml:space="preserve">, </w:t>
      </w:r>
      <w:r w:rsidRPr="00F96F4F">
        <w:rPr>
          <w:rFonts w:ascii="Arial" w:hAnsi="Arial" w:cs="Arial"/>
          <w:sz w:val="24"/>
          <w:szCs w:val="24"/>
        </w:rPr>
        <w:t xml:space="preserve">de los cuales al cierre del </w:t>
      </w:r>
      <w:r w:rsidR="003862E1">
        <w:rPr>
          <w:rFonts w:ascii="Arial" w:hAnsi="Arial" w:cs="Arial"/>
          <w:sz w:val="24"/>
          <w:szCs w:val="24"/>
        </w:rPr>
        <w:t>primer semestre</w:t>
      </w:r>
      <w:r w:rsidRPr="00F96F4F">
        <w:rPr>
          <w:rFonts w:ascii="Arial" w:hAnsi="Arial" w:cs="Arial"/>
          <w:sz w:val="24"/>
          <w:szCs w:val="24"/>
        </w:rPr>
        <w:t xml:space="preserve"> se ejecut</w:t>
      </w:r>
      <w:r>
        <w:rPr>
          <w:rFonts w:ascii="Arial" w:hAnsi="Arial" w:cs="Arial"/>
          <w:sz w:val="24"/>
          <w:szCs w:val="24"/>
        </w:rPr>
        <w:t>ó</w:t>
      </w:r>
      <w:r w:rsidRPr="00F96F4F">
        <w:rPr>
          <w:rFonts w:ascii="Arial" w:hAnsi="Arial" w:cs="Arial"/>
          <w:sz w:val="24"/>
          <w:szCs w:val="24"/>
        </w:rPr>
        <w:t xml:space="preserve"> la suma de </w:t>
      </w:r>
      <w:r w:rsidRPr="00F96F4F">
        <w:rPr>
          <w:rFonts w:ascii="Arial" w:hAnsi="Arial" w:cs="Arial"/>
          <w:b/>
          <w:sz w:val="24"/>
          <w:szCs w:val="24"/>
        </w:rPr>
        <w:t>¢</w:t>
      </w:r>
      <w:r>
        <w:rPr>
          <w:rFonts w:ascii="Arial" w:hAnsi="Arial" w:cs="Arial"/>
          <w:b/>
          <w:sz w:val="24"/>
          <w:szCs w:val="24"/>
        </w:rPr>
        <w:t xml:space="preserve">4.999.393.922, </w:t>
      </w:r>
      <w:r w:rsidRPr="005B4251">
        <w:rPr>
          <w:rFonts w:ascii="Arial" w:hAnsi="Arial" w:cs="Arial"/>
          <w:sz w:val="24"/>
          <w:szCs w:val="24"/>
        </w:rPr>
        <w:t>equivalente a un</w:t>
      </w:r>
      <w:r>
        <w:rPr>
          <w:rFonts w:ascii="Arial" w:hAnsi="Arial" w:cs="Arial"/>
          <w:b/>
          <w:sz w:val="24"/>
          <w:szCs w:val="24"/>
        </w:rPr>
        <w:t xml:space="preserve"> 30%. </w:t>
      </w:r>
      <w:r w:rsidRPr="00066721">
        <w:rPr>
          <w:rFonts w:ascii="Arial" w:hAnsi="Arial" w:cs="Arial"/>
          <w:sz w:val="24"/>
          <w:szCs w:val="24"/>
        </w:rPr>
        <w:t>Este grupo</w:t>
      </w:r>
      <w:r>
        <w:rPr>
          <w:rFonts w:ascii="Arial" w:hAnsi="Arial" w:cs="Arial"/>
          <w:sz w:val="24"/>
          <w:szCs w:val="24"/>
        </w:rPr>
        <w:t xml:space="preserve"> presupuestario</w:t>
      </w:r>
      <w:r w:rsidRPr="00066721">
        <w:rPr>
          <w:rFonts w:ascii="Arial" w:hAnsi="Arial" w:cs="Arial"/>
          <w:sz w:val="24"/>
          <w:szCs w:val="24"/>
        </w:rPr>
        <w:t xml:space="preserve"> corresponde</w:t>
      </w:r>
      <w:r w:rsidRPr="00877AC7">
        <w:rPr>
          <w:rFonts w:ascii="Arial" w:hAnsi="Arial" w:cs="Arial"/>
          <w:sz w:val="24"/>
          <w:szCs w:val="24"/>
        </w:rPr>
        <w:t xml:space="preserve"> a la actividad sustantiva del FONAFIFO en donde se transfiere</w:t>
      </w:r>
      <w:r>
        <w:rPr>
          <w:rFonts w:ascii="Arial" w:hAnsi="Arial" w:cs="Arial"/>
          <w:sz w:val="24"/>
          <w:szCs w:val="24"/>
        </w:rPr>
        <w:t>n</w:t>
      </w:r>
      <w:r w:rsidRPr="00877AC7">
        <w:rPr>
          <w:rFonts w:ascii="Arial" w:hAnsi="Arial" w:cs="Arial"/>
          <w:sz w:val="24"/>
          <w:szCs w:val="24"/>
        </w:rPr>
        <w:t xml:space="preserve"> recursos a los propietarios (as) de contratos por pago de servicios ambientales. A continuación, se detallan por año de contrato y </w:t>
      </w:r>
      <w:r>
        <w:rPr>
          <w:rFonts w:ascii="Arial" w:hAnsi="Arial" w:cs="Arial"/>
          <w:sz w:val="24"/>
          <w:szCs w:val="24"/>
        </w:rPr>
        <w:t>actividad,</w:t>
      </w:r>
      <w:r w:rsidRPr="00877AC7">
        <w:rPr>
          <w:rFonts w:ascii="Arial" w:hAnsi="Arial" w:cs="Arial"/>
          <w:sz w:val="24"/>
          <w:szCs w:val="24"/>
        </w:rPr>
        <w:t xml:space="preserve"> los pagos realizados:</w:t>
      </w:r>
    </w:p>
    <w:p w:rsidR="005B4251" w:rsidRPr="005B4251" w:rsidRDefault="005B4251" w:rsidP="005B4251">
      <w:pPr>
        <w:ind w:right="7"/>
        <w:jc w:val="both"/>
        <w:rPr>
          <w:rFonts w:ascii="Arial" w:hAnsi="Arial" w:cs="Arial"/>
          <w:sz w:val="24"/>
          <w:szCs w:val="24"/>
        </w:rPr>
        <w:sectPr w:rsidR="005B4251" w:rsidRPr="005B4251" w:rsidSect="00C57653">
          <w:footerReference w:type="default" r:id="rId15"/>
          <w:pgSz w:w="12242" w:h="15842"/>
          <w:pgMar w:top="1241" w:right="1043" w:bottom="1138" w:left="1411" w:header="706" w:footer="544" w:gutter="0"/>
          <w:cols w:space="708"/>
          <w:titlePg/>
        </w:sectPr>
      </w:pPr>
    </w:p>
    <w:p w:rsidR="00F11EED" w:rsidRPr="00EB5BCD" w:rsidRDefault="00F11EED" w:rsidP="00EB5BCD">
      <w:pPr>
        <w:ind w:right="7"/>
        <w:jc w:val="both"/>
        <w:rPr>
          <w:rFonts w:ascii="Arial" w:hAnsi="Arial" w:cs="Arial"/>
          <w:sz w:val="24"/>
          <w:szCs w:val="24"/>
        </w:rPr>
      </w:pPr>
    </w:p>
    <w:p w:rsidR="00EB5BCD" w:rsidRDefault="00EB5BCD" w:rsidP="00F11EED">
      <w:pPr>
        <w:spacing w:after="0" w:line="240" w:lineRule="auto"/>
        <w:jc w:val="center"/>
        <w:rPr>
          <w:rFonts w:ascii="Arial" w:eastAsia="Calibri" w:hAnsi="Arial" w:cs="Arial"/>
          <w:b/>
          <w:sz w:val="24"/>
          <w:szCs w:val="24"/>
          <w:lang w:eastAsia="en-US"/>
        </w:rPr>
      </w:pPr>
      <w:r>
        <w:rPr>
          <w:rFonts w:ascii="Arial" w:eastAsia="Calibri" w:hAnsi="Arial" w:cs="Arial"/>
          <w:b/>
          <w:sz w:val="24"/>
          <w:szCs w:val="24"/>
          <w:lang w:eastAsia="en-US"/>
        </w:rPr>
        <w:t>Cuadro Nº4</w:t>
      </w:r>
    </w:p>
    <w:p w:rsidR="00EB5BCD" w:rsidRPr="00CD5497" w:rsidRDefault="00EB5BCD" w:rsidP="00F11EED">
      <w:pPr>
        <w:spacing w:after="0" w:line="240" w:lineRule="auto"/>
        <w:ind w:left="720"/>
        <w:jc w:val="center"/>
        <w:rPr>
          <w:rFonts w:ascii="Arial" w:eastAsia="Calibri" w:hAnsi="Arial" w:cs="Arial"/>
          <w:b/>
          <w:sz w:val="24"/>
          <w:szCs w:val="24"/>
          <w:lang w:eastAsia="en-US"/>
        </w:rPr>
      </w:pPr>
      <w:r w:rsidRPr="00CD5497">
        <w:rPr>
          <w:rFonts w:ascii="Arial" w:eastAsia="Calibri" w:hAnsi="Arial" w:cs="Arial"/>
          <w:b/>
          <w:sz w:val="24"/>
          <w:szCs w:val="24"/>
          <w:lang w:eastAsia="en-US"/>
        </w:rPr>
        <w:t>Fondo Nacional De Financiamiento Forestal</w:t>
      </w:r>
    </w:p>
    <w:p w:rsidR="00EB5BCD" w:rsidRPr="00CD5497" w:rsidRDefault="00EB5BCD" w:rsidP="00F11EED">
      <w:pPr>
        <w:spacing w:after="0" w:line="240" w:lineRule="auto"/>
        <w:ind w:left="720"/>
        <w:jc w:val="center"/>
        <w:rPr>
          <w:rFonts w:ascii="Arial" w:eastAsia="Calibri" w:hAnsi="Arial" w:cs="Arial"/>
          <w:b/>
          <w:sz w:val="24"/>
          <w:szCs w:val="24"/>
          <w:lang w:eastAsia="en-US"/>
        </w:rPr>
      </w:pPr>
      <w:r w:rsidRPr="00CD5497">
        <w:rPr>
          <w:rFonts w:ascii="Arial" w:eastAsia="Calibri" w:hAnsi="Arial" w:cs="Arial"/>
          <w:b/>
          <w:sz w:val="24"/>
          <w:szCs w:val="24"/>
          <w:lang w:eastAsia="en-US"/>
        </w:rPr>
        <w:t>Detalle De Pagos Por Servicios Ambientales</w:t>
      </w:r>
    </w:p>
    <w:p w:rsidR="00EB5BCD" w:rsidRPr="00CD5497" w:rsidRDefault="00EB5BCD" w:rsidP="00F11EED">
      <w:pPr>
        <w:spacing w:after="0" w:line="240" w:lineRule="auto"/>
        <w:ind w:left="720"/>
        <w:jc w:val="center"/>
        <w:rPr>
          <w:rFonts w:ascii="Arial" w:eastAsia="Calibri" w:hAnsi="Arial" w:cs="Arial"/>
          <w:b/>
          <w:sz w:val="24"/>
          <w:szCs w:val="24"/>
          <w:lang w:eastAsia="en-US"/>
        </w:rPr>
      </w:pPr>
      <w:r w:rsidRPr="00CD5497">
        <w:rPr>
          <w:rFonts w:ascii="Arial" w:eastAsia="Calibri" w:hAnsi="Arial" w:cs="Arial"/>
          <w:b/>
          <w:sz w:val="24"/>
          <w:szCs w:val="24"/>
          <w:lang w:eastAsia="en-US"/>
        </w:rPr>
        <w:t>DEL 01/01/20</w:t>
      </w:r>
      <w:r w:rsidR="005B4251">
        <w:rPr>
          <w:rFonts w:ascii="Arial" w:eastAsia="Calibri" w:hAnsi="Arial" w:cs="Arial"/>
          <w:b/>
          <w:sz w:val="24"/>
          <w:szCs w:val="24"/>
          <w:lang w:eastAsia="en-US"/>
        </w:rPr>
        <w:t>20</w:t>
      </w:r>
      <w:r w:rsidRPr="00CD5497">
        <w:rPr>
          <w:rFonts w:ascii="Arial" w:eastAsia="Calibri" w:hAnsi="Arial" w:cs="Arial"/>
          <w:b/>
          <w:sz w:val="24"/>
          <w:szCs w:val="24"/>
          <w:lang w:eastAsia="en-US"/>
        </w:rPr>
        <w:t xml:space="preserve"> al 30/06/20</w:t>
      </w:r>
      <w:r w:rsidR="005B4251">
        <w:rPr>
          <w:rFonts w:ascii="Arial" w:eastAsia="Calibri" w:hAnsi="Arial" w:cs="Arial"/>
          <w:b/>
          <w:sz w:val="24"/>
          <w:szCs w:val="24"/>
          <w:lang w:eastAsia="en-US"/>
        </w:rPr>
        <w:t>20</w:t>
      </w:r>
    </w:p>
    <w:p w:rsidR="00EB5BCD" w:rsidRDefault="00EB5BCD" w:rsidP="00F11EED">
      <w:pPr>
        <w:spacing w:after="0" w:line="240" w:lineRule="auto"/>
        <w:ind w:left="720"/>
        <w:jc w:val="center"/>
        <w:rPr>
          <w:rFonts w:ascii="Arial" w:eastAsia="Calibri" w:hAnsi="Arial" w:cs="Arial"/>
          <w:b/>
          <w:sz w:val="24"/>
          <w:szCs w:val="24"/>
          <w:lang w:eastAsia="en-US"/>
        </w:rPr>
      </w:pPr>
      <w:r w:rsidRPr="00CD5497">
        <w:rPr>
          <w:rFonts w:ascii="Arial" w:eastAsia="Calibri" w:hAnsi="Arial" w:cs="Arial"/>
          <w:b/>
          <w:sz w:val="24"/>
          <w:szCs w:val="24"/>
          <w:lang w:eastAsia="en-US"/>
        </w:rPr>
        <w:t>(Expresado En Colones)</w:t>
      </w:r>
    </w:p>
    <w:p w:rsidR="005B4251" w:rsidRDefault="005B4251" w:rsidP="00F11EED">
      <w:pPr>
        <w:spacing w:after="0" w:line="240" w:lineRule="auto"/>
        <w:ind w:left="720"/>
        <w:jc w:val="center"/>
        <w:rPr>
          <w:rFonts w:ascii="Arial" w:eastAsia="Calibri" w:hAnsi="Arial" w:cs="Arial"/>
          <w:b/>
          <w:sz w:val="24"/>
          <w:szCs w:val="24"/>
          <w:lang w:eastAsia="en-US"/>
        </w:rPr>
      </w:pPr>
    </w:p>
    <w:tbl>
      <w:tblPr>
        <w:tblW w:w="13247" w:type="dxa"/>
        <w:tblInd w:w="60" w:type="dxa"/>
        <w:tblCellMar>
          <w:left w:w="70" w:type="dxa"/>
          <w:right w:w="70" w:type="dxa"/>
        </w:tblCellMar>
        <w:tblLook w:val="04A0"/>
      </w:tblPr>
      <w:tblGrid>
        <w:gridCol w:w="1062"/>
        <w:gridCol w:w="852"/>
        <w:gridCol w:w="1386"/>
        <w:gridCol w:w="763"/>
        <w:gridCol w:w="1253"/>
        <w:gridCol w:w="852"/>
        <w:gridCol w:w="1164"/>
        <w:gridCol w:w="630"/>
        <w:gridCol w:w="1164"/>
        <w:gridCol w:w="541"/>
        <w:gridCol w:w="1075"/>
        <w:gridCol w:w="1030"/>
        <w:gridCol w:w="1475"/>
      </w:tblGrid>
      <w:tr w:rsidR="005B4251" w:rsidRPr="00676BE6" w:rsidTr="00917619">
        <w:trPr>
          <w:trHeight w:val="626"/>
        </w:trPr>
        <w:tc>
          <w:tcPr>
            <w:tcW w:w="0" w:type="auto"/>
            <w:vMerge w:val="restart"/>
            <w:tcBorders>
              <w:top w:val="single" w:sz="8" w:space="0" w:color="auto"/>
              <w:left w:val="single" w:sz="8" w:space="0" w:color="auto"/>
              <w:bottom w:val="nil"/>
              <w:right w:val="single" w:sz="8" w:space="0" w:color="auto"/>
            </w:tcBorders>
            <w:shd w:val="clear" w:color="000000" w:fill="00B050"/>
            <w:vAlign w:val="center"/>
            <w:hideMark/>
          </w:tcPr>
          <w:p w:rsidR="005B4251" w:rsidRPr="00676BE6" w:rsidRDefault="005B4251" w:rsidP="00917619">
            <w:pPr>
              <w:spacing w:after="0" w:line="240" w:lineRule="auto"/>
              <w:jc w:val="center"/>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 xml:space="preserve">Año del Contrato </w:t>
            </w:r>
          </w:p>
        </w:tc>
        <w:tc>
          <w:tcPr>
            <w:tcW w:w="0" w:type="auto"/>
            <w:gridSpan w:val="2"/>
            <w:tcBorders>
              <w:top w:val="single" w:sz="8" w:space="0" w:color="auto"/>
              <w:left w:val="nil"/>
              <w:bottom w:val="single" w:sz="8" w:space="0" w:color="auto"/>
              <w:right w:val="single" w:sz="8" w:space="0" w:color="000000"/>
            </w:tcBorders>
            <w:shd w:val="clear" w:color="000000" w:fill="00B050"/>
            <w:noWrap/>
            <w:vAlign w:val="center"/>
            <w:hideMark/>
          </w:tcPr>
          <w:p w:rsidR="005B4251" w:rsidRPr="00676BE6" w:rsidRDefault="005B4251" w:rsidP="00917619">
            <w:pPr>
              <w:spacing w:after="0" w:line="240" w:lineRule="auto"/>
              <w:jc w:val="center"/>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 xml:space="preserve"> Protección  de Bosque</w:t>
            </w:r>
          </w:p>
        </w:tc>
        <w:tc>
          <w:tcPr>
            <w:tcW w:w="0" w:type="auto"/>
            <w:gridSpan w:val="2"/>
            <w:tcBorders>
              <w:top w:val="single" w:sz="8" w:space="0" w:color="auto"/>
              <w:left w:val="nil"/>
              <w:bottom w:val="single" w:sz="8" w:space="0" w:color="auto"/>
              <w:right w:val="single" w:sz="8" w:space="0" w:color="000000"/>
            </w:tcBorders>
            <w:shd w:val="clear" w:color="000000" w:fill="00B050"/>
            <w:noWrap/>
            <w:vAlign w:val="center"/>
            <w:hideMark/>
          </w:tcPr>
          <w:p w:rsidR="005B4251" w:rsidRPr="00676BE6" w:rsidRDefault="005B4251" w:rsidP="00917619">
            <w:pPr>
              <w:spacing w:after="0" w:line="240" w:lineRule="auto"/>
              <w:jc w:val="center"/>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 xml:space="preserve"> Reforestación  </w:t>
            </w:r>
          </w:p>
        </w:tc>
        <w:tc>
          <w:tcPr>
            <w:tcW w:w="0" w:type="auto"/>
            <w:gridSpan w:val="2"/>
            <w:tcBorders>
              <w:top w:val="single" w:sz="8" w:space="0" w:color="auto"/>
              <w:left w:val="nil"/>
              <w:bottom w:val="single" w:sz="8" w:space="0" w:color="auto"/>
              <w:right w:val="single" w:sz="8" w:space="0" w:color="000000"/>
            </w:tcBorders>
            <w:shd w:val="clear" w:color="000000" w:fill="00B050"/>
            <w:vAlign w:val="center"/>
            <w:hideMark/>
          </w:tcPr>
          <w:p w:rsidR="005B4251" w:rsidRPr="00676BE6" w:rsidRDefault="005B4251" w:rsidP="00917619">
            <w:pPr>
              <w:spacing w:after="0" w:line="240" w:lineRule="auto"/>
              <w:jc w:val="center"/>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 xml:space="preserve"> SAF </w:t>
            </w:r>
          </w:p>
        </w:tc>
        <w:tc>
          <w:tcPr>
            <w:tcW w:w="0" w:type="auto"/>
            <w:gridSpan w:val="2"/>
            <w:tcBorders>
              <w:top w:val="single" w:sz="8" w:space="0" w:color="auto"/>
              <w:left w:val="nil"/>
              <w:bottom w:val="single" w:sz="8" w:space="0" w:color="auto"/>
              <w:right w:val="single" w:sz="8" w:space="0" w:color="000000"/>
            </w:tcBorders>
            <w:shd w:val="clear" w:color="000000" w:fill="00B050"/>
            <w:vAlign w:val="center"/>
            <w:hideMark/>
          </w:tcPr>
          <w:p w:rsidR="005B4251" w:rsidRPr="00676BE6" w:rsidRDefault="005B4251" w:rsidP="00917619">
            <w:pPr>
              <w:spacing w:after="0" w:line="240" w:lineRule="auto"/>
              <w:jc w:val="center"/>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 xml:space="preserve"> Manejo de Bosque  </w:t>
            </w:r>
          </w:p>
        </w:tc>
        <w:tc>
          <w:tcPr>
            <w:tcW w:w="0" w:type="auto"/>
            <w:gridSpan w:val="2"/>
            <w:tcBorders>
              <w:top w:val="single" w:sz="8" w:space="0" w:color="auto"/>
              <w:left w:val="nil"/>
              <w:bottom w:val="single" w:sz="8" w:space="0" w:color="auto"/>
              <w:right w:val="single" w:sz="8" w:space="0" w:color="000000"/>
            </w:tcBorders>
            <w:shd w:val="clear" w:color="000000" w:fill="00B050"/>
            <w:vAlign w:val="center"/>
            <w:hideMark/>
          </w:tcPr>
          <w:p w:rsidR="005B4251" w:rsidRPr="00676BE6" w:rsidRDefault="005B4251" w:rsidP="00917619">
            <w:pPr>
              <w:spacing w:after="0" w:line="240" w:lineRule="auto"/>
              <w:jc w:val="center"/>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Sistemas Mixtos</w:t>
            </w:r>
          </w:p>
        </w:tc>
        <w:tc>
          <w:tcPr>
            <w:tcW w:w="0" w:type="auto"/>
            <w:gridSpan w:val="2"/>
            <w:tcBorders>
              <w:top w:val="single" w:sz="8" w:space="0" w:color="auto"/>
              <w:left w:val="nil"/>
              <w:bottom w:val="single" w:sz="8" w:space="0" w:color="auto"/>
              <w:right w:val="single" w:sz="8" w:space="0" w:color="000000"/>
            </w:tcBorders>
            <w:shd w:val="clear" w:color="000000" w:fill="00B050"/>
            <w:vAlign w:val="center"/>
            <w:hideMark/>
          </w:tcPr>
          <w:p w:rsidR="005B4251" w:rsidRPr="00676BE6" w:rsidRDefault="005B4251" w:rsidP="00917619">
            <w:pPr>
              <w:spacing w:after="0" w:line="240" w:lineRule="auto"/>
              <w:jc w:val="center"/>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 xml:space="preserve"> Regeneración </w:t>
            </w:r>
          </w:p>
        </w:tc>
      </w:tr>
      <w:tr w:rsidR="005B4251" w:rsidRPr="00676BE6" w:rsidTr="00917619">
        <w:trPr>
          <w:trHeight w:val="272"/>
        </w:trPr>
        <w:tc>
          <w:tcPr>
            <w:tcW w:w="0" w:type="auto"/>
            <w:vMerge/>
            <w:tcBorders>
              <w:top w:val="single" w:sz="8" w:space="0" w:color="auto"/>
              <w:left w:val="single" w:sz="8" w:space="0" w:color="auto"/>
              <w:bottom w:val="nil"/>
              <w:right w:val="single" w:sz="8" w:space="0" w:color="auto"/>
            </w:tcBorders>
            <w:vAlign w:val="center"/>
            <w:hideMark/>
          </w:tcPr>
          <w:p w:rsidR="005B4251" w:rsidRPr="00676BE6" w:rsidRDefault="005B4251" w:rsidP="00917619">
            <w:pPr>
              <w:spacing w:after="0" w:line="240" w:lineRule="auto"/>
              <w:rPr>
                <w:rFonts w:ascii="Arial" w:eastAsia="Times New Roman" w:hAnsi="Arial" w:cs="Arial"/>
                <w:b/>
                <w:bCs/>
                <w:color w:val="000000"/>
                <w:sz w:val="16"/>
                <w:szCs w:val="16"/>
              </w:rPr>
            </w:pPr>
          </w:p>
        </w:tc>
        <w:tc>
          <w:tcPr>
            <w:tcW w:w="0" w:type="auto"/>
            <w:tcBorders>
              <w:top w:val="nil"/>
              <w:left w:val="nil"/>
              <w:bottom w:val="nil"/>
              <w:right w:val="single" w:sz="8" w:space="0" w:color="auto"/>
            </w:tcBorders>
            <w:shd w:val="clear" w:color="000000" w:fill="00B050"/>
            <w:noWrap/>
            <w:vAlign w:val="center"/>
            <w:hideMark/>
          </w:tcPr>
          <w:p w:rsidR="005B4251" w:rsidRPr="00676BE6" w:rsidRDefault="005B4251" w:rsidP="00917619">
            <w:pPr>
              <w:spacing w:after="0" w:line="240" w:lineRule="auto"/>
              <w:jc w:val="center"/>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 xml:space="preserve"> Has </w:t>
            </w:r>
          </w:p>
        </w:tc>
        <w:tc>
          <w:tcPr>
            <w:tcW w:w="0" w:type="auto"/>
            <w:tcBorders>
              <w:top w:val="nil"/>
              <w:left w:val="nil"/>
              <w:bottom w:val="nil"/>
              <w:right w:val="single" w:sz="8" w:space="0" w:color="auto"/>
            </w:tcBorders>
            <w:shd w:val="clear" w:color="000000" w:fill="00B050"/>
            <w:noWrap/>
            <w:vAlign w:val="center"/>
            <w:hideMark/>
          </w:tcPr>
          <w:p w:rsidR="005B4251" w:rsidRPr="00676BE6" w:rsidRDefault="005B4251" w:rsidP="00917619">
            <w:pPr>
              <w:spacing w:after="0" w:line="240" w:lineRule="auto"/>
              <w:jc w:val="center"/>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 xml:space="preserve"> Monto  </w:t>
            </w:r>
          </w:p>
        </w:tc>
        <w:tc>
          <w:tcPr>
            <w:tcW w:w="0" w:type="auto"/>
            <w:tcBorders>
              <w:top w:val="nil"/>
              <w:left w:val="nil"/>
              <w:bottom w:val="nil"/>
              <w:right w:val="single" w:sz="8" w:space="0" w:color="auto"/>
            </w:tcBorders>
            <w:shd w:val="clear" w:color="000000" w:fill="00B050"/>
            <w:noWrap/>
            <w:vAlign w:val="center"/>
            <w:hideMark/>
          </w:tcPr>
          <w:p w:rsidR="005B4251" w:rsidRPr="00676BE6" w:rsidRDefault="005B4251" w:rsidP="00917619">
            <w:pPr>
              <w:spacing w:after="0" w:line="240" w:lineRule="auto"/>
              <w:jc w:val="center"/>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 xml:space="preserve"> Has </w:t>
            </w:r>
          </w:p>
        </w:tc>
        <w:tc>
          <w:tcPr>
            <w:tcW w:w="0" w:type="auto"/>
            <w:tcBorders>
              <w:top w:val="nil"/>
              <w:left w:val="nil"/>
              <w:bottom w:val="nil"/>
              <w:right w:val="single" w:sz="8" w:space="0" w:color="auto"/>
            </w:tcBorders>
            <w:shd w:val="clear" w:color="000000" w:fill="00B050"/>
            <w:noWrap/>
            <w:vAlign w:val="center"/>
            <w:hideMark/>
          </w:tcPr>
          <w:p w:rsidR="005B4251" w:rsidRPr="00676BE6" w:rsidRDefault="005B4251" w:rsidP="00917619">
            <w:pPr>
              <w:spacing w:after="0" w:line="240" w:lineRule="auto"/>
              <w:jc w:val="center"/>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 xml:space="preserve"> Monto  </w:t>
            </w:r>
          </w:p>
        </w:tc>
        <w:tc>
          <w:tcPr>
            <w:tcW w:w="0" w:type="auto"/>
            <w:tcBorders>
              <w:top w:val="nil"/>
              <w:left w:val="nil"/>
              <w:bottom w:val="nil"/>
              <w:right w:val="single" w:sz="8" w:space="0" w:color="auto"/>
            </w:tcBorders>
            <w:shd w:val="clear" w:color="000000" w:fill="00B050"/>
            <w:noWrap/>
            <w:vAlign w:val="center"/>
            <w:hideMark/>
          </w:tcPr>
          <w:p w:rsidR="005B4251" w:rsidRPr="00676BE6" w:rsidRDefault="005B4251" w:rsidP="00917619">
            <w:pPr>
              <w:spacing w:after="0" w:line="240" w:lineRule="auto"/>
              <w:jc w:val="center"/>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 xml:space="preserve"> Árboles </w:t>
            </w:r>
          </w:p>
        </w:tc>
        <w:tc>
          <w:tcPr>
            <w:tcW w:w="0" w:type="auto"/>
            <w:tcBorders>
              <w:top w:val="nil"/>
              <w:left w:val="nil"/>
              <w:bottom w:val="nil"/>
              <w:right w:val="single" w:sz="8" w:space="0" w:color="auto"/>
            </w:tcBorders>
            <w:shd w:val="clear" w:color="000000" w:fill="00B050"/>
            <w:noWrap/>
            <w:vAlign w:val="center"/>
            <w:hideMark/>
          </w:tcPr>
          <w:p w:rsidR="005B4251" w:rsidRPr="00676BE6" w:rsidRDefault="005B4251" w:rsidP="00917619">
            <w:pPr>
              <w:spacing w:after="0" w:line="240" w:lineRule="auto"/>
              <w:jc w:val="center"/>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 xml:space="preserve"> Monto  </w:t>
            </w:r>
          </w:p>
        </w:tc>
        <w:tc>
          <w:tcPr>
            <w:tcW w:w="0" w:type="auto"/>
            <w:tcBorders>
              <w:top w:val="nil"/>
              <w:left w:val="nil"/>
              <w:bottom w:val="nil"/>
              <w:right w:val="single" w:sz="8" w:space="0" w:color="auto"/>
            </w:tcBorders>
            <w:shd w:val="clear" w:color="000000" w:fill="00B050"/>
            <w:noWrap/>
            <w:vAlign w:val="center"/>
            <w:hideMark/>
          </w:tcPr>
          <w:p w:rsidR="005B4251" w:rsidRPr="00676BE6" w:rsidRDefault="005B4251" w:rsidP="00917619">
            <w:pPr>
              <w:spacing w:after="0" w:line="240" w:lineRule="auto"/>
              <w:jc w:val="center"/>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 xml:space="preserve"> Has </w:t>
            </w:r>
          </w:p>
        </w:tc>
        <w:tc>
          <w:tcPr>
            <w:tcW w:w="0" w:type="auto"/>
            <w:tcBorders>
              <w:top w:val="nil"/>
              <w:left w:val="nil"/>
              <w:bottom w:val="nil"/>
              <w:right w:val="single" w:sz="8" w:space="0" w:color="auto"/>
            </w:tcBorders>
            <w:shd w:val="clear" w:color="000000" w:fill="00B050"/>
            <w:noWrap/>
            <w:vAlign w:val="center"/>
            <w:hideMark/>
          </w:tcPr>
          <w:p w:rsidR="005B4251" w:rsidRPr="00676BE6" w:rsidRDefault="005B4251" w:rsidP="00917619">
            <w:pPr>
              <w:spacing w:after="0" w:line="240" w:lineRule="auto"/>
              <w:jc w:val="center"/>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 xml:space="preserve"> Monto  </w:t>
            </w:r>
          </w:p>
        </w:tc>
        <w:tc>
          <w:tcPr>
            <w:tcW w:w="0" w:type="auto"/>
            <w:tcBorders>
              <w:top w:val="nil"/>
              <w:left w:val="nil"/>
              <w:bottom w:val="nil"/>
              <w:right w:val="single" w:sz="8" w:space="0" w:color="auto"/>
            </w:tcBorders>
            <w:shd w:val="clear" w:color="000000" w:fill="00B050"/>
            <w:noWrap/>
            <w:vAlign w:val="center"/>
            <w:hideMark/>
          </w:tcPr>
          <w:p w:rsidR="005B4251" w:rsidRPr="00676BE6" w:rsidRDefault="005B4251" w:rsidP="00917619">
            <w:pPr>
              <w:spacing w:after="0" w:line="240" w:lineRule="auto"/>
              <w:jc w:val="center"/>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 xml:space="preserve"> Has </w:t>
            </w:r>
          </w:p>
        </w:tc>
        <w:tc>
          <w:tcPr>
            <w:tcW w:w="0" w:type="auto"/>
            <w:tcBorders>
              <w:top w:val="nil"/>
              <w:left w:val="nil"/>
              <w:bottom w:val="nil"/>
              <w:right w:val="single" w:sz="8" w:space="0" w:color="auto"/>
            </w:tcBorders>
            <w:shd w:val="clear" w:color="000000" w:fill="00B050"/>
            <w:noWrap/>
            <w:vAlign w:val="center"/>
            <w:hideMark/>
          </w:tcPr>
          <w:p w:rsidR="005B4251" w:rsidRPr="00676BE6" w:rsidRDefault="005B4251" w:rsidP="00917619">
            <w:pPr>
              <w:spacing w:after="0" w:line="240" w:lineRule="auto"/>
              <w:jc w:val="center"/>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 xml:space="preserve"> Monto  </w:t>
            </w:r>
          </w:p>
        </w:tc>
        <w:tc>
          <w:tcPr>
            <w:tcW w:w="0" w:type="auto"/>
            <w:tcBorders>
              <w:top w:val="nil"/>
              <w:left w:val="nil"/>
              <w:bottom w:val="nil"/>
              <w:right w:val="single" w:sz="8" w:space="0" w:color="auto"/>
            </w:tcBorders>
            <w:shd w:val="clear" w:color="000000" w:fill="00B050"/>
            <w:noWrap/>
            <w:vAlign w:val="center"/>
            <w:hideMark/>
          </w:tcPr>
          <w:p w:rsidR="005B4251" w:rsidRPr="00676BE6" w:rsidRDefault="005B4251" w:rsidP="00917619">
            <w:pPr>
              <w:spacing w:after="0" w:line="240" w:lineRule="auto"/>
              <w:jc w:val="center"/>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 xml:space="preserve"> Has </w:t>
            </w:r>
          </w:p>
        </w:tc>
        <w:tc>
          <w:tcPr>
            <w:tcW w:w="0" w:type="auto"/>
            <w:tcBorders>
              <w:top w:val="nil"/>
              <w:left w:val="nil"/>
              <w:bottom w:val="nil"/>
              <w:right w:val="single" w:sz="8" w:space="0" w:color="auto"/>
            </w:tcBorders>
            <w:shd w:val="clear" w:color="000000" w:fill="00B050"/>
            <w:noWrap/>
            <w:vAlign w:val="center"/>
            <w:hideMark/>
          </w:tcPr>
          <w:p w:rsidR="005B4251" w:rsidRPr="00676BE6" w:rsidRDefault="005B4251" w:rsidP="00917619">
            <w:pPr>
              <w:spacing w:after="0" w:line="240" w:lineRule="auto"/>
              <w:jc w:val="center"/>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 xml:space="preserve"> Monto  </w:t>
            </w:r>
          </w:p>
        </w:tc>
      </w:tr>
      <w:tr w:rsidR="005B4251" w:rsidRPr="00676BE6" w:rsidTr="00917619">
        <w:trPr>
          <w:trHeight w:val="27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2008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center"/>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232.706,88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r>
      <w:tr w:rsidR="005B4251" w:rsidRPr="00676BE6" w:rsidTr="00917619">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2009</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center"/>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21,40</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600.816,34</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r>
      <w:tr w:rsidR="005B4251" w:rsidRPr="00676BE6" w:rsidTr="00917619">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2010</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center"/>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1.089.957,97</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r>
      <w:tr w:rsidR="005B4251" w:rsidRPr="00676BE6" w:rsidTr="00917619">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2012</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center"/>
              <w:rPr>
                <w:rFonts w:ascii="Arial" w:eastAsia="Times New Roman" w:hAnsi="Arial" w:cs="Arial"/>
                <w:color w:val="000000"/>
                <w:sz w:val="16"/>
                <w:szCs w:val="16"/>
              </w:rPr>
            </w:pPr>
            <w:r w:rsidRPr="00676BE6">
              <w:rPr>
                <w:rFonts w:ascii="Arial" w:eastAsia="Times New Roman" w:hAnsi="Arial" w:cs="Arial"/>
                <w:color w:val="000000"/>
                <w:sz w:val="16"/>
                <w:szCs w:val="16"/>
              </w:rPr>
              <w:t>21.547,20</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993.841.034,46</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20,00</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1.121.414,00</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xml:space="preserve">           83,70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xml:space="preserve">         1.949.166,00 </w:t>
            </w:r>
          </w:p>
        </w:tc>
      </w:tr>
      <w:tr w:rsidR="005B4251" w:rsidRPr="00676BE6" w:rsidTr="00917619">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2013</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center"/>
              <w:rPr>
                <w:rFonts w:ascii="Arial" w:eastAsia="Times New Roman" w:hAnsi="Arial" w:cs="Arial"/>
                <w:color w:val="000000"/>
                <w:sz w:val="16"/>
                <w:szCs w:val="16"/>
              </w:rPr>
            </w:pPr>
            <w:r w:rsidRPr="00676BE6">
              <w:rPr>
                <w:rFonts w:ascii="Arial" w:eastAsia="Times New Roman" w:hAnsi="Arial" w:cs="Arial"/>
                <w:color w:val="000000"/>
                <w:sz w:val="16"/>
                <w:szCs w:val="16"/>
              </w:rPr>
              <w:t>11.249,60</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533.005.727,79</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73,40</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4.268.162,20</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318.124,80</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xml:space="preserve">         170,90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xml:space="preserve">         8.258.367,40 </w:t>
            </w:r>
          </w:p>
        </w:tc>
      </w:tr>
      <w:tr w:rsidR="005B4251" w:rsidRPr="00676BE6" w:rsidTr="00917619">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2014</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center"/>
              <w:rPr>
                <w:rFonts w:ascii="Arial" w:eastAsia="Times New Roman" w:hAnsi="Arial" w:cs="Arial"/>
                <w:color w:val="000000"/>
                <w:sz w:val="16"/>
                <w:szCs w:val="16"/>
              </w:rPr>
            </w:pPr>
            <w:r w:rsidRPr="00676BE6">
              <w:rPr>
                <w:rFonts w:ascii="Arial" w:eastAsia="Times New Roman" w:hAnsi="Arial" w:cs="Arial"/>
                <w:color w:val="000000"/>
                <w:sz w:val="16"/>
                <w:szCs w:val="16"/>
              </w:rPr>
              <w:t>1.088,70</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57.074.866,94</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101,40</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4.344.027,26</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xml:space="preserve">           22,20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xml:space="preserve">            495.421,00 </w:t>
            </w:r>
          </w:p>
        </w:tc>
      </w:tr>
      <w:tr w:rsidR="005B4251" w:rsidRPr="00676BE6" w:rsidTr="00917619">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2015</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center"/>
              <w:rPr>
                <w:rFonts w:ascii="Arial" w:eastAsia="Times New Roman" w:hAnsi="Arial" w:cs="Arial"/>
                <w:color w:val="000000"/>
                <w:sz w:val="16"/>
                <w:szCs w:val="16"/>
              </w:rPr>
            </w:pPr>
            <w:r w:rsidRPr="00676BE6">
              <w:rPr>
                <w:rFonts w:ascii="Arial" w:eastAsia="Times New Roman" w:hAnsi="Arial" w:cs="Arial"/>
                <w:color w:val="000000"/>
                <w:sz w:val="16"/>
                <w:szCs w:val="16"/>
              </w:rPr>
              <w:t>13.057,10</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605.051.935,92</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623,70</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44.709.771,95</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8.943,00</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1.657.977,66</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28,20</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2.300.265,39</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xml:space="preserve">         470,20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xml:space="preserve">       11.346.127,94 </w:t>
            </w:r>
          </w:p>
        </w:tc>
      </w:tr>
      <w:tr w:rsidR="005B4251" w:rsidRPr="00676BE6" w:rsidTr="00917619">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2016</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center"/>
              <w:rPr>
                <w:rFonts w:ascii="Arial" w:eastAsia="Times New Roman" w:hAnsi="Arial" w:cs="Arial"/>
                <w:color w:val="000000"/>
                <w:sz w:val="16"/>
                <w:szCs w:val="16"/>
              </w:rPr>
            </w:pPr>
            <w:r w:rsidRPr="00676BE6">
              <w:rPr>
                <w:rFonts w:ascii="Arial" w:eastAsia="Times New Roman" w:hAnsi="Arial" w:cs="Arial"/>
                <w:color w:val="000000"/>
                <w:sz w:val="16"/>
                <w:szCs w:val="16"/>
              </w:rPr>
              <w:t>14.079,60</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600.407.772,81</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384,10</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84.526.086,57</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21.617,00</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7.405.783,68</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149,00</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4.140.093,22</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xml:space="preserve">           76,50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xml:space="preserve">         1.989.079,02 </w:t>
            </w:r>
          </w:p>
        </w:tc>
      </w:tr>
      <w:tr w:rsidR="005B4251" w:rsidRPr="00676BE6" w:rsidTr="00917619">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2017</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center"/>
              <w:rPr>
                <w:rFonts w:ascii="Arial" w:eastAsia="Times New Roman" w:hAnsi="Arial" w:cs="Arial"/>
                <w:color w:val="000000"/>
                <w:sz w:val="16"/>
                <w:szCs w:val="16"/>
              </w:rPr>
            </w:pPr>
            <w:r w:rsidRPr="00676BE6">
              <w:rPr>
                <w:rFonts w:ascii="Arial" w:eastAsia="Times New Roman" w:hAnsi="Arial" w:cs="Arial"/>
                <w:color w:val="000000"/>
                <w:sz w:val="16"/>
                <w:szCs w:val="16"/>
              </w:rPr>
              <w:t>9.951,40</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555.057.007,97</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508,10</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66.727.105,31</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38.525,00</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9.709.017,29</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207,70</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5.872.243,70</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xml:space="preserve">         319,70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xml:space="preserve">       14.693.306,50 </w:t>
            </w:r>
          </w:p>
        </w:tc>
      </w:tr>
      <w:tr w:rsidR="005B4251" w:rsidRPr="00676BE6" w:rsidTr="00917619">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2018</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center"/>
              <w:rPr>
                <w:rFonts w:ascii="Arial" w:eastAsia="Times New Roman" w:hAnsi="Arial" w:cs="Arial"/>
                <w:color w:val="000000"/>
                <w:sz w:val="16"/>
                <w:szCs w:val="16"/>
              </w:rPr>
            </w:pPr>
            <w:r w:rsidRPr="00676BE6">
              <w:rPr>
                <w:rFonts w:ascii="Arial" w:eastAsia="Times New Roman" w:hAnsi="Arial" w:cs="Arial"/>
                <w:color w:val="000000"/>
                <w:sz w:val="16"/>
                <w:szCs w:val="16"/>
              </w:rPr>
              <w:t>9.368,90</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370.601.178,81</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665,20</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200.982.090,90</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11.359,00</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5.302.796,27</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9,70</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1.047.891,06</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xml:space="preserve">         408,00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xml:space="preserve">         9.309.249,12 </w:t>
            </w:r>
          </w:p>
        </w:tc>
      </w:tr>
      <w:tr w:rsidR="005B4251" w:rsidRPr="00676BE6" w:rsidTr="00917619">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2019</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center"/>
              <w:rPr>
                <w:rFonts w:ascii="Arial" w:eastAsia="Times New Roman" w:hAnsi="Arial" w:cs="Arial"/>
                <w:color w:val="000000"/>
                <w:sz w:val="16"/>
                <w:szCs w:val="16"/>
              </w:rPr>
            </w:pPr>
            <w:r w:rsidRPr="00676BE6">
              <w:rPr>
                <w:rFonts w:ascii="Arial" w:eastAsia="Times New Roman" w:hAnsi="Arial" w:cs="Arial"/>
                <w:color w:val="000000"/>
                <w:sz w:val="16"/>
                <w:szCs w:val="16"/>
              </w:rPr>
              <w:t>14.560,66</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574.358.206,16</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625,10</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188.365.357,60</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16.255,00</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8.815.612,00</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19,19</w:t>
            </w:r>
          </w:p>
        </w:tc>
        <w:tc>
          <w:tcPr>
            <w:tcW w:w="0" w:type="auto"/>
            <w:tcBorders>
              <w:top w:val="nil"/>
              <w:left w:val="nil"/>
              <w:bottom w:val="single" w:sz="4" w:space="0" w:color="auto"/>
              <w:right w:val="single" w:sz="4" w:space="0" w:color="auto"/>
            </w:tcBorders>
            <w:shd w:val="clear" w:color="auto" w:fill="auto"/>
            <w:noWrap/>
            <w:vAlign w:val="center"/>
            <w:hideMark/>
          </w:tcPr>
          <w:p w:rsidR="005B4251" w:rsidRPr="00676BE6" w:rsidRDefault="005B4251" w:rsidP="00917619">
            <w:pPr>
              <w:spacing w:after="0" w:line="240" w:lineRule="auto"/>
              <w:jc w:val="right"/>
              <w:rPr>
                <w:rFonts w:ascii="Arial" w:eastAsia="Times New Roman" w:hAnsi="Arial" w:cs="Arial"/>
                <w:color w:val="000000"/>
                <w:sz w:val="16"/>
                <w:szCs w:val="16"/>
              </w:rPr>
            </w:pPr>
            <w:r w:rsidRPr="00676BE6">
              <w:rPr>
                <w:rFonts w:ascii="Arial" w:eastAsia="Times New Roman" w:hAnsi="Arial" w:cs="Arial"/>
                <w:color w:val="000000"/>
                <w:sz w:val="16"/>
                <w:szCs w:val="16"/>
              </w:rPr>
              <w:t>2.091.901,00</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xml:space="preserve">         678,10 </w:t>
            </w:r>
          </w:p>
        </w:tc>
        <w:tc>
          <w:tcPr>
            <w:tcW w:w="0" w:type="auto"/>
            <w:tcBorders>
              <w:top w:val="nil"/>
              <w:left w:val="nil"/>
              <w:bottom w:val="single" w:sz="4" w:space="0" w:color="auto"/>
              <w:right w:val="single" w:sz="4" w:space="0" w:color="auto"/>
            </w:tcBorders>
            <w:shd w:val="clear" w:color="auto" w:fill="auto"/>
            <w:noWrap/>
            <w:vAlign w:val="bottom"/>
            <w:hideMark/>
          </w:tcPr>
          <w:p w:rsidR="005B4251" w:rsidRPr="00676BE6" w:rsidRDefault="005B4251" w:rsidP="00917619">
            <w:pPr>
              <w:spacing w:after="0" w:line="240" w:lineRule="auto"/>
              <w:rPr>
                <w:rFonts w:ascii="Arial" w:eastAsia="Times New Roman" w:hAnsi="Arial" w:cs="Arial"/>
                <w:color w:val="000000"/>
                <w:sz w:val="16"/>
                <w:szCs w:val="16"/>
              </w:rPr>
            </w:pPr>
            <w:r w:rsidRPr="00676BE6">
              <w:rPr>
                <w:rFonts w:ascii="Arial" w:eastAsia="Times New Roman" w:hAnsi="Arial" w:cs="Arial"/>
                <w:color w:val="000000"/>
                <w:sz w:val="16"/>
                <w:szCs w:val="16"/>
              </w:rPr>
              <w:t xml:space="preserve">       16.326.271,52 </w:t>
            </w:r>
          </w:p>
        </w:tc>
      </w:tr>
      <w:tr w:rsidR="005B4251" w:rsidRPr="00676BE6" w:rsidTr="00917619">
        <w:trPr>
          <w:trHeight w:val="285"/>
        </w:trPr>
        <w:tc>
          <w:tcPr>
            <w:tcW w:w="0" w:type="auto"/>
            <w:tcBorders>
              <w:top w:val="nil"/>
              <w:left w:val="single" w:sz="8" w:space="0" w:color="auto"/>
              <w:bottom w:val="single" w:sz="8" w:space="0" w:color="auto"/>
              <w:right w:val="single" w:sz="8" w:space="0" w:color="auto"/>
            </w:tcBorders>
            <w:shd w:val="clear" w:color="000000" w:fill="00B050"/>
            <w:noWrap/>
            <w:vAlign w:val="center"/>
            <w:hideMark/>
          </w:tcPr>
          <w:p w:rsidR="005B4251" w:rsidRPr="00676BE6" w:rsidRDefault="005B4251" w:rsidP="00917619">
            <w:pPr>
              <w:spacing w:after="0" w:line="240" w:lineRule="auto"/>
              <w:rPr>
                <w:rFonts w:ascii="Arial" w:eastAsia="Times New Roman" w:hAnsi="Arial" w:cs="Arial"/>
                <w:b/>
                <w:bCs/>
                <w:color w:val="000000"/>
                <w:sz w:val="16"/>
                <w:szCs w:val="16"/>
              </w:rPr>
            </w:pPr>
            <w:proofErr w:type="spellStart"/>
            <w:r w:rsidRPr="00676BE6">
              <w:rPr>
                <w:rFonts w:ascii="Arial" w:eastAsia="Times New Roman" w:hAnsi="Arial" w:cs="Arial"/>
                <w:b/>
                <w:bCs/>
                <w:color w:val="000000"/>
                <w:sz w:val="16"/>
                <w:szCs w:val="16"/>
              </w:rPr>
              <w:t>SubTotal</w:t>
            </w:r>
            <w:proofErr w:type="spellEnd"/>
          </w:p>
        </w:tc>
        <w:tc>
          <w:tcPr>
            <w:tcW w:w="0" w:type="auto"/>
            <w:tcBorders>
              <w:top w:val="nil"/>
              <w:left w:val="nil"/>
              <w:bottom w:val="single" w:sz="8" w:space="0" w:color="auto"/>
              <w:right w:val="single" w:sz="8" w:space="0" w:color="auto"/>
            </w:tcBorders>
            <w:shd w:val="clear" w:color="000000" w:fill="00B050"/>
            <w:noWrap/>
            <w:vAlign w:val="center"/>
            <w:hideMark/>
          </w:tcPr>
          <w:p w:rsidR="005B4251" w:rsidRPr="00676BE6" w:rsidRDefault="005B4251" w:rsidP="00917619">
            <w:pPr>
              <w:spacing w:after="0" w:line="240" w:lineRule="auto"/>
              <w:jc w:val="right"/>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94.903,16</w:t>
            </w:r>
          </w:p>
        </w:tc>
        <w:tc>
          <w:tcPr>
            <w:tcW w:w="0" w:type="auto"/>
            <w:tcBorders>
              <w:top w:val="nil"/>
              <w:left w:val="nil"/>
              <w:bottom w:val="single" w:sz="8" w:space="0" w:color="auto"/>
              <w:right w:val="single" w:sz="8" w:space="0" w:color="auto"/>
            </w:tcBorders>
            <w:shd w:val="clear" w:color="000000" w:fill="00B050"/>
            <w:noWrap/>
            <w:vAlign w:val="center"/>
            <w:hideMark/>
          </w:tcPr>
          <w:p w:rsidR="005B4251" w:rsidRPr="00676BE6" w:rsidRDefault="005B4251" w:rsidP="00917619">
            <w:pPr>
              <w:spacing w:after="0" w:line="240" w:lineRule="auto"/>
              <w:jc w:val="right"/>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4.289.397.730,86</w:t>
            </w:r>
          </w:p>
        </w:tc>
        <w:tc>
          <w:tcPr>
            <w:tcW w:w="0" w:type="auto"/>
            <w:tcBorders>
              <w:top w:val="nil"/>
              <w:left w:val="nil"/>
              <w:bottom w:val="single" w:sz="8" w:space="0" w:color="auto"/>
              <w:right w:val="single" w:sz="8" w:space="0" w:color="auto"/>
            </w:tcBorders>
            <w:shd w:val="clear" w:color="000000" w:fill="00B050"/>
            <w:noWrap/>
            <w:vAlign w:val="center"/>
            <w:hideMark/>
          </w:tcPr>
          <w:p w:rsidR="005B4251" w:rsidRPr="00676BE6" w:rsidRDefault="005B4251" w:rsidP="00917619">
            <w:pPr>
              <w:spacing w:after="0" w:line="240" w:lineRule="auto"/>
              <w:jc w:val="right"/>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3.022,40</w:t>
            </w:r>
          </w:p>
        </w:tc>
        <w:tc>
          <w:tcPr>
            <w:tcW w:w="0" w:type="auto"/>
            <w:tcBorders>
              <w:top w:val="nil"/>
              <w:left w:val="nil"/>
              <w:bottom w:val="single" w:sz="8" w:space="0" w:color="auto"/>
              <w:right w:val="single" w:sz="8" w:space="0" w:color="auto"/>
            </w:tcBorders>
            <w:shd w:val="clear" w:color="000000" w:fill="00B050"/>
            <w:noWrap/>
            <w:vAlign w:val="center"/>
            <w:hideMark/>
          </w:tcPr>
          <w:p w:rsidR="005B4251" w:rsidRPr="00676BE6" w:rsidRDefault="005B4251" w:rsidP="00917619">
            <w:pPr>
              <w:spacing w:after="0" w:line="240" w:lineRule="auto"/>
              <w:jc w:val="right"/>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596.967.496,98</w:t>
            </w:r>
          </w:p>
        </w:tc>
        <w:tc>
          <w:tcPr>
            <w:tcW w:w="0" w:type="auto"/>
            <w:tcBorders>
              <w:top w:val="nil"/>
              <w:left w:val="nil"/>
              <w:bottom w:val="single" w:sz="8" w:space="0" w:color="auto"/>
              <w:right w:val="single" w:sz="8" w:space="0" w:color="auto"/>
            </w:tcBorders>
            <w:shd w:val="clear" w:color="000000" w:fill="00B050"/>
            <w:noWrap/>
            <w:vAlign w:val="center"/>
            <w:hideMark/>
          </w:tcPr>
          <w:p w:rsidR="005B4251" w:rsidRPr="00676BE6" w:rsidRDefault="005B4251" w:rsidP="00917619">
            <w:pPr>
              <w:spacing w:after="0" w:line="240" w:lineRule="auto"/>
              <w:jc w:val="right"/>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96.699,00</w:t>
            </w:r>
          </w:p>
        </w:tc>
        <w:tc>
          <w:tcPr>
            <w:tcW w:w="0" w:type="auto"/>
            <w:tcBorders>
              <w:top w:val="nil"/>
              <w:left w:val="nil"/>
              <w:bottom w:val="single" w:sz="8" w:space="0" w:color="auto"/>
              <w:right w:val="single" w:sz="8" w:space="0" w:color="auto"/>
            </w:tcBorders>
            <w:shd w:val="clear" w:color="000000" w:fill="00B050"/>
            <w:noWrap/>
            <w:vAlign w:val="center"/>
            <w:hideMark/>
          </w:tcPr>
          <w:p w:rsidR="005B4251" w:rsidRPr="00676BE6" w:rsidRDefault="005B4251" w:rsidP="00917619">
            <w:pPr>
              <w:spacing w:after="0" w:line="240" w:lineRule="auto"/>
              <w:jc w:val="right"/>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33.209.311,70</w:t>
            </w:r>
          </w:p>
        </w:tc>
        <w:tc>
          <w:tcPr>
            <w:tcW w:w="0" w:type="auto"/>
            <w:tcBorders>
              <w:top w:val="nil"/>
              <w:left w:val="nil"/>
              <w:bottom w:val="single" w:sz="8" w:space="0" w:color="auto"/>
              <w:right w:val="single" w:sz="8" w:space="0" w:color="auto"/>
            </w:tcBorders>
            <w:shd w:val="clear" w:color="000000" w:fill="00B050"/>
            <w:noWrap/>
            <w:vAlign w:val="center"/>
            <w:hideMark/>
          </w:tcPr>
          <w:p w:rsidR="005B4251" w:rsidRPr="00676BE6" w:rsidRDefault="005B4251" w:rsidP="00917619">
            <w:pPr>
              <w:spacing w:after="0" w:line="240" w:lineRule="auto"/>
              <w:jc w:val="right"/>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384,90</w:t>
            </w:r>
          </w:p>
        </w:tc>
        <w:tc>
          <w:tcPr>
            <w:tcW w:w="0" w:type="auto"/>
            <w:tcBorders>
              <w:top w:val="nil"/>
              <w:left w:val="nil"/>
              <w:bottom w:val="single" w:sz="8" w:space="0" w:color="auto"/>
              <w:right w:val="single" w:sz="8" w:space="0" w:color="auto"/>
            </w:tcBorders>
            <w:shd w:val="clear" w:color="000000" w:fill="00B050"/>
            <w:noWrap/>
            <w:vAlign w:val="center"/>
            <w:hideMark/>
          </w:tcPr>
          <w:p w:rsidR="005B4251" w:rsidRPr="00676BE6" w:rsidRDefault="005B4251" w:rsidP="00917619">
            <w:pPr>
              <w:spacing w:after="0" w:line="240" w:lineRule="auto"/>
              <w:jc w:val="right"/>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12.312.602,31</w:t>
            </w:r>
          </w:p>
        </w:tc>
        <w:tc>
          <w:tcPr>
            <w:tcW w:w="0" w:type="auto"/>
            <w:tcBorders>
              <w:top w:val="nil"/>
              <w:left w:val="nil"/>
              <w:bottom w:val="single" w:sz="8" w:space="0" w:color="auto"/>
              <w:right w:val="single" w:sz="8" w:space="0" w:color="auto"/>
            </w:tcBorders>
            <w:shd w:val="clear" w:color="000000" w:fill="00B050"/>
            <w:noWrap/>
            <w:vAlign w:val="center"/>
            <w:hideMark/>
          </w:tcPr>
          <w:p w:rsidR="005B4251" w:rsidRPr="00676BE6" w:rsidRDefault="005B4251" w:rsidP="00917619">
            <w:pPr>
              <w:spacing w:after="0" w:line="240" w:lineRule="auto"/>
              <w:jc w:val="right"/>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28,89</w:t>
            </w:r>
          </w:p>
        </w:tc>
        <w:tc>
          <w:tcPr>
            <w:tcW w:w="0" w:type="auto"/>
            <w:tcBorders>
              <w:top w:val="nil"/>
              <w:left w:val="nil"/>
              <w:bottom w:val="single" w:sz="8" w:space="0" w:color="auto"/>
              <w:right w:val="single" w:sz="8" w:space="0" w:color="auto"/>
            </w:tcBorders>
            <w:shd w:val="clear" w:color="000000" w:fill="00B050"/>
            <w:noWrap/>
            <w:vAlign w:val="center"/>
            <w:hideMark/>
          </w:tcPr>
          <w:p w:rsidR="005B4251" w:rsidRPr="00676BE6" w:rsidRDefault="005B4251" w:rsidP="00917619">
            <w:pPr>
              <w:spacing w:after="0" w:line="240" w:lineRule="auto"/>
              <w:jc w:val="right"/>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3.139.792,06</w:t>
            </w:r>
          </w:p>
        </w:tc>
        <w:tc>
          <w:tcPr>
            <w:tcW w:w="0" w:type="auto"/>
            <w:tcBorders>
              <w:top w:val="nil"/>
              <w:left w:val="nil"/>
              <w:bottom w:val="single" w:sz="8" w:space="0" w:color="auto"/>
              <w:right w:val="single" w:sz="8" w:space="0" w:color="auto"/>
            </w:tcBorders>
            <w:shd w:val="clear" w:color="000000" w:fill="00B050"/>
            <w:noWrap/>
            <w:vAlign w:val="center"/>
            <w:hideMark/>
          </w:tcPr>
          <w:p w:rsidR="005B4251" w:rsidRPr="00676BE6" w:rsidRDefault="005B4251" w:rsidP="00917619">
            <w:pPr>
              <w:spacing w:after="0" w:line="240" w:lineRule="auto"/>
              <w:jc w:val="right"/>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2.229,30</w:t>
            </w:r>
          </w:p>
        </w:tc>
        <w:tc>
          <w:tcPr>
            <w:tcW w:w="0" w:type="auto"/>
            <w:tcBorders>
              <w:top w:val="nil"/>
              <w:left w:val="nil"/>
              <w:bottom w:val="single" w:sz="8" w:space="0" w:color="auto"/>
              <w:right w:val="single" w:sz="8" w:space="0" w:color="auto"/>
            </w:tcBorders>
            <w:shd w:val="clear" w:color="000000" w:fill="00B050"/>
            <w:noWrap/>
            <w:vAlign w:val="center"/>
            <w:hideMark/>
          </w:tcPr>
          <w:p w:rsidR="005B4251" w:rsidRPr="00676BE6" w:rsidRDefault="005B4251" w:rsidP="00917619">
            <w:pPr>
              <w:spacing w:after="0" w:line="240" w:lineRule="auto"/>
              <w:jc w:val="right"/>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64.366.988,50</w:t>
            </w:r>
          </w:p>
        </w:tc>
      </w:tr>
      <w:tr w:rsidR="005B4251" w:rsidRPr="00676BE6" w:rsidTr="00917619">
        <w:trPr>
          <w:trHeight w:val="285"/>
        </w:trPr>
        <w:tc>
          <w:tcPr>
            <w:tcW w:w="0" w:type="auto"/>
            <w:gridSpan w:val="12"/>
            <w:tcBorders>
              <w:top w:val="single" w:sz="8" w:space="0" w:color="auto"/>
              <w:left w:val="single" w:sz="8" w:space="0" w:color="auto"/>
              <w:bottom w:val="single" w:sz="8" w:space="0" w:color="auto"/>
              <w:right w:val="nil"/>
            </w:tcBorders>
            <w:shd w:val="clear" w:color="000000" w:fill="00B050"/>
            <w:noWrap/>
            <w:vAlign w:val="center"/>
            <w:hideMark/>
          </w:tcPr>
          <w:p w:rsidR="005B4251" w:rsidRPr="00676BE6" w:rsidRDefault="005B4251" w:rsidP="00917619">
            <w:pPr>
              <w:spacing w:after="0" w:line="240" w:lineRule="auto"/>
              <w:jc w:val="right"/>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Total pagado</w:t>
            </w:r>
          </w:p>
        </w:tc>
        <w:tc>
          <w:tcPr>
            <w:tcW w:w="0" w:type="auto"/>
            <w:tcBorders>
              <w:top w:val="nil"/>
              <w:left w:val="nil"/>
              <w:bottom w:val="single" w:sz="8" w:space="0" w:color="auto"/>
              <w:right w:val="single" w:sz="8" w:space="0" w:color="auto"/>
            </w:tcBorders>
            <w:shd w:val="clear" w:color="000000" w:fill="00B050"/>
            <w:noWrap/>
            <w:vAlign w:val="center"/>
            <w:hideMark/>
          </w:tcPr>
          <w:p w:rsidR="005B4251" w:rsidRPr="00676BE6" w:rsidRDefault="005B4251" w:rsidP="00917619">
            <w:pPr>
              <w:spacing w:after="0" w:line="240" w:lineRule="auto"/>
              <w:rPr>
                <w:rFonts w:ascii="Arial" w:eastAsia="Times New Roman" w:hAnsi="Arial" w:cs="Arial"/>
                <w:b/>
                <w:bCs/>
                <w:color w:val="000000"/>
                <w:sz w:val="16"/>
                <w:szCs w:val="16"/>
              </w:rPr>
            </w:pPr>
            <w:r w:rsidRPr="00676BE6">
              <w:rPr>
                <w:rFonts w:ascii="Arial" w:eastAsia="Times New Roman" w:hAnsi="Arial" w:cs="Arial"/>
                <w:b/>
                <w:bCs/>
                <w:color w:val="000000"/>
                <w:sz w:val="16"/>
                <w:szCs w:val="16"/>
              </w:rPr>
              <w:t xml:space="preserve">       4.999.393.922 </w:t>
            </w:r>
          </w:p>
        </w:tc>
      </w:tr>
    </w:tbl>
    <w:p w:rsidR="005B4251" w:rsidRPr="00B01A8E" w:rsidRDefault="005B4251" w:rsidP="005B4251">
      <w:pPr>
        <w:spacing w:after="0" w:line="240" w:lineRule="auto"/>
        <w:rPr>
          <w:rFonts w:ascii="Arial" w:hAnsi="Arial" w:cs="Arial"/>
          <w:b/>
          <w:sz w:val="12"/>
          <w:szCs w:val="12"/>
        </w:rPr>
      </w:pPr>
      <w:r>
        <w:rPr>
          <w:rFonts w:ascii="Arial" w:hAnsi="Arial" w:cs="Arial"/>
          <w:b/>
          <w:sz w:val="12"/>
          <w:szCs w:val="12"/>
        </w:rPr>
        <w:t xml:space="preserve">  </w:t>
      </w:r>
      <w:r w:rsidRPr="00B01A8E">
        <w:rPr>
          <w:rFonts w:ascii="Arial" w:hAnsi="Arial" w:cs="Arial"/>
          <w:b/>
          <w:sz w:val="12"/>
          <w:szCs w:val="12"/>
        </w:rPr>
        <w:t>HAS =HECTAREA</w:t>
      </w:r>
    </w:p>
    <w:p w:rsidR="00EB5BCD" w:rsidRDefault="005B4251" w:rsidP="00F11EED">
      <w:pPr>
        <w:spacing w:after="0" w:line="240" w:lineRule="auto"/>
        <w:rPr>
          <w:rFonts w:ascii="Arial" w:eastAsia="Calibri" w:hAnsi="Arial" w:cs="Arial"/>
          <w:b/>
          <w:sz w:val="24"/>
          <w:szCs w:val="24"/>
          <w:lang w:eastAsia="en-US"/>
        </w:rPr>
      </w:pPr>
      <w:r w:rsidRPr="00571AAB">
        <w:rPr>
          <w:rFonts w:ascii="Arial" w:hAnsi="Arial" w:cs="Arial"/>
          <w:b/>
          <w:sz w:val="12"/>
          <w:szCs w:val="12"/>
        </w:rPr>
        <w:t xml:space="preserve">  SAF=SISTEMAS AGROFORESTAL</w:t>
      </w:r>
    </w:p>
    <w:p w:rsidR="00F11EED" w:rsidRPr="00CD5497" w:rsidRDefault="00F11EED" w:rsidP="00F11EED">
      <w:pPr>
        <w:spacing w:after="0" w:line="240" w:lineRule="auto"/>
        <w:rPr>
          <w:rFonts w:ascii="Arial" w:eastAsia="Calibri" w:hAnsi="Arial" w:cs="Arial"/>
          <w:b/>
          <w:sz w:val="24"/>
          <w:szCs w:val="24"/>
          <w:lang w:eastAsia="en-US"/>
        </w:rPr>
      </w:pPr>
    </w:p>
    <w:p w:rsidR="00F11EED" w:rsidRPr="00F11EED" w:rsidRDefault="00F11EED" w:rsidP="00F11EED">
      <w:pPr>
        <w:spacing w:after="0" w:line="240" w:lineRule="auto"/>
        <w:rPr>
          <w:rFonts w:ascii="Arial" w:eastAsia="Calibri" w:hAnsi="Arial" w:cs="Arial"/>
          <w:b/>
          <w:sz w:val="12"/>
          <w:szCs w:val="12"/>
          <w:lang w:eastAsia="en-US"/>
        </w:rPr>
        <w:sectPr w:rsidR="00F11EED" w:rsidRPr="00F11EED" w:rsidSect="00175A7E">
          <w:headerReference w:type="default" r:id="rId16"/>
          <w:pgSz w:w="15842" w:h="12242" w:orient="landscape"/>
          <w:pgMar w:top="1163" w:right="1242" w:bottom="760" w:left="1140" w:header="709" w:footer="544" w:gutter="0"/>
          <w:cols w:space="708"/>
          <w:titlePg/>
        </w:sectPr>
      </w:pPr>
    </w:p>
    <w:p w:rsidR="00A2696A" w:rsidRDefault="00A2696A" w:rsidP="0082317A">
      <w:pPr>
        <w:spacing w:after="0" w:line="240" w:lineRule="auto"/>
        <w:jc w:val="both"/>
        <w:rPr>
          <w:rFonts w:ascii="Arial" w:hAnsi="Arial" w:cs="Arial"/>
          <w:b/>
          <w:sz w:val="24"/>
          <w:szCs w:val="24"/>
        </w:rPr>
      </w:pPr>
    </w:p>
    <w:p w:rsidR="00D01BB3" w:rsidRPr="00901447" w:rsidRDefault="00D01BB3" w:rsidP="00D01BB3">
      <w:pPr>
        <w:pStyle w:val="Ttulo2"/>
        <w:jc w:val="left"/>
        <w:rPr>
          <w:rFonts w:cs="Arial"/>
          <w:sz w:val="24"/>
          <w:szCs w:val="24"/>
          <w:u w:val="single"/>
        </w:rPr>
      </w:pPr>
      <w:bookmarkStart w:id="14" w:name="_Toc1138351"/>
      <w:bookmarkStart w:id="15" w:name="_Toc47086578"/>
      <w:r w:rsidRPr="00901447">
        <w:rPr>
          <w:rFonts w:cs="Arial"/>
          <w:sz w:val="24"/>
          <w:szCs w:val="24"/>
          <w:u w:val="single"/>
        </w:rPr>
        <w:t>2. B Limitaciones</w:t>
      </w:r>
      <w:bookmarkEnd w:id="14"/>
      <w:bookmarkEnd w:id="15"/>
      <w:r w:rsidRPr="00901447">
        <w:rPr>
          <w:rFonts w:cs="Arial"/>
          <w:sz w:val="24"/>
          <w:szCs w:val="24"/>
          <w:u w:val="single"/>
        </w:rPr>
        <w:t xml:space="preserve"> </w:t>
      </w:r>
    </w:p>
    <w:p w:rsidR="00D01BB3" w:rsidRPr="003D74D6" w:rsidRDefault="00D01BB3" w:rsidP="00D01BB3">
      <w:pPr>
        <w:spacing w:after="0" w:line="240" w:lineRule="auto"/>
        <w:rPr>
          <w:rFonts w:ascii="Arial" w:hAnsi="Arial" w:cs="Arial"/>
          <w:sz w:val="24"/>
          <w:szCs w:val="24"/>
        </w:rPr>
      </w:pPr>
    </w:p>
    <w:p w:rsidR="00E944FF" w:rsidRDefault="000359B1" w:rsidP="005747CA">
      <w:pPr>
        <w:spacing w:after="0"/>
        <w:jc w:val="both"/>
        <w:rPr>
          <w:rFonts w:ascii="Arial" w:hAnsi="Arial" w:cs="Arial"/>
          <w:sz w:val="24"/>
          <w:szCs w:val="24"/>
        </w:rPr>
      </w:pPr>
      <w:r>
        <w:rPr>
          <w:rFonts w:ascii="Arial" w:hAnsi="Arial" w:cs="Arial"/>
          <w:sz w:val="24"/>
          <w:szCs w:val="24"/>
        </w:rPr>
        <w:t xml:space="preserve">Durante el primer semestre </w:t>
      </w:r>
      <w:r w:rsidR="008B1F25">
        <w:rPr>
          <w:rFonts w:ascii="Arial" w:hAnsi="Arial" w:cs="Arial"/>
          <w:sz w:val="24"/>
          <w:szCs w:val="24"/>
        </w:rPr>
        <w:t xml:space="preserve">la situación de la </w:t>
      </w:r>
      <w:r w:rsidR="008A12CE" w:rsidRPr="008A12CE">
        <w:rPr>
          <w:rFonts w:ascii="Arial" w:hAnsi="Arial" w:cs="Arial"/>
          <w:sz w:val="24"/>
          <w:szCs w:val="24"/>
        </w:rPr>
        <w:t xml:space="preserve">emergencia sanitaria por COVID </w:t>
      </w:r>
      <w:r w:rsidR="008A12CE">
        <w:rPr>
          <w:rFonts w:ascii="Arial" w:hAnsi="Arial" w:cs="Arial"/>
          <w:sz w:val="24"/>
          <w:szCs w:val="24"/>
        </w:rPr>
        <w:t>19</w:t>
      </w:r>
      <w:r w:rsidR="008B1F25">
        <w:rPr>
          <w:rFonts w:ascii="Arial" w:hAnsi="Arial" w:cs="Arial"/>
          <w:sz w:val="24"/>
          <w:szCs w:val="24"/>
        </w:rPr>
        <w:t xml:space="preserve"> ha </w:t>
      </w:r>
      <w:r w:rsidR="008A12CE">
        <w:rPr>
          <w:rFonts w:ascii="Arial" w:hAnsi="Arial" w:cs="Arial"/>
          <w:sz w:val="24"/>
          <w:szCs w:val="24"/>
        </w:rPr>
        <w:t>generado impactos negativos en la ejecución presupuestaria de la institución</w:t>
      </w:r>
      <w:r w:rsidR="0033249B">
        <w:rPr>
          <w:rFonts w:ascii="Arial" w:hAnsi="Arial" w:cs="Arial"/>
          <w:sz w:val="24"/>
          <w:szCs w:val="24"/>
        </w:rPr>
        <w:t xml:space="preserve">, este impacto se ha visto especialmente en las partidas de </w:t>
      </w:r>
      <w:r w:rsidR="003148AA">
        <w:rPr>
          <w:rFonts w:ascii="Arial" w:hAnsi="Arial" w:cs="Arial"/>
          <w:sz w:val="24"/>
          <w:szCs w:val="24"/>
        </w:rPr>
        <w:t>R</w:t>
      </w:r>
      <w:r w:rsidR="0033249B">
        <w:rPr>
          <w:rFonts w:ascii="Arial" w:hAnsi="Arial" w:cs="Arial"/>
          <w:sz w:val="24"/>
          <w:szCs w:val="24"/>
        </w:rPr>
        <w:t xml:space="preserve">emuneraciones por la aplicación de normativa </w:t>
      </w:r>
      <w:r w:rsidR="00917619">
        <w:rPr>
          <w:rFonts w:ascii="Arial" w:hAnsi="Arial" w:cs="Arial"/>
          <w:sz w:val="24"/>
          <w:szCs w:val="24"/>
        </w:rPr>
        <w:t xml:space="preserve">como el Decreto Ejecutivo </w:t>
      </w:r>
      <w:r w:rsidR="00917619" w:rsidRPr="00917619">
        <w:rPr>
          <w:rFonts w:ascii="Arial" w:hAnsi="Arial" w:cs="Arial"/>
          <w:sz w:val="24"/>
          <w:szCs w:val="24"/>
        </w:rPr>
        <w:t>N</w:t>
      </w:r>
      <w:r w:rsidR="00917619" w:rsidRPr="00917619">
        <w:rPr>
          <w:rFonts w:ascii="Arial" w:hAnsi="Arial" w:cs="Arial"/>
          <w:sz w:val="24"/>
          <w:szCs w:val="24"/>
        </w:rPr>
        <w:sym w:font="Symbol" w:char="F0B0"/>
      </w:r>
      <w:r w:rsidR="00917619" w:rsidRPr="00917619">
        <w:rPr>
          <w:rFonts w:ascii="Arial" w:hAnsi="Arial" w:cs="Arial"/>
          <w:sz w:val="24"/>
          <w:szCs w:val="24"/>
        </w:rPr>
        <w:t xml:space="preserve"> 42286-MTSS-H-MIDEPLAN</w:t>
      </w:r>
      <w:r w:rsidR="00917619">
        <w:rPr>
          <w:rFonts w:ascii="Arial" w:hAnsi="Arial" w:cs="Arial"/>
          <w:sz w:val="24"/>
          <w:szCs w:val="24"/>
        </w:rPr>
        <w:t xml:space="preserve"> correspondiente a la suspensión del aumento general al salario base 2020</w:t>
      </w:r>
      <w:r w:rsidR="0033249B">
        <w:rPr>
          <w:rFonts w:ascii="Arial" w:hAnsi="Arial" w:cs="Arial"/>
          <w:sz w:val="24"/>
          <w:szCs w:val="24"/>
        </w:rPr>
        <w:t>,</w:t>
      </w:r>
      <w:r w:rsidR="00917619">
        <w:rPr>
          <w:rFonts w:ascii="Arial" w:hAnsi="Arial" w:cs="Arial"/>
          <w:sz w:val="24"/>
          <w:szCs w:val="24"/>
        </w:rPr>
        <w:t xml:space="preserve"> en la partida de</w:t>
      </w:r>
      <w:r w:rsidR="0033249B">
        <w:rPr>
          <w:rFonts w:ascii="Arial" w:hAnsi="Arial" w:cs="Arial"/>
          <w:sz w:val="24"/>
          <w:szCs w:val="24"/>
        </w:rPr>
        <w:t xml:space="preserve"> </w:t>
      </w:r>
      <w:r w:rsidR="003148AA">
        <w:rPr>
          <w:rFonts w:ascii="Arial" w:hAnsi="Arial" w:cs="Arial"/>
          <w:sz w:val="24"/>
          <w:szCs w:val="24"/>
        </w:rPr>
        <w:t>S</w:t>
      </w:r>
      <w:r w:rsidR="0033249B">
        <w:rPr>
          <w:rFonts w:ascii="Arial" w:hAnsi="Arial" w:cs="Arial"/>
          <w:sz w:val="24"/>
          <w:szCs w:val="24"/>
        </w:rPr>
        <w:t>ervicios</w:t>
      </w:r>
      <w:r w:rsidR="00917619">
        <w:rPr>
          <w:rFonts w:ascii="Arial" w:hAnsi="Arial" w:cs="Arial"/>
          <w:sz w:val="24"/>
          <w:szCs w:val="24"/>
        </w:rPr>
        <w:t xml:space="preserve"> especialmente se vio afectada la programación de giras de campo para el monitoreo de los contratos de PSA por lo cual la ejecución en viáticos y transporte fue baja</w:t>
      </w:r>
      <w:r w:rsidR="003148AA">
        <w:rPr>
          <w:rFonts w:ascii="Arial" w:hAnsi="Arial" w:cs="Arial"/>
          <w:sz w:val="24"/>
          <w:szCs w:val="24"/>
        </w:rPr>
        <w:t>. En cuanto a la partida de T</w:t>
      </w:r>
      <w:r w:rsidR="0033249B">
        <w:rPr>
          <w:rFonts w:ascii="Arial" w:hAnsi="Arial" w:cs="Arial"/>
          <w:sz w:val="24"/>
          <w:szCs w:val="24"/>
        </w:rPr>
        <w:t xml:space="preserve">ransferencias de </w:t>
      </w:r>
      <w:r w:rsidR="003148AA">
        <w:rPr>
          <w:rFonts w:ascii="Arial" w:hAnsi="Arial" w:cs="Arial"/>
          <w:sz w:val="24"/>
          <w:szCs w:val="24"/>
        </w:rPr>
        <w:t>C</w:t>
      </w:r>
      <w:r w:rsidR="0033249B">
        <w:rPr>
          <w:rFonts w:ascii="Arial" w:hAnsi="Arial" w:cs="Arial"/>
          <w:sz w:val="24"/>
          <w:szCs w:val="24"/>
        </w:rPr>
        <w:t>apital</w:t>
      </w:r>
      <w:r w:rsidR="008B1F25">
        <w:rPr>
          <w:rFonts w:ascii="Arial" w:hAnsi="Arial" w:cs="Arial"/>
          <w:sz w:val="24"/>
          <w:szCs w:val="24"/>
        </w:rPr>
        <w:t xml:space="preserve"> </w:t>
      </w:r>
      <w:r w:rsidR="007D6607">
        <w:rPr>
          <w:rFonts w:ascii="Arial" w:hAnsi="Arial" w:cs="Arial"/>
          <w:sz w:val="24"/>
          <w:szCs w:val="24"/>
        </w:rPr>
        <w:t>también se ha dado afectación</w:t>
      </w:r>
      <w:r w:rsidR="00E944FF">
        <w:rPr>
          <w:rFonts w:ascii="Arial" w:hAnsi="Arial" w:cs="Arial"/>
          <w:sz w:val="24"/>
          <w:szCs w:val="24"/>
        </w:rPr>
        <w:t>,</w:t>
      </w:r>
      <w:r w:rsidR="007D6607">
        <w:rPr>
          <w:rFonts w:ascii="Arial" w:hAnsi="Arial" w:cs="Arial"/>
          <w:sz w:val="24"/>
          <w:szCs w:val="24"/>
        </w:rPr>
        <w:t xml:space="preserve"> por un lado la aplicación de medidas como la</w:t>
      </w:r>
      <w:r w:rsidR="007D6607" w:rsidRPr="007D6607">
        <w:rPr>
          <w:rFonts w:ascii="Arial" w:hAnsi="Arial" w:cs="Arial"/>
          <w:sz w:val="24"/>
          <w:szCs w:val="24"/>
        </w:rPr>
        <w:t xml:space="preserve"> restricción  vehicular disminuyó la cantidad de visitas que debían hacer los regentes para comprobar las condiciones del bosque y poder reportarlo</w:t>
      </w:r>
      <w:r w:rsidR="007D6607">
        <w:rPr>
          <w:rFonts w:ascii="Arial" w:hAnsi="Arial" w:cs="Arial"/>
          <w:sz w:val="24"/>
          <w:szCs w:val="24"/>
        </w:rPr>
        <w:t xml:space="preserve"> para la realización del pago, adicionalmente</w:t>
      </w:r>
      <w:r w:rsidR="00E944FF">
        <w:rPr>
          <w:rFonts w:ascii="Arial" w:hAnsi="Arial" w:cs="Arial"/>
          <w:sz w:val="24"/>
          <w:szCs w:val="24"/>
        </w:rPr>
        <w:t>,</w:t>
      </w:r>
      <w:r w:rsidR="007D6607">
        <w:rPr>
          <w:rFonts w:ascii="Arial" w:hAnsi="Arial" w:cs="Arial"/>
          <w:sz w:val="24"/>
          <w:szCs w:val="24"/>
        </w:rPr>
        <w:t xml:space="preserve"> en cuanto al proceso de </w:t>
      </w:r>
      <w:r w:rsidRPr="00E944FF">
        <w:rPr>
          <w:rFonts w:ascii="Arial" w:hAnsi="Arial" w:cs="Arial"/>
          <w:sz w:val="24"/>
          <w:szCs w:val="24"/>
        </w:rPr>
        <w:t xml:space="preserve"> contratación de nuevas hectáreas para el Programa de Pago por Servicios Ambientales, </w:t>
      </w:r>
      <w:r w:rsidR="007D6607" w:rsidRPr="00E944FF">
        <w:rPr>
          <w:rFonts w:ascii="Arial" w:hAnsi="Arial" w:cs="Arial"/>
          <w:sz w:val="24"/>
          <w:szCs w:val="24"/>
        </w:rPr>
        <w:t>se han presentado vari</w:t>
      </w:r>
      <w:r w:rsidR="00E944FF">
        <w:rPr>
          <w:rFonts w:ascii="Arial" w:hAnsi="Arial" w:cs="Arial"/>
          <w:sz w:val="24"/>
          <w:szCs w:val="24"/>
        </w:rPr>
        <w:t>as situaciones que han dificultado su implementación</w:t>
      </w:r>
      <w:r w:rsidR="007D6607" w:rsidRPr="00E944FF">
        <w:rPr>
          <w:rFonts w:ascii="Arial" w:hAnsi="Arial" w:cs="Arial"/>
          <w:sz w:val="24"/>
          <w:szCs w:val="24"/>
        </w:rPr>
        <w:t>, entre ell</w:t>
      </w:r>
      <w:r w:rsidR="00E944FF">
        <w:rPr>
          <w:rFonts w:ascii="Arial" w:hAnsi="Arial" w:cs="Arial"/>
          <w:sz w:val="24"/>
          <w:szCs w:val="24"/>
        </w:rPr>
        <w:t>a</w:t>
      </w:r>
      <w:r w:rsidR="007D6607" w:rsidRPr="00E944FF">
        <w:rPr>
          <w:rFonts w:ascii="Arial" w:hAnsi="Arial" w:cs="Arial"/>
          <w:sz w:val="24"/>
          <w:szCs w:val="24"/>
        </w:rPr>
        <w:t>s:</w:t>
      </w:r>
    </w:p>
    <w:p w:rsidR="00E944FF" w:rsidRPr="00C852B2" w:rsidRDefault="007D6607" w:rsidP="00C852B2">
      <w:pPr>
        <w:pStyle w:val="Prrafodelista"/>
        <w:numPr>
          <w:ilvl w:val="0"/>
          <w:numId w:val="12"/>
        </w:numPr>
        <w:spacing w:after="0"/>
        <w:jc w:val="both"/>
        <w:rPr>
          <w:rFonts w:ascii="Arial" w:hAnsi="Arial" w:cs="Arial"/>
          <w:sz w:val="24"/>
          <w:szCs w:val="24"/>
        </w:rPr>
      </w:pPr>
      <w:r w:rsidRPr="00C852B2">
        <w:rPr>
          <w:rFonts w:ascii="Arial" w:hAnsi="Arial" w:cs="Arial"/>
          <w:sz w:val="24"/>
          <w:szCs w:val="24"/>
        </w:rPr>
        <w:t>La resolución que posibilita el pago de los nuevos contratos fue publicada hasta el mes de abril</w:t>
      </w:r>
      <w:r w:rsidR="00330723" w:rsidRPr="00C852B2">
        <w:rPr>
          <w:rFonts w:ascii="Arial" w:hAnsi="Arial" w:cs="Arial"/>
          <w:sz w:val="24"/>
          <w:szCs w:val="24"/>
        </w:rPr>
        <w:t>.</w:t>
      </w:r>
      <w:r w:rsidRPr="00C852B2">
        <w:rPr>
          <w:rFonts w:ascii="Arial" w:hAnsi="Arial" w:cs="Arial"/>
          <w:sz w:val="24"/>
          <w:szCs w:val="24"/>
        </w:rPr>
        <w:t xml:space="preserve"> </w:t>
      </w:r>
    </w:p>
    <w:p w:rsidR="007D6607" w:rsidRPr="00C852B2" w:rsidRDefault="007D6607" w:rsidP="00C852B2">
      <w:pPr>
        <w:pStyle w:val="Prrafodelista"/>
        <w:numPr>
          <w:ilvl w:val="0"/>
          <w:numId w:val="12"/>
        </w:numPr>
        <w:spacing w:after="0"/>
        <w:jc w:val="both"/>
        <w:rPr>
          <w:rFonts w:ascii="Arial" w:hAnsi="Arial" w:cs="Arial"/>
          <w:sz w:val="24"/>
          <w:szCs w:val="24"/>
        </w:rPr>
      </w:pPr>
      <w:r w:rsidRPr="00C852B2">
        <w:rPr>
          <w:rFonts w:ascii="Arial" w:hAnsi="Arial" w:cs="Arial"/>
          <w:sz w:val="24"/>
          <w:szCs w:val="24"/>
        </w:rPr>
        <w:t xml:space="preserve">El inicio de la contratación estaba </w:t>
      </w:r>
      <w:r w:rsidR="00E944FF" w:rsidRPr="00C852B2">
        <w:rPr>
          <w:rFonts w:ascii="Arial" w:hAnsi="Arial" w:cs="Arial"/>
          <w:sz w:val="24"/>
          <w:szCs w:val="24"/>
        </w:rPr>
        <w:t>supeditado a</w:t>
      </w:r>
      <w:r w:rsidRPr="00C852B2">
        <w:rPr>
          <w:rFonts w:ascii="Arial" w:hAnsi="Arial" w:cs="Arial"/>
          <w:sz w:val="24"/>
          <w:szCs w:val="24"/>
        </w:rPr>
        <w:t xml:space="preserve"> la publicación de un decreto que modificaba el reglamento a la ley forestal </w:t>
      </w:r>
      <w:r w:rsidR="00E944FF" w:rsidRPr="00C852B2">
        <w:rPr>
          <w:rFonts w:ascii="Arial" w:hAnsi="Arial" w:cs="Arial"/>
          <w:sz w:val="24"/>
          <w:szCs w:val="24"/>
        </w:rPr>
        <w:t xml:space="preserve">y </w:t>
      </w:r>
      <w:r w:rsidRPr="00C852B2">
        <w:rPr>
          <w:rFonts w:ascii="Arial" w:hAnsi="Arial" w:cs="Arial"/>
          <w:sz w:val="24"/>
          <w:szCs w:val="24"/>
        </w:rPr>
        <w:t>que era necesario para poder iniciar la contratación este año, y fue publicado hasta el 10 de junio</w:t>
      </w:r>
      <w:r w:rsidR="00E944FF" w:rsidRPr="00C852B2">
        <w:rPr>
          <w:rFonts w:ascii="Arial" w:hAnsi="Arial" w:cs="Arial"/>
          <w:sz w:val="24"/>
          <w:szCs w:val="24"/>
        </w:rPr>
        <w:t>.</w:t>
      </w:r>
      <w:r w:rsidRPr="00C852B2">
        <w:rPr>
          <w:rFonts w:ascii="Arial" w:hAnsi="Arial" w:cs="Arial"/>
          <w:sz w:val="24"/>
          <w:szCs w:val="24"/>
        </w:rPr>
        <w:t xml:space="preserve">  </w:t>
      </w:r>
    </w:p>
    <w:p w:rsidR="007D6607" w:rsidRPr="00C852B2" w:rsidRDefault="007D6607" w:rsidP="00C852B2">
      <w:pPr>
        <w:pStyle w:val="Prrafodelista"/>
        <w:numPr>
          <w:ilvl w:val="0"/>
          <w:numId w:val="12"/>
        </w:numPr>
        <w:spacing w:after="0"/>
        <w:jc w:val="both"/>
        <w:rPr>
          <w:rFonts w:ascii="Arial" w:hAnsi="Arial" w:cs="Arial"/>
          <w:sz w:val="24"/>
          <w:szCs w:val="24"/>
        </w:rPr>
      </w:pPr>
      <w:r w:rsidRPr="00C852B2">
        <w:rPr>
          <w:rFonts w:ascii="Arial" w:hAnsi="Arial" w:cs="Arial"/>
          <w:sz w:val="24"/>
          <w:szCs w:val="24"/>
        </w:rPr>
        <w:t>Hubo cambio</w:t>
      </w:r>
      <w:r w:rsidR="00E944FF" w:rsidRPr="00C852B2">
        <w:rPr>
          <w:rFonts w:ascii="Arial" w:hAnsi="Arial" w:cs="Arial"/>
          <w:sz w:val="24"/>
          <w:szCs w:val="24"/>
        </w:rPr>
        <w:t>s</w:t>
      </w:r>
      <w:r w:rsidRPr="00C852B2">
        <w:rPr>
          <w:rFonts w:ascii="Arial" w:hAnsi="Arial" w:cs="Arial"/>
          <w:sz w:val="24"/>
          <w:szCs w:val="24"/>
        </w:rPr>
        <w:t xml:space="preserve"> en el manual de procedimientos</w:t>
      </w:r>
      <w:r w:rsidR="00E944FF" w:rsidRPr="00C852B2">
        <w:rPr>
          <w:rFonts w:ascii="Arial" w:hAnsi="Arial" w:cs="Arial"/>
          <w:sz w:val="24"/>
          <w:szCs w:val="24"/>
        </w:rPr>
        <w:t xml:space="preserve">, </w:t>
      </w:r>
      <w:r w:rsidRPr="00C852B2">
        <w:rPr>
          <w:rFonts w:ascii="Arial" w:hAnsi="Arial" w:cs="Arial"/>
          <w:sz w:val="24"/>
          <w:szCs w:val="24"/>
        </w:rPr>
        <w:t xml:space="preserve">en el proceso de PSA y </w:t>
      </w:r>
      <w:r w:rsidR="00E944FF" w:rsidRPr="00C852B2">
        <w:rPr>
          <w:rFonts w:ascii="Arial" w:hAnsi="Arial" w:cs="Arial"/>
          <w:sz w:val="24"/>
          <w:szCs w:val="24"/>
        </w:rPr>
        <w:t xml:space="preserve">en </w:t>
      </w:r>
      <w:r w:rsidRPr="00C852B2">
        <w:rPr>
          <w:rFonts w:ascii="Arial" w:hAnsi="Arial" w:cs="Arial"/>
          <w:sz w:val="24"/>
          <w:szCs w:val="24"/>
        </w:rPr>
        <w:t xml:space="preserve">la forma en que los regentes deberán entregar los documentos. </w:t>
      </w:r>
    </w:p>
    <w:p w:rsidR="007D6607" w:rsidRDefault="007D6607" w:rsidP="00C852B2">
      <w:pPr>
        <w:pStyle w:val="Prrafodelista"/>
        <w:numPr>
          <w:ilvl w:val="0"/>
          <w:numId w:val="12"/>
        </w:numPr>
        <w:spacing w:after="0"/>
        <w:jc w:val="both"/>
        <w:rPr>
          <w:rFonts w:ascii="Arial" w:hAnsi="Arial" w:cs="Arial"/>
          <w:sz w:val="24"/>
          <w:szCs w:val="24"/>
        </w:rPr>
      </w:pPr>
      <w:r w:rsidRPr="00C852B2">
        <w:rPr>
          <w:rFonts w:ascii="Arial" w:hAnsi="Arial" w:cs="Arial"/>
          <w:sz w:val="24"/>
          <w:szCs w:val="24"/>
        </w:rPr>
        <w:t xml:space="preserve">Se crearon las condiciones para poder hacer el pago de forma anticipada, </w:t>
      </w:r>
      <w:r w:rsidR="00E944FF" w:rsidRPr="00C852B2">
        <w:rPr>
          <w:rFonts w:ascii="Arial" w:hAnsi="Arial" w:cs="Arial"/>
          <w:sz w:val="24"/>
          <w:szCs w:val="24"/>
        </w:rPr>
        <w:t>lo cual implica ajustes a</w:t>
      </w:r>
      <w:r w:rsidRPr="00C852B2">
        <w:rPr>
          <w:rFonts w:ascii="Arial" w:hAnsi="Arial" w:cs="Arial"/>
          <w:sz w:val="24"/>
          <w:szCs w:val="24"/>
        </w:rPr>
        <w:t xml:space="preserve"> la plataforma informática y </w:t>
      </w:r>
      <w:r w:rsidR="005747CA" w:rsidRPr="00C852B2">
        <w:rPr>
          <w:rFonts w:ascii="Arial" w:hAnsi="Arial" w:cs="Arial"/>
          <w:sz w:val="24"/>
          <w:szCs w:val="24"/>
        </w:rPr>
        <w:t>a nivel</w:t>
      </w:r>
      <w:r w:rsidRPr="00C852B2">
        <w:rPr>
          <w:rFonts w:ascii="Arial" w:hAnsi="Arial" w:cs="Arial"/>
          <w:sz w:val="24"/>
          <w:szCs w:val="24"/>
        </w:rPr>
        <w:t xml:space="preserve"> legal</w:t>
      </w:r>
      <w:r w:rsidR="005747CA" w:rsidRPr="00C852B2">
        <w:rPr>
          <w:rFonts w:ascii="Arial" w:hAnsi="Arial" w:cs="Arial"/>
          <w:sz w:val="24"/>
          <w:szCs w:val="24"/>
        </w:rPr>
        <w:t>, ajustes en los que aún se trabaja.</w:t>
      </w:r>
    </w:p>
    <w:p w:rsidR="00BA3098" w:rsidRDefault="00BA3098" w:rsidP="00BA3098">
      <w:pPr>
        <w:spacing w:after="0"/>
        <w:jc w:val="both"/>
        <w:rPr>
          <w:rFonts w:ascii="Arial" w:hAnsi="Arial" w:cs="Arial"/>
          <w:sz w:val="24"/>
          <w:szCs w:val="24"/>
        </w:rPr>
      </w:pPr>
    </w:p>
    <w:p w:rsidR="00BA3098" w:rsidRDefault="00BA3098" w:rsidP="00BA3098">
      <w:pPr>
        <w:spacing w:after="0"/>
        <w:jc w:val="both"/>
        <w:rPr>
          <w:rFonts w:ascii="Arial" w:hAnsi="Arial" w:cs="Arial"/>
          <w:sz w:val="24"/>
          <w:szCs w:val="24"/>
        </w:rPr>
      </w:pPr>
    </w:p>
    <w:p w:rsidR="00BA3098" w:rsidRDefault="00BA3098" w:rsidP="00BA3098">
      <w:pPr>
        <w:spacing w:after="0"/>
        <w:jc w:val="both"/>
        <w:rPr>
          <w:rFonts w:ascii="Arial" w:hAnsi="Arial" w:cs="Arial"/>
          <w:sz w:val="24"/>
          <w:szCs w:val="24"/>
        </w:rPr>
      </w:pPr>
    </w:p>
    <w:p w:rsidR="00BA3098" w:rsidRDefault="00BA3098" w:rsidP="00BA3098">
      <w:pPr>
        <w:spacing w:after="0"/>
        <w:jc w:val="both"/>
        <w:rPr>
          <w:rFonts w:ascii="Arial" w:hAnsi="Arial" w:cs="Arial"/>
          <w:sz w:val="24"/>
          <w:szCs w:val="24"/>
        </w:rPr>
      </w:pPr>
    </w:p>
    <w:p w:rsidR="00BA3098" w:rsidRDefault="00BA3098" w:rsidP="00BA3098">
      <w:pPr>
        <w:spacing w:after="0"/>
        <w:jc w:val="both"/>
        <w:rPr>
          <w:rFonts w:ascii="Arial" w:hAnsi="Arial" w:cs="Arial"/>
          <w:sz w:val="24"/>
          <w:szCs w:val="24"/>
        </w:rPr>
      </w:pPr>
    </w:p>
    <w:p w:rsidR="00BA3098" w:rsidRDefault="00BA3098" w:rsidP="00BA3098">
      <w:pPr>
        <w:spacing w:after="0"/>
        <w:jc w:val="both"/>
        <w:rPr>
          <w:rFonts w:ascii="Arial" w:hAnsi="Arial" w:cs="Arial"/>
          <w:sz w:val="24"/>
          <w:szCs w:val="24"/>
        </w:rPr>
      </w:pPr>
    </w:p>
    <w:p w:rsidR="00BA3098" w:rsidRDefault="00BA3098" w:rsidP="00BA3098">
      <w:pPr>
        <w:spacing w:after="0"/>
        <w:jc w:val="both"/>
        <w:rPr>
          <w:rFonts w:ascii="Arial" w:hAnsi="Arial" w:cs="Arial"/>
          <w:sz w:val="24"/>
          <w:szCs w:val="24"/>
        </w:rPr>
      </w:pPr>
    </w:p>
    <w:p w:rsidR="00BA3098" w:rsidRDefault="00BA3098" w:rsidP="00BA3098">
      <w:pPr>
        <w:spacing w:after="0"/>
        <w:jc w:val="both"/>
        <w:rPr>
          <w:rFonts w:ascii="Arial" w:hAnsi="Arial" w:cs="Arial"/>
          <w:sz w:val="24"/>
          <w:szCs w:val="24"/>
        </w:rPr>
      </w:pPr>
    </w:p>
    <w:p w:rsidR="00BA3098" w:rsidRDefault="00BA3098" w:rsidP="00BA3098">
      <w:pPr>
        <w:spacing w:after="0"/>
        <w:jc w:val="both"/>
        <w:rPr>
          <w:rFonts w:ascii="Arial" w:hAnsi="Arial" w:cs="Arial"/>
          <w:sz w:val="24"/>
          <w:szCs w:val="24"/>
        </w:rPr>
      </w:pPr>
    </w:p>
    <w:p w:rsidR="00BA3098" w:rsidRDefault="00BA3098" w:rsidP="00BA3098">
      <w:pPr>
        <w:spacing w:after="0"/>
        <w:jc w:val="both"/>
        <w:rPr>
          <w:rFonts w:ascii="Arial" w:hAnsi="Arial" w:cs="Arial"/>
          <w:sz w:val="24"/>
          <w:szCs w:val="24"/>
        </w:rPr>
      </w:pPr>
    </w:p>
    <w:p w:rsidR="00BA3098" w:rsidRDefault="00BA3098" w:rsidP="00BA3098">
      <w:pPr>
        <w:spacing w:after="0"/>
        <w:jc w:val="both"/>
        <w:rPr>
          <w:rFonts w:ascii="Arial" w:hAnsi="Arial" w:cs="Arial"/>
          <w:sz w:val="24"/>
          <w:szCs w:val="24"/>
        </w:rPr>
      </w:pPr>
    </w:p>
    <w:p w:rsidR="00BA3098" w:rsidRDefault="00BA3098" w:rsidP="00BA3098">
      <w:pPr>
        <w:spacing w:after="0"/>
        <w:jc w:val="both"/>
        <w:rPr>
          <w:rFonts w:ascii="Arial" w:hAnsi="Arial" w:cs="Arial"/>
          <w:sz w:val="24"/>
          <w:szCs w:val="24"/>
        </w:rPr>
      </w:pPr>
    </w:p>
    <w:p w:rsidR="00BA3098" w:rsidRPr="00BA3098" w:rsidRDefault="00BA3098" w:rsidP="00BA3098">
      <w:pPr>
        <w:spacing w:after="0"/>
        <w:jc w:val="both"/>
        <w:rPr>
          <w:rFonts w:ascii="Arial" w:hAnsi="Arial" w:cs="Arial"/>
          <w:sz w:val="24"/>
          <w:szCs w:val="24"/>
        </w:rPr>
      </w:pPr>
    </w:p>
    <w:p w:rsidR="00D01BB3" w:rsidRPr="003D74D6" w:rsidRDefault="00D01BB3" w:rsidP="0082317A">
      <w:pPr>
        <w:spacing w:after="0" w:line="240" w:lineRule="auto"/>
        <w:jc w:val="both"/>
        <w:rPr>
          <w:rFonts w:ascii="Arial" w:hAnsi="Arial" w:cs="Arial"/>
          <w:b/>
          <w:sz w:val="24"/>
          <w:szCs w:val="24"/>
        </w:rPr>
      </w:pPr>
    </w:p>
    <w:p w:rsidR="000E1148" w:rsidRDefault="004065E2" w:rsidP="00901447">
      <w:pPr>
        <w:pStyle w:val="Prrafodelista"/>
        <w:numPr>
          <w:ilvl w:val="0"/>
          <w:numId w:val="16"/>
        </w:numPr>
        <w:jc w:val="both"/>
        <w:outlineLvl w:val="0"/>
        <w:rPr>
          <w:rFonts w:ascii="Arial" w:hAnsi="Arial" w:cs="Arial"/>
          <w:b/>
          <w:sz w:val="24"/>
          <w:szCs w:val="24"/>
        </w:rPr>
      </w:pPr>
      <w:bookmarkStart w:id="16" w:name="_Toc47086579"/>
      <w:r w:rsidRPr="002770A2">
        <w:rPr>
          <w:rFonts w:ascii="Arial" w:hAnsi="Arial" w:cs="Arial"/>
          <w:b/>
          <w:sz w:val="24"/>
          <w:szCs w:val="24"/>
        </w:rPr>
        <w:t xml:space="preserve">LIQUIDACION Y </w:t>
      </w:r>
      <w:r w:rsidR="00A850C9" w:rsidRPr="002770A2">
        <w:rPr>
          <w:rFonts w:ascii="Arial" w:hAnsi="Arial" w:cs="Arial"/>
          <w:b/>
          <w:sz w:val="24"/>
          <w:szCs w:val="24"/>
        </w:rPr>
        <w:t>RESULTADO</w:t>
      </w:r>
      <w:bookmarkEnd w:id="16"/>
      <w:r w:rsidR="00A850C9" w:rsidRPr="002770A2">
        <w:rPr>
          <w:rFonts w:ascii="Arial" w:hAnsi="Arial" w:cs="Arial"/>
          <w:b/>
          <w:sz w:val="24"/>
          <w:szCs w:val="24"/>
        </w:rPr>
        <w:t xml:space="preserve"> </w:t>
      </w:r>
    </w:p>
    <w:p w:rsidR="0048768F" w:rsidRPr="005747CA" w:rsidRDefault="0048768F" w:rsidP="0048768F">
      <w:pPr>
        <w:spacing w:after="0" w:line="240" w:lineRule="auto"/>
        <w:jc w:val="center"/>
        <w:rPr>
          <w:rFonts w:ascii="Arial" w:eastAsia="Calibri" w:hAnsi="Arial" w:cs="Arial"/>
          <w:b/>
          <w:sz w:val="20"/>
          <w:szCs w:val="20"/>
        </w:rPr>
      </w:pPr>
      <w:r w:rsidRPr="005747CA">
        <w:rPr>
          <w:rFonts w:ascii="Arial" w:eastAsia="Calibri" w:hAnsi="Arial" w:cs="Arial"/>
          <w:b/>
          <w:sz w:val="20"/>
          <w:szCs w:val="20"/>
        </w:rPr>
        <w:t>Fondo Nacional de Financiamiento Forestal</w:t>
      </w:r>
    </w:p>
    <w:p w:rsidR="0048768F" w:rsidRPr="005747CA" w:rsidRDefault="00CA380E" w:rsidP="0048768F">
      <w:pPr>
        <w:spacing w:after="0" w:line="240" w:lineRule="auto"/>
        <w:jc w:val="center"/>
        <w:rPr>
          <w:rFonts w:ascii="Arial" w:eastAsia="Calibri" w:hAnsi="Arial" w:cs="Arial"/>
          <w:b/>
          <w:sz w:val="20"/>
          <w:szCs w:val="20"/>
        </w:rPr>
      </w:pPr>
      <w:r w:rsidRPr="005747CA">
        <w:rPr>
          <w:rFonts w:ascii="Arial" w:eastAsia="Calibri" w:hAnsi="Arial" w:cs="Arial"/>
          <w:b/>
          <w:sz w:val="20"/>
          <w:szCs w:val="20"/>
        </w:rPr>
        <w:t xml:space="preserve">Liquidación </w:t>
      </w:r>
      <w:r w:rsidR="0048768F" w:rsidRPr="005747CA">
        <w:rPr>
          <w:rFonts w:ascii="Arial" w:eastAsia="Calibri" w:hAnsi="Arial" w:cs="Arial"/>
          <w:b/>
          <w:sz w:val="20"/>
          <w:szCs w:val="20"/>
        </w:rPr>
        <w:t xml:space="preserve">Presupuestaria </w:t>
      </w:r>
      <w:r w:rsidR="002F2733" w:rsidRPr="005747CA">
        <w:rPr>
          <w:rFonts w:ascii="Arial" w:eastAsia="Calibri" w:hAnsi="Arial" w:cs="Arial"/>
          <w:b/>
          <w:sz w:val="20"/>
          <w:szCs w:val="20"/>
        </w:rPr>
        <w:t xml:space="preserve">al </w:t>
      </w:r>
      <w:r w:rsidR="006E43B9" w:rsidRPr="005747CA">
        <w:rPr>
          <w:rFonts w:ascii="Arial" w:eastAsia="Calibri" w:hAnsi="Arial" w:cs="Arial"/>
          <w:b/>
          <w:sz w:val="20"/>
          <w:szCs w:val="20"/>
        </w:rPr>
        <w:t>30 de junio del 20</w:t>
      </w:r>
      <w:r w:rsidR="003148AA" w:rsidRPr="005747CA">
        <w:rPr>
          <w:rFonts w:ascii="Arial" w:eastAsia="Calibri" w:hAnsi="Arial" w:cs="Arial"/>
          <w:b/>
          <w:sz w:val="20"/>
          <w:szCs w:val="20"/>
        </w:rPr>
        <w:t>20</w:t>
      </w:r>
    </w:p>
    <w:p w:rsidR="0048768F" w:rsidRDefault="0048768F" w:rsidP="0048768F">
      <w:pPr>
        <w:spacing w:after="0" w:line="240" w:lineRule="auto"/>
        <w:jc w:val="center"/>
        <w:rPr>
          <w:rFonts w:ascii="Arial" w:eastAsia="Calibri" w:hAnsi="Arial" w:cs="Arial"/>
          <w:b/>
          <w:sz w:val="20"/>
          <w:szCs w:val="20"/>
        </w:rPr>
      </w:pPr>
      <w:r w:rsidRPr="005747CA">
        <w:rPr>
          <w:rFonts w:ascii="Arial" w:eastAsia="Calibri" w:hAnsi="Arial" w:cs="Arial"/>
          <w:b/>
          <w:sz w:val="20"/>
          <w:szCs w:val="20"/>
        </w:rPr>
        <w:t xml:space="preserve"> (Expresado en colones)</w:t>
      </w:r>
    </w:p>
    <w:tbl>
      <w:tblPr>
        <w:tblW w:w="7108" w:type="dxa"/>
        <w:jc w:val="center"/>
        <w:tblInd w:w="1637" w:type="dxa"/>
        <w:tblCellMar>
          <w:left w:w="70" w:type="dxa"/>
          <w:right w:w="70" w:type="dxa"/>
        </w:tblCellMar>
        <w:tblLook w:val="04A0"/>
      </w:tblPr>
      <w:tblGrid>
        <w:gridCol w:w="2868"/>
        <w:gridCol w:w="2296"/>
        <w:gridCol w:w="1944"/>
      </w:tblGrid>
      <w:tr w:rsidR="005747CA" w:rsidRPr="00F24905" w:rsidTr="00BA3098">
        <w:trPr>
          <w:trHeight w:val="1"/>
          <w:jc w:val="center"/>
        </w:trPr>
        <w:tc>
          <w:tcPr>
            <w:tcW w:w="7108" w:type="dxa"/>
            <w:gridSpan w:val="3"/>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F24905" w:rsidRPr="00F24905" w:rsidRDefault="00F24905" w:rsidP="00F24905">
            <w:pPr>
              <w:spacing w:after="0" w:line="240" w:lineRule="auto"/>
              <w:jc w:val="center"/>
              <w:rPr>
                <w:rFonts w:ascii="Arial" w:eastAsia="Times New Roman" w:hAnsi="Arial" w:cs="Arial"/>
                <w:b/>
                <w:bCs/>
                <w:color w:val="000000"/>
                <w:sz w:val="16"/>
                <w:szCs w:val="16"/>
              </w:rPr>
            </w:pPr>
            <w:r w:rsidRPr="00F24905">
              <w:rPr>
                <w:rFonts w:ascii="Arial" w:eastAsia="Times New Roman" w:hAnsi="Arial" w:cs="Arial"/>
                <w:b/>
                <w:bCs/>
                <w:color w:val="000000"/>
                <w:sz w:val="16"/>
                <w:szCs w:val="16"/>
              </w:rPr>
              <w:t>Fondo Nacional de Financiamiento Forestal</w:t>
            </w:r>
          </w:p>
        </w:tc>
      </w:tr>
      <w:tr w:rsidR="005747CA" w:rsidRPr="00F24905" w:rsidTr="00BA3098">
        <w:trPr>
          <w:trHeight w:val="1"/>
          <w:jc w:val="center"/>
        </w:trPr>
        <w:tc>
          <w:tcPr>
            <w:tcW w:w="7108" w:type="dxa"/>
            <w:gridSpan w:val="3"/>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F24905" w:rsidRPr="00F24905" w:rsidRDefault="00F24905" w:rsidP="00F24905">
            <w:pPr>
              <w:spacing w:after="0" w:line="240" w:lineRule="auto"/>
              <w:jc w:val="center"/>
              <w:rPr>
                <w:rFonts w:ascii="Arial" w:eastAsia="Times New Roman" w:hAnsi="Arial" w:cs="Arial"/>
                <w:b/>
                <w:bCs/>
                <w:color w:val="000000"/>
                <w:sz w:val="16"/>
                <w:szCs w:val="16"/>
              </w:rPr>
            </w:pPr>
            <w:r w:rsidRPr="00F24905">
              <w:rPr>
                <w:rFonts w:ascii="Arial" w:eastAsia="Times New Roman" w:hAnsi="Arial" w:cs="Arial"/>
                <w:b/>
                <w:bCs/>
                <w:color w:val="000000"/>
                <w:sz w:val="16"/>
                <w:szCs w:val="16"/>
              </w:rPr>
              <w:t>Liquidación Presupuestaria  al 30 de junio  del 2020</w:t>
            </w:r>
          </w:p>
        </w:tc>
      </w:tr>
      <w:tr w:rsidR="005747CA" w:rsidRPr="005747CA" w:rsidTr="00BA3098">
        <w:trPr>
          <w:trHeight w:val="1"/>
          <w:jc w:val="center"/>
        </w:trPr>
        <w:tc>
          <w:tcPr>
            <w:tcW w:w="2868" w:type="dxa"/>
            <w:tcBorders>
              <w:top w:val="nil"/>
              <w:left w:val="single" w:sz="8" w:space="0" w:color="auto"/>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rPr>
                <w:rFonts w:ascii="Arial" w:eastAsia="Times New Roman" w:hAnsi="Arial" w:cs="Arial"/>
                <w:color w:val="000000"/>
                <w:sz w:val="16"/>
                <w:szCs w:val="16"/>
              </w:rPr>
            </w:pPr>
            <w:r w:rsidRPr="00F24905">
              <w:rPr>
                <w:rFonts w:ascii="Arial" w:eastAsia="Times New Roman" w:hAnsi="Arial" w:cs="Arial"/>
                <w:color w:val="000000"/>
                <w:sz w:val="16"/>
                <w:szCs w:val="16"/>
              </w:rPr>
              <w:t>Ingresos Presupuestados</w:t>
            </w:r>
          </w:p>
        </w:tc>
        <w:tc>
          <w:tcPr>
            <w:tcW w:w="2296" w:type="dxa"/>
            <w:tcBorders>
              <w:top w:val="nil"/>
              <w:left w:val="nil"/>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jc w:val="right"/>
              <w:rPr>
                <w:rFonts w:ascii="Arial" w:eastAsia="Times New Roman" w:hAnsi="Arial" w:cs="Arial"/>
                <w:color w:val="000000"/>
                <w:sz w:val="16"/>
                <w:szCs w:val="16"/>
              </w:rPr>
            </w:pPr>
            <w:r w:rsidRPr="00F24905">
              <w:rPr>
                <w:rFonts w:ascii="Arial" w:eastAsia="Times New Roman" w:hAnsi="Arial" w:cs="Arial"/>
                <w:color w:val="000000"/>
                <w:sz w:val="16"/>
                <w:szCs w:val="16"/>
              </w:rPr>
              <w:t>20.584.320.684</w:t>
            </w:r>
          </w:p>
        </w:tc>
        <w:tc>
          <w:tcPr>
            <w:tcW w:w="1944" w:type="dxa"/>
            <w:tcBorders>
              <w:top w:val="nil"/>
              <w:left w:val="nil"/>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jc w:val="right"/>
              <w:rPr>
                <w:rFonts w:ascii="Arial" w:eastAsia="Times New Roman" w:hAnsi="Arial" w:cs="Arial"/>
                <w:color w:val="000000"/>
                <w:sz w:val="16"/>
                <w:szCs w:val="16"/>
              </w:rPr>
            </w:pPr>
            <w:r w:rsidRPr="00F24905">
              <w:rPr>
                <w:rFonts w:ascii="Arial" w:eastAsia="Times New Roman" w:hAnsi="Arial" w:cs="Arial"/>
                <w:color w:val="000000"/>
                <w:sz w:val="16"/>
                <w:szCs w:val="16"/>
              </w:rPr>
              <w:t> </w:t>
            </w:r>
          </w:p>
        </w:tc>
      </w:tr>
      <w:tr w:rsidR="005747CA" w:rsidRPr="005747CA" w:rsidTr="00BA3098">
        <w:trPr>
          <w:trHeight w:val="1"/>
          <w:jc w:val="center"/>
        </w:trPr>
        <w:tc>
          <w:tcPr>
            <w:tcW w:w="2868" w:type="dxa"/>
            <w:tcBorders>
              <w:top w:val="nil"/>
              <w:left w:val="single" w:sz="8" w:space="0" w:color="auto"/>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rPr>
                <w:rFonts w:ascii="Arial" w:eastAsia="Times New Roman" w:hAnsi="Arial" w:cs="Arial"/>
                <w:color w:val="000000"/>
                <w:sz w:val="16"/>
                <w:szCs w:val="16"/>
              </w:rPr>
            </w:pPr>
            <w:r w:rsidRPr="00F24905">
              <w:rPr>
                <w:rFonts w:ascii="Arial" w:eastAsia="Times New Roman" w:hAnsi="Arial" w:cs="Arial"/>
                <w:color w:val="000000"/>
                <w:sz w:val="16"/>
                <w:szCs w:val="16"/>
              </w:rPr>
              <w:t>Menos</w:t>
            </w:r>
          </w:p>
        </w:tc>
        <w:tc>
          <w:tcPr>
            <w:tcW w:w="2296" w:type="dxa"/>
            <w:tcBorders>
              <w:top w:val="nil"/>
              <w:left w:val="nil"/>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rPr>
                <w:rFonts w:ascii="Arial" w:eastAsia="Times New Roman" w:hAnsi="Arial" w:cs="Arial"/>
                <w:color w:val="000000"/>
                <w:sz w:val="16"/>
                <w:szCs w:val="16"/>
              </w:rPr>
            </w:pPr>
            <w:r w:rsidRPr="00F24905">
              <w:rPr>
                <w:rFonts w:ascii="Arial" w:eastAsia="Times New Roman" w:hAnsi="Arial" w:cs="Arial"/>
                <w:color w:val="000000"/>
                <w:sz w:val="16"/>
                <w:szCs w:val="16"/>
              </w:rPr>
              <w:t> </w:t>
            </w:r>
          </w:p>
        </w:tc>
        <w:tc>
          <w:tcPr>
            <w:tcW w:w="1944" w:type="dxa"/>
            <w:tcBorders>
              <w:top w:val="nil"/>
              <w:left w:val="nil"/>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jc w:val="right"/>
              <w:rPr>
                <w:rFonts w:ascii="Arial" w:eastAsia="Times New Roman" w:hAnsi="Arial" w:cs="Arial"/>
                <w:color w:val="000000"/>
                <w:sz w:val="16"/>
                <w:szCs w:val="16"/>
              </w:rPr>
            </w:pPr>
            <w:r w:rsidRPr="00F24905">
              <w:rPr>
                <w:rFonts w:ascii="Arial" w:eastAsia="Times New Roman" w:hAnsi="Arial" w:cs="Arial"/>
                <w:color w:val="000000"/>
                <w:sz w:val="16"/>
                <w:szCs w:val="16"/>
              </w:rPr>
              <w:t> </w:t>
            </w:r>
          </w:p>
        </w:tc>
      </w:tr>
      <w:tr w:rsidR="005747CA" w:rsidRPr="005747CA" w:rsidTr="00BA3098">
        <w:trPr>
          <w:trHeight w:val="1"/>
          <w:jc w:val="center"/>
        </w:trPr>
        <w:tc>
          <w:tcPr>
            <w:tcW w:w="2868" w:type="dxa"/>
            <w:tcBorders>
              <w:top w:val="nil"/>
              <w:left w:val="single" w:sz="8" w:space="0" w:color="auto"/>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rPr>
                <w:rFonts w:ascii="Arial" w:eastAsia="Times New Roman" w:hAnsi="Arial" w:cs="Arial"/>
                <w:b/>
                <w:bCs/>
                <w:color w:val="000000"/>
                <w:sz w:val="16"/>
                <w:szCs w:val="16"/>
              </w:rPr>
            </w:pPr>
            <w:r w:rsidRPr="00F24905">
              <w:rPr>
                <w:rFonts w:ascii="Arial" w:eastAsia="Times New Roman" w:hAnsi="Arial" w:cs="Arial"/>
                <w:b/>
                <w:bCs/>
                <w:color w:val="000000"/>
                <w:sz w:val="16"/>
                <w:szCs w:val="16"/>
              </w:rPr>
              <w:t>Ingresos Reales</w:t>
            </w:r>
          </w:p>
        </w:tc>
        <w:tc>
          <w:tcPr>
            <w:tcW w:w="2296" w:type="dxa"/>
            <w:tcBorders>
              <w:top w:val="nil"/>
              <w:left w:val="nil"/>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jc w:val="right"/>
              <w:rPr>
                <w:rFonts w:ascii="Arial" w:eastAsia="Times New Roman" w:hAnsi="Arial" w:cs="Arial"/>
                <w:color w:val="000000"/>
                <w:sz w:val="16"/>
                <w:szCs w:val="16"/>
              </w:rPr>
            </w:pPr>
            <w:r w:rsidRPr="00F24905">
              <w:rPr>
                <w:rFonts w:ascii="Arial" w:eastAsia="Times New Roman" w:hAnsi="Arial" w:cs="Arial"/>
                <w:color w:val="000000"/>
                <w:sz w:val="16"/>
                <w:szCs w:val="16"/>
              </w:rPr>
              <w:t>16.211.513.354</w:t>
            </w:r>
          </w:p>
        </w:tc>
        <w:tc>
          <w:tcPr>
            <w:tcW w:w="1944" w:type="dxa"/>
            <w:tcBorders>
              <w:top w:val="nil"/>
              <w:left w:val="nil"/>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jc w:val="right"/>
              <w:rPr>
                <w:rFonts w:ascii="Arial" w:eastAsia="Times New Roman" w:hAnsi="Arial" w:cs="Arial"/>
                <w:b/>
                <w:bCs/>
                <w:color w:val="000000"/>
                <w:sz w:val="16"/>
                <w:szCs w:val="16"/>
              </w:rPr>
            </w:pPr>
            <w:r w:rsidRPr="00F24905">
              <w:rPr>
                <w:rFonts w:ascii="Arial" w:eastAsia="Times New Roman" w:hAnsi="Arial" w:cs="Arial"/>
                <w:b/>
                <w:bCs/>
                <w:color w:val="000000"/>
                <w:sz w:val="16"/>
                <w:szCs w:val="16"/>
              </w:rPr>
              <w:t> </w:t>
            </w:r>
          </w:p>
        </w:tc>
      </w:tr>
      <w:tr w:rsidR="005747CA" w:rsidRPr="005747CA" w:rsidTr="00BA3098">
        <w:trPr>
          <w:trHeight w:val="1"/>
          <w:jc w:val="center"/>
        </w:trPr>
        <w:tc>
          <w:tcPr>
            <w:tcW w:w="2868" w:type="dxa"/>
            <w:tcBorders>
              <w:top w:val="nil"/>
              <w:left w:val="single" w:sz="8" w:space="0" w:color="auto"/>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rPr>
                <w:rFonts w:ascii="Arial" w:eastAsia="Times New Roman" w:hAnsi="Arial" w:cs="Arial"/>
                <w:b/>
                <w:bCs/>
                <w:color w:val="000000"/>
                <w:sz w:val="16"/>
                <w:szCs w:val="16"/>
              </w:rPr>
            </w:pPr>
            <w:r w:rsidRPr="00F24905">
              <w:rPr>
                <w:rFonts w:ascii="Arial" w:eastAsia="Times New Roman" w:hAnsi="Arial" w:cs="Arial"/>
                <w:b/>
                <w:bCs/>
                <w:color w:val="000000"/>
                <w:sz w:val="16"/>
                <w:szCs w:val="16"/>
              </w:rPr>
              <w:t>Superávit o Déficit de Ingresos</w:t>
            </w:r>
          </w:p>
        </w:tc>
        <w:tc>
          <w:tcPr>
            <w:tcW w:w="2296" w:type="dxa"/>
            <w:tcBorders>
              <w:top w:val="nil"/>
              <w:left w:val="nil"/>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rPr>
                <w:rFonts w:ascii="Arial" w:eastAsia="Times New Roman" w:hAnsi="Arial" w:cs="Arial"/>
                <w:b/>
                <w:bCs/>
                <w:color w:val="000000"/>
                <w:sz w:val="16"/>
                <w:szCs w:val="16"/>
              </w:rPr>
            </w:pPr>
            <w:r w:rsidRPr="00F24905">
              <w:rPr>
                <w:rFonts w:ascii="Arial" w:eastAsia="Times New Roman" w:hAnsi="Arial" w:cs="Arial"/>
                <w:b/>
                <w:bCs/>
                <w:color w:val="000000"/>
                <w:sz w:val="16"/>
                <w:szCs w:val="16"/>
              </w:rPr>
              <w:t> </w:t>
            </w:r>
          </w:p>
        </w:tc>
        <w:tc>
          <w:tcPr>
            <w:tcW w:w="1944" w:type="dxa"/>
            <w:tcBorders>
              <w:top w:val="nil"/>
              <w:left w:val="nil"/>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jc w:val="right"/>
              <w:rPr>
                <w:rFonts w:ascii="Arial" w:eastAsia="Times New Roman" w:hAnsi="Arial" w:cs="Arial"/>
                <w:b/>
                <w:bCs/>
                <w:color w:val="000000"/>
                <w:sz w:val="16"/>
                <w:szCs w:val="16"/>
              </w:rPr>
            </w:pPr>
            <w:r w:rsidRPr="00F24905">
              <w:rPr>
                <w:rFonts w:ascii="Arial" w:eastAsia="Times New Roman" w:hAnsi="Arial" w:cs="Arial"/>
                <w:b/>
                <w:bCs/>
                <w:color w:val="000000"/>
                <w:sz w:val="16"/>
                <w:szCs w:val="16"/>
              </w:rPr>
              <w:t>4.372.807.330</w:t>
            </w:r>
          </w:p>
        </w:tc>
      </w:tr>
      <w:tr w:rsidR="005747CA" w:rsidRPr="005747CA" w:rsidTr="00BA3098">
        <w:trPr>
          <w:trHeight w:val="1"/>
          <w:jc w:val="center"/>
        </w:trPr>
        <w:tc>
          <w:tcPr>
            <w:tcW w:w="2868" w:type="dxa"/>
            <w:tcBorders>
              <w:top w:val="nil"/>
              <w:left w:val="single" w:sz="8" w:space="0" w:color="auto"/>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rPr>
                <w:rFonts w:ascii="Arial" w:eastAsia="Times New Roman" w:hAnsi="Arial" w:cs="Arial"/>
                <w:color w:val="000000"/>
                <w:sz w:val="16"/>
                <w:szCs w:val="16"/>
              </w:rPr>
            </w:pPr>
            <w:r w:rsidRPr="00F24905">
              <w:rPr>
                <w:rFonts w:ascii="Arial" w:eastAsia="Times New Roman" w:hAnsi="Arial" w:cs="Arial"/>
                <w:color w:val="000000"/>
                <w:sz w:val="16"/>
                <w:szCs w:val="16"/>
              </w:rPr>
              <w:t>Egresos Presupuestados</w:t>
            </w:r>
          </w:p>
        </w:tc>
        <w:tc>
          <w:tcPr>
            <w:tcW w:w="2296" w:type="dxa"/>
            <w:tcBorders>
              <w:top w:val="nil"/>
              <w:left w:val="nil"/>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jc w:val="right"/>
              <w:rPr>
                <w:rFonts w:ascii="Arial" w:eastAsia="Times New Roman" w:hAnsi="Arial" w:cs="Arial"/>
                <w:color w:val="000000"/>
                <w:sz w:val="16"/>
                <w:szCs w:val="16"/>
              </w:rPr>
            </w:pPr>
            <w:r w:rsidRPr="00F24905">
              <w:rPr>
                <w:rFonts w:ascii="Arial" w:eastAsia="Times New Roman" w:hAnsi="Arial" w:cs="Arial"/>
                <w:color w:val="000000"/>
                <w:sz w:val="16"/>
                <w:szCs w:val="16"/>
              </w:rPr>
              <w:t>20.584.320.684</w:t>
            </w:r>
          </w:p>
        </w:tc>
        <w:tc>
          <w:tcPr>
            <w:tcW w:w="1944" w:type="dxa"/>
            <w:tcBorders>
              <w:top w:val="nil"/>
              <w:left w:val="nil"/>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jc w:val="right"/>
              <w:rPr>
                <w:rFonts w:ascii="Arial" w:eastAsia="Times New Roman" w:hAnsi="Arial" w:cs="Arial"/>
                <w:color w:val="000000"/>
                <w:sz w:val="16"/>
                <w:szCs w:val="16"/>
              </w:rPr>
            </w:pPr>
            <w:r w:rsidRPr="00F24905">
              <w:rPr>
                <w:rFonts w:ascii="Arial" w:eastAsia="Times New Roman" w:hAnsi="Arial" w:cs="Arial"/>
                <w:color w:val="000000"/>
                <w:sz w:val="16"/>
                <w:szCs w:val="16"/>
              </w:rPr>
              <w:t> </w:t>
            </w:r>
          </w:p>
        </w:tc>
      </w:tr>
      <w:tr w:rsidR="005747CA" w:rsidRPr="005747CA" w:rsidTr="00BA3098">
        <w:trPr>
          <w:trHeight w:val="1"/>
          <w:jc w:val="center"/>
        </w:trPr>
        <w:tc>
          <w:tcPr>
            <w:tcW w:w="2868" w:type="dxa"/>
            <w:tcBorders>
              <w:top w:val="nil"/>
              <w:left w:val="single" w:sz="8" w:space="0" w:color="auto"/>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rPr>
                <w:rFonts w:ascii="Arial" w:eastAsia="Times New Roman" w:hAnsi="Arial" w:cs="Arial"/>
                <w:color w:val="000000"/>
                <w:sz w:val="16"/>
                <w:szCs w:val="16"/>
              </w:rPr>
            </w:pPr>
            <w:r w:rsidRPr="00F24905">
              <w:rPr>
                <w:rFonts w:ascii="Arial" w:eastAsia="Times New Roman" w:hAnsi="Arial" w:cs="Arial"/>
                <w:color w:val="000000"/>
                <w:sz w:val="16"/>
                <w:szCs w:val="16"/>
              </w:rPr>
              <w:t>Menos</w:t>
            </w:r>
          </w:p>
        </w:tc>
        <w:tc>
          <w:tcPr>
            <w:tcW w:w="2296" w:type="dxa"/>
            <w:tcBorders>
              <w:top w:val="nil"/>
              <w:left w:val="nil"/>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rPr>
                <w:rFonts w:ascii="Arial" w:eastAsia="Times New Roman" w:hAnsi="Arial" w:cs="Arial"/>
                <w:color w:val="000000"/>
                <w:sz w:val="16"/>
                <w:szCs w:val="16"/>
              </w:rPr>
            </w:pPr>
            <w:r w:rsidRPr="00F24905">
              <w:rPr>
                <w:rFonts w:ascii="Arial" w:eastAsia="Times New Roman" w:hAnsi="Arial" w:cs="Arial"/>
                <w:color w:val="000000"/>
                <w:sz w:val="16"/>
                <w:szCs w:val="16"/>
              </w:rPr>
              <w:t> </w:t>
            </w:r>
          </w:p>
        </w:tc>
        <w:tc>
          <w:tcPr>
            <w:tcW w:w="1944" w:type="dxa"/>
            <w:tcBorders>
              <w:top w:val="nil"/>
              <w:left w:val="nil"/>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jc w:val="right"/>
              <w:rPr>
                <w:rFonts w:ascii="Arial" w:eastAsia="Times New Roman" w:hAnsi="Arial" w:cs="Arial"/>
                <w:color w:val="000000"/>
                <w:sz w:val="16"/>
                <w:szCs w:val="16"/>
              </w:rPr>
            </w:pPr>
            <w:r w:rsidRPr="00F24905">
              <w:rPr>
                <w:rFonts w:ascii="Arial" w:eastAsia="Times New Roman" w:hAnsi="Arial" w:cs="Arial"/>
                <w:color w:val="000000"/>
                <w:sz w:val="16"/>
                <w:szCs w:val="16"/>
              </w:rPr>
              <w:t> </w:t>
            </w:r>
          </w:p>
        </w:tc>
      </w:tr>
      <w:tr w:rsidR="005747CA" w:rsidRPr="005747CA" w:rsidTr="00BA3098">
        <w:trPr>
          <w:trHeight w:val="1"/>
          <w:jc w:val="center"/>
        </w:trPr>
        <w:tc>
          <w:tcPr>
            <w:tcW w:w="2868" w:type="dxa"/>
            <w:tcBorders>
              <w:top w:val="nil"/>
              <w:left w:val="single" w:sz="8" w:space="0" w:color="auto"/>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rPr>
                <w:rFonts w:ascii="Arial" w:eastAsia="Times New Roman" w:hAnsi="Arial" w:cs="Arial"/>
                <w:color w:val="000000"/>
                <w:sz w:val="16"/>
                <w:szCs w:val="16"/>
              </w:rPr>
            </w:pPr>
            <w:r w:rsidRPr="00F24905">
              <w:rPr>
                <w:rFonts w:ascii="Arial" w:eastAsia="Times New Roman" w:hAnsi="Arial" w:cs="Arial"/>
                <w:color w:val="000000"/>
                <w:sz w:val="16"/>
                <w:szCs w:val="16"/>
              </w:rPr>
              <w:t>Egresos Reales</w:t>
            </w:r>
          </w:p>
        </w:tc>
        <w:tc>
          <w:tcPr>
            <w:tcW w:w="2296" w:type="dxa"/>
            <w:tcBorders>
              <w:top w:val="nil"/>
              <w:left w:val="nil"/>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jc w:val="right"/>
              <w:rPr>
                <w:rFonts w:ascii="Arial" w:eastAsia="Times New Roman" w:hAnsi="Arial" w:cs="Arial"/>
                <w:color w:val="000000"/>
                <w:sz w:val="16"/>
                <w:szCs w:val="16"/>
              </w:rPr>
            </w:pPr>
            <w:r w:rsidRPr="00F24905">
              <w:rPr>
                <w:rFonts w:ascii="Arial" w:eastAsia="Times New Roman" w:hAnsi="Arial" w:cs="Arial"/>
                <w:color w:val="000000"/>
                <w:sz w:val="16"/>
                <w:szCs w:val="16"/>
              </w:rPr>
              <w:t>6.563.707.645</w:t>
            </w:r>
          </w:p>
        </w:tc>
        <w:tc>
          <w:tcPr>
            <w:tcW w:w="1944" w:type="dxa"/>
            <w:tcBorders>
              <w:top w:val="nil"/>
              <w:left w:val="nil"/>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jc w:val="right"/>
              <w:rPr>
                <w:rFonts w:ascii="Arial" w:eastAsia="Times New Roman" w:hAnsi="Arial" w:cs="Arial"/>
                <w:color w:val="000000"/>
                <w:sz w:val="16"/>
                <w:szCs w:val="16"/>
              </w:rPr>
            </w:pPr>
            <w:r w:rsidRPr="00F24905">
              <w:rPr>
                <w:rFonts w:ascii="Arial" w:eastAsia="Times New Roman" w:hAnsi="Arial" w:cs="Arial"/>
                <w:color w:val="000000"/>
                <w:sz w:val="16"/>
                <w:szCs w:val="16"/>
              </w:rPr>
              <w:t> </w:t>
            </w:r>
          </w:p>
        </w:tc>
      </w:tr>
      <w:tr w:rsidR="005747CA" w:rsidRPr="005747CA" w:rsidTr="00BA3098">
        <w:trPr>
          <w:trHeight w:val="1"/>
          <w:jc w:val="center"/>
        </w:trPr>
        <w:tc>
          <w:tcPr>
            <w:tcW w:w="2868" w:type="dxa"/>
            <w:tcBorders>
              <w:top w:val="nil"/>
              <w:left w:val="single" w:sz="8" w:space="0" w:color="auto"/>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rPr>
                <w:rFonts w:ascii="Arial" w:eastAsia="Times New Roman" w:hAnsi="Arial" w:cs="Arial"/>
                <w:b/>
                <w:bCs/>
                <w:color w:val="000000"/>
                <w:sz w:val="16"/>
                <w:szCs w:val="16"/>
              </w:rPr>
            </w:pPr>
            <w:r w:rsidRPr="00F24905">
              <w:rPr>
                <w:rFonts w:ascii="Arial" w:eastAsia="Times New Roman" w:hAnsi="Arial" w:cs="Arial"/>
                <w:b/>
                <w:bCs/>
                <w:color w:val="000000"/>
                <w:sz w:val="16"/>
                <w:szCs w:val="16"/>
              </w:rPr>
              <w:t>Superávit o Déficit de Egresos</w:t>
            </w:r>
          </w:p>
        </w:tc>
        <w:tc>
          <w:tcPr>
            <w:tcW w:w="2296" w:type="dxa"/>
            <w:tcBorders>
              <w:top w:val="nil"/>
              <w:left w:val="nil"/>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rPr>
                <w:rFonts w:ascii="Arial" w:eastAsia="Times New Roman" w:hAnsi="Arial" w:cs="Arial"/>
                <w:b/>
                <w:bCs/>
                <w:color w:val="000000"/>
                <w:sz w:val="16"/>
                <w:szCs w:val="16"/>
              </w:rPr>
            </w:pPr>
            <w:r w:rsidRPr="00F24905">
              <w:rPr>
                <w:rFonts w:ascii="Arial" w:eastAsia="Times New Roman" w:hAnsi="Arial" w:cs="Arial"/>
                <w:b/>
                <w:bCs/>
                <w:color w:val="000000"/>
                <w:sz w:val="16"/>
                <w:szCs w:val="16"/>
              </w:rPr>
              <w:t> </w:t>
            </w:r>
          </w:p>
        </w:tc>
        <w:tc>
          <w:tcPr>
            <w:tcW w:w="1944" w:type="dxa"/>
            <w:tcBorders>
              <w:top w:val="nil"/>
              <w:left w:val="nil"/>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jc w:val="right"/>
              <w:rPr>
                <w:rFonts w:ascii="Arial" w:eastAsia="Times New Roman" w:hAnsi="Arial" w:cs="Arial"/>
                <w:b/>
                <w:bCs/>
                <w:color w:val="000000"/>
                <w:sz w:val="16"/>
                <w:szCs w:val="16"/>
              </w:rPr>
            </w:pPr>
            <w:r w:rsidRPr="00F24905">
              <w:rPr>
                <w:rFonts w:ascii="Arial" w:eastAsia="Times New Roman" w:hAnsi="Arial" w:cs="Arial"/>
                <w:b/>
                <w:bCs/>
                <w:color w:val="000000"/>
                <w:sz w:val="16"/>
                <w:szCs w:val="16"/>
              </w:rPr>
              <w:t>14.020.613.039</w:t>
            </w:r>
          </w:p>
        </w:tc>
      </w:tr>
      <w:tr w:rsidR="005747CA" w:rsidRPr="005747CA" w:rsidTr="00BA3098">
        <w:trPr>
          <w:trHeight w:val="1"/>
          <w:jc w:val="center"/>
        </w:trPr>
        <w:tc>
          <w:tcPr>
            <w:tcW w:w="2868" w:type="dxa"/>
            <w:tcBorders>
              <w:top w:val="nil"/>
              <w:left w:val="single" w:sz="8" w:space="0" w:color="auto"/>
              <w:bottom w:val="single" w:sz="8" w:space="0" w:color="auto"/>
              <w:right w:val="single" w:sz="8" w:space="0" w:color="auto"/>
            </w:tcBorders>
            <w:shd w:val="clear" w:color="000000" w:fill="00B050"/>
            <w:noWrap/>
            <w:vAlign w:val="center"/>
            <w:hideMark/>
          </w:tcPr>
          <w:p w:rsidR="00F24905" w:rsidRPr="00F24905" w:rsidRDefault="00F24905" w:rsidP="00F24905">
            <w:pPr>
              <w:spacing w:after="0" w:line="240" w:lineRule="auto"/>
              <w:rPr>
                <w:rFonts w:ascii="Arial" w:eastAsia="Times New Roman" w:hAnsi="Arial" w:cs="Arial"/>
                <w:b/>
                <w:bCs/>
                <w:color w:val="000000"/>
                <w:sz w:val="16"/>
                <w:szCs w:val="16"/>
              </w:rPr>
            </w:pPr>
            <w:r w:rsidRPr="00F24905">
              <w:rPr>
                <w:rFonts w:ascii="Arial" w:eastAsia="Times New Roman" w:hAnsi="Arial" w:cs="Arial"/>
                <w:b/>
                <w:bCs/>
                <w:color w:val="000000"/>
                <w:sz w:val="16"/>
                <w:szCs w:val="16"/>
              </w:rPr>
              <w:t>Superávit Acumulado</w:t>
            </w:r>
          </w:p>
        </w:tc>
        <w:tc>
          <w:tcPr>
            <w:tcW w:w="2296" w:type="dxa"/>
            <w:tcBorders>
              <w:top w:val="nil"/>
              <w:left w:val="nil"/>
              <w:bottom w:val="single" w:sz="8" w:space="0" w:color="auto"/>
              <w:right w:val="single" w:sz="8" w:space="0" w:color="auto"/>
            </w:tcBorders>
            <w:shd w:val="clear" w:color="000000" w:fill="00B050"/>
            <w:noWrap/>
            <w:vAlign w:val="center"/>
            <w:hideMark/>
          </w:tcPr>
          <w:p w:rsidR="00F24905" w:rsidRPr="00F24905" w:rsidRDefault="00F24905" w:rsidP="00F24905">
            <w:pPr>
              <w:spacing w:after="0" w:line="240" w:lineRule="auto"/>
              <w:rPr>
                <w:rFonts w:ascii="Arial" w:eastAsia="Times New Roman" w:hAnsi="Arial" w:cs="Arial"/>
                <w:b/>
                <w:bCs/>
                <w:color w:val="000000"/>
                <w:sz w:val="16"/>
                <w:szCs w:val="16"/>
              </w:rPr>
            </w:pPr>
            <w:r w:rsidRPr="00F24905">
              <w:rPr>
                <w:rFonts w:ascii="Arial" w:eastAsia="Times New Roman" w:hAnsi="Arial" w:cs="Arial"/>
                <w:b/>
                <w:bCs/>
                <w:color w:val="000000"/>
                <w:sz w:val="16"/>
                <w:szCs w:val="16"/>
              </w:rPr>
              <w:t> </w:t>
            </w:r>
          </w:p>
        </w:tc>
        <w:tc>
          <w:tcPr>
            <w:tcW w:w="1944" w:type="dxa"/>
            <w:tcBorders>
              <w:top w:val="nil"/>
              <w:left w:val="nil"/>
              <w:bottom w:val="single" w:sz="8" w:space="0" w:color="auto"/>
              <w:right w:val="single" w:sz="8" w:space="0" w:color="auto"/>
            </w:tcBorders>
            <w:shd w:val="clear" w:color="000000" w:fill="00B050"/>
            <w:noWrap/>
            <w:vAlign w:val="center"/>
            <w:hideMark/>
          </w:tcPr>
          <w:p w:rsidR="00F24905" w:rsidRPr="00F24905" w:rsidRDefault="00F24905" w:rsidP="00F24905">
            <w:pPr>
              <w:spacing w:after="0" w:line="240" w:lineRule="auto"/>
              <w:jc w:val="right"/>
              <w:rPr>
                <w:rFonts w:ascii="Arial" w:eastAsia="Times New Roman" w:hAnsi="Arial" w:cs="Arial"/>
                <w:b/>
                <w:bCs/>
                <w:color w:val="000000"/>
                <w:sz w:val="16"/>
                <w:szCs w:val="16"/>
              </w:rPr>
            </w:pPr>
            <w:r w:rsidRPr="00F24905">
              <w:rPr>
                <w:rFonts w:ascii="Arial" w:eastAsia="Times New Roman" w:hAnsi="Arial" w:cs="Arial"/>
                <w:b/>
                <w:bCs/>
                <w:color w:val="000000"/>
                <w:sz w:val="16"/>
                <w:szCs w:val="16"/>
              </w:rPr>
              <w:t>-9.647.805.709</w:t>
            </w:r>
          </w:p>
        </w:tc>
      </w:tr>
      <w:tr w:rsidR="005747CA" w:rsidRPr="005747CA" w:rsidTr="00BA3098">
        <w:trPr>
          <w:trHeight w:val="1"/>
          <w:jc w:val="center"/>
        </w:trPr>
        <w:tc>
          <w:tcPr>
            <w:tcW w:w="2868" w:type="dxa"/>
            <w:tcBorders>
              <w:top w:val="nil"/>
              <w:left w:val="single" w:sz="8" w:space="0" w:color="auto"/>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rPr>
                <w:rFonts w:ascii="Arial" w:eastAsia="Times New Roman" w:hAnsi="Arial" w:cs="Arial"/>
                <w:b/>
                <w:bCs/>
                <w:color w:val="000000"/>
                <w:sz w:val="16"/>
                <w:szCs w:val="16"/>
              </w:rPr>
            </w:pPr>
            <w:r w:rsidRPr="00F24905">
              <w:rPr>
                <w:rFonts w:ascii="Arial" w:eastAsia="Times New Roman" w:hAnsi="Arial" w:cs="Arial"/>
                <w:b/>
                <w:bCs/>
                <w:color w:val="000000"/>
                <w:sz w:val="16"/>
                <w:szCs w:val="16"/>
              </w:rPr>
              <w:t> </w:t>
            </w:r>
          </w:p>
        </w:tc>
        <w:tc>
          <w:tcPr>
            <w:tcW w:w="2296" w:type="dxa"/>
            <w:tcBorders>
              <w:top w:val="nil"/>
              <w:left w:val="nil"/>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rPr>
                <w:rFonts w:ascii="Arial" w:eastAsia="Times New Roman" w:hAnsi="Arial" w:cs="Arial"/>
                <w:b/>
                <w:bCs/>
                <w:color w:val="000000"/>
                <w:sz w:val="16"/>
                <w:szCs w:val="16"/>
              </w:rPr>
            </w:pPr>
            <w:r w:rsidRPr="00F24905">
              <w:rPr>
                <w:rFonts w:ascii="Arial" w:eastAsia="Times New Roman" w:hAnsi="Arial" w:cs="Arial"/>
                <w:b/>
                <w:bCs/>
                <w:color w:val="000000"/>
                <w:sz w:val="16"/>
                <w:szCs w:val="16"/>
              </w:rPr>
              <w:t> </w:t>
            </w:r>
          </w:p>
        </w:tc>
        <w:tc>
          <w:tcPr>
            <w:tcW w:w="1944" w:type="dxa"/>
            <w:tcBorders>
              <w:top w:val="nil"/>
              <w:left w:val="nil"/>
              <w:bottom w:val="single" w:sz="8" w:space="0" w:color="auto"/>
              <w:right w:val="single" w:sz="8" w:space="0" w:color="auto"/>
            </w:tcBorders>
            <w:shd w:val="clear" w:color="000000" w:fill="FFFFFF"/>
            <w:noWrap/>
            <w:vAlign w:val="center"/>
            <w:hideMark/>
          </w:tcPr>
          <w:p w:rsidR="00F24905" w:rsidRPr="00F24905" w:rsidRDefault="00F24905" w:rsidP="00F24905">
            <w:pPr>
              <w:spacing w:after="0" w:line="240" w:lineRule="auto"/>
              <w:jc w:val="right"/>
              <w:rPr>
                <w:rFonts w:ascii="Arial" w:eastAsia="Times New Roman" w:hAnsi="Arial" w:cs="Arial"/>
                <w:b/>
                <w:bCs/>
                <w:color w:val="000000"/>
                <w:sz w:val="16"/>
                <w:szCs w:val="16"/>
              </w:rPr>
            </w:pPr>
            <w:r w:rsidRPr="00F24905">
              <w:rPr>
                <w:rFonts w:ascii="Arial" w:eastAsia="Times New Roman" w:hAnsi="Arial" w:cs="Arial"/>
                <w:b/>
                <w:bCs/>
                <w:color w:val="000000"/>
                <w:sz w:val="16"/>
                <w:szCs w:val="16"/>
              </w:rPr>
              <w:t> </w:t>
            </w:r>
          </w:p>
        </w:tc>
      </w:tr>
      <w:tr w:rsidR="005747CA" w:rsidRPr="005747CA" w:rsidTr="00BA3098">
        <w:trPr>
          <w:trHeight w:val="1"/>
          <w:jc w:val="center"/>
        </w:trPr>
        <w:tc>
          <w:tcPr>
            <w:tcW w:w="2868" w:type="dxa"/>
            <w:tcBorders>
              <w:top w:val="nil"/>
              <w:left w:val="single" w:sz="8" w:space="0" w:color="auto"/>
              <w:bottom w:val="single" w:sz="8" w:space="0" w:color="auto"/>
              <w:right w:val="single" w:sz="8" w:space="0" w:color="auto"/>
            </w:tcBorders>
            <w:shd w:val="clear" w:color="000000" w:fill="00B050"/>
            <w:noWrap/>
            <w:vAlign w:val="center"/>
            <w:hideMark/>
          </w:tcPr>
          <w:p w:rsidR="00F24905" w:rsidRPr="00F24905" w:rsidRDefault="00F24905" w:rsidP="00F24905">
            <w:pPr>
              <w:spacing w:after="0" w:line="240" w:lineRule="auto"/>
              <w:rPr>
                <w:rFonts w:ascii="Arial" w:eastAsia="Times New Roman" w:hAnsi="Arial" w:cs="Arial"/>
                <w:b/>
                <w:bCs/>
                <w:color w:val="000000"/>
                <w:sz w:val="16"/>
                <w:szCs w:val="16"/>
              </w:rPr>
            </w:pPr>
            <w:r w:rsidRPr="00F24905">
              <w:rPr>
                <w:rFonts w:ascii="Arial" w:eastAsia="Times New Roman" w:hAnsi="Arial" w:cs="Arial"/>
                <w:b/>
                <w:bCs/>
                <w:color w:val="000000"/>
                <w:sz w:val="16"/>
                <w:szCs w:val="16"/>
              </w:rPr>
              <w:t>Superávit Libre</w:t>
            </w:r>
          </w:p>
        </w:tc>
        <w:tc>
          <w:tcPr>
            <w:tcW w:w="2296" w:type="dxa"/>
            <w:tcBorders>
              <w:top w:val="nil"/>
              <w:left w:val="nil"/>
              <w:bottom w:val="single" w:sz="8" w:space="0" w:color="auto"/>
              <w:right w:val="single" w:sz="8" w:space="0" w:color="auto"/>
            </w:tcBorders>
            <w:shd w:val="clear" w:color="000000" w:fill="00B050"/>
            <w:noWrap/>
            <w:vAlign w:val="center"/>
            <w:hideMark/>
          </w:tcPr>
          <w:p w:rsidR="00F24905" w:rsidRPr="00F24905" w:rsidRDefault="00F24905" w:rsidP="00F24905">
            <w:pPr>
              <w:spacing w:after="0" w:line="240" w:lineRule="auto"/>
              <w:jc w:val="right"/>
              <w:rPr>
                <w:rFonts w:ascii="Arial" w:eastAsia="Times New Roman" w:hAnsi="Arial" w:cs="Arial"/>
                <w:b/>
                <w:bCs/>
                <w:color w:val="000000"/>
                <w:sz w:val="16"/>
                <w:szCs w:val="16"/>
              </w:rPr>
            </w:pPr>
            <w:r w:rsidRPr="00F24905">
              <w:rPr>
                <w:rFonts w:ascii="Arial" w:eastAsia="Times New Roman" w:hAnsi="Arial" w:cs="Arial"/>
                <w:b/>
                <w:bCs/>
                <w:color w:val="000000"/>
                <w:sz w:val="16"/>
                <w:szCs w:val="16"/>
              </w:rPr>
              <w:t> </w:t>
            </w:r>
          </w:p>
        </w:tc>
        <w:tc>
          <w:tcPr>
            <w:tcW w:w="1944" w:type="dxa"/>
            <w:tcBorders>
              <w:top w:val="nil"/>
              <w:left w:val="nil"/>
              <w:bottom w:val="single" w:sz="8" w:space="0" w:color="auto"/>
              <w:right w:val="single" w:sz="8" w:space="0" w:color="auto"/>
            </w:tcBorders>
            <w:shd w:val="clear" w:color="000000" w:fill="00B050"/>
            <w:noWrap/>
            <w:vAlign w:val="center"/>
            <w:hideMark/>
          </w:tcPr>
          <w:p w:rsidR="00F24905" w:rsidRPr="00F24905" w:rsidRDefault="00F24905" w:rsidP="00F24905">
            <w:pPr>
              <w:spacing w:after="0" w:line="240" w:lineRule="auto"/>
              <w:jc w:val="right"/>
              <w:rPr>
                <w:rFonts w:ascii="Arial" w:eastAsia="Times New Roman" w:hAnsi="Arial" w:cs="Arial"/>
                <w:b/>
                <w:bCs/>
                <w:color w:val="000000"/>
                <w:sz w:val="16"/>
                <w:szCs w:val="16"/>
              </w:rPr>
            </w:pPr>
            <w:r w:rsidRPr="00F24905">
              <w:rPr>
                <w:rFonts w:ascii="Arial" w:eastAsia="Times New Roman" w:hAnsi="Arial" w:cs="Arial"/>
                <w:b/>
                <w:bCs/>
                <w:color w:val="000000"/>
                <w:sz w:val="16"/>
                <w:szCs w:val="16"/>
              </w:rPr>
              <w:t>394.011.195</w:t>
            </w:r>
          </w:p>
        </w:tc>
      </w:tr>
      <w:tr w:rsidR="005747CA" w:rsidRPr="005747CA" w:rsidTr="00BA3098">
        <w:trPr>
          <w:trHeight w:val="1"/>
          <w:jc w:val="center"/>
        </w:trPr>
        <w:tc>
          <w:tcPr>
            <w:tcW w:w="2868" w:type="dxa"/>
            <w:tcBorders>
              <w:top w:val="nil"/>
              <w:left w:val="single" w:sz="8" w:space="0" w:color="auto"/>
              <w:bottom w:val="single" w:sz="8" w:space="0" w:color="auto"/>
              <w:right w:val="single" w:sz="8" w:space="0" w:color="auto"/>
            </w:tcBorders>
            <w:shd w:val="clear" w:color="000000" w:fill="00B050"/>
            <w:noWrap/>
            <w:vAlign w:val="center"/>
            <w:hideMark/>
          </w:tcPr>
          <w:p w:rsidR="00F24905" w:rsidRPr="00F24905" w:rsidRDefault="00F24905" w:rsidP="00F24905">
            <w:pPr>
              <w:spacing w:after="0" w:line="240" w:lineRule="auto"/>
              <w:rPr>
                <w:rFonts w:ascii="Arial" w:eastAsia="Times New Roman" w:hAnsi="Arial" w:cs="Arial"/>
                <w:b/>
                <w:bCs/>
                <w:color w:val="000000"/>
                <w:sz w:val="16"/>
                <w:szCs w:val="16"/>
              </w:rPr>
            </w:pPr>
            <w:r w:rsidRPr="00F24905">
              <w:rPr>
                <w:rFonts w:ascii="Arial" w:eastAsia="Times New Roman" w:hAnsi="Arial" w:cs="Arial"/>
                <w:b/>
                <w:bCs/>
                <w:color w:val="000000"/>
                <w:sz w:val="16"/>
                <w:szCs w:val="16"/>
              </w:rPr>
              <w:t>Superávit específico</w:t>
            </w:r>
          </w:p>
        </w:tc>
        <w:tc>
          <w:tcPr>
            <w:tcW w:w="2296" w:type="dxa"/>
            <w:tcBorders>
              <w:top w:val="nil"/>
              <w:left w:val="nil"/>
              <w:bottom w:val="single" w:sz="8" w:space="0" w:color="auto"/>
              <w:right w:val="single" w:sz="8" w:space="0" w:color="auto"/>
            </w:tcBorders>
            <w:shd w:val="clear" w:color="000000" w:fill="00B050"/>
            <w:noWrap/>
            <w:vAlign w:val="center"/>
            <w:hideMark/>
          </w:tcPr>
          <w:p w:rsidR="00F24905" w:rsidRPr="00F24905" w:rsidRDefault="00F24905" w:rsidP="00F24905">
            <w:pPr>
              <w:spacing w:after="0" w:line="240" w:lineRule="auto"/>
              <w:jc w:val="right"/>
              <w:rPr>
                <w:rFonts w:ascii="Arial" w:eastAsia="Times New Roman" w:hAnsi="Arial" w:cs="Arial"/>
                <w:color w:val="000000"/>
                <w:sz w:val="16"/>
                <w:szCs w:val="16"/>
              </w:rPr>
            </w:pPr>
            <w:r w:rsidRPr="00F24905">
              <w:rPr>
                <w:rFonts w:ascii="Arial" w:eastAsia="Times New Roman" w:hAnsi="Arial" w:cs="Arial"/>
                <w:color w:val="000000"/>
                <w:sz w:val="16"/>
                <w:szCs w:val="16"/>
              </w:rPr>
              <w:t> </w:t>
            </w:r>
          </w:p>
        </w:tc>
        <w:tc>
          <w:tcPr>
            <w:tcW w:w="1944" w:type="dxa"/>
            <w:tcBorders>
              <w:top w:val="nil"/>
              <w:left w:val="nil"/>
              <w:bottom w:val="single" w:sz="8" w:space="0" w:color="auto"/>
              <w:right w:val="single" w:sz="8" w:space="0" w:color="auto"/>
            </w:tcBorders>
            <w:shd w:val="clear" w:color="000000" w:fill="00B050"/>
            <w:noWrap/>
            <w:vAlign w:val="center"/>
            <w:hideMark/>
          </w:tcPr>
          <w:p w:rsidR="00F24905" w:rsidRPr="00F24905" w:rsidRDefault="00F24905" w:rsidP="00F24905">
            <w:pPr>
              <w:spacing w:after="0" w:line="240" w:lineRule="auto"/>
              <w:jc w:val="right"/>
              <w:rPr>
                <w:rFonts w:ascii="Arial" w:eastAsia="Times New Roman" w:hAnsi="Arial" w:cs="Arial"/>
                <w:b/>
                <w:bCs/>
                <w:color w:val="000000"/>
                <w:sz w:val="16"/>
                <w:szCs w:val="16"/>
              </w:rPr>
            </w:pPr>
            <w:r w:rsidRPr="00F24905">
              <w:rPr>
                <w:rFonts w:ascii="Arial" w:eastAsia="Times New Roman" w:hAnsi="Arial" w:cs="Arial"/>
                <w:b/>
                <w:bCs/>
                <w:color w:val="000000"/>
                <w:sz w:val="16"/>
                <w:szCs w:val="16"/>
              </w:rPr>
              <w:t>9.253.794.514</w:t>
            </w:r>
          </w:p>
        </w:tc>
      </w:tr>
      <w:tr w:rsidR="005747CA" w:rsidRPr="005747CA" w:rsidTr="00BA3098">
        <w:trPr>
          <w:trHeight w:val="1"/>
          <w:jc w:val="center"/>
        </w:trPr>
        <w:tc>
          <w:tcPr>
            <w:tcW w:w="2868" w:type="dxa"/>
            <w:tcBorders>
              <w:top w:val="nil"/>
              <w:left w:val="single" w:sz="8" w:space="0" w:color="auto"/>
              <w:bottom w:val="single" w:sz="8" w:space="0" w:color="auto"/>
              <w:right w:val="single" w:sz="8" w:space="0" w:color="auto"/>
            </w:tcBorders>
            <w:shd w:val="clear" w:color="000000" w:fill="00B050"/>
            <w:noWrap/>
            <w:vAlign w:val="center"/>
            <w:hideMark/>
          </w:tcPr>
          <w:p w:rsidR="00F24905" w:rsidRPr="00F24905" w:rsidRDefault="00F24905" w:rsidP="00F24905">
            <w:pPr>
              <w:spacing w:after="0" w:line="240" w:lineRule="auto"/>
              <w:rPr>
                <w:rFonts w:ascii="Arial" w:eastAsia="Times New Roman" w:hAnsi="Arial" w:cs="Arial"/>
                <w:b/>
                <w:bCs/>
                <w:color w:val="000000"/>
                <w:sz w:val="16"/>
                <w:szCs w:val="16"/>
              </w:rPr>
            </w:pPr>
            <w:r w:rsidRPr="00F24905">
              <w:rPr>
                <w:rFonts w:ascii="Arial" w:eastAsia="Times New Roman" w:hAnsi="Arial" w:cs="Arial"/>
                <w:b/>
                <w:bCs/>
                <w:color w:val="000000"/>
                <w:sz w:val="16"/>
                <w:szCs w:val="16"/>
              </w:rPr>
              <w:t> Superávit Acumulado</w:t>
            </w:r>
          </w:p>
        </w:tc>
        <w:tc>
          <w:tcPr>
            <w:tcW w:w="2296" w:type="dxa"/>
            <w:tcBorders>
              <w:top w:val="nil"/>
              <w:left w:val="nil"/>
              <w:bottom w:val="single" w:sz="8" w:space="0" w:color="auto"/>
              <w:right w:val="single" w:sz="8" w:space="0" w:color="auto"/>
            </w:tcBorders>
            <w:shd w:val="clear" w:color="000000" w:fill="00B050"/>
            <w:noWrap/>
            <w:vAlign w:val="center"/>
            <w:hideMark/>
          </w:tcPr>
          <w:p w:rsidR="00F24905" w:rsidRPr="00F24905" w:rsidRDefault="00F24905" w:rsidP="00F24905">
            <w:pPr>
              <w:spacing w:after="0" w:line="240" w:lineRule="auto"/>
              <w:jc w:val="right"/>
              <w:rPr>
                <w:rFonts w:ascii="Arial" w:eastAsia="Times New Roman" w:hAnsi="Arial" w:cs="Arial"/>
                <w:b/>
                <w:bCs/>
                <w:color w:val="000000"/>
                <w:sz w:val="16"/>
                <w:szCs w:val="16"/>
              </w:rPr>
            </w:pPr>
            <w:r w:rsidRPr="00F24905">
              <w:rPr>
                <w:rFonts w:ascii="Arial" w:eastAsia="Times New Roman" w:hAnsi="Arial" w:cs="Arial"/>
                <w:b/>
                <w:bCs/>
                <w:color w:val="000000"/>
                <w:sz w:val="16"/>
                <w:szCs w:val="16"/>
              </w:rPr>
              <w:t> </w:t>
            </w:r>
          </w:p>
        </w:tc>
        <w:tc>
          <w:tcPr>
            <w:tcW w:w="1944" w:type="dxa"/>
            <w:tcBorders>
              <w:top w:val="nil"/>
              <w:left w:val="nil"/>
              <w:bottom w:val="single" w:sz="8" w:space="0" w:color="auto"/>
              <w:right w:val="single" w:sz="8" w:space="0" w:color="auto"/>
            </w:tcBorders>
            <w:shd w:val="clear" w:color="000000" w:fill="00B050"/>
            <w:noWrap/>
            <w:vAlign w:val="center"/>
            <w:hideMark/>
          </w:tcPr>
          <w:p w:rsidR="00F24905" w:rsidRPr="00F24905" w:rsidRDefault="00F24905" w:rsidP="00F24905">
            <w:pPr>
              <w:spacing w:after="0" w:line="240" w:lineRule="auto"/>
              <w:jc w:val="right"/>
              <w:rPr>
                <w:rFonts w:ascii="Arial" w:eastAsia="Times New Roman" w:hAnsi="Arial" w:cs="Arial"/>
                <w:b/>
                <w:bCs/>
                <w:color w:val="000000"/>
                <w:sz w:val="16"/>
                <w:szCs w:val="16"/>
              </w:rPr>
            </w:pPr>
            <w:r w:rsidRPr="00F24905">
              <w:rPr>
                <w:rFonts w:ascii="Arial" w:eastAsia="Times New Roman" w:hAnsi="Arial" w:cs="Arial"/>
                <w:b/>
                <w:bCs/>
                <w:color w:val="000000"/>
                <w:sz w:val="16"/>
                <w:szCs w:val="16"/>
              </w:rPr>
              <w:t>9.647.805.709</w:t>
            </w:r>
          </w:p>
        </w:tc>
      </w:tr>
    </w:tbl>
    <w:p w:rsidR="00BA3098" w:rsidRDefault="00BA3098" w:rsidP="00766B4D">
      <w:pPr>
        <w:tabs>
          <w:tab w:val="left" w:pos="8789"/>
        </w:tabs>
        <w:ind w:right="1282"/>
        <w:jc w:val="both"/>
        <w:rPr>
          <w:rFonts w:ascii="Arial" w:hAnsi="Arial" w:cs="Arial"/>
          <w:b/>
          <w:sz w:val="24"/>
          <w:szCs w:val="24"/>
        </w:rPr>
      </w:pPr>
    </w:p>
    <w:p w:rsidR="00766B4D" w:rsidRPr="003D74D6" w:rsidRDefault="00766B4D" w:rsidP="00766B4D">
      <w:pPr>
        <w:tabs>
          <w:tab w:val="left" w:pos="8789"/>
        </w:tabs>
        <w:ind w:right="1282"/>
        <w:jc w:val="both"/>
        <w:rPr>
          <w:rFonts w:ascii="Arial" w:hAnsi="Arial" w:cs="Arial"/>
          <w:b/>
          <w:sz w:val="24"/>
          <w:szCs w:val="24"/>
        </w:rPr>
      </w:pPr>
      <w:r w:rsidRPr="003D74D6">
        <w:rPr>
          <w:rFonts w:ascii="Arial" w:hAnsi="Arial" w:cs="Arial"/>
          <w:b/>
          <w:sz w:val="24"/>
          <w:szCs w:val="24"/>
        </w:rPr>
        <w:t>Composición del Superávit</w:t>
      </w:r>
    </w:p>
    <w:p w:rsidR="000D72A0" w:rsidRDefault="005F225E" w:rsidP="005F225E">
      <w:pPr>
        <w:jc w:val="both"/>
        <w:rPr>
          <w:rFonts w:ascii="Arial" w:hAnsi="Arial" w:cs="Arial"/>
          <w:sz w:val="24"/>
          <w:szCs w:val="24"/>
        </w:rPr>
      </w:pPr>
      <w:bookmarkStart w:id="17" w:name="_Toc442687117"/>
      <w:bookmarkStart w:id="18" w:name="_Toc442687208"/>
      <w:bookmarkStart w:id="19" w:name="_Toc442687247"/>
      <w:bookmarkStart w:id="20" w:name="_Toc442687574"/>
      <w:r w:rsidRPr="005F225E">
        <w:rPr>
          <w:rFonts w:ascii="Arial" w:hAnsi="Arial" w:cs="Arial"/>
          <w:sz w:val="24"/>
          <w:szCs w:val="24"/>
        </w:rPr>
        <w:t>De acuerdo a la liquidación anterior el superávit específico es por la suma de ¢</w:t>
      </w:r>
      <w:r w:rsidR="007C6E7A">
        <w:rPr>
          <w:rFonts w:ascii="Arial" w:hAnsi="Arial" w:cs="Arial"/>
          <w:sz w:val="24"/>
          <w:szCs w:val="24"/>
        </w:rPr>
        <w:t>9.253.794.514</w:t>
      </w:r>
      <w:r w:rsidRPr="005F225E">
        <w:rPr>
          <w:rFonts w:ascii="Arial" w:hAnsi="Arial" w:cs="Arial"/>
          <w:sz w:val="24"/>
          <w:szCs w:val="24"/>
        </w:rPr>
        <w:t>, lo cual corresponde a los recursos comprometidos para atender las obligaciones financieras por contratos existentes en el Programa de Pago de Servicios Ambientales.</w:t>
      </w:r>
    </w:p>
    <w:p w:rsidR="00D06141" w:rsidRPr="00EF4CE3" w:rsidRDefault="00A850C9" w:rsidP="005F225E">
      <w:pPr>
        <w:pStyle w:val="Ttulo1"/>
        <w:numPr>
          <w:ilvl w:val="0"/>
          <w:numId w:val="16"/>
        </w:numPr>
        <w:ind w:left="0" w:firstLine="0"/>
        <w:rPr>
          <w:rFonts w:ascii="Arial" w:hAnsi="Arial" w:cs="Arial"/>
          <w:b/>
          <w:szCs w:val="24"/>
        </w:rPr>
      </w:pPr>
      <w:bookmarkStart w:id="21" w:name="_Toc47086580"/>
      <w:r w:rsidRPr="00EF4CE3">
        <w:rPr>
          <w:rFonts w:ascii="Arial" w:hAnsi="Arial" w:cs="Arial"/>
          <w:b/>
          <w:szCs w:val="24"/>
        </w:rPr>
        <w:t>ANÁLISIS DEL AVANCE DE LOS OBJETIVOS Y METAS</w:t>
      </w:r>
      <w:bookmarkEnd w:id="17"/>
      <w:bookmarkEnd w:id="18"/>
      <w:bookmarkEnd w:id="19"/>
      <w:bookmarkEnd w:id="20"/>
      <w:bookmarkEnd w:id="21"/>
    </w:p>
    <w:p w:rsidR="005A1198" w:rsidRPr="00EF4CE3" w:rsidRDefault="005A1198" w:rsidP="005A1198">
      <w:pPr>
        <w:outlineLvl w:val="1"/>
        <w:rPr>
          <w:rFonts w:ascii="Arial" w:hAnsi="Arial" w:cs="Arial"/>
          <w:b/>
          <w:lang w:val="es-ES_tradnl" w:eastAsia="es-ES"/>
        </w:rPr>
      </w:pPr>
      <w:bookmarkStart w:id="22" w:name="_Toc1138354"/>
    </w:p>
    <w:p w:rsidR="005A1198" w:rsidRPr="00EF4CE3" w:rsidRDefault="005A1198" w:rsidP="005A1198">
      <w:pPr>
        <w:pStyle w:val="Prrafodelista"/>
        <w:numPr>
          <w:ilvl w:val="0"/>
          <w:numId w:val="23"/>
        </w:numPr>
        <w:outlineLvl w:val="1"/>
        <w:rPr>
          <w:rFonts w:ascii="Arial" w:hAnsi="Arial" w:cs="Arial"/>
          <w:b/>
          <w:lang w:val="es-ES" w:eastAsia="es-ES"/>
        </w:rPr>
      </w:pPr>
      <w:bookmarkStart w:id="23" w:name="_Toc47086581"/>
      <w:r w:rsidRPr="00EF4CE3">
        <w:rPr>
          <w:rFonts w:ascii="Arial" w:hAnsi="Arial" w:cs="Arial"/>
          <w:b/>
          <w:lang w:val="es-ES" w:eastAsia="es-ES"/>
        </w:rPr>
        <w:t>Desempeño Institucional  y programáticos, en términos de eficiencia, eficacia, economía y calidad</w:t>
      </w:r>
      <w:bookmarkEnd w:id="22"/>
      <w:bookmarkEnd w:id="23"/>
      <w:r w:rsidRPr="00EF4CE3">
        <w:rPr>
          <w:rFonts w:ascii="Arial" w:hAnsi="Arial" w:cs="Arial"/>
          <w:b/>
          <w:lang w:val="es-ES" w:eastAsia="es-ES"/>
        </w:rPr>
        <w:t xml:space="preserve"> </w:t>
      </w:r>
    </w:p>
    <w:p w:rsidR="00FC2092" w:rsidRPr="00FC2092" w:rsidRDefault="00FC2092" w:rsidP="00FC2092">
      <w:pPr>
        <w:pStyle w:val="Default"/>
        <w:spacing w:line="360" w:lineRule="auto"/>
        <w:jc w:val="both"/>
        <w:rPr>
          <w:rFonts w:ascii="Arial" w:hAnsi="Arial" w:cs="Arial"/>
          <w:color w:val="auto"/>
        </w:rPr>
      </w:pPr>
      <w:r w:rsidRPr="00FC2092">
        <w:rPr>
          <w:rFonts w:ascii="Arial" w:hAnsi="Arial" w:cs="Arial"/>
          <w:color w:val="auto"/>
        </w:rPr>
        <w:t xml:space="preserve">A continuación, se detallan las desviaciones de relevancia y resultados de lo alcanzado con respecto a lo estimado para cada uno de los programas presupuestarios. </w:t>
      </w:r>
    </w:p>
    <w:p w:rsidR="00FC2092" w:rsidRPr="00FC2092" w:rsidRDefault="00FC2092" w:rsidP="00FC2092">
      <w:pPr>
        <w:autoSpaceDE w:val="0"/>
        <w:autoSpaceDN w:val="0"/>
        <w:adjustRightInd w:val="0"/>
        <w:spacing w:after="0" w:line="360" w:lineRule="auto"/>
        <w:jc w:val="both"/>
        <w:rPr>
          <w:rFonts w:ascii="Arial" w:hAnsi="Arial" w:cs="Arial"/>
          <w:sz w:val="24"/>
          <w:szCs w:val="24"/>
        </w:rPr>
      </w:pPr>
      <w:r w:rsidRPr="00FC2092">
        <w:rPr>
          <w:rFonts w:ascii="Arial" w:hAnsi="Arial" w:cs="Arial"/>
          <w:sz w:val="24"/>
          <w:szCs w:val="24"/>
        </w:rPr>
        <w:t>El Fondo Nacional de Financiamiento Forestal (</w:t>
      </w:r>
      <w:proofErr w:type="spellStart"/>
      <w:r w:rsidRPr="00FC2092">
        <w:rPr>
          <w:rFonts w:ascii="Arial" w:hAnsi="Arial" w:cs="Arial"/>
          <w:sz w:val="24"/>
          <w:szCs w:val="24"/>
        </w:rPr>
        <w:t>Fonafifo</w:t>
      </w:r>
      <w:proofErr w:type="spellEnd"/>
      <w:r w:rsidRPr="00FC2092">
        <w:rPr>
          <w:rFonts w:ascii="Arial" w:hAnsi="Arial" w:cs="Arial"/>
          <w:sz w:val="24"/>
          <w:szCs w:val="24"/>
        </w:rPr>
        <w:t xml:space="preserve">), con más de 20 años de ser el medio por el cual el Estado recompensa a quienes poseen bosques con vocación forestal a través de la ley forestal N° 7575 define en su artículo 46 que: </w:t>
      </w:r>
    </w:p>
    <w:p w:rsidR="00FC2092" w:rsidRPr="00FC2092" w:rsidRDefault="00FC2092" w:rsidP="00FC2092">
      <w:pPr>
        <w:pStyle w:val="Prrafodelista"/>
        <w:autoSpaceDE w:val="0"/>
        <w:autoSpaceDN w:val="0"/>
        <w:adjustRightInd w:val="0"/>
        <w:spacing w:after="0" w:line="360" w:lineRule="auto"/>
        <w:jc w:val="both"/>
        <w:rPr>
          <w:rFonts w:ascii="Arial" w:hAnsi="Arial" w:cs="Arial"/>
          <w:sz w:val="24"/>
          <w:szCs w:val="24"/>
        </w:rPr>
      </w:pPr>
      <w:r w:rsidRPr="00FC2092">
        <w:rPr>
          <w:rFonts w:ascii="Arial" w:hAnsi="Arial" w:cs="Arial"/>
          <w:sz w:val="24"/>
          <w:szCs w:val="24"/>
        </w:rPr>
        <w:t xml:space="preserve">“Se crea el Fondo Nacional de Financiamiento Forestal, cuyo objetivo será financiar, para beneficio de pequeños y medianos productores, mediante créditos u otros mecanismos de fomento del manejo del bosque, intervenido o no, los procesos de forestación, reforestación, viveros forestales, sistemas agroforestales, recuperación de áreas denudadas y los cambios tecnológicos en aprovechamiento </w:t>
      </w:r>
      <w:r w:rsidRPr="00FC2092">
        <w:rPr>
          <w:rFonts w:ascii="Arial" w:hAnsi="Arial" w:cs="Arial"/>
          <w:sz w:val="24"/>
          <w:szCs w:val="24"/>
        </w:rPr>
        <w:lastRenderedPageBreak/>
        <w:t>e industrialización de los recursos forestales. También captará financiamiento para el pago de los servicios ambientales que brindan los bosques, las plantaciones forestales y otras actividades necesarias para fortalecer el desarrollo del sector de recursos naturales, que se establecerán en el reglamento de esta ley.</w:t>
      </w:r>
    </w:p>
    <w:p w:rsidR="00FC2092" w:rsidRPr="00FC2092" w:rsidRDefault="00FC2092" w:rsidP="00FC2092">
      <w:pPr>
        <w:pStyle w:val="Prrafodelista"/>
        <w:autoSpaceDE w:val="0"/>
        <w:autoSpaceDN w:val="0"/>
        <w:adjustRightInd w:val="0"/>
        <w:spacing w:after="0" w:line="360" w:lineRule="auto"/>
        <w:jc w:val="both"/>
        <w:rPr>
          <w:rFonts w:ascii="Arial" w:hAnsi="Arial" w:cs="Arial"/>
          <w:sz w:val="24"/>
          <w:szCs w:val="24"/>
        </w:rPr>
      </w:pPr>
      <w:r w:rsidRPr="00FC2092">
        <w:rPr>
          <w:rFonts w:ascii="Arial" w:hAnsi="Arial" w:cs="Arial"/>
          <w:sz w:val="24"/>
          <w:szCs w:val="24"/>
        </w:rPr>
        <w:t>El Fondo Nacional de Financiamiento Forestal contará con personería jurídica</w:t>
      </w:r>
    </w:p>
    <w:p w:rsidR="00FC2092" w:rsidRDefault="00FC2092" w:rsidP="00FC2092">
      <w:pPr>
        <w:pStyle w:val="Prrafodelista"/>
        <w:autoSpaceDE w:val="0"/>
        <w:autoSpaceDN w:val="0"/>
        <w:adjustRightInd w:val="0"/>
        <w:spacing w:after="0" w:line="360" w:lineRule="auto"/>
        <w:jc w:val="both"/>
        <w:rPr>
          <w:rFonts w:ascii="Arial" w:hAnsi="Arial" w:cs="Arial"/>
          <w:sz w:val="24"/>
          <w:szCs w:val="24"/>
        </w:rPr>
      </w:pPr>
      <w:proofErr w:type="gramStart"/>
      <w:r w:rsidRPr="00FC2092">
        <w:rPr>
          <w:rFonts w:ascii="Arial" w:hAnsi="Arial" w:cs="Arial"/>
          <w:sz w:val="24"/>
          <w:szCs w:val="24"/>
        </w:rPr>
        <w:t>instrumental</w:t>
      </w:r>
      <w:proofErr w:type="gramEnd"/>
      <w:r w:rsidRPr="00FC2092">
        <w:rPr>
          <w:rFonts w:ascii="Arial" w:hAnsi="Arial" w:cs="Arial"/>
          <w:sz w:val="24"/>
          <w:szCs w:val="24"/>
        </w:rPr>
        <w:t>; salvo que el cooperante o el donante establezca condiciones diferentes para los beneficiarios.”</w:t>
      </w:r>
    </w:p>
    <w:p w:rsidR="00FC2092" w:rsidRPr="00FC2092" w:rsidRDefault="00FC2092" w:rsidP="00FC2092">
      <w:pPr>
        <w:pStyle w:val="Prrafodelista"/>
        <w:autoSpaceDE w:val="0"/>
        <w:autoSpaceDN w:val="0"/>
        <w:adjustRightInd w:val="0"/>
        <w:spacing w:after="0" w:line="360" w:lineRule="auto"/>
        <w:jc w:val="both"/>
        <w:rPr>
          <w:rFonts w:ascii="Arial" w:hAnsi="Arial" w:cs="Arial"/>
          <w:sz w:val="24"/>
          <w:szCs w:val="24"/>
        </w:rPr>
      </w:pPr>
    </w:p>
    <w:p w:rsidR="00FC2092" w:rsidRDefault="00FC2092" w:rsidP="00FC2092">
      <w:pPr>
        <w:spacing w:line="360" w:lineRule="auto"/>
        <w:jc w:val="both"/>
        <w:rPr>
          <w:rFonts w:ascii="Arial" w:hAnsi="Arial" w:cs="Arial"/>
          <w:sz w:val="24"/>
          <w:szCs w:val="24"/>
        </w:rPr>
      </w:pPr>
      <w:r w:rsidRPr="00FC2092">
        <w:rPr>
          <w:rFonts w:ascii="Arial" w:hAnsi="Arial" w:cs="Arial"/>
          <w:sz w:val="24"/>
          <w:szCs w:val="24"/>
        </w:rPr>
        <w:t xml:space="preserve">La institución entonces, se vincula con el </w:t>
      </w:r>
      <w:r w:rsidRPr="00FC2092">
        <w:rPr>
          <w:rFonts w:ascii="Arial" w:hAnsi="Arial" w:cs="Arial"/>
          <w:b/>
          <w:sz w:val="24"/>
          <w:szCs w:val="24"/>
        </w:rPr>
        <w:t>Plan Nacional de Desarrollo e Inversión Pública 2019-2022</w:t>
      </w:r>
      <w:r w:rsidRPr="00FC2092">
        <w:rPr>
          <w:rFonts w:ascii="Arial" w:hAnsi="Arial" w:cs="Arial"/>
          <w:sz w:val="24"/>
          <w:szCs w:val="24"/>
        </w:rPr>
        <w:t xml:space="preserve"> de la siguiente manera: </w:t>
      </w:r>
    </w:p>
    <w:tbl>
      <w:tblPr>
        <w:tblStyle w:val="Cuadrculaclara-nfasis6"/>
        <w:tblpPr w:leftFromText="141" w:rightFromText="141" w:vertAnchor="text" w:horzAnchor="margin" w:tblpXSpec="center" w:tblpY="371"/>
        <w:tblW w:w="0" w:type="auto"/>
        <w:tblLook w:val="04A0"/>
      </w:tblPr>
      <w:tblGrid>
        <w:gridCol w:w="2330"/>
        <w:gridCol w:w="2129"/>
        <w:gridCol w:w="1713"/>
        <w:gridCol w:w="1906"/>
        <w:gridCol w:w="1784"/>
      </w:tblGrid>
      <w:tr w:rsidR="00FC2092" w:rsidTr="00FC2092">
        <w:trPr>
          <w:cnfStyle w:val="100000000000"/>
        </w:trPr>
        <w:tc>
          <w:tcPr>
            <w:cnfStyle w:val="001000000000"/>
            <w:tcW w:w="0" w:type="auto"/>
          </w:tcPr>
          <w:p w:rsidR="00FC2092" w:rsidRPr="00FC2092" w:rsidRDefault="00FC2092" w:rsidP="008C5214">
            <w:pPr>
              <w:spacing w:line="360" w:lineRule="auto"/>
              <w:jc w:val="center"/>
              <w:rPr>
                <w:rFonts w:ascii="Arial" w:hAnsi="Arial" w:cs="Arial"/>
                <w:sz w:val="20"/>
                <w:szCs w:val="20"/>
              </w:rPr>
            </w:pPr>
            <w:r w:rsidRPr="00FC2092">
              <w:rPr>
                <w:rFonts w:ascii="Arial" w:eastAsia="Times New Roman" w:hAnsi="Arial" w:cs="Arial"/>
                <w:sz w:val="20"/>
                <w:szCs w:val="20"/>
                <w:lang w:eastAsia="es-ES"/>
              </w:rPr>
              <w:t>Objetivo del área Infraestructura, Movilidad y Ordenamiento Territorial</w:t>
            </w:r>
          </w:p>
        </w:tc>
        <w:tc>
          <w:tcPr>
            <w:tcW w:w="0" w:type="auto"/>
            <w:gridSpan w:val="2"/>
          </w:tcPr>
          <w:p w:rsidR="00FC2092" w:rsidRPr="00FC2092" w:rsidRDefault="00FC2092" w:rsidP="008C5214">
            <w:pPr>
              <w:spacing w:line="360" w:lineRule="auto"/>
              <w:jc w:val="center"/>
              <w:cnfStyle w:val="100000000000"/>
              <w:rPr>
                <w:rFonts w:ascii="Arial" w:eastAsia="Times New Roman" w:hAnsi="Arial" w:cs="Arial"/>
                <w:b w:val="0"/>
                <w:bCs w:val="0"/>
                <w:sz w:val="20"/>
                <w:szCs w:val="20"/>
                <w:lang w:eastAsia="es-ES"/>
              </w:rPr>
            </w:pPr>
            <w:r w:rsidRPr="00FC2092">
              <w:rPr>
                <w:rFonts w:ascii="Arial" w:eastAsia="Times New Roman" w:hAnsi="Arial" w:cs="Arial"/>
                <w:sz w:val="20"/>
                <w:szCs w:val="20"/>
                <w:lang w:eastAsia="es-ES"/>
              </w:rPr>
              <w:t>Intervención Estratégica</w:t>
            </w:r>
          </w:p>
        </w:tc>
        <w:tc>
          <w:tcPr>
            <w:tcW w:w="0" w:type="auto"/>
            <w:gridSpan w:val="2"/>
          </w:tcPr>
          <w:p w:rsidR="00FC2092" w:rsidRPr="00FC2092" w:rsidRDefault="00FC2092" w:rsidP="008C5214">
            <w:pPr>
              <w:spacing w:line="360" w:lineRule="auto"/>
              <w:jc w:val="center"/>
              <w:cnfStyle w:val="100000000000"/>
              <w:rPr>
                <w:rFonts w:ascii="Arial" w:eastAsia="Times New Roman" w:hAnsi="Arial" w:cs="Arial"/>
                <w:b w:val="0"/>
                <w:bCs w:val="0"/>
                <w:sz w:val="20"/>
                <w:szCs w:val="20"/>
                <w:lang w:eastAsia="es-ES"/>
              </w:rPr>
            </w:pPr>
            <w:r w:rsidRPr="00FC2092">
              <w:rPr>
                <w:rFonts w:ascii="Arial" w:eastAsia="Times New Roman" w:hAnsi="Arial" w:cs="Arial"/>
                <w:sz w:val="20"/>
                <w:szCs w:val="20"/>
                <w:lang w:eastAsia="es-ES"/>
              </w:rPr>
              <w:t>Intervención Estratégica</w:t>
            </w:r>
          </w:p>
        </w:tc>
      </w:tr>
      <w:tr w:rsidR="00FC2092" w:rsidTr="00FC2092">
        <w:trPr>
          <w:cnfStyle w:val="000000100000"/>
          <w:trHeight w:val="1259"/>
        </w:trPr>
        <w:tc>
          <w:tcPr>
            <w:cnfStyle w:val="001000000000"/>
            <w:tcW w:w="0" w:type="auto"/>
            <w:vMerge w:val="restart"/>
            <w:shd w:val="clear" w:color="auto" w:fill="D6E3BC" w:themeFill="accent3" w:themeFillTint="66"/>
          </w:tcPr>
          <w:p w:rsidR="00FC2092" w:rsidRPr="00FC2092" w:rsidRDefault="00FC2092" w:rsidP="008C5214">
            <w:pPr>
              <w:spacing w:line="360" w:lineRule="auto"/>
              <w:jc w:val="both"/>
              <w:rPr>
                <w:rFonts w:ascii="Arial" w:eastAsia="Times New Roman" w:hAnsi="Arial" w:cs="Arial"/>
                <w:sz w:val="20"/>
                <w:szCs w:val="20"/>
                <w:lang w:eastAsia="es-ES"/>
              </w:rPr>
            </w:pPr>
          </w:p>
          <w:p w:rsidR="00FC2092" w:rsidRPr="00FC2092" w:rsidRDefault="00FC2092" w:rsidP="008C5214">
            <w:pPr>
              <w:spacing w:line="360" w:lineRule="auto"/>
              <w:jc w:val="both"/>
              <w:rPr>
                <w:rFonts w:ascii="Arial" w:hAnsi="Arial" w:cs="Arial"/>
                <w:sz w:val="20"/>
                <w:szCs w:val="20"/>
              </w:rPr>
            </w:pPr>
            <w:r w:rsidRPr="00FC2092">
              <w:rPr>
                <w:rFonts w:ascii="Arial" w:eastAsia="Times New Roman" w:hAnsi="Arial" w:cs="Arial"/>
                <w:sz w:val="20"/>
                <w:szCs w:val="20"/>
                <w:lang w:eastAsia="es-ES"/>
              </w:rPr>
              <w:t xml:space="preserve">Generar condiciones de planificación urbana, ordenamiento territorial, infraestructura y movilidad para el logro de espacios urbanos y rurales, </w:t>
            </w:r>
            <w:proofErr w:type="spellStart"/>
            <w:r w:rsidRPr="00FC2092">
              <w:rPr>
                <w:rFonts w:ascii="Arial" w:eastAsia="Times New Roman" w:hAnsi="Arial" w:cs="Arial"/>
                <w:sz w:val="20"/>
                <w:szCs w:val="20"/>
                <w:lang w:eastAsia="es-ES"/>
              </w:rPr>
              <w:t>resilientes</w:t>
            </w:r>
            <w:proofErr w:type="spellEnd"/>
            <w:r w:rsidRPr="00FC2092">
              <w:rPr>
                <w:rFonts w:ascii="Arial" w:eastAsia="Times New Roman" w:hAnsi="Arial" w:cs="Arial"/>
                <w:sz w:val="20"/>
                <w:szCs w:val="20"/>
                <w:lang w:eastAsia="es-ES"/>
              </w:rPr>
              <w:t>, sostenibles e inclusivos</w:t>
            </w:r>
          </w:p>
        </w:tc>
        <w:tc>
          <w:tcPr>
            <w:tcW w:w="0" w:type="auto"/>
            <w:gridSpan w:val="2"/>
            <w:shd w:val="clear" w:color="auto" w:fill="D6E3BC" w:themeFill="accent3" w:themeFillTint="66"/>
          </w:tcPr>
          <w:p w:rsidR="00FC2092" w:rsidRPr="00FC2092" w:rsidRDefault="00FC2092" w:rsidP="008C5214">
            <w:pPr>
              <w:jc w:val="center"/>
              <w:cnfStyle w:val="000000100000"/>
              <w:rPr>
                <w:rFonts w:ascii="Arial" w:eastAsia="Times New Roman" w:hAnsi="Arial" w:cs="Arial"/>
                <w:sz w:val="20"/>
                <w:szCs w:val="20"/>
                <w:lang w:eastAsia="es-ES"/>
              </w:rPr>
            </w:pPr>
          </w:p>
          <w:p w:rsidR="00FC2092" w:rsidRPr="00FC2092" w:rsidRDefault="00FC2092" w:rsidP="008C5214">
            <w:pPr>
              <w:jc w:val="center"/>
              <w:cnfStyle w:val="000000100000"/>
              <w:rPr>
                <w:rFonts w:ascii="Arial" w:eastAsia="Times New Roman" w:hAnsi="Arial" w:cs="Arial"/>
                <w:sz w:val="20"/>
                <w:szCs w:val="20"/>
                <w:lang w:eastAsia="es-ES"/>
              </w:rPr>
            </w:pPr>
            <w:r w:rsidRPr="00FC2092">
              <w:rPr>
                <w:rFonts w:ascii="Arial" w:eastAsia="Times New Roman" w:hAnsi="Arial" w:cs="Arial"/>
                <w:sz w:val="20"/>
                <w:szCs w:val="20"/>
                <w:lang w:eastAsia="es-ES"/>
              </w:rPr>
              <w:t>Programa Nacional de Reducción de Emisiones de Gases de Efecto Invernadero (GEI)</w:t>
            </w:r>
          </w:p>
          <w:p w:rsidR="00FC2092" w:rsidRPr="00FC2092" w:rsidRDefault="00FC2092" w:rsidP="008C5214">
            <w:pPr>
              <w:jc w:val="center"/>
              <w:cnfStyle w:val="000000100000"/>
              <w:rPr>
                <w:rFonts w:ascii="Arial" w:eastAsia="Times New Roman" w:hAnsi="Arial" w:cs="Arial"/>
                <w:sz w:val="20"/>
                <w:szCs w:val="20"/>
                <w:lang w:eastAsia="es-ES"/>
              </w:rPr>
            </w:pPr>
          </w:p>
        </w:tc>
        <w:tc>
          <w:tcPr>
            <w:tcW w:w="0" w:type="auto"/>
            <w:gridSpan w:val="2"/>
            <w:shd w:val="clear" w:color="auto" w:fill="D6E3BC" w:themeFill="accent3" w:themeFillTint="66"/>
          </w:tcPr>
          <w:p w:rsidR="00FC2092" w:rsidRPr="00FC2092" w:rsidRDefault="00FC2092" w:rsidP="008C5214">
            <w:pPr>
              <w:jc w:val="center"/>
              <w:cnfStyle w:val="000000100000"/>
              <w:rPr>
                <w:rFonts w:ascii="Arial" w:eastAsia="Times New Roman" w:hAnsi="Arial" w:cs="Arial"/>
                <w:sz w:val="20"/>
                <w:szCs w:val="20"/>
                <w:lang w:eastAsia="es-ES"/>
              </w:rPr>
            </w:pPr>
          </w:p>
          <w:p w:rsidR="00FC2092" w:rsidRPr="00FC2092" w:rsidRDefault="00FC2092" w:rsidP="008C5214">
            <w:pPr>
              <w:jc w:val="center"/>
              <w:cnfStyle w:val="000000100000"/>
              <w:rPr>
                <w:rFonts w:ascii="Arial" w:eastAsia="Times New Roman" w:hAnsi="Arial" w:cs="Arial"/>
                <w:sz w:val="20"/>
                <w:szCs w:val="20"/>
                <w:lang w:eastAsia="es-ES"/>
              </w:rPr>
            </w:pPr>
            <w:r w:rsidRPr="00FC2092">
              <w:rPr>
                <w:rFonts w:ascii="Arial" w:eastAsia="Times New Roman" w:hAnsi="Arial" w:cs="Arial"/>
                <w:sz w:val="20"/>
                <w:szCs w:val="20"/>
                <w:lang w:eastAsia="es-ES"/>
              </w:rPr>
              <w:t>Programa de Plantaciones de Aprovechamiento Forestal (PPAF) para la restauración del paisaje</w:t>
            </w:r>
          </w:p>
        </w:tc>
      </w:tr>
      <w:tr w:rsidR="00FC2092" w:rsidTr="00FC2092">
        <w:trPr>
          <w:cnfStyle w:val="000000010000"/>
        </w:trPr>
        <w:tc>
          <w:tcPr>
            <w:cnfStyle w:val="001000000000"/>
            <w:tcW w:w="0" w:type="auto"/>
            <w:vMerge/>
          </w:tcPr>
          <w:p w:rsidR="00FC2092" w:rsidRPr="00FC2092" w:rsidRDefault="00FC2092" w:rsidP="008C5214">
            <w:pPr>
              <w:spacing w:line="360" w:lineRule="auto"/>
              <w:jc w:val="both"/>
              <w:rPr>
                <w:rFonts w:ascii="Arial" w:eastAsia="Times New Roman" w:hAnsi="Arial" w:cs="Arial"/>
                <w:sz w:val="20"/>
                <w:szCs w:val="20"/>
                <w:lang w:eastAsia="es-ES"/>
              </w:rPr>
            </w:pPr>
          </w:p>
        </w:tc>
        <w:tc>
          <w:tcPr>
            <w:tcW w:w="0" w:type="auto"/>
          </w:tcPr>
          <w:p w:rsidR="00FC2092" w:rsidRPr="00FC2092" w:rsidRDefault="00FC2092" w:rsidP="008C5214">
            <w:pPr>
              <w:jc w:val="center"/>
              <w:cnfStyle w:val="000000010000"/>
              <w:rPr>
                <w:rFonts w:ascii="Arial" w:eastAsia="Times New Roman" w:hAnsi="Arial" w:cs="Arial"/>
                <w:b/>
                <w:sz w:val="20"/>
                <w:szCs w:val="20"/>
                <w:lang w:eastAsia="es-ES"/>
              </w:rPr>
            </w:pPr>
            <w:r w:rsidRPr="00FC2092">
              <w:rPr>
                <w:rFonts w:ascii="Arial" w:eastAsia="Times New Roman" w:hAnsi="Arial" w:cs="Arial"/>
                <w:b/>
                <w:sz w:val="20"/>
                <w:szCs w:val="20"/>
                <w:lang w:eastAsia="es-ES"/>
              </w:rPr>
              <w:t>Objetivo</w:t>
            </w:r>
          </w:p>
        </w:tc>
        <w:tc>
          <w:tcPr>
            <w:tcW w:w="0" w:type="auto"/>
          </w:tcPr>
          <w:p w:rsidR="00FC2092" w:rsidRPr="00FC2092" w:rsidRDefault="00FC2092" w:rsidP="008C5214">
            <w:pPr>
              <w:jc w:val="center"/>
              <w:cnfStyle w:val="000000010000"/>
              <w:rPr>
                <w:rFonts w:ascii="Arial" w:eastAsia="Times New Roman" w:hAnsi="Arial" w:cs="Arial"/>
                <w:b/>
                <w:sz w:val="20"/>
                <w:szCs w:val="20"/>
                <w:lang w:eastAsia="es-ES"/>
              </w:rPr>
            </w:pPr>
            <w:r w:rsidRPr="00FC2092">
              <w:rPr>
                <w:rFonts w:ascii="Arial" w:eastAsia="Times New Roman" w:hAnsi="Arial" w:cs="Arial"/>
                <w:b/>
                <w:sz w:val="20"/>
                <w:szCs w:val="20"/>
                <w:lang w:eastAsia="es-ES"/>
              </w:rPr>
              <w:t>Indicadores</w:t>
            </w:r>
          </w:p>
        </w:tc>
        <w:tc>
          <w:tcPr>
            <w:tcW w:w="0" w:type="auto"/>
          </w:tcPr>
          <w:p w:rsidR="00FC2092" w:rsidRPr="00FC2092" w:rsidRDefault="00FC2092" w:rsidP="008C5214">
            <w:pPr>
              <w:jc w:val="center"/>
              <w:cnfStyle w:val="000000010000"/>
              <w:rPr>
                <w:rFonts w:ascii="Arial" w:eastAsia="Times New Roman" w:hAnsi="Arial" w:cs="Arial"/>
                <w:b/>
                <w:sz w:val="20"/>
                <w:szCs w:val="20"/>
                <w:lang w:eastAsia="es-ES"/>
              </w:rPr>
            </w:pPr>
            <w:r w:rsidRPr="00FC2092">
              <w:rPr>
                <w:rFonts w:ascii="Arial" w:eastAsia="Times New Roman" w:hAnsi="Arial" w:cs="Arial"/>
                <w:b/>
                <w:sz w:val="20"/>
                <w:szCs w:val="20"/>
                <w:lang w:eastAsia="es-ES"/>
              </w:rPr>
              <w:t>Objetivo</w:t>
            </w:r>
          </w:p>
        </w:tc>
        <w:tc>
          <w:tcPr>
            <w:tcW w:w="0" w:type="auto"/>
          </w:tcPr>
          <w:p w:rsidR="00FC2092" w:rsidRPr="00FC2092" w:rsidRDefault="00FC2092" w:rsidP="008C5214">
            <w:pPr>
              <w:jc w:val="center"/>
              <w:cnfStyle w:val="000000010000"/>
              <w:rPr>
                <w:rFonts w:ascii="Arial" w:eastAsia="Times New Roman" w:hAnsi="Arial" w:cs="Arial"/>
                <w:b/>
                <w:sz w:val="20"/>
                <w:szCs w:val="20"/>
                <w:lang w:eastAsia="es-ES"/>
              </w:rPr>
            </w:pPr>
            <w:r w:rsidRPr="00FC2092">
              <w:rPr>
                <w:rFonts w:ascii="Arial" w:eastAsia="Times New Roman" w:hAnsi="Arial" w:cs="Arial"/>
                <w:b/>
                <w:sz w:val="20"/>
                <w:szCs w:val="20"/>
                <w:lang w:eastAsia="es-ES"/>
              </w:rPr>
              <w:t>Indicadores</w:t>
            </w:r>
          </w:p>
        </w:tc>
      </w:tr>
      <w:tr w:rsidR="00FC2092" w:rsidTr="00FC2092">
        <w:trPr>
          <w:cnfStyle w:val="000000100000"/>
        </w:trPr>
        <w:tc>
          <w:tcPr>
            <w:cnfStyle w:val="001000000000"/>
            <w:tcW w:w="0" w:type="auto"/>
            <w:vMerge/>
          </w:tcPr>
          <w:p w:rsidR="00FC2092" w:rsidRPr="00FC2092" w:rsidRDefault="00FC2092" w:rsidP="008C5214">
            <w:pPr>
              <w:spacing w:line="360" w:lineRule="auto"/>
              <w:jc w:val="both"/>
              <w:rPr>
                <w:rFonts w:ascii="Arial" w:eastAsia="Times New Roman" w:hAnsi="Arial" w:cs="Arial"/>
                <w:sz w:val="20"/>
                <w:szCs w:val="20"/>
                <w:lang w:eastAsia="es-ES"/>
              </w:rPr>
            </w:pPr>
          </w:p>
        </w:tc>
        <w:tc>
          <w:tcPr>
            <w:tcW w:w="0" w:type="auto"/>
            <w:shd w:val="clear" w:color="auto" w:fill="D6E3BC" w:themeFill="accent3" w:themeFillTint="66"/>
          </w:tcPr>
          <w:p w:rsidR="00FC2092" w:rsidRPr="00FC2092" w:rsidRDefault="00FC2092" w:rsidP="008C5214">
            <w:pPr>
              <w:jc w:val="both"/>
              <w:cnfStyle w:val="000000100000"/>
              <w:rPr>
                <w:rFonts w:ascii="Arial" w:eastAsia="Times New Roman" w:hAnsi="Arial" w:cs="Arial"/>
                <w:sz w:val="20"/>
                <w:szCs w:val="20"/>
                <w:lang w:eastAsia="es-ES"/>
              </w:rPr>
            </w:pPr>
            <w:r w:rsidRPr="00FC2092">
              <w:rPr>
                <w:rFonts w:ascii="Arial" w:eastAsia="Times New Roman" w:hAnsi="Arial" w:cs="Arial"/>
                <w:sz w:val="20"/>
                <w:szCs w:val="20"/>
                <w:lang w:eastAsia="es-ES"/>
              </w:rPr>
              <w:t xml:space="preserve">Contribuir al carbono neutralidad con el aporte del sector forestal y sectores clave como transporte público, agropecuario y fomentando la participación de los gobiernos locales para la mitigación del cambio climático. </w:t>
            </w:r>
          </w:p>
          <w:p w:rsidR="00FC2092" w:rsidRPr="00FC2092" w:rsidRDefault="00FC2092" w:rsidP="008C5214">
            <w:pPr>
              <w:jc w:val="both"/>
              <w:cnfStyle w:val="000000100000"/>
              <w:rPr>
                <w:rFonts w:ascii="Arial" w:eastAsia="Times New Roman" w:hAnsi="Arial" w:cs="Arial"/>
                <w:sz w:val="20"/>
                <w:szCs w:val="20"/>
                <w:lang w:eastAsia="es-ES"/>
              </w:rPr>
            </w:pPr>
          </w:p>
        </w:tc>
        <w:tc>
          <w:tcPr>
            <w:tcW w:w="0" w:type="auto"/>
            <w:shd w:val="clear" w:color="auto" w:fill="D6E3BC" w:themeFill="accent3" w:themeFillTint="66"/>
          </w:tcPr>
          <w:p w:rsidR="00FC2092" w:rsidRPr="00FC2092" w:rsidRDefault="00FC2092" w:rsidP="008C5214">
            <w:pPr>
              <w:jc w:val="both"/>
              <w:cnfStyle w:val="000000100000"/>
              <w:rPr>
                <w:rFonts w:ascii="Arial" w:eastAsia="Times New Roman" w:hAnsi="Arial" w:cs="Arial"/>
                <w:sz w:val="20"/>
                <w:szCs w:val="20"/>
                <w:lang w:eastAsia="es-ES"/>
              </w:rPr>
            </w:pPr>
            <w:r w:rsidRPr="00FC2092">
              <w:rPr>
                <w:rFonts w:ascii="Arial" w:eastAsia="Times New Roman" w:hAnsi="Arial" w:cs="Arial"/>
                <w:sz w:val="20"/>
                <w:szCs w:val="20"/>
                <w:lang w:eastAsia="es-ES"/>
              </w:rPr>
              <w:t xml:space="preserve">1. Cantidad de toneladas de dióxido de carbono equivalente reducidas (M. 4.000.000 ton. CO2 equivalente).    </w:t>
            </w:r>
          </w:p>
          <w:p w:rsidR="00FC2092" w:rsidRPr="00FC2092" w:rsidRDefault="00FC2092" w:rsidP="008C5214">
            <w:pPr>
              <w:jc w:val="both"/>
              <w:cnfStyle w:val="000000100000"/>
              <w:rPr>
                <w:rFonts w:ascii="Arial" w:eastAsia="Times New Roman" w:hAnsi="Arial" w:cs="Arial"/>
                <w:sz w:val="20"/>
                <w:szCs w:val="20"/>
                <w:lang w:eastAsia="es-ES"/>
              </w:rPr>
            </w:pPr>
          </w:p>
          <w:p w:rsidR="00FC2092" w:rsidRPr="00FC2092" w:rsidRDefault="00FC2092" w:rsidP="008C5214">
            <w:pPr>
              <w:jc w:val="both"/>
              <w:cnfStyle w:val="000000100000"/>
              <w:rPr>
                <w:rFonts w:ascii="Arial" w:eastAsia="Times New Roman" w:hAnsi="Arial" w:cs="Arial"/>
                <w:sz w:val="20"/>
                <w:szCs w:val="20"/>
                <w:lang w:eastAsia="es-ES"/>
              </w:rPr>
            </w:pPr>
            <w:r w:rsidRPr="00FC2092">
              <w:rPr>
                <w:rFonts w:ascii="Arial" w:eastAsia="Times New Roman" w:hAnsi="Arial" w:cs="Arial"/>
                <w:sz w:val="20"/>
                <w:szCs w:val="20"/>
                <w:lang w:eastAsia="es-ES"/>
              </w:rPr>
              <w:t>2. Cantidad de toneladas de CO2 equivalente contenido en los bosques bajo contrato de PSA.</w:t>
            </w:r>
          </w:p>
        </w:tc>
        <w:tc>
          <w:tcPr>
            <w:tcW w:w="0" w:type="auto"/>
            <w:shd w:val="clear" w:color="auto" w:fill="D6E3BC" w:themeFill="accent3" w:themeFillTint="66"/>
          </w:tcPr>
          <w:p w:rsidR="00FC2092" w:rsidRPr="00FC2092" w:rsidRDefault="00FC2092" w:rsidP="008C5214">
            <w:pPr>
              <w:jc w:val="both"/>
              <w:cnfStyle w:val="000000100000"/>
              <w:rPr>
                <w:rFonts w:ascii="Arial" w:eastAsia="Times New Roman" w:hAnsi="Arial" w:cs="Arial"/>
                <w:sz w:val="20"/>
                <w:szCs w:val="20"/>
                <w:lang w:eastAsia="es-ES"/>
              </w:rPr>
            </w:pPr>
            <w:r w:rsidRPr="00FC2092">
              <w:rPr>
                <w:rFonts w:ascii="Arial" w:eastAsia="Times New Roman" w:hAnsi="Arial" w:cs="Arial"/>
                <w:sz w:val="20"/>
                <w:szCs w:val="20"/>
              </w:rPr>
              <w:t xml:space="preserve">Fortalecer las capacidades locales de los micros productores por medio de proyectos agroforestales y </w:t>
            </w:r>
            <w:proofErr w:type="spellStart"/>
            <w:r w:rsidRPr="00FC2092">
              <w:rPr>
                <w:rFonts w:ascii="Arial" w:eastAsia="Times New Roman" w:hAnsi="Arial" w:cs="Arial"/>
                <w:sz w:val="20"/>
                <w:szCs w:val="20"/>
              </w:rPr>
              <w:t>silvopastoriles</w:t>
            </w:r>
            <w:proofErr w:type="spellEnd"/>
            <w:r w:rsidRPr="00FC2092">
              <w:rPr>
                <w:rFonts w:ascii="Arial" w:eastAsia="Times New Roman" w:hAnsi="Arial" w:cs="Arial"/>
                <w:sz w:val="20"/>
                <w:szCs w:val="20"/>
              </w:rPr>
              <w:t>.</w:t>
            </w:r>
          </w:p>
        </w:tc>
        <w:tc>
          <w:tcPr>
            <w:tcW w:w="0" w:type="auto"/>
            <w:shd w:val="clear" w:color="auto" w:fill="D6E3BC" w:themeFill="accent3" w:themeFillTint="66"/>
          </w:tcPr>
          <w:p w:rsidR="00FC2092" w:rsidRPr="00FC2092" w:rsidRDefault="00FC2092" w:rsidP="008C5214">
            <w:pPr>
              <w:jc w:val="both"/>
              <w:cnfStyle w:val="000000100000"/>
              <w:rPr>
                <w:rFonts w:ascii="Arial" w:eastAsia="Times New Roman" w:hAnsi="Arial" w:cs="Arial"/>
                <w:sz w:val="20"/>
                <w:szCs w:val="20"/>
                <w:lang w:eastAsia="es-ES"/>
              </w:rPr>
            </w:pPr>
            <w:r w:rsidRPr="00FC2092">
              <w:rPr>
                <w:rFonts w:ascii="Arial" w:eastAsia="Times New Roman" w:hAnsi="Arial" w:cs="Arial"/>
                <w:sz w:val="20"/>
                <w:szCs w:val="20"/>
                <w:lang w:eastAsia="es-ES"/>
              </w:rPr>
              <w:t xml:space="preserve">1. Cantidad de Proyectos financiados con PPAF (M. 448 proyectos). </w:t>
            </w:r>
          </w:p>
          <w:p w:rsidR="00FC2092" w:rsidRPr="00FC2092" w:rsidRDefault="00FC2092" w:rsidP="008C5214">
            <w:pPr>
              <w:jc w:val="both"/>
              <w:cnfStyle w:val="000000100000"/>
              <w:rPr>
                <w:rFonts w:ascii="Arial" w:eastAsia="Times New Roman" w:hAnsi="Arial" w:cs="Arial"/>
                <w:sz w:val="20"/>
                <w:szCs w:val="20"/>
                <w:lang w:eastAsia="es-ES"/>
              </w:rPr>
            </w:pPr>
          </w:p>
          <w:p w:rsidR="00FC2092" w:rsidRPr="00FC2092" w:rsidRDefault="00FC2092" w:rsidP="008C5214">
            <w:pPr>
              <w:jc w:val="both"/>
              <w:cnfStyle w:val="000000100000"/>
              <w:rPr>
                <w:rFonts w:ascii="Arial" w:eastAsia="Times New Roman" w:hAnsi="Arial" w:cs="Arial"/>
                <w:sz w:val="20"/>
                <w:szCs w:val="20"/>
              </w:rPr>
            </w:pPr>
            <w:r w:rsidRPr="00FC2092">
              <w:rPr>
                <w:rFonts w:ascii="Arial" w:eastAsia="Times New Roman" w:hAnsi="Arial" w:cs="Arial"/>
                <w:sz w:val="20"/>
                <w:szCs w:val="20"/>
                <w:lang w:eastAsia="es-ES"/>
              </w:rPr>
              <w:t xml:space="preserve">2.Cantidad de proyectos de sistemas mixtos de </w:t>
            </w:r>
            <w:proofErr w:type="spellStart"/>
            <w:r w:rsidRPr="00FC2092">
              <w:rPr>
                <w:rFonts w:ascii="Arial" w:eastAsia="Times New Roman" w:hAnsi="Arial" w:cs="Arial"/>
                <w:sz w:val="20"/>
                <w:szCs w:val="20"/>
                <w:lang w:eastAsia="es-ES"/>
              </w:rPr>
              <w:t>agroforestería</w:t>
            </w:r>
            <w:proofErr w:type="spellEnd"/>
            <w:r w:rsidRPr="00FC2092">
              <w:rPr>
                <w:rFonts w:ascii="Arial" w:eastAsia="Times New Roman" w:hAnsi="Arial" w:cs="Arial"/>
                <w:sz w:val="20"/>
                <w:szCs w:val="20"/>
                <w:lang w:eastAsia="es-ES"/>
              </w:rPr>
              <w:t xml:space="preserve"> sometidos al PPSA (M. 200 proyectos</w:t>
            </w:r>
            <w:r w:rsidRPr="00FC2092">
              <w:rPr>
                <w:rFonts w:ascii="Arial" w:eastAsia="Times New Roman" w:hAnsi="Arial" w:cs="Arial"/>
                <w:sz w:val="20"/>
                <w:szCs w:val="20"/>
              </w:rPr>
              <w:t>)</w:t>
            </w:r>
          </w:p>
          <w:p w:rsidR="00FC2092" w:rsidRPr="00FC2092" w:rsidRDefault="00FC2092" w:rsidP="008C5214">
            <w:pPr>
              <w:spacing w:line="360" w:lineRule="auto"/>
              <w:jc w:val="both"/>
              <w:cnfStyle w:val="000000100000"/>
              <w:rPr>
                <w:rFonts w:ascii="Arial" w:hAnsi="Arial" w:cs="Arial"/>
                <w:sz w:val="20"/>
                <w:szCs w:val="20"/>
              </w:rPr>
            </w:pPr>
          </w:p>
          <w:p w:rsidR="00FC2092" w:rsidRPr="00FC2092" w:rsidRDefault="00FC2092" w:rsidP="008C5214">
            <w:pPr>
              <w:jc w:val="both"/>
              <w:cnfStyle w:val="000000100000"/>
              <w:rPr>
                <w:rFonts w:ascii="Arial" w:eastAsia="Times New Roman" w:hAnsi="Arial" w:cs="Arial"/>
                <w:sz w:val="20"/>
                <w:szCs w:val="20"/>
                <w:lang w:eastAsia="es-ES"/>
              </w:rPr>
            </w:pPr>
          </w:p>
        </w:tc>
      </w:tr>
    </w:tbl>
    <w:p w:rsidR="00FC2092" w:rsidRPr="00FC2092" w:rsidRDefault="00FC2092" w:rsidP="00FC2092">
      <w:pPr>
        <w:spacing w:line="360" w:lineRule="auto"/>
        <w:jc w:val="both"/>
        <w:rPr>
          <w:rFonts w:ascii="Arial" w:hAnsi="Arial" w:cs="Arial"/>
          <w:sz w:val="24"/>
          <w:szCs w:val="24"/>
        </w:rPr>
      </w:pPr>
    </w:p>
    <w:p w:rsidR="00FC2092" w:rsidRDefault="00FC2092" w:rsidP="00FC2092">
      <w:pPr>
        <w:spacing w:line="240" w:lineRule="auto"/>
        <w:jc w:val="both"/>
        <w:rPr>
          <w:rFonts w:ascii="Arial" w:hAnsi="Arial" w:cs="Arial"/>
          <w:sz w:val="24"/>
          <w:szCs w:val="24"/>
        </w:rPr>
      </w:pPr>
    </w:p>
    <w:p w:rsidR="00FC2092" w:rsidRPr="003456C8" w:rsidRDefault="00FC2092" w:rsidP="00FC2092">
      <w:pPr>
        <w:spacing w:line="240" w:lineRule="auto"/>
        <w:jc w:val="both"/>
        <w:rPr>
          <w:rFonts w:ascii="Arial" w:hAnsi="Arial" w:cs="Arial"/>
          <w:sz w:val="24"/>
          <w:szCs w:val="24"/>
        </w:rPr>
      </w:pPr>
      <w:r w:rsidRPr="003456C8">
        <w:rPr>
          <w:rFonts w:ascii="Arial" w:hAnsi="Arial" w:cs="Arial"/>
          <w:sz w:val="24"/>
          <w:szCs w:val="24"/>
        </w:rPr>
        <w:t xml:space="preserve">De modo que </w:t>
      </w:r>
      <w:r>
        <w:rPr>
          <w:rFonts w:ascii="Arial" w:hAnsi="Arial" w:cs="Arial"/>
          <w:sz w:val="24"/>
          <w:szCs w:val="24"/>
        </w:rPr>
        <w:t>el F</w:t>
      </w:r>
      <w:r w:rsidRPr="003456C8">
        <w:rPr>
          <w:rFonts w:ascii="Arial" w:hAnsi="Arial" w:cs="Arial"/>
          <w:sz w:val="24"/>
          <w:szCs w:val="24"/>
        </w:rPr>
        <w:t xml:space="preserve">ondo </w:t>
      </w:r>
      <w:r>
        <w:rPr>
          <w:rFonts w:ascii="Arial" w:hAnsi="Arial" w:cs="Arial"/>
          <w:sz w:val="24"/>
          <w:szCs w:val="24"/>
        </w:rPr>
        <w:t xml:space="preserve">a través de </w:t>
      </w:r>
      <w:r w:rsidRPr="003456C8">
        <w:rPr>
          <w:rFonts w:ascii="Arial" w:hAnsi="Arial" w:cs="Arial"/>
          <w:sz w:val="24"/>
          <w:szCs w:val="24"/>
        </w:rPr>
        <w:t xml:space="preserve">sus Programas </w:t>
      </w:r>
      <w:r>
        <w:rPr>
          <w:rFonts w:ascii="Arial" w:hAnsi="Arial" w:cs="Arial"/>
          <w:sz w:val="24"/>
          <w:szCs w:val="24"/>
        </w:rPr>
        <w:t xml:space="preserve">de </w:t>
      </w:r>
      <w:r w:rsidRPr="003456C8">
        <w:rPr>
          <w:rFonts w:ascii="Arial" w:hAnsi="Arial" w:cs="Arial"/>
          <w:sz w:val="24"/>
          <w:szCs w:val="24"/>
        </w:rPr>
        <w:t>Crédito y Pago p</w:t>
      </w:r>
      <w:r>
        <w:rPr>
          <w:rFonts w:ascii="Arial" w:hAnsi="Arial" w:cs="Arial"/>
          <w:sz w:val="24"/>
          <w:szCs w:val="24"/>
        </w:rPr>
        <w:t>or Servicios Ambientales (PSA) p</w:t>
      </w:r>
      <w:r w:rsidRPr="003456C8">
        <w:rPr>
          <w:rFonts w:ascii="Arial" w:hAnsi="Arial" w:cs="Arial"/>
          <w:sz w:val="24"/>
          <w:szCs w:val="24"/>
        </w:rPr>
        <w:t xml:space="preserve">ara este semestre cuenta con 62 créditos ligados a contratos de PSA y con una cartera crediticia activa que alcanza ¢ 4.363.387,23 de colones. </w:t>
      </w:r>
    </w:p>
    <w:p w:rsidR="00FC2092" w:rsidRPr="003456C8" w:rsidRDefault="00FC2092" w:rsidP="00FC2092">
      <w:pPr>
        <w:spacing w:line="240" w:lineRule="auto"/>
        <w:jc w:val="both"/>
        <w:rPr>
          <w:rFonts w:ascii="Arial" w:hAnsi="Arial" w:cs="Arial"/>
          <w:sz w:val="24"/>
          <w:szCs w:val="24"/>
        </w:rPr>
      </w:pPr>
      <w:r w:rsidRPr="003456C8">
        <w:rPr>
          <w:rFonts w:ascii="Arial" w:hAnsi="Arial" w:cs="Arial"/>
          <w:sz w:val="24"/>
          <w:szCs w:val="24"/>
        </w:rPr>
        <w:t xml:space="preserve">El financiamiento forestal, asiste al país desde una perspectiva de desarrollo sostenible, en la cual el bosque es dinamizador de economías locales, que a la vez, preservan los recursos naturales y proveen a la sociedad de servicios ambientales (almacenamiento de carbono, biodiversidad, recurso hídrico, belleza escénica y otros), provenientes de los bosques y plantaciones forestales. </w:t>
      </w:r>
    </w:p>
    <w:p w:rsidR="00FC2092" w:rsidRPr="003456C8" w:rsidRDefault="00FC2092" w:rsidP="00FC2092">
      <w:pPr>
        <w:spacing w:line="240" w:lineRule="auto"/>
        <w:jc w:val="both"/>
        <w:rPr>
          <w:rFonts w:ascii="Arial" w:hAnsi="Arial" w:cs="Arial"/>
          <w:sz w:val="24"/>
          <w:szCs w:val="24"/>
        </w:rPr>
      </w:pPr>
      <w:r w:rsidRPr="003456C8">
        <w:rPr>
          <w:rFonts w:ascii="Arial" w:hAnsi="Arial" w:cs="Arial"/>
          <w:sz w:val="24"/>
          <w:szCs w:val="24"/>
        </w:rPr>
        <w:t>Por lo que, entre mayor es la inversión forestal, mayor es la capacidad que tiene el país de hacerle frente a los embates del cambio climático, a la vez que promueve mejores prácticas para la mitigación en las actividades forestales.</w:t>
      </w:r>
    </w:p>
    <w:p w:rsidR="00FC2092" w:rsidRPr="003456C8" w:rsidRDefault="00FC2092" w:rsidP="00FC2092">
      <w:pPr>
        <w:spacing w:line="240" w:lineRule="auto"/>
        <w:jc w:val="both"/>
        <w:rPr>
          <w:rFonts w:ascii="Arial" w:hAnsi="Arial" w:cs="Arial"/>
          <w:sz w:val="24"/>
          <w:szCs w:val="24"/>
        </w:rPr>
      </w:pPr>
      <w:r w:rsidRPr="003456C8">
        <w:rPr>
          <w:rFonts w:ascii="Arial" w:hAnsi="Arial" w:cs="Arial"/>
          <w:sz w:val="24"/>
          <w:szCs w:val="24"/>
        </w:rPr>
        <w:t xml:space="preserve">La gestión institucional, se centra en alcanzar los mejores resultados posibles, enfocados en que cada vez </w:t>
      </w:r>
      <w:r>
        <w:rPr>
          <w:rFonts w:ascii="Arial" w:hAnsi="Arial" w:cs="Arial"/>
          <w:sz w:val="24"/>
          <w:szCs w:val="24"/>
        </w:rPr>
        <w:t xml:space="preserve">el país </w:t>
      </w:r>
      <w:r w:rsidRPr="003456C8">
        <w:rPr>
          <w:rFonts w:ascii="Arial" w:hAnsi="Arial" w:cs="Arial"/>
          <w:sz w:val="24"/>
          <w:szCs w:val="24"/>
        </w:rPr>
        <w:t>tenga</w:t>
      </w:r>
      <w:r>
        <w:rPr>
          <w:rFonts w:ascii="Arial" w:hAnsi="Arial" w:cs="Arial"/>
          <w:sz w:val="24"/>
          <w:szCs w:val="24"/>
        </w:rPr>
        <w:t xml:space="preserve"> mayor</w:t>
      </w:r>
      <w:r w:rsidRPr="003456C8">
        <w:rPr>
          <w:rFonts w:ascii="Arial" w:hAnsi="Arial" w:cs="Arial"/>
          <w:sz w:val="24"/>
          <w:szCs w:val="24"/>
        </w:rPr>
        <w:t xml:space="preserve"> </w:t>
      </w:r>
      <w:r>
        <w:rPr>
          <w:rFonts w:ascii="Arial" w:hAnsi="Arial" w:cs="Arial"/>
          <w:sz w:val="24"/>
          <w:szCs w:val="24"/>
        </w:rPr>
        <w:t xml:space="preserve">capacidad para </w:t>
      </w:r>
      <w:r w:rsidRPr="003456C8">
        <w:rPr>
          <w:rFonts w:ascii="Arial" w:hAnsi="Arial" w:cs="Arial"/>
          <w:sz w:val="24"/>
          <w:szCs w:val="24"/>
        </w:rPr>
        <w:t xml:space="preserve">conservar los recursos naturales y su vez beneficiar directamente </w:t>
      </w:r>
      <w:r>
        <w:rPr>
          <w:rFonts w:ascii="Arial" w:hAnsi="Arial" w:cs="Arial"/>
          <w:sz w:val="24"/>
          <w:szCs w:val="24"/>
        </w:rPr>
        <w:t xml:space="preserve">las </w:t>
      </w:r>
      <w:r w:rsidRPr="003456C8">
        <w:rPr>
          <w:rFonts w:ascii="Arial" w:hAnsi="Arial" w:cs="Arial"/>
          <w:sz w:val="24"/>
          <w:szCs w:val="24"/>
        </w:rPr>
        <w:t xml:space="preserve">personas productoras de servicios ambientales. </w:t>
      </w:r>
    </w:p>
    <w:p w:rsidR="00FC2092" w:rsidRPr="003456C8" w:rsidRDefault="00FC2092" w:rsidP="00FC2092">
      <w:pPr>
        <w:spacing w:line="240" w:lineRule="auto"/>
        <w:jc w:val="both"/>
        <w:rPr>
          <w:rFonts w:ascii="Arial" w:hAnsi="Arial" w:cs="Arial"/>
          <w:sz w:val="24"/>
          <w:szCs w:val="24"/>
        </w:rPr>
      </w:pPr>
      <w:r w:rsidRPr="003456C8">
        <w:rPr>
          <w:rFonts w:ascii="Arial" w:hAnsi="Arial" w:cs="Arial"/>
          <w:sz w:val="24"/>
          <w:szCs w:val="24"/>
        </w:rPr>
        <w:t xml:space="preserve">El valor público de la institución, está en la gestión institucional; basada en altos estándares de servicio público, siempre enfocado, en facilitar condiciones habilitantes para quienes poseen tierras con vocación forestal, tanto para mejorar sus medios de vida, como para estimular la protección del medio ambiente. </w:t>
      </w:r>
    </w:p>
    <w:p w:rsidR="00FC2092" w:rsidRPr="003456C8" w:rsidRDefault="00FC2092" w:rsidP="00FC2092">
      <w:pPr>
        <w:spacing w:line="240" w:lineRule="auto"/>
        <w:jc w:val="both"/>
        <w:rPr>
          <w:rFonts w:ascii="Arial" w:hAnsi="Arial" w:cs="Arial"/>
          <w:sz w:val="24"/>
          <w:szCs w:val="24"/>
        </w:rPr>
      </w:pPr>
      <w:r w:rsidRPr="003456C8">
        <w:rPr>
          <w:rFonts w:ascii="Arial" w:hAnsi="Arial" w:cs="Arial"/>
          <w:sz w:val="24"/>
          <w:szCs w:val="24"/>
        </w:rPr>
        <w:t>Asimismo, los resultados obtenidos son muestra del compromiso institucional con maximizar el uso de los recursos, usarlos eficientemente y que, estos a su vez, sean de fácil acceso para que cada vez sea mayor</w:t>
      </w:r>
      <w:r>
        <w:rPr>
          <w:rFonts w:ascii="Arial" w:hAnsi="Arial" w:cs="Arial"/>
          <w:sz w:val="24"/>
          <w:szCs w:val="24"/>
        </w:rPr>
        <w:t xml:space="preserve"> la </w:t>
      </w:r>
      <w:r w:rsidRPr="003456C8">
        <w:rPr>
          <w:rFonts w:ascii="Arial" w:hAnsi="Arial" w:cs="Arial"/>
          <w:sz w:val="24"/>
          <w:szCs w:val="24"/>
        </w:rPr>
        <w:t xml:space="preserve">cantidad de personas beneficiarias. </w:t>
      </w:r>
    </w:p>
    <w:p w:rsidR="00FC2092" w:rsidRPr="003456C8" w:rsidRDefault="00FC2092" w:rsidP="00FC2092">
      <w:pPr>
        <w:spacing w:line="240" w:lineRule="auto"/>
        <w:jc w:val="both"/>
        <w:rPr>
          <w:rFonts w:ascii="Arial" w:hAnsi="Arial" w:cs="Arial"/>
          <w:sz w:val="24"/>
          <w:szCs w:val="24"/>
        </w:rPr>
      </w:pPr>
      <w:r w:rsidRPr="003456C8">
        <w:rPr>
          <w:rFonts w:ascii="Arial" w:hAnsi="Arial" w:cs="Arial"/>
          <w:sz w:val="24"/>
          <w:szCs w:val="24"/>
        </w:rPr>
        <w:t xml:space="preserve">Con los mecanismos de financiamiento mencionados, más la inclusión del Programa de Plantaciones de Aprovechamiento Forestal (PPAF), la institución ha comprendido la necesidad de quienes poseen tierras y plantaciones forestales, brindando asesoría técnica y sobretodo, obteniendo provecho de las posibilidades que brindan las alianzas interinstitucionales y con organizaciones del sector. </w:t>
      </w:r>
    </w:p>
    <w:p w:rsidR="00FC2092" w:rsidRDefault="00FC2092" w:rsidP="00FC2092">
      <w:pPr>
        <w:spacing w:line="240" w:lineRule="auto"/>
        <w:jc w:val="both"/>
        <w:rPr>
          <w:rFonts w:ascii="Arial" w:hAnsi="Arial" w:cs="Arial"/>
          <w:sz w:val="24"/>
          <w:szCs w:val="24"/>
        </w:rPr>
      </w:pPr>
      <w:r w:rsidRPr="003456C8">
        <w:rPr>
          <w:rFonts w:ascii="Arial" w:hAnsi="Arial" w:cs="Arial"/>
          <w:sz w:val="24"/>
          <w:szCs w:val="24"/>
        </w:rPr>
        <w:t xml:space="preserve">Dado lo anterior, en los siguientes cuadros se muestra el avance de las metas estratégicas institucionales de los programas Financiamiento Forestal y Proyectos Especiales. Estos, muestran las metas de cada indicador, </w:t>
      </w:r>
      <w:r>
        <w:rPr>
          <w:rFonts w:ascii="Arial" w:hAnsi="Arial" w:cs="Arial"/>
          <w:sz w:val="24"/>
          <w:szCs w:val="24"/>
        </w:rPr>
        <w:t xml:space="preserve">así como </w:t>
      </w:r>
      <w:r w:rsidRPr="003456C8">
        <w:rPr>
          <w:rFonts w:ascii="Arial" w:hAnsi="Arial" w:cs="Arial"/>
          <w:sz w:val="24"/>
          <w:szCs w:val="24"/>
        </w:rPr>
        <w:t xml:space="preserve">su avance semestral físico y porcentual. </w:t>
      </w:r>
    </w:p>
    <w:p w:rsidR="00FC2092" w:rsidRPr="003456C8" w:rsidRDefault="00FC2092" w:rsidP="00FC2092">
      <w:pPr>
        <w:spacing w:after="0" w:line="240" w:lineRule="auto"/>
        <w:jc w:val="center"/>
        <w:rPr>
          <w:rFonts w:ascii="Arial" w:hAnsi="Arial" w:cs="Arial"/>
          <w:b/>
          <w:sz w:val="24"/>
          <w:szCs w:val="24"/>
        </w:rPr>
      </w:pPr>
      <w:r w:rsidRPr="003456C8">
        <w:rPr>
          <w:rFonts w:ascii="Arial" w:hAnsi="Arial" w:cs="Arial"/>
          <w:b/>
          <w:sz w:val="24"/>
          <w:szCs w:val="24"/>
        </w:rPr>
        <w:t>Programa Presupuestario: Financiamiento Forestal</w:t>
      </w:r>
    </w:p>
    <w:p w:rsidR="00FC2092" w:rsidRPr="003456C8" w:rsidRDefault="00FC2092" w:rsidP="00FC2092">
      <w:pPr>
        <w:spacing w:after="0" w:line="240" w:lineRule="auto"/>
        <w:jc w:val="center"/>
        <w:rPr>
          <w:rFonts w:ascii="Arial" w:hAnsi="Arial" w:cs="Arial"/>
          <w:b/>
          <w:color w:val="000000"/>
          <w:sz w:val="24"/>
          <w:szCs w:val="24"/>
        </w:rPr>
      </w:pPr>
    </w:p>
    <w:tbl>
      <w:tblPr>
        <w:tblStyle w:val="Cuadrculaclara-nfasis6"/>
        <w:tblW w:w="5295" w:type="pct"/>
        <w:tblLook w:val="04A0"/>
      </w:tblPr>
      <w:tblGrid>
        <w:gridCol w:w="2089"/>
        <w:gridCol w:w="2289"/>
        <w:gridCol w:w="2070"/>
        <w:gridCol w:w="2164"/>
        <w:gridCol w:w="1832"/>
      </w:tblGrid>
      <w:tr w:rsidR="00FC2092" w:rsidRPr="00FC2092" w:rsidTr="008C5214">
        <w:trPr>
          <w:cnfStyle w:val="100000000000"/>
          <w:trHeight w:val="523"/>
        </w:trPr>
        <w:tc>
          <w:tcPr>
            <w:cnfStyle w:val="001000000000"/>
            <w:tcW w:w="1000" w:type="pct"/>
          </w:tcPr>
          <w:p w:rsidR="00FC2092" w:rsidRPr="00FC2092" w:rsidRDefault="00FC2092" w:rsidP="008C5214">
            <w:pPr>
              <w:spacing w:line="276" w:lineRule="auto"/>
              <w:jc w:val="center"/>
              <w:rPr>
                <w:rFonts w:ascii="Arial" w:hAnsi="Arial" w:cs="Arial"/>
                <w:b w:val="0"/>
                <w:sz w:val="20"/>
                <w:szCs w:val="20"/>
              </w:rPr>
            </w:pPr>
            <w:r w:rsidRPr="00FC2092">
              <w:rPr>
                <w:rFonts w:ascii="Arial" w:hAnsi="Arial" w:cs="Arial"/>
                <w:sz w:val="20"/>
                <w:szCs w:val="20"/>
              </w:rPr>
              <w:t>Producto</w:t>
            </w:r>
          </w:p>
        </w:tc>
        <w:tc>
          <w:tcPr>
            <w:tcW w:w="1096" w:type="pct"/>
          </w:tcPr>
          <w:p w:rsidR="00FC2092" w:rsidRPr="00FC2092" w:rsidRDefault="00FC2092" w:rsidP="008C5214">
            <w:pPr>
              <w:spacing w:line="276" w:lineRule="auto"/>
              <w:jc w:val="center"/>
              <w:cnfStyle w:val="100000000000"/>
              <w:rPr>
                <w:rFonts w:ascii="Arial" w:hAnsi="Arial" w:cs="Arial"/>
                <w:b w:val="0"/>
                <w:sz w:val="20"/>
                <w:szCs w:val="20"/>
              </w:rPr>
            </w:pPr>
            <w:r w:rsidRPr="00FC2092">
              <w:rPr>
                <w:rFonts w:ascii="Arial" w:hAnsi="Arial" w:cs="Arial"/>
                <w:sz w:val="20"/>
                <w:szCs w:val="20"/>
              </w:rPr>
              <w:t>Indicador</w:t>
            </w:r>
          </w:p>
        </w:tc>
        <w:tc>
          <w:tcPr>
            <w:tcW w:w="991" w:type="pct"/>
          </w:tcPr>
          <w:p w:rsidR="00FC2092" w:rsidRPr="00FC2092" w:rsidRDefault="00FC2092" w:rsidP="008C5214">
            <w:pPr>
              <w:spacing w:line="276" w:lineRule="auto"/>
              <w:jc w:val="center"/>
              <w:cnfStyle w:val="100000000000"/>
              <w:rPr>
                <w:rFonts w:ascii="Arial" w:hAnsi="Arial" w:cs="Arial"/>
                <w:b w:val="0"/>
                <w:sz w:val="20"/>
                <w:szCs w:val="20"/>
              </w:rPr>
            </w:pPr>
            <w:r w:rsidRPr="00FC2092">
              <w:rPr>
                <w:rFonts w:ascii="Arial" w:hAnsi="Arial" w:cs="Arial"/>
                <w:sz w:val="20"/>
                <w:szCs w:val="20"/>
              </w:rPr>
              <w:t>Meta</w:t>
            </w:r>
          </w:p>
        </w:tc>
        <w:tc>
          <w:tcPr>
            <w:tcW w:w="1036" w:type="pct"/>
          </w:tcPr>
          <w:p w:rsidR="00FC2092" w:rsidRPr="00FC2092" w:rsidRDefault="00FC2092" w:rsidP="008C5214">
            <w:pPr>
              <w:spacing w:line="276" w:lineRule="auto"/>
              <w:jc w:val="center"/>
              <w:cnfStyle w:val="100000000000"/>
              <w:rPr>
                <w:rFonts w:ascii="Arial" w:hAnsi="Arial" w:cs="Arial"/>
                <w:b w:val="0"/>
                <w:sz w:val="20"/>
                <w:szCs w:val="20"/>
              </w:rPr>
            </w:pPr>
            <w:r w:rsidRPr="00FC2092">
              <w:rPr>
                <w:rFonts w:ascii="Arial" w:hAnsi="Arial" w:cs="Arial"/>
                <w:sz w:val="20"/>
                <w:szCs w:val="20"/>
              </w:rPr>
              <w:t>Avance Absoluto</w:t>
            </w:r>
          </w:p>
        </w:tc>
        <w:tc>
          <w:tcPr>
            <w:tcW w:w="878" w:type="pct"/>
          </w:tcPr>
          <w:p w:rsidR="00FC2092" w:rsidRPr="00FC2092" w:rsidRDefault="00FC2092" w:rsidP="008C5214">
            <w:pPr>
              <w:spacing w:line="276" w:lineRule="auto"/>
              <w:jc w:val="center"/>
              <w:cnfStyle w:val="100000000000"/>
              <w:rPr>
                <w:rFonts w:ascii="Arial" w:hAnsi="Arial" w:cs="Arial"/>
                <w:b w:val="0"/>
                <w:sz w:val="20"/>
                <w:szCs w:val="20"/>
              </w:rPr>
            </w:pPr>
            <w:r w:rsidRPr="00FC2092">
              <w:rPr>
                <w:rFonts w:ascii="Arial" w:hAnsi="Arial" w:cs="Arial"/>
                <w:sz w:val="20"/>
                <w:szCs w:val="20"/>
              </w:rPr>
              <w:t>Avance Relativo</w:t>
            </w:r>
          </w:p>
        </w:tc>
      </w:tr>
      <w:tr w:rsidR="00FC2092" w:rsidRPr="00FC2092" w:rsidTr="00FC2092">
        <w:trPr>
          <w:cnfStyle w:val="000000100000"/>
          <w:trHeight w:val="1027"/>
        </w:trPr>
        <w:tc>
          <w:tcPr>
            <w:cnfStyle w:val="001000000000"/>
            <w:tcW w:w="1000" w:type="pct"/>
            <w:vMerge w:val="restart"/>
            <w:shd w:val="clear" w:color="auto" w:fill="D6E3BC" w:themeFill="accent3" w:themeFillTint="66"/>
          </w:tcPr>
          <w:p w:rsidR="00FC2092" w:rsidRPr="00FC2092" w:rsidRDefault="00FC2092" w:rsidP="008C5214">
            <w:pPr>
              <w:spacing w:line="276" w:lineRule="auto"/>
              <w:rPr>
                <w:rFonts w:ascii="Arial" w:hAnsi="Arial" w:cs="Arial"/>
                <w:sz w:val="20"/>
                <w:szCs w:val="20"/>
              </w:rPr>
            </w:pPr>
            <w:r w:rsidRPr="00FC2092">
              <w:rPr>
                <w:rFonts w:ascii="Arial" w:hAnsi="Arial" w:cs="Arial"/>
                <w:sz w:val="20"/>
                <w:szCs w:val="20"/>
              </w:rPr>
              <w:t xml:space="preserve">Pago por Servicios Ambientales </w:t>
            </w:r>
          </w:p>
        </w:tc>
        <w:tc>
          <w:tcPr>
            <w:tcW w:w="1096" w:type="pct"/>
            <w:shd w:val="clear" w:color="auto" w:fill="D6E3BC" w:themeFill="accent3" w:themeFillTint="66"/>
          </w:tcPr>
          <w:p w:rsidR="00FC2092" w:rsidRPr="00FC2092" w:rsidRDefault="00FC2092" w:rsidP="008C5214">
            <w:pPr>
              <w:spacing w:line="276" w:lineRule="auto"/>
              <w:jc w:val="both"/>
              <w:cnfStyle w:val="000000100000"/>
              <w:rPr>
                <w:rFonts w:ascii="Arial" w:eastAsia="Arial" w:hAnsi="Arial" w:cs="Arial"/>
                <w:sz w:val="20"/>
                <w:szCs w:val="20"/>
              </w:rPr>
            </w:pPr>
            <w:r w:rsidRPr="00FC2092">
              <w:rPr>
                <w:rFonts w:ascii="Arial" w:eastAsia="Arial" w:hAnsi="Arial" w:cs="Arial"/>
                <w:sz w:val="20"/>
                <w:szCs w:val="20"/>
              </w:rPr>
              <w:t xml:space="preserve">Cantidad de toneladas de CO2 equivalente contenido en los bosques bajo contratos </w:t>
            </w:r>
            <w:r w:rsidRPr="00FC2092">
              <w:rPr>
                <w:rFonts w:ascii="Arial" w:eastAsia="Arial" w:hAnsi="Arial" w:cs="Arial"/>
                <w:sz w:val="20"/>
                <w:szCs w:val="20"/>
              </w:rPr>
              <w:lastRenderedPageBreak/>
              <w:t>de Pago por Servicios Ambientales</w:t>
            </w:r>
          </w:p>
        </w:tc>
        <w:tc>
          <w:tcPr>
            <w:tcW w:w="991" w:type="pct"/>
            <w:shd w:val="clear" w:color="auto" w:fill="D6E3BC" w:themeFill="accent3" w:themeFillTint="66"/>
          </w:tcPr>
          <w:p w:rsidR="00FC2092" w:rsidRPr="00FC2092" w:rsidRDefault="00FC2092" w:rsidP="008C5214">
            <w:pPr>
              <w:spacing w:line="276" w:lineRule="auto"/>
              <w:jc w:val="both"/>
              <w:cnfStyle w:val="000000100000"/>
              <w:rPr>
                <w:rFonts w:ascii="Arial" w:hAnsi="Arial" w:cs="Arial"/>
                <w:b/>
                <w:sz w:val="20"/>
                <w:szCs w:val="20"/>
              </w:rPr>
            </w:pPr>
          </w:p>
          <w:p w:rsidR="00FC2092" w:rsidRPr="00FC2092" w:rsidRDefault="00FC2092" w:rsidP="008C5214">
            <w:pPr>
              <w:spacing w:line="276" w:lineRule="auto"/>
              <w:jc w:val="both"/>
              <w:cnfStyle w:val="000000100000"/>
              <w:rPr>
                <w:rFonts w:ascii="Arial" w:hAnsi="Arial" w:cs="Arial"/>
                <w:sz w:val="20"/>
                <w:szCs w:val="20"/>
              </w:rPr>
            </w:pPr>
            <w:r w:rsidRPr="00FC2092">
              <w:rPr>
                <w:rFonts w:ascii="Arial" w:hAnsi="Arial" w:cs="Arial"/>
                <w:b/>
                <w:sz w:val="20"/>
                <w:szCs w:val="20"/>
              </w:rPr>
              <w:t>115.000.000</w:t>
            </w:r>
            <w:r w:rsidRPr="00FC2092">
              <w:rPr>
                <w:rFonts w:ascii="Arial" w:hAnsi="Arial" w:cs="Arial"/>
                <w:sz w:val="20"/>
                <w:szCs w:val="20"/>
              </w:rPr>
              <w:t xml:space="preserve"> ton CO</w:t>
            </w:r>
            <w:r w:rsidRPr="00FC2092">
              <w:rPr>
                <w:rFonts w:ascii="Arial" w:hAnsi="Arial" w:cs="Arial"/>
                <w:sz w:val="20"/>
                <w:szCs w:val="20"/>
                <w:vertAlign w:val="subscript"/>
              </w:rPr>
              <w:t>2</w:t>
            </w:r>
            <w:r w:rsidRPr="00FC2092">
              <w:rPr>
                <w:rFonts w:ascii="Arial" w:hAnsi="Arial" w:cs="Arial"/>
                <w:sz w:val="20"/>
                <w:szCs w:val="20"/>
              </w:rPr>
              <w:t xml:space="preserve"> equivalente</w:t>
            </w:r>
          </w:p>
        </w:tc>
        <w:tc>
          <w:tcPr>
            <w:tcW w:w="1036" w:type="pct"/>
            <w:shd w:val="clear" w:color="auto" w:fill="D6E3BC" w:themeFill="accent3" w:themeFillTint="66"/>
          </w:tcPr>
          <w:p w:rsidR="00FC2092" w:rsidRPr="00FC2092" w:rsidRDefault="00FC2092" w:rsidP="008C5214">
            <w:pPr>
              <w:spacing w:line="276" w:lineRule="auto"/>
              <w:jc w:val="both"/>
              <w:cnfStyle w:val="000000100000"/>
              <w:rPr>
                <w:rFonts w:ascii="Arial" w:hAnsi="Arial" w:cs="Arial"/>
                <w:b/>
                <w:sz w:val="20"/>
                <w:szCs w:val="20"/>
              </w:rPr>
            </w:pPr>
          </w:p>
          <w:p w:rsidR="00FC2092" w:rsidRPr="00FC2092" w:rsidRDefault="00FC2092" w:rsidP="008C5214">
            <w:pPr>
              <w:spacing w:line="276" w:lineRule="auto"/>
              <w:jc w:val="both"/>
              <w:cnfStyle w:val="000000100000"/>
              <w:rPr>
                <w:rFonts w:ascii="Arial" w:hAnsi="Arial" w:cs="Arial"/>
                <w:b/>
                <w:sz w:val="20"/>
                <w:szCs w:val="20"/>
              </w:rPr>
            </w:pPr>
            <w:r w:rsidRPr="00FC2092">
              <w:rPr>
                <w:rFonts w:ascii="Arial" w:hAnsi="Arial" w:cs="Arial"/>
                <w:b/>
                <w:sz w:val="20"/>
                <w:szCs w:val="20"/>
              </w:rPr>
              <w:t>49.315.012,98          ton CO2 equivalente</w:t>
            </w:r>
          </w:p>
        </w:tc>
        <w:tc>
          <w:tcPr>
            <w:tcW w:w="878" w:type="pct"/>
            <w:shd w:val="clear" w:color="auto" w:fill="D6E3BC" w:themeFill="accent3" w:themeFillTint="66"/>
          </w:tcPr>
          <w:p w:rsidR="00FC2092" w:rsidRPr="00FC2092" w:rsidRDefault="00FC2092" w:rsidP="008C5214">
            <w:pPr>
              <w:spacing w:line="276" w:lineRule="auto"/>
              <w:jc w:val="both"/>
              <w:cnfStyle w:val="000000100000"/>
              <w:rPr>
                <w:rFonts w:ascii="Arial" w:hAnsi="Arial" w:cs="Arial"/>
                <w:b/>
                <w:sz w:val="20"/>
                <w:szCs w:val="20"/>
              </w:rPr>
            </w:pPr>
          </w:p>
          <w:p w:rsidR="00FC2092" w:rsidRPr="00FC2092" w:rsidRDefault="00FC2092" w:rsidP="008C5214">
            <w:pPr>
              <w:spacing w:line="276" w:lineRule="auto"/>
              <w:jc w:val="both"/>
              <w:cnfStyle w:val="000000100000"/>
              <w:rPr>
                <w:rFonts w:ascii="Arial" w:hAnsi="Arial" w:cs="Arial"/>
                <w:b/>
                <w:sz w:val="20"/>
                <w:szCs w:val="20"/>
              </w:rPr>
            </w:pPr>
            <w:r w:rsidRPr="00FC2092">
              <w:rPr>
                <w:rFonts w:ascii="Arial" w:hAnsi="Arial" w:cs="Arial"/>
                <w:b/>
                <w:sz w:val="20"/>
                <w:szCs w:val="20"/>
              </w:rPr>
              <w:t>42.88%</w:t>
            </w:r>
          </w:p>
        </w:tc>
      </w:tr>
      <w:tr w:rsidR="00FC2092" w:rsidRPr="00FC2092" w:rsidTr="008C5214">
        <w:trPr>
          <w:cnfStyle w:val="000000010000"/>
          <w:trHeight w:val="1794"/>
        </w:trPr>
        <w:tc>
          <w:tcPr>
            <w:cnfStyle w:val="001000000000"/>
            <w:tcW w:w="1000" w:type="pct"/>
            <w:vMerge/>
          </w:tcPr>
          <w:p w:rsidR="00FC2092" w:rsidRPr="00FC2092" w:rsidRDefault="00FC2092" w:rsidP="008C5214">
            <w:pPr>
              <w:spacing w:line="276" w:lineRule="auto"/>
              <w:rPr>
                <w:rFonts w:ascii="Arial" w:hAnsi="Arial" w:cs="Arial"/>
                <w:sz w:val="20"/>
                <w:szCs w:val="20"/>
              </w:rPr>
            </w:pPr>
          </w:p>
        </w:tc>
        <w:tc>
          <w:tcPr>
            <w:tcW w:w="1096" w:type="pct"/>
          </w:tcPr>
          <w:p w:rsidR="00FC2092" w:rsidRPr="00FC2092" w:rsidRDefault="00FC2092" w:rsidP="008C5214">
            <w:pPr>
              <w:spacing w:line="276" w:lineRule="auto"/>
              <w:jc w:val="both"/>
              <w:cnfStyle w:val="000000010000"/>
              <w:rPr>
                <w:rFonts w:ascii="Arial" w:eastAsia="Arial" w:hAnsi="Arial" w:cs="Arial"/>
                <w:sz w:val="20"/>
                <w:szCs w:val="20"/>
              </w:rPr>
            </w:pPr>
            <w:r w:rsidRPr="00FC2092">
              <w:rPr>
                <w:rFonts w:ascii="Arial" w:eastAsia="Arial" w:hAnsi="Arial" w:cs="Arial"/>
                <w:sz w:val="20"/>
                <w:szCs w:val="20"/>
              </w:rPr>
              <w:t xml:space="preserve">Cantidad de proyectos de sistemas mixtos de </w:t>
            </w:r>
            <w:proofErr w:type="spellStart"/>
            <w:r w:rsidRPr="00FC2092">
              <w:rPr>
                <w:rFonts w:ascii="Arial" w:eastAsia="Arial" w:hAnsi="Arial" w:cs="Arial"/>
                <w:sz w:val="20"/>
                <w:szCs w:val="20"/>
              </w:rPr>
              <w:t>agroforestería</w:t>
            </w:r>
            <w:proofErr w:type="spellEnd"/>
            <w:r w:rsidRPr="00FC2092">
              <w:rPr>
                <w:rFonts w:ascii="Arial" w:eastAsia="Arial" w:hAnsi="Arial" w:cs="Arial"/>
                <w:sz w:val="20"/>
                <w:szCs w:val="20"/>
              </w:rPr>
              <w:t xml:space="preserve"> sometidos al Programa de Pago por Servicios Ambientales</w:t>
            </w:r>
          </w:p>
        </w:tc>
        <w:tc>
          <w:tcPr>
            <w:tcW w:w="991" w:type="pct"/>
          </w:tcPr>
          <w:p w:rsidR="00FC2092" w:rsidRPr="00FC2092" w:rsidRDefault="00FC2092" w:rsidP="008C5214">
            <w:pPr>
              <w:spacing w:line="276" w:lineRule="auto"/>
              <w:jc w:val="both"/>
              <w:cnfStyle w:val="000000010000"/>
              <w:rPr>
                <w:rFonts w:ascii="Arial" w:hAnsi="Arial" w:cs="Arial"/>
                <w:b/>
                <w:sz w:val="20"/>
                <w:szCs w:val="20"/>
              </w:rPr>
            </w:pPr>
          </w:p>
          <w:p w:rsidR="00FC2092" w:rsidRPr="00FC2092" w:rsidRDefault="00FC2092" w:rsidP="008C5214">
            <w:pPr>
              <w:spacing w:line="276" w:lineRule="auto"/>
              <w:jc w:val="both"/>
              <w:cnfStyle w:val="000000010000"/>
              <w:rPr>
                <w:rFonts w:ascii="Arial" w:hAnsi="Arial" w:cs="Arial"/>
                <w:sz w:val="20"/>
                <w:szCs w:val="20"/>
              </w:rPr>
            </w:pPr>
            <w:r w:rsidRPr="00FC2092">
              <w:rPr>
                <w:rFonts w:ascii="Arial" w:hAnsi="Arial" w:cs="Arial"/>
                <w:b/>
                <w:sz w:val="20"/>
                <w:szCs w:val="20"/>
              </w:rPr>
              <w:t>50</w:t>
            </w:r>
            <w:r w:rsidRPr="00FC2092">
              <w:rPr>
                <w:rFonts w:ascii="Arial" w:hAnsi="Arial" w:cs="Arial"/>
                <w:sz w:val="20"/>
                <w:szCs w:val="20"/>
              </w:rPr>
              <w:t xml:space="preserve"> proyectos</w:t>
            </w:r>
          </w:p>
        </w:tc>
        <w:tc>
          <w:tcPr>
            <w:tcW w:w="1036" w:type="pct"/>
          </w:tcPr>
          <w:p w:rsidR="00FC2092" w:rsidRPr="00FC2092" w:rsidRDefault="00FC2092" w:rsidP="008C5214">
            <w:pPr>
              <w:spacing w:line="276" w:lineRule="auto"/>
              <w:jc w:val="both"/>
              <w:cnfStyle w:val="000000010000"/>
              <w:rPr>
                <w:rFonts w:ascii="Arial" w:hAnsi="Arial" w:cs="Arial"/>
                <w:b/>
                <w:sz w:val="20"/>
                <w:szCs w:val="20"/>
              </w:rPr>
            </w:pPr>
          </w:p>
          <w:p w:rsidR="00FC2092" w:rsidRPr="00FC2092" w:rsidRDefault="00FC2092" w:rsidP="008C5214">
            <w:pPr>
              <w:spacing w:line="276" w:lineRule="auto"/>
              <w:jc w:val="both"/>
              <w:cnfStyle w:val="000000010000"/>
              <w:rPr>
                <w:rFonts w:ascii="Arial" w:hAnsi="Arial" w:cs="Arial"/>
                <w:b/>
                <w:sz w:val="20"/>
                <w:szCs w:val="20"/>
              </w:rPr>
            </w:pPr>
            <w:r w:rsidRPr="00FC2092">
              <w:rPr>
                <w:rFonts w:ascii="Arial" w:hAnsi="Arial" w:cs="Arial"/>
                <w:b/>
                <w:sz w:val="20"/>
                <w:szCs w:val="20"/>
              </w:rPr>
              <w:t>13 proyectos</w:t>
            </w:r>
          </w:p>
        </w:tc>
        <w:tc>
          <w:tcPr>
            <w:tcW w:w="878" w:type="pct"/>
          </w:tcPr>
          <w:p w:rsidR="00FC2092" w:rsidRPr="00FC2092" w:rsidRDefault="00FC2092" w:rsidP="008C5214">
            <w:pPr>
              <w:spacing w:line="276" w:lineRule="auto"/>
              <w:jc w:val="both"/>
              <w:cnfStyle w:val="000000010000"/>
              <w:rPr>
                <w:rFonts w:ascii="Arial" w:hAnsi="Arial" w:cs="Arial"/>
                <w:b/>
                <w:sz w:val="20"/>
                <w:szCs w:val="20"/>
              </w:rPr>
            </w:pPr>
          </w:p>
          <w:p w:rsidR="00FC2092" w:rsidRPr="00FC2092" w:rsidRDefault="00FC2092" w:rsidP="008C5214">
            <w:pPr>
              <w:spacing w:line="276" w:lineRule="auto"/>
              <w:jc w:val="both"/>
              <w:cnfStyle w:val="000000010000"/>
              <w:rPr>
                <w:rFonts w:ascii="Arial" w:hAnsi="Arial" w:cs="Arial"/>
                <w:b/>
                <w:sz w:val="20"/>
                <w:szCs w:val="20"/>
              </w:rPr>
            </w:pPr>
            <w:r w:rsidRPr="00FC2092">
              <w:rPr>
                <w:rFonts w:ascii="Arial" w:hAnsi="Arial" w:cs="Arial"/>
                <w:b/>
                <w:sz w:val="20"/>
                <w:szCs w:val="20"/>
              </w:rPr>
              <w:t>26%</w:t>
            </w:r>
          </w:p>
        </w:tc>
      </w:tr>
      <w:tr w:rsidR="00FC2092" w:rsidRPr="00FC2092" w:rsidTr="00FC2092">
        <w:trPr>
          <w:cnfStyle w:val="000000100000"/>
          <w:trHeight w:val="142"/>
        </w:trPr>
        <w:tc>
          <w:tcPr>
            <w:cnfStyle w:val="001000000000"/>
            <w:tcW w:w="1000" w:type="pct"/>
            <w:vMerge/>
          </w:tcPr>
          <w:p w:rsidR="00FC2092" w:rsidRPr="00FC2092" w:rsidRDefault="00FC2092" w:rsidP="008C5214">
            <w:pPr>
              <w:spacing w:line="276" w:lineRule="auto"/>
              <w:rPr>
                <w:rFonts w:ascii="Arial" w:hAnsi="Arial" w:cs="Arial"/>
                <w:sz w:val="20"/>
                <w:szCs w:val="20"/>
              </w:rPr>
            </w:pPr>
          </w:p>
        </w:tc>
        <w:tc>
          <w:tcPr>
            <w:tcW w:w="1096" w:type="pct"/>
            <w:shd w:val="clear" w:color="auto" w:fill="D6E3BC" w:themeFill="accent3" w:themeFillTint="66"/>
          </w:tcPr>
          <w:p w:rsidR="00FC2092" w:rsidRPr="00FC2092" w:rsidRDefault="00FC2092" w:rsidP="008C5214">
            <w:pPr>
              <w:spacing w:line="276" w:lineRule="auto"/>
              <w:jc w:val="both"/>
              <w:cnfStyle w:val="000000100000"/>
              <w:rPr>
                <w:rFonts w:ascii="Arial" w:eastAsia="Arial" w:hAnsi="Arial" w:cs="Arial"/>
                <w:sz w:val="20"/>
                <w:szCs w:val="20"/>
              </w:rPr>
            </w:pPr>
            <w:r w:rsidRPr="00FC2092">
              <w:rPr>
                <w:rFonts w:ascii="Arial" w:eastAsia="Arial" w:hAnsi="Arial" w:cs="Arial"/>
                <w:sz w:val="20"/>
                <w:szCs w:val="20"/>
              </w:rPr>
              <w:t>Número de hectáreas de bosque y plantaciones sometidas al Programa de Pago de Servicios Ambientales (PPSA)</w:t>
            </w:r>
          </w:p>
          <w:p w:rsidR="00FC2092" w:rsidRPr="00FC2092" w:rsidRDefault="00FC2092" w:rsidP="008C5214">
            <w:pPr>
              <w:spacing w:line="276" w:lineRule="auto"/>
              <w:jc w:val="both"/>
              <w:cnfStyle w:val="000000100000"/>
              <w:rPr>
                <w:rFonts w:ascii="Arial" w:eastAsia="Arial" w:hAnsi="Arial" w:cs="Arial"/>
                <w:sz w:val="20"/>
                <w:szCs w:val="20"/>
              </w:rPr>
            </w:pPr>
          </w:p>
          <w:p w:rsidR="00FC2092" w:rsidRPr="00FC2092" w:rsidRDefault="00FC2092" w:rsidP="008C5214">
            <w:pPr>
              <w:spacing w:line="276" w:lineRule="auto"/>
              <w:jc w:val="both"/>
              <w:cnfStyle w:val="000000100000"/>
              <w:rPr>
                <w:rFonts w:ascii="Arial" w:eastAsia="Arial" w:hAnsi="Arial" w:cs="Arial"/>
                <w:sz w:val="20"/>
                <w:szCs w:val="20"/>
              </w:rPr>
            </w:pPr>
          </w:p>
        </w:tc>
        <w:tc>
          <w:tcPr>
            <w:tcW w:w="991" w:type="pct"/>
            <w:shd w:val="clear" w:color="auto" w:fill="D6E3BC" w:themeFill="accent3" w:themeFillTint="66"/>
          </w:tcPr>
          <w:p w:rsidR="00FC2092" w:rsidRPr="00FC2092" w:rsidRDefault="00FC2092" w:rsidP="008C5214">
            <w:pPr>
              <w:spacing w:line="276" w:lineRule="auto"/>
              <w:jc w:val="both"/>
              <w:cnfStyle w:val="000000100000"/>
              <w:rPr>
                <w:rFonts w:ascii="Arial" w:hAnsi="Arial" w:cs="Arial"/>
                <w:b/>
                <w:sz w:val="20"/>
                <w:szCs w:val="20"/>
              </w:rPr>
            </w:pPr>
          </w:p>
          <w:p w:rsidR="00FC2092" w:rsidRPr="00FC2092" w:rsidRDefault="00FC2092" w:rsidP="008C5214">
            <w:pPr>
              <w:spacing w:line="276" w:lineRule="auto"/>
              <w:jc w:val="both"/>
              <w:cnfStyle w:val="000000100000"/>
              <w:rPr>
                <w:rFonts w:ascii="Arial" w:hAnsi="Arial" w:cs="Arial"/>
                <w:sz w:val="20"/>
                <w:szCs w:val="20"/>
              </w:rPr>
            </w:pPr>
            <w:r w:rsidRPr="00FC2092">
              <w:rPr>
                <w:rFonts w:ascii="Arial" w:hAnsi="Arial" w:cs="Arial"/>
                <w:b/>
                <w:sz w:val="20"/>
                <w:szCs w:val="20"/>
              </w:rPr>
              <w:t>350.000</w:t>
            </w:r>
            <w:r w:rsidRPr="00FC2092">
              <w:rPr>
                <w:rFonts w:ascii="Arial" w:hAnsi="Arial" w:cs="Arial"/>
                <w:sz w:val="20"/>
                <w:szCs w:val="20"/>
              </w:rPr>
              <w:t xml:space="preserve"> hectáreas</w:t>
            </w:r>
          </w:p>
        </w:tc>
        <w:tc>
          <w:tcPr>
            <w:tcW w:w="1036" w:type="pct"/>
            <w:shd w:val="clear" w:color="auto" w:fill="D6E3BC" w:themeFill="accent3" w:themeFillTint="66"/>
          </w:tcPr>
          <w:p w:rsidR="00FC2092" w:rsidRPr="00FC2092" w:rsidRDefault="00FC2092" w:rsidP="008C5214">
            <w:pPr>
              <w:spacing w:line="276" w:lineRule="auto"/>
              <w:jc w:val="both"/>
              <w:cnfStyle w:val="000000100000"/>
              <w:rPr>
                <w:rFonts w:ascii="Arial" w:hAnsi="Arial" w:cs="Arial"/>
                <w:b/>
                <w:sz w:val="20"/>
                <w:szCs w:val="20"/>
              </w:rPr>
            </w:pPr>
          </w:p>
          <w:p w:rsidR="00FC2092" w:rsidRPr="00FC2092" w:rsidRDefault="00FC2092" w:rsidP="008C5214">
            <w:pPr>
              <w:spacing w:line="276" w:lineRule="auto"/>
              <w:jc w:val="both"/>
              <w:cnfStyle w:val="000000100000"/>
              <w:rPr>
                <w:rFonts w:ascii="Arial" w:hAnsi="Arial" w:cs="Arial"/>
                <w:b/>
                <w:sz w:val="20"/>
                <w:szCs w:val="20"/>
              </w:rPr>
            </w:pPr>
            <w:r w:rsidRPr="00FC2092">
              <w:rPr>
                <w:rFonts w:ascii="Arial" w:hAnsi="Arial" w:cs="Arial"/>
                <w:b/>
                <w:sz w:val="20"/>
                <w:szCs w:val="20"/>
              </w:rPr>
              <w:t>116.456,91 hectáreas</w:t>
            </w:r>
          </w:p>
        </w:tc>
        <w:tc>
          <w:tcPr>
            <w:tcW w:w="878" w:type="pct"/>
            <w:shd w:val="clear" w:color="auto" w:fill="D6E3BC" w:themeFill="accent3" w:themeFillTint="66"/>
          </w:tcPr>
          <w:p w:rsidR="00FC2092" w:rsidRPr="00FC2092" w:rsidRDefault="00FC2092" w:rsidP="008C5214">
            <w:pPr>
              <w:spacing w:line="276" w:lineRule="auto"/>
              <w:jc w:val="both"/>
              <w:cnfStyle w:val="000000100000"/>
              <w:rPr>
                <w:rFonts w:ascii="Arial" w:hAnsi="Arial" w:cs="Arial"/>
                <w:b/>
                <w:sz w:val="20"/>
                <w:szCs w:val="20"/>
              </w:rPr>
            </w:pPr>
          </w:p>
          <w:p w:rsidR="00FC2092" w:rsidRPr="00FC2092" w:rsidRDefault="00FC2092" w:rsidP="008C5214">
            <w:pPr>
              <w:spacing w:line="276" w:lineRule="auto"/>
              <w:jc w:val="both"/>
              <w:cnfStyle w:val="000000100000"/>
              <w:rPr>
                <w:rFonts w:ascii="Arial" w:hAnsi="Arial" w:cs="Arial"/>
                <w:b/>
                <w:sz w:val="20"/>
                <w:szCs w:val="20"/>
              </w:rPr>
            </w:pPr>
            <w:r w:rsidRPr="00FC2092">
              <w:rPr>
                <w:rFonts w:ascii="Arial" w:hAnsi="Arial" w:cs="Arial"/>
                <w:b/>
                <w:sz w:val="20"/>
                <w:szCs w:val="20"/>
              </w:rPr>
              <w:t>33.27%</w:t>
            </w:r>
          </w:p>
        </w:tc>
      </w:tr>
      <w:tr w:rsidR="00FC2092" w:rsidRPr="00FC2092" w:rsidTr="008C5214">
        <w:trPr>
          <w:cnfStyle w:val="000000010000"/>
          <w:trHeight w:val="142"/>
        </w:trPr>
        <w:tc>
          <w:tcPr>
            <w:cnfStyle w:val="001000000000"/>
            <w:tcW w:w="1000" w:type="pct"/>
            <w:vMerge/>
          </w:tcPr>
          <w:p w:rsidR="00FC2092" w:rsidRPr="00FC2092" w:rsidRDefault="00FC2092" w:rsidP="008C5214">
            <w:pPr>
              <w:spacing w:line="276" w:lineRule="auto"/>
              <w:rPr>
                <w:rFonts w:ascii="Arial" w:hAnsi="Arial" w:cs="Arial"/>
                <w:sz w:val="20"/>
                <w:szCs w:val="20"/>
              </w:rPr>
            </w:pPr>
          </w:p>
        </w:tc>
        <w:tc>
          <w:tcPr>
            <w:tcW w:w="1096" w:type="pct"/>
          </w:tcPr>
          <w:p w:rsidR="00FC2092" w:rsidRPr="00FC2092" w:rsidRDefault="00FC2092" w:rsidP="008C5214">
            <w:pPr>
              <w:spacing w:line="276" w:lineRule="auto"/>
              <w:jc w:val="both"/>
              <w:cnfStyle w:val="000000010000"/>
              <w:rPr>
                <w:rFonts w:ascii="Arial" w:eastAsia="Arial" w:hAnsi="Arial" w:cs="Arial"/>
                <w:sz w:val="20"/>
                <w:szCs w:val="20"/>
              </w:rPr>
            </w:pPr>
            <w:r w:rsidRPr="00FC2092">
              <w:rPr>
                <w:rFonts w:ascii="Arial" w:eastAsia="Arial" w:hAnsi="Arial" w:cs="Arial"/>
                <w:sz w:val="20"/>
                <w:szCs w:val="20"/>
              </w:rPr>
              <w:t>Monto anual de recursos financieros captados</w:t>
            </w:r>
          </w:p>
          <w:p w:rsidR="00FC2092" w:rsidRPr="00FC2092" w:rsidRDefault="00FC2092" w:rsidP="008C5214">
            <w:pPr>
              <w:spacing w:line="276" w:lineRule="auto"/>
              <w:jc w:val="both"/>
              <w:cnfStyle w:val="000000010000"/>
              <w:rPr>
                <w:rFonts w:ascii="Arial" w:hAnsi="Arial" w:cs="Arial"/>
                <w:sz w:val="20"/>
                <w:szCs w:val="20"/>
              </w:rPr>
            </w:pPr>
          </w:p>
        </w:tc>
        <w:tc>
          <w:tcPr>
            <w:tcW w:w="991" w:type="pct"/>
          </w:tcPr>
          <w:p w:rsidR="00FC2092" w:rsidRPr="00FC2092" w:rsidRDefault="00FC2092" w:rsidP="008C5214">
            <w:pPr>
              <w:spacing w:line="276" w:lineRule="auto"/>
              <w:jc w:val="both"/>
              <w:cnfStyle w:val="000000010000"/>
              <w:rPr>
                <w:rFonts w:ascii="Arial" w:eastAsia="Arial" w:hAnsi="Arial" w:cs="Arial"/>
                <w:b/>
                <w:sz w:val="20"/>
                <w:szCs w:val="20"/>
              </w:rPr>
            </w:pPr>
          </w:p>
          <w:p w:rsidR="00FC2092" w:rsidRPr="00FC2092" w:rsidRDefault="00FC2092" w:rsidP="008C5214">
            <w:pPr>
              <w:spacing w:line="276" w:lineRule="auto"/>
              <w:jc w:val="both"/>
              <w:cnfStyle w:val="000000010000"/>
              <w:rPr>
                <w:rFonts w:ascii="Arial" w:hAnsi="Arial" w:cs="Arial"/>
                <w:sz w:val="20"/>
                <w:szCs w:val="20"/>
              </w:rPr>
            </w:pPr>
            <w:r w:rsidRPr="00FC2092">
              <w:rPr>
                <w:rFonts w:ascii="Arial" w:eastAsia="Arial" w:hAnsi="Arial" w:cs="Arial"/>
                <w:b/>
                <w:sz w:val="20"/>
                <w:szCs w:val="20"/>
              </w:rPr>
              <w:t>$ 3,167,199.30</w:t>
            </w:r>
          </w:p>
        </w:tc>
        <w:tc>
          <w:tcPr>
            <w:tcW w:w="1036" w:type="pct"/>
          </w:tcPr>
          <w:p w:rsidR="00FC2092" w:rsidRPr="00FC2092" w:rsidRDefault="00FC2092" w:rsidP="008C5214">
            <w:pPr>
              <w:jc w:val="both"/>
              <w:cnfStyle w:val="000000010000"/>
              <w:rPr>
                <w:rFonts w:ascii="Arial" w:eastAsia="Arial" w:hAnsi="Arial" w:cs="Arial"/>
                <w:b/>
                <w:sz w:val="20"/>
                <w:szCs w:val="20"/>
              </w:rPr>
            </w:pPr>
          </w:p>
          <w:p w:rsidR="00FC2092" w:rsidRPr="00FC2092" w:rsidRDefault="00FC2092" w:rsidP="008C5214">
            <w:pPr>
              <w:jc w:val="both"/>
              <w:cnfStyle w:val="000000010000"/>
              <w:rPr>
                <w:rFonts w:ascii="Arial" w:eastAsia="Arial" w:hAnsi="Arial" w:cs="Arial"/>
                <w:b/>
                <w:sz w:val="20"/>
                <w:szCs w:val="20"/>
              </w:rPr>
            </w:pPr>
            <w:r w:rsidRPr="00FC2092">
              <w:rPr>
                <w:rFonts w:ascii="Arial" w:eastAsia="Arial" w:hAnsi="Arial" w:cs="Arial"/>
                <w:b/>
                <w:sz w:val="20"/>
                <w:szCs w:val="20"/>
              </w:rPr>
              <w:t>$911,952.66</w:t>
            </w:r>
          </w:p>
        </w:tc>
        <w:tc>
          <w:tcPr>
            <w:tcW w:w="878" w:type="pct"/>
          </w:tcPr>
          <w:p w:rsidR="00FC2092" w:rsidRPr="00FC2092" w:rsidRDefault="00FC2092" w:rsidP="008C5214">
            <w:pPr>
              <w:spacing w:line="276" w:lineRule="auto"/>
              <w:jc w:val="both"/>
              <w:cnfStyle w:val="000000010000"/>
              <w:rPr>
                <w:rFonts w:ascii="Arial" w:eastAsia="Arial" w:hAnsi="Arial" w:cs="Arial"/>
                <w:b/>
                <w:sz w:val="20"/>
                <w:szCs w:val="20"/>
              </w:rPr>
            </w:pPr>
          </w:p>
          <w:p w:rsidR="00FC2092" w:rsidRPr="00FC2092" w:rsidRDefault="00FC2092" w:rsidP="008C5214">
            <w:pPr>
              <w:spacing w:line="276" w:lineRule="auto"/>
              <w:jc w:val="both"/>
              <w:cnfStyle w:val="000000010000"/>
              <w:rPr>
                <w:rFonts w:ascii="Arial" w:eastAsia="Arial" w:hAnsi="Arial" w:cs="Arial"/>
                <w:b/>
                <w:sz w:val="20"/>
                <w:szCs w:val="20"/>
              </w:rPr>
            </w:pPr>
            <w:r w:rsidRPr="00FC2092">
              <w:rPr>
                <w:rFonts w:ascii="Arial" w:eastAsia="Arial" w:hAnsi="Arial" w:cs="Arial"/>
                <w:b/>
                <w:sz w:val="20"/>
                <w:szCs w:val="20"/>
              </w:rPr>
              <w:t>28.79%</w:t>
            </w:r>
          </w:p>
        </w:tc>
      </w:tr>
      <w:tr w:rsidR="00FC2092" w:rsidRPr="00FC2092" w:rsidTr="00FC2092">
        <w:trPr>
          <w:cnfStyle w:val="000000100000"/>
          <w:trHeight w:val="1862"/>
        </w:trPr>
        <w:tc>
          <w:tcPr>
            <w:cnfStyle w:val="001000000000"/>
            <w:tcW w:w="1000" w:type="pct"/>
            <w:vMerge w:val="restart"/>
            <w:shd w:val="clear" w:color="auto" w:fill="D6E3BC" w:themeFill="accent3" w:themeFillTint="66"/>
          </w:tcPr>
          <w:p w:rsidR="00FC2092" w:rsidRPr="00FC2092" w:rsidRDefault="00FC2092" w:rsidP="008C5214">
            <w:pPr>
              <w:spacing w:line="276" w:lineRule="auto"/>
              <w:rPr>
                <w:rFonts w:ascii="Arial" w:hAnsi="Arial" w:cs="Arial"/>
                <w:sz w:val="20"/>
                <w:szCs w:val="20"/>
              </w:rPr>
            </w:pPr>
            <w:r w:rsidRPr="00FC2092">
              <w:rPr>
                <w:rFonts w:ascii="Arial" w:hAnsi="Arial" w:cs="Arial"/>
                <w:sz w:val="20"/>
                <w:szCs w:val="20"/>
              </w:rPr>
              <w:t xml:space="preserve">Crédito Forestal </w:t>
            </w:r>
          </w:p>
        </w:tc>
        <w:tc>
          <w:tcPr>
            <w:tcW w:w="1096" w:type="pct"/>
            <w:shd w:val="clear" w:color="auto" w:fill="D6E3BC" w:themeFill="accent3" w:themeFillTint="66"/>
          </w:tcPr>
          <w:p w:rsidR="00FC2092" w:rsidRPr="00FC2092" w:rsidRDefault="00FC2092" w:rsidP="008C5214">
            <w:pPr>
              <w:spacing w:line="276" w:lineRule="auto"/>
              <w:jc w:val="both"/>
              <w:cnfStyle w:val="000000100000"/>
              <w:rPr>
                <w:rFonts w:ascii="Arial" w:hAnsi="Arial" w:cs="Arial"/>
                <w:sz w:val="20"/>
                <w:szCs w:val="20"/>
              </w:rPr>
            </w:pPr>
            <w:r w:rsidRPr="00FC2092">
              <w:rPr>
                <w:rFonts w:ascii="Arial" w:hAnsi="Arial" w:cs="Arial"/>
                <w:sz w:val="20"/>
                <w:szCs w:val="20"/>
              </w:rPr>
              <w:t>Cantidad de proyectos agroforestales financiados con el Programa de Plantaciones de Aprovechamiento Forestal (PPAF)</w:t>
            </w:r>
          </w:p>
        </w:tc>
        <w:tc>
          <w:tcPr>
            <w:tcW w:w="991" w:type="pct"/>
            <w:shd w:val="clear" w:color="auto" w:fill="D6E3BC" w:themeFill="accent3" w:themeFillTint="66"/>
          </w:tcPr>
          <w:p w:rsidR="00FC2092" w:rsidRPr="00FC2092" w:rsidRDefault="00FC2092" w:rsidP="008C5214">
            <w:pPr>
              <w:spacing w:line="276" w:lineRule="auto"/>
              <w:jc w:val="both"/>
              <w:cnfStyle w:val="000000100000"/>
              <w:rPr>
                <w:rFonts w:ascii="Arial" w:hAnsi="Arial" w:cs="Arial"/>
                <w:b/>
                <w:sz w:val="20"/>
                <w:szCs w:val="20"/>
              </w:rPr>
            </w:pPr>
          </w:p>
          <w:p w:rsidR="00FC2092" w:rsidRPr="00FC2092" w:rsidRDefault="00FC2092" w:rsidP="008C5214">
            <w:pPr>
              <w:spacing w:line="276" w:lineRule="auto"/>
              <w:jc w:val="both"/>
              <w:cnfStyle w:val="000000100000"/>
              <w:rPr>
                <w:rFonts w:ascii="Arial" w:hAnsi="Arial" w:cs="Arial"/>
                <w:b/>
                <w:sz w:val="20"/>
                <w:szCs w:val="20"/>
              </w:rPr>
            </w:pPr>
            <w:r w:rsidRPr="00FC2092">
              <w:rPr>
                <w:rFonts w:ascii="Arial" w:hAnsi="Arial" w:cs="Arial"/>
                <w:b/>
                <w:sz w:val="20"/>
                <w:szCs w:val="20"/>
              </w:rPr>
              <w:t>112 proyectos</w:t>
            </w:r>
          </w:p>
        </w:tc>
        <w:tc>
          <w:tcPr>
            <w:tcW w:w="1036" w:type="pct"/>
            <w:shd w:val="clear" w:color="auto" w:fill="D6E3BC" w:themeFill="accent3" w:themeFillTint="66"/>
          </w:tcPr>
          <w:p w:rsidR="00FC2092" w:rsidRPr="00FC2092" w:rsidRDefault="00FC2092" w:rsidP="008C5214">
            <w:pPr>
              <w:spacing w:line="276" w:lineRule="auto"/>
              <w:jc w:val="both"/>
              <w:cnfStyle w:val="000000100000"/>
              <w:rPr>
                <w:rFonts w:ascii="Arial" w:hAnsi="Arial" w:cs="Arial"/>
                <w:b/>
                <w:sz w:val="20"/>
                <w:szCs w:val="20"/>
              </w:rPr>
            </w:pPr>
          </w:p>
          <w:p w:rsidR="00FC2092" w:rsidRPr="00FC2092" w:rsidRDefault="00FC2092" w:rsidP="008C5214">
            <w:pPr>
              <w:spacing w:line="276" w:lineRule="auto"/>
              <w:jc w:val="both"/>
              <w:cnfStyle w:val="000000100000"/>
              <w:rPr>
                <w:rFonts w:ascii="Arial" w:hAnsi="Arial" w:cs="Arial"/>
                <w:b/>
                <w:sz w:val="20"/>
                <w:szCs w:val="20"/>
              </w:rPr>
            </w:pPr>
            <w:r w:rsidRPr="00FC2092">
              <w:rPr>
                <w:rFonts w:ascii="Arial" w:hAnsi="Arial" w:cs="Arial"/>
                <w:b/>
                <w:sz w:val="20"/>
                <w:szCs w:val="20"/>
              </w:rPr>
              <w:t>18</w:t>
            </w:r>
          </w:p>
        </w:tc>
        <w:tc>
          <w:tcPr>
            <w:tcW w:w="878" w:type="pct"/>
            <w:shd w:val="clear" w:color="auto" w:fill="D6E3BC" w:themeFill="accent3" w:themeFillTint="66"/>
          </w:tcPr>
          <w:p w:rsidR="00FC2092" w:rsidRPr="00FC2092" w:rsidRDefault="00FC2092" w:rsidP="008C5214">
            <w:pPr>
              <w:spacing w:line="276" w:lineRule="auto"/>
              <w:jc w:val="both"/>
              <w:cnfStyle w:val="000000100000"/>
              <w:rPr>
                <w:rFonts w:ascii="Arial" w:hAnsi="Arial" w:cs="Arial"/>
                <w:b/>
                <w:sz w:val="20"/>
                <w:szCs w:val="20"/>
              </w:rPr>
            </w:pPr>
          </w:p>
          <w:p w:rsidR="00FC2092" w:rsidRPr="00FC2092" w:rsidRDefault="00FC2092" w:rsidP="008C5214">
            <w:pPr>
              <w:spacing w:line="276" w:lineRule="auto"/>
              <w:jc w:val="both"/>
              <w:cnfStyle w:val="000000100000"/>
              <w:rPr>
                <w:rFonts w:ascii="Arial" w:hAnsi="Arial" w:cs="Arial"/>
                <w:b/>
                <w:sz w:val="20"/>
                <w:szCs w:val="20"/>
              </w:rPr>
            </w:pPr>
            <w:r w:rsidRPr="00FC2092">
              <w:rPr>
                <w:rFonts w:ascii="Arial" w:hAnsi="Arial" w:cs="Arial"/>
                <w:b/>
                <w:sz w:val="20"/>
                <w:szCs w:val="20"/>
              </w:rPr>
              <w:t>16.07%</w:t>
            </w:r>
          </w:p>
        </w:tc>
      </w:tr>
      <w:tr w:rsidR="00FC2092" w:rsidRPr="00FC2092" w:rsidTr="008C5214">
        <w:trPr>
          <w:cnfStyle w:val="000000010000"/>
          <w:trHeight w:val="142"/>
        </w:trPr>
        <w:tc>
          <w:tcPr>
            <w:cnfStyle w:val="001000000000"/>
            <w:tcW w:w="1000" w:type="pct"/>
            <w:vMerge/>
          </w:tcPr>
          <w:p w:rsidR="00FC2092" w:rsidRPr="00FC2092" w:rsidRDefault="00FC2092" w:rsidP="008C5214">
            <w:pPr>
              <w:spacing w:line="276" w:lineRule="auto"/>
              <w:rPr>
                <w:rFonts w:ascii="Arial" w:hAnsi="Arial" w:cs="Arial"/>
                <w:sz w:val="20"/>
                <w:szCs w:val="20"/>
              </w:rPr>
            </w:pPr>
          </w:p>
        </w:tc>
        <w:tc>
          <w:tcPr>
            <w:tcW w:w="1096" w:type="pct"/>
          </w:tcPr>
          <w:p w:rsidR="00FC2092" w:rsidRPr="00FC2092" w:rsidRDefault="00FC2092" w:rsidP="008C5214">
            <w:pPr>
              <w:spacing w:line="276" w:lineRule="auto"/>
              <w:jc w:val="both"/>
              <w:cnfStyle w:val="000000010000"/>
              <w:rPr>
                <w:rFonts w:ascii="Arial" w:hAnsi="Arial" w:cs="Arial"/>
                <w:sz w:val="20"/>
                <w:szCs w:val="20"/>
              </w:rPr>
            </w:pPr>
            <w:r w:rsidRPr="00FC2092">
              <w:rPr>
                <w:rFonts w:ascii="Arial" w:hAnsi="Arial" w:cs="Arial"/>
                <w:sz w:val="20"/>
                <w:szCs w:val="20"/>
              </w:rPr>
              <w:t xml:space="preserve">Porcentaje de ejecución presupuestaria del programa de crédito </w:t>
            </w:r>
          </w:p>
        </w:tc>
        <w:tc>
          <w:tcPr>
            <w:tcW w:w="991" w:type="pct"/>
          </w:tcPr>
          <w:p w:rsidR="00FC2092" w:rsidRPr="00FC2092" w:rsidRDefault="00FC2092" w:rsidP="008C5214">
            <w:pPr>
              <w:spacing w:line="276" w:lineRule="auto"/>
              <w:jc w:val="both"/>
              <w:cnfStyle w:val="000000010000"/>
              <w:rPr>
                <w:rFonts w:ascii="Arial" w:eastAsia="Arial" w:hAnsi="Arial" w:cs="Arial"/>
                <w:b/>
                <w:sz w:val="20"/>
                <w:szCs w:val="20"/>
              </w:rPr>
            </w:pPr>
          </w:p>
          <w:p w:rsidR="00FC2092" w:rsidRPr="00FC2092" w:rsidRDefault="00FC2092" w:rsidP="008C5214">
            <w:pPr>
              <w:spacing w:line="276" w:lineRule="auto"/>
              <w:jc w:val="both"/>
              <w:cnfStyle w:val="000000010000"/>
              <w:rPr>
                <w:rFonts w:ascii="Arial" w:hAnsi="Arial" w:cs="Arial"/>
                <w:b/>
                <w:sz w:val="20"/>
                <w:szCs w:val="20"/>
              </w:rPr>
            </w:pPr>
            <w:r w:rsidRPr="00FC2092">
              <w:rPr>
                <w:rFonts w:ascii="Arial" w:eastAsia="Arial" w:hAnsi="Arial" w:cs="Arial"/>
                <w:b/>
                <w:sz w:val="20"/>
                <w:szCs w:val="20"/>
              </w:rPr>
              <w:t>90%</w:t>
            </w:r>
          </w:p>
        </w:tc>
        <w:tc>
          <w:tcPr>
            <w:tcW w:w="1036" w:type="pct"/>
          </w:tcPr>
          <w:p w:rsidR="00FC2092" w:rsidRPr="00FC2092" w:rsidRDefault="00FC2092" w:rsidP="008C5214">
            <w:pPr>
              <w:spacing w:line="276" w:lineRule="auto"/>
              <w:jc w:val="both"/>
              <w:cnfStyle w:val="000000010000"/>
              <w:rPr>
                <w:rFonts w:ascii="Arial" w:hAnsi="Arial" w:cs="Arial"/>
                <w:b/>
                <w:sz w:val="20"/>
                <w:szCs w:val="20"/>
              </w:rPr>
            </w:pPr>
          </w:p>
          <w:p w:rsidR="00FC2092" w:rsidRPr="00FC2092" w:rsidRDefault="00FC2092" w:rsidP="008C5214">
            <w:pPr>
              <w:spacing w:line="276" w:lineRule="auto"/>
              <w:jc w:val="both"/>
              <w:cnfStyle w:val="000000010000"/>
              <w:rPr>
                <w:rFonts w:ascii="Arial" w:hAnsi="Arial" w:cs="Arial"/>
                <w:b/>
                <w:sz w:val="20"/>
                <w:szCs w:val="20"/>
              </w:rPr>
            </w:pPr>
            <w:r w:rsidRPr="00FC2092">
              <w:rPr>
                <w:rFonts w:ascii="Arial" w:hAnsi="Arial" w:cs="Arial"/>
                <w:b/>
                <w:sz w:val="20"/>
                <w:szCs w:val="20"/>
              </w:rPr>
              <w:t>23.59%</w:t>
            </w:r>
          </w:p>
        </w:tc>
        <w:tc>
          <w:tcPr>
            <w:tcW w:w="878" w:type="pct"/>
          </w:tcPr>
          <w:p w:rsidR="00FC2092" w:rsidRPr="00FC2092" w:rsidRDefault="00FC2092" w:rsidP="008C5214">
            <w:pPr>
              <w:spacing w:line="276" w:lineRule="auto"/>
              <w:jc w:val="both"/>
              <w:cnfStyle w:val="000000010000"/>
              <w:rPr>
                <w:rFonts w:ascii="Arial" w:hAnsi="Arial" w:cs="Arial"/>
                <w:b/>
                <w:sz w:val="20"/>
                <w:szCs w:val="20"/>
              </w:rPr>
            </w:pPr>
          </w:p>
          <w:p w:rsidR="00FC2092" w:rsidRPr="00FC2092" w:rsidRDefault="00FC2092" w:rsidP="008C5214">
            <w:pPr>
              <w:spacing w:line="276" w:lineRule="auto"/>
              <w:jc w:val="both"/>
              <w:cnfStyle w:val="000000010000"/>
              <w:rPr>
                <w:rFonts w:ascii="Arial" w:hAnsi="Arial" w:cs="Arial"/>
                <w:b/>
                <w:sz w:val="20"/>
                <w:szCs w:val="20"/>
              </w:rPr>
            </w:pPr>
            <w:r w:rsidRPr="00FC2092">
              <w:rPr>
                <w:rFonts w:ascii="Arial" w:hAnsi="Arial" w:cs="Arial"/>
                <w:b/>
                <w:sz w:val="20"/>
                <w:szCs w:val="20"/>
              </w:rPr>
              <w:t>26.21%</w:t>
            </w:r>
          </w:p>
        </w:tc>
      </w:tr>
    </w:tbl>
    <w:p w:rsidR="00FC2092" w:rsidRDefault="00FC2092" w:rsidP="00FC2092">
      <w:pPr>
        <w:spacing w:line="240" w:lineRule="auto"/>
        <w:jc w:val="both"/>
        <w:rPr>
          <w:rFonts w:ascii="Arial" w:hAnsi="Arial" w:cs="Arial"/>
          <w:sz w:val="24"/>
          <w:szCs w:val="24"/>
        </w:rPr>
      </w:pPr>
    </w:p>
    <w:p w:rsidR="00FC2092" w:rsidRDefault="00FC2092" w:rsidP="00FC2092">
      <w:pPr>
        <w:spacing w:line="240" w:lineRule="auto"/>
        <w:jc w:val="both"/>
        <w:rPr>
          <w:rFonts w:ascii="Arial" w:hAnsi="Arial" w:cs="Arial"/>
          <w:sz w:val="24"/>
          <w:szCs w:val="24"/>
        </w:rPr>
      </w:pPr>
    </w:p>
    <w:p w:rsidR="00FC2092" w:rsidRDefault="00FC2092" w:rsidP="00FC2092">
      <w:pPr>
        <w:spacing w:line="240" w:lineRule="auto"/>
        <w:jc w:val="both"/>
        <w:rPr>
          <w:rFonts w:ascii="Arial" w:hAnsi="Arial" w:cs="Arial"/>
          <w:sz w:val="24"/>
          <w:szCs w:val="24"/>
        </w:rPr>
      </w:pPr>
    </w:p>
    <w:p w:rsidR="00FC2092" w:rsidRDefault="00FC2092" w:rsidP="00FC2092">
      <w:pPr>
        <w:spacing w:line="240" w:lineRule="auto"/>
        <w:jc w:val="both"/>
        <w:rPr>
          <w:rFonts w:ascii="Arial" w:hAnsi="Arial" w:cs="Arial"/>
          <w:sz w:val="24"/>
          <w:szCs w:val="24"/>
        </w:rPr>
      </w:pPr>
    </w:p>
    <w:p w:rsidR="00FC2092" w:rsidRDefault="00FC2092" w:rsidP="00FC2092">
      <w:pPr>
        <w:spacing w:line="240" w:lineRule="auto"/>
        <w:jc w:val="both"/>
        <w:rPr>
          <w:rFonts w:ascii="Arial" w:hAnsi="Arial" w:cs="Arial"/>
          <w:sz w:val="24"/>
          <w:szCs w:val="24"/>
        </w:rPr>
      </w:pPr>
    </w:p>
    <w:p w:rsidR="00FC2092" w:rsidRDefault="00FC2092" w:rsidP="00FC2092">
      <w:pPr>
        <w:spacing w:line="240" w:lineRule="auto"/>
        <w:jc w:val="both"/>
        <w:rPr>
          <w:rFonts w:ascii="Arial" w:hAnsi="Arial" w:cs="Arial"/>
          <w:sz w:val="24"/>
          <w:szCs w:val="24"/>
        </w:rPr>
      </w:pPr>
    </w:p>
    <w:p w:rsidR="00FC2092" w:rsidRDefault="00FC2092" w:rsidP="00FC2092">
      <w:pPr>
        <w:spacing w:line="240" w:lineRule="auto"/>
        <w:jc w:val="both"/>
        <w:rPr>
          <w:rFonts w:ascii="Arial" w:hAnsi="Arial" w:cs="Arial"/>
          <w:sz w:val="24"/>
          <w:szCs w:val="24"/>
        </w:rPr>
      </w:pPr>
    </w:p>
    <w:p w:rsidR="00FC2092" w:rsidRDefault="00FC2092" w:rsidP="00FC2092">
      <w:pPr>
        <w:spacing w:line="240" w:lineRule="auto"/>
        <w:jc w:val="both"/>
        <w:rPr>
          <w:rFonts w:ascii="Arial" w:hAnsi="Arial" w:cs="Arial"/>
          <w:sz w:val="24"/>
          <w:szCs w:val="24"/>
        </w:rPr>
      </w:pPr>
    </w:p>
    <w:p w:rsidR="00FC2092" w:rsidRDefault="00FC2092" w:rsidP="00FC2092">
      <w:pPr>
        <w:spacing w:line="240" w:lineRule="auto"/>
        <w:jc w:val="both"/>
        <w:rPr>
          <w:rFonts w:ascii="Arial" w:hAnsi="Arial" w:cs="Arial"/>
          <w:sz w:val="24"/>
          <w:szCs w:val="24"/>
        </w:rPr>
      </w:pPr>
    </w:p>
    <w:p w:rsidR="00FC2092" w:rsidRPr="003456C8" w:rsidRDefault="00FC2092" w:rsidP="00FC2092">
      <w:pPr>
        <w:spacing w:after="0" w:line="240" w:lineRule="auto"/>
        <w:jc w:val="center"/>
        <w:rPr>
          <w:rFonts w:ascii="Arial" w:hAnsi="Arial" w:cs="Arial"/>
          <w:b/>
          <w:sz w:val="24"/>
          <w:szCs w:val="24"/>
        </w:rPr>
      </w:pPr>
      <w:r w:rsidRPr="003456C8">
        <w:rPr>
          <w:rFonts w:ascii="Arial" w:hAnsi="Arial" w:cs="Arial"/>
          <w:b/>
          <w:sz w:val="24"/>
          <w:szCs w:val="24"/>
        </w:rPr>
        <w:t xml:space="preserve">Programa Presupuestario: Proyectos Especiales </w:t>
      </w:r>
    </w:p>
    <w:p w:rsidR="00FC2092" w:rsidRPr="003456C8" w:rsidRDefault="00FC2092" w:rsidP="00FC2092">
      <w:pPr>
        <w:spacing w:after="0" w:line="240" w:lineRule="auto"/>
        <w:jc w:val="center"/>
        <w:rPr>
          <w:rFonts w:ascii="Arial" w:hAnsi="Arial" w:cs="Arial"/>
          <w:b/>
          <w:sz w:val="24"/>
          <w:szCs w:val="24"/>
        </w:rPr>
      </w:pPr>
    </w:p>
    <w:tbl>
      <w:tblPr>
        <w:tblStyle w:val="Cuadrculaclara-nfasis6"/>
        <w:tblW w:w="5305" w:type="pct"/>
        <w:tblLook w:val="04A0"/>
      </w:tblPr>
      <w:tblGrid>
        <w:gridCol w:w="2051"/>
        <w:gridCol w:w="2055"/>
        <w:gridCol w:w="2055"/>
        <w:gridCol w:w="2055"/>
        <w:gridCol w:w="2248"/>
      </w:tblGrid>
      <w:tr w:rsidR="00FC2092" w:rsidRPr="00FC2092" w:rsidTr="008C5214">
        <w:trPr>
          <w:cnfStyle w:val="100000000000"/>
          <w:trHeight w:val="632"/>
        </w:trPr>
        <w:tc>
          <w:tcPr>
            <w:cnfStyle w:val="001000000000"/>
            <w:tcW w:w="980" w:type="pct"/>
            <w:hideMark/>
          </w:tcPr>
          <w:p w:rsidR="00FC2092" w:rsidRPr="00FC2092" w:rsidRDefault="00FC2092" w:rsidP="008C5214">
            <w:pPr>
              <w:spacing w:line="276" w:lineRule="auto"/>
              <w:jc w:val="center"/>
              <w:rPr>
                <w:rFonts w:ascii="Arial" w:hAnsi="Arial" w:cs="Arial"/>
                <w:b w:val="0"/>
                <w:sz w:val="20"/>
                <w:szCs w:val="20"/>
              </w:rPr>
            </w:pPr>
            <w:r w:rsidRPr="00FC2092">
              <w:rPr>
                <w:rFonts w:ascii="Arial" w:hAnsi="Arial" w:cs="Arial"/>
                <w:sz w:val="20"/>
                <w:szCs w:val="20"/>
              </w:rPr>
              <w:t>Producto</w:t>
            </w:r>
          </w:p>
        </w:tc>
        <w:tc>
          <w:tcPr>
            <w:tcW w:w="982" w:type="pct"/>
            <w:hideMark/>
          </w:tcPr>
          <w:p w:rsidR="00FC2092" w:rsidRPr="00FC2092" w:rsidRDefault="00FC2092" w:rsidP="008C5214">
            <w:pPr>
              <w:spacing w:line="276" w:lineRule="auto"/>
              <w:jc w:val="center"/>
              <w:cnfStyle w:val="100000000000"/>
              <w:rPr>
                <w:rFonts w:ascii="Arial" w:hAnsi="Arial" w:cs="Arial"/>
                <w:b w:val="0"/>
                <w:sz w:val="20"/>
                <w:szCs w:val="20"/>
              </w:rPr>
            </w:pPr>
            <w:r w:rsidRPr="00FC2092">
              <w:rPr>
                <w:rFonts w:ascii="Arial" w:hAnsi="Arial" w:cs="Arial"/>
                <w:sz w:val="20"/>
                <w:szCs w:val="20"/>
              </w:rPr>
              <w:t>Indicador</w:t>
            </w:r>
          </w:p>
        </w:tc>
        <w:tc>
          <w:tcPr>
            <w:tcW w:w="982" w:type="pct"/>
            <w:hideMark/>
          </w:tcPr>
          <w:p w:rsidR="00FC2092" w:rsidRPr="00FC2092" w:rsidRDefault="00FC2092" w:rsidP="008C5214">
            <w:pPr>
              <w:spacing w:line="276" w:lineRule="auto"/>
              <w:jc w:val="center"/>
              <w:cnfStyle w:val="100000000000"/>
              <w:rPr>
                <w:rFonts w:ascii="Arial" w:hAnsi="Arial" w:cs="Arial"/>
                <w:b w:val="0"/>
                <w:sz w:val="20"/>
                <w:szCs w:val="20"/>
              </w:rPr>
            </w:pPr>
            <w:r w:rsidRPr="00FC2092">
              <w:rPr>
                <w:rFonts w:ascii="Arial" w:hAnsi="Arial" w:cs="Arial"/>
                <w:sz w:val="20"/>
                <w:szCs w:val="20"/>
              </w:rPr>
              <w:t>Meta</w:t>
            </w:r>
          </w:p>
        </w:tc>
        <w:tc>
          <w:tcPr>
            <w:tcW w:w="982" w:type="pct"/>
            <w:hideMark/>
          </w:tcPr>
          <w:p w:rsidR="00FC2092" w:rsidRPr="00FC2092" w:rsidRDefault="00FC2092" w:rsidP="008C5214">
            <w:pPr>
              <w:spacing w:line="276" w:lineRule="auto"/>
              <w:jc w:val="center"/>
              <w:cnfStyle w:val="100000000000"/>
              <w:rPr>
                <w:rFonts w:ascii="Arial" w:hAnsi="Arial" w:cs="Arial"/>
                <w:b w:val="0"/>
                <w:sz w:val="20"/>
                <w:szCs w:val="20"/>
              </w:rPr>
            </w:pPr>
            <w:r w:rsidRPr="00FC2092">
              <w:rPr>
                <w:rFonts w:ascii="Arial" w:hAnsi="Arial" w:cs="Arial"/>
                <w:sz w:val="20"/>
                <w:szCs w:val="20"/>
              </w:rPr>
              <w:t>Resultado Absoluto</w:t>
            </w:r>
          </w:p>
        </w:tc>
        <w:tc>
          <w:tcPr>
            <w:tcW w:w="1075" w:type="pct"/>
            <w:hideMark/>
          </w:tcPr>
          <w:p w:rsidR="00FC2092" w:rsidRPr="00FC2092" w:rsidRDefault="00FC2092" w:rsidP="008C5214">
            <w:pPr>
              <w:spacing w:line="276" w:lineRule="auto"/>
              <w:jc w:val="center"/>
              <w:cnfStyle w:val="100000000000"/>
              <w:rPr>
                <w:rFonts w:ascii="Arial" w:hAnsi="Arial" w:cs="Arial"/>
                <w:b w:val="0"/>
                <w:sz w:val="20"/>
                <w:szCs w:val="20"/>
              </w:rPr>
            </w:pPr>
            <w:r w:rsidRPr="00FC2092">
              <w:rPr>
                <w:rFonts w:ascii="Arial" w:hAnsi="Arial" w:cs="Arial"/>
                <w:sz w:val="20"/>
                <w:szCs w:val="20"/>
              </w:rPr>
              <w:t>Resultado Relativo</w:t>
            </w:r>
          </w:p>
        </w:tc>
      </w:tr>
      <w:tr w:rsidR="00FC2092" w:rsidRPr="00FC2092" w:rsidTr="00FC2092">
        <w:trPr>
          <w:cnfStyle w:val="000000100000"/>
          <w:trHeight w:val="2577"/>
        </w:trPr>
        <w:tc>
          <w:tcPr>
            <w:cnfStyle w:val="001000000000"/>
            <w:tcW w:w="980" w:type="pct"/>
            <w:vMerge w:val="restart"/>
            <w:shd w:val="clear" w:color="auto" w:fill="D6E3BC" w:themeFill="accent3" w:themeFillTint="66"/>
            <w:hideMark/>
          </w:tcPr>
          <w:p w:rsidR="00FC2092" w:rsidRPr="00FC2092" w:rsidRDefault="00FC2092" w:rsidP="008C5214">
            <w:pPr>
              <w:spacing w:line="276" w:lineRule="auto"/>
              <w:rPr>
                <w:rFonts w:ascii="Arial" w:hAnsi="Arial" w:cs="Arial"/>
                <w:b w:val="0"/>
                <w:sz w:val="20"/>
                <w:szCs w:val="20"/>
              </w:rPr>
            </w:pPr>
            <w:r w:rsidRPr="00FC2092">
              <w:rPr>
                <w:rFonts w:ascii="Arial" w:hAnsi="Arial" w:cs="Arial"/>
                <w:sz w:val="20"/>
                <w:szCs w:val="20"/>
              </w:rPr>
              <w:t>REDD+</w:t>
            </w:r>
          </w:p>
        </w:tc>
        <w:tc>
          <w:tcPr>
            <w:tcW w:w="982" w:type="pct"/>
            <w:shd w:val="clear" w:color="auto" w:fill="D6E3BC" w:themeFill="accent3" w:themeFillTint="66"/>
            <w:hideMark/>
          </w:tcPr>
          <w:p w:rsidR="00FC2092" w:rsidRPr="00FC2092" w:rsidRDefault="00FC2092" w:rsidP="008C5214">
            <w:pPr>
              <w:spacing w:line="276" w:lineRule="auto"/>
              <w:jc w:val="both"/>
              <w:cnfStyle w:val="000000100000"/>
              <w:rPr>
                <w:rFonts w:ascii="Arial" w:hAnsi="Arial" w:cs="Arial"/>
                <w:sz w:val="20"/>
                <w:szCs w:val="20"/>
              </w:rPr>
            </w:pPr>
            <w:r w:rsidRPr="00FC2092">
              <w:rPr>
                <w:rFonts w:ascii="Arial" w:hAnsi="Arial" w:cs="Arial"/>
                <w:sz w:val="20"/>
                <w:szCs w:val="20"/>
              </w:rPr>
              <w:t xml:space="preserve">Cantidad de toneladas de emisiones netas de dióxido de carbono equivalente reducidas </w:t>
            </w:r>
          </w:p>
        </w:tc>
        <w:tc>
          <w:tcPr>
            <w:tcW w:w="982" w:type="pct"/>
            <w:shd w:val="clear" w:color="auto" w:fill="D6E3BC" w:themeFill="accent3" w:themeFillTint="66"/>
            <w:hideMark/>
          </w:tcPr>
          <w:p w:rsidR="00FC2092" w:rsidRPr="00FC2092" w:rsidRDefault="00FC2092" w:rsidP="008C5214">
            <w:pPr>
              <w:spacing w:line="276" w:lineRule="auto"/>
              <w:jc w:val="both"/>
              <w:cnfStyle w:val="000000100000"/>
              <w:rPr>
                <w:rFonts w:ascii="Arial" w:eastAsia="Arial" w:hAnsi="Arial" w:cs="Arial"/>
                <w:b/>
                <w:sz w:val="20"/>
                <w:szCs w:val="20"/>
              </w:rPr>
            </w:pPr>
          </w:p>
          <w:p w:rsidR="00FC2092" w:rsidRPr="00FC2092" w:rsidRDefault="00FC2092" w:rsidP="008C5214">
            <w:pPr>
              <w:spacing w:line="276" w:lineRule="auto"/>
              <w:jc w:val="both"/>
              <w:cnfStyle w:val="000000100000"/>
              <w:rPr>
                <w:rFonts w:ascii="Arial" w:eastAsia="Arial" w:hAnsi="Arial" w:cs="Arial"/>
                <w:b/>
                <w:sz w:val="20"/>
                <w:szCs w:val="20"/>
              </w:rPr>
            </w:pPr>
            <w:r w:rsidRPr="00FC2092">
              <w:rPr>
                <w:rFonts w:ascii="Arial" w:eastAsia="Arial" w:hAnsi="Arial" w:cs="Arial"/>
                <w:b/>
                <w:sz w:val="20"/>
                <w:szCs w:val="20"/>
              </w:rPr>
              <w:t xml:space="preserve">2.000.000,00 </w:t>
            </w:r>
          </w:p>
          <w:p w:rsidR="00FC2092" w:rsidRPr="00FC2092" w:rsidRDefault="00FC2092" w:rsidP="008C5214">
            <w:pPr>
              <w:spacing w:line="276" w:lineRule="auto"/>
              <w:jc w:val="both"/>
              <w:cnfStyle w:val="000000100000"/>
              <w:rPr>
                <w:rFonts w:ascii="Arial" w:eastAsia="Arial" w:hAnsi="Arial" w:cs="Arial"/>
                <w:b/>
                <w:sz w:val="20"/>
                <w:szCs w:val="20"/>
              </w:rPr>
            </w:pPr>
            <w:r w:rsidRPr="00FC2092">
              <w:rPr>
                <w:rFonts w:ascii="Arial" w:eastAsia="Arial" w:hAnsi="Arial" w:cs="Arial"/>
                <w:b/>
                <w:sz w:val="20"/>
                <w:szCs w:val="20"/>
              </w:rPr>
              <w:t xml:space="preserve">t  CO2 </w:t>
            </w:r>
            <w:proofErr w:type="spellStart"/>
            <w:r w:rsidRPr="00FC2092">
              <w:rPr>
                <w:rFonts w:ascii="Arial" w:eastAsia="Arial" w:hAnsi="Arial" w:cs="Arial"/>
                <w:b/>
                <w:sz w:val="20"/>
                <w:szCs w:val="20"/>
              </w:rPr>
              <w:t>eq</w:t>
            </w:r>
            <w:proofErr w:type="spellEnd"/>
          </w:p>
        </w:tc>
        <w:tc>
          <w:tcPr>
            <w:tcW w:w="982" w:type="pct"/>
            <w:shd w:val="clear" w:color="auto" w:fill="D6E3BC" w:themeFill="accent3" w:themeFillTint="66"/>
            <w:hideMark/>
          </w:tcPr>
          <w:p w:rsidR="00FC2092" w:rsidRPr="00FC2092" w:rsidRDefault="00FC2092" w:rsidP="008C5214">
            <w:pPr>
              <w:spacing w:line="276" w:lineRule="auto"/>
              <w:jc w:val="both"/>
              <w:cnfStyle w:val="000000100000"/>
              <w:rPr>
                <w:rFonts w:ascii="Arial" w:hAnsi="Arial" w:cs="Arial"/>
                <w:b/>
                <w:sz w:val="20"/>
                <w:szCs w:val="20"/>
              </w:rPr>
            </w:pPr>
          </w:p>
          <w:p w:rsidR="00FC2092" w:rsidRPr="00FC2092" w:rsidRDefault="00FC2092" w:rsidP="008C5214">
            <w:pPr>
              <w:spacing w:line="276" w:lineRule="auto"/>
              <w:jc w:val="both"/>
              <w:cnfStyle w:val="000000100000"/>
              <w:rPr>
                <w:rFonts w:ascii="Arial" w:hAnsi="Arial" w:cs="Arial"/>
                <w:b/>
                <w:sz w:val="20"/>
                <w:szCs w:val="20"/>
              </w:rPr>
            </w:pPr>
            <w:r w:rsidRPr="00FC2092">
              <w:rPr>
                <w:rFonts w:ascii="Arial" w:hAnsi="Arial" w:cs="Arial"/>
                <w:b/>
                <w:sz w:val="20"/>
                <w:szCs w:val="20"/>
              </w:rPr>
              <w:t>0,00</w:t>
            </w:r>
          </w:p>
        </w:tc>
        <w:tc>
          <w:tcPr>
            <w:tcW w:w="1075" w:type="pct"/>
            <w:shd w:val="clear" w:color="auto" w:fill="D6E3BC" w:themeFill="accent3" w:themeFillTint="66"/>
            <w:hideMark/>
          </w:tcPr>
          <w:p w:rsidR="00FC2092" w:rsidRPr="00FC2092" w:rsidRDefault="00FC2092" w:rsidP="008C5214">
            <w:pPr>
              <w:spacing w:line="276" w:lineRule="auto"/>
              <w:jc w:val="both"/>
              <w:cnfStyle w:val="000000100000"/>
              <w:rPr>
                <w:rFonts w:ascii="Arial" w:hAnsi="Arial" w:cs="Arial"/>
                <w:b/>
                <w:sz w:val="20"/>
                <w:szCs w:val="20"/>
              </w:rPr>
            </w:pPr>
          </w:p>
          <w:p w:rsidR="00FC2092" w:rsidRPr="00FC2092" w:rsidRDefault="00FC2092" w:rsidP="008C5214">
            <w:pPr>
              <w:spacing w:line="276" w:lineRule="auto"/>
              <w:jc w:val="both"/>
              <w:cnfStyle w:val="000000100000"/>
              <w:rPr>
                <w:rFonts w:ascii="Arial" w:hAnsi="Arial" w:cs="Arial"/>
                <w:b/>
                <w:sz w:val="20"/>
                <w:szCs w:val="20"/>
              </w:rPr>
            </w:pPr>
            <w:r w:rsidRPr="00FC2092">
              <w:rPr>
                <w:rFonts w:ascii="Arial" w:hAnsi="Arial" w:cs="Arial"/>
                <w:b/>
                <w:sz w:val="20"/>
                <w:szCs w:val="20"/>
              </w:rPr>
              <w:t>0,00%</w:t>
            </w:r>
          </w:p>
        </w:tc>
      </w:tr>
      <w:tr w:rsidR="00FC2092" w:rsidRPr="00FC2092" w:rsidTr="008C5214">
        <w:trPr>
          <w:cnfStyle w:val="000000010000"/>
          <w:trHeight w:val="147"/>
        </w:trPr>
        <w:tc>
          <w:tcPr>
            <w:cnfStyle w:val="001000000000"/>
            <w:tcW w:w="980" w:type="pct"/>
            <w:vMerge/>
          </w:tcPr>
          <w:p w:rsidR="00FC2092" w:rsidRPr="00FC2092" w:rsidRDefault="00FC2092" w:rsidP="008C5214">
            <w:pPr>
              <w:spacing w:line="276" w:lineRule="auto"/>
              <w:jc w:val="both"/>
              <w:rPr>
                <w:rFonts w:ascii="Arial" w:hAnsi="Arial" w:cs="Arial"/>
                <w:b w:val="0"/>
                <w:sz w:val="20"/>
                <w:szCs w:val="20"/>
              </w:rPr>
            </w:pPr>
          </w:p>
        </w:tc>
        <w:tc>
          <w:tcPr>
            <w:tcW w:w="982" w:type="pct"/>
          </w:tcPr>
          <w:p w:rsidR="00FC2092" w:rsidRPr="00FC2092" w:rsidRDefault="00FC2092" w:rsidP="008C5214">
            <w:pPr>
              <w:spacing w:line="276" w:lineRule="auto"/>
              <w:jc w:val="both"/>
              <w:cnfStyle w:val="000000010000"/>
              <w:rPr>
                <w:rFonts w:ascii="Arial" w:hAnsi="Arial" w:cs="Arial"/>
                <w:sz w:val="20"/>
                <w:szCs w:val="20"/>
              </w:rPr>
            </w:pPr>
            <w:r w:rsidRPr="00FC2092">
              <w:rPr>
                <w:rFonts w:ascii="Arial" w:hAnsi="Arial" w:cs="Arial"/>
                <w:sz w:val="20"/>
                <w:szCs w:val="20"/>
              </w:rPr>
              <w:t>Monto de pago por resultados en reducciones de emisiones (en millones de dólares)</w:t>
            </w:r>
          </w:p>
        </w:tc>
        <w:tc>
          <w:tcPr>
            <w:tcW w:w="982" w:type="pct"/>
          </w:tcPr>
          <w:p w:rsidR="00FC2092" w:rsidRPr="00FC2092" w:rsidRDefault="00FC2092" w:rsidP="008C5214">
            <w:pPr>
              <w:spacing w:line="276" w:lineRule="auto"/>
              <w:jc w:val="both"/>
              <w:cnfStyle w:val="000000010000"/>
              <w:rPr>
                <w:rFonts w:ascii="Arial" w:eastAsia="Arial" w:hAnsi="Arial" w:cs="Arial"/>
                <w:b/>
                <w:sz w:val="20"/>
                <w:szCs w:val="20"/>
              </w:rPr>
            </w:pPr>
          </w:p>
          <w:p w:rsidR="00FC2092" w:rsidRPr="00FC2092" w:rsidRDefault="00FC2092" w:rsidP="008C5214">
            <w:pPr>
              <w:spacing w:line="276" w:lineRule="auto"/>
              <w:jc w:val="both"/>
              <w:cnfStyle w:val="000000010000"/>
              <w:rPr>
                <w:rFonts w:ascii="Arial" w:eastAsia="Arial" w:hAnsi="Arial" w:cs="Arial"/>
                <w:b/>
                <w:sz w:val="20"/>
                <w:szCs w:val="20"/>
              </w:rPr>
            </w:pPr>
            <w:r w:rsidRPr="00FC2092">
              <w:rPr>
                <w:rFonts w:ascii="Arial" w:eastAsia="Arial" w:hAnsi="Arial" w:cs="Arial"/>
                <w:b/>
                <w:sz w:val="20"/>
                <w:szCs w:val="20"/>
              </w:rPr>
              <w:t>N/A</w:t>
            </w:r>
          </w:p>
        </w:tc>
        <w:tc>
          <w:tcPr>
            <w:tcW w:w="982" w:type="pct"/>
          </w:tcPr>
          <w:p w:rsidR="00FC2092" w:rsidRPr="00FC2092" w:rsidRDefault="00FC2092" w:rsidP="008C5214">
            <w:pPr>
              <w:spacing w:line="276" w:lineRule="auto"/>
              <w:jc w:val="both"/>
              <w:cnfStyle w:val="000000010000"/>
              <w:rPr>
                <w:rFonts w:ascii="Arial" w:hAnsi="Arial" w:cs="Arial"/>
                <w:b/>
                <w:sz w:val="20"/>
                <w:szCs w:val="20"/>
              </w:rPr>
            </w:pPr>
          </w:p>
          <w:p w:rsidR="00FC2092" w:rsidRPr="00FC2092" w:rsidRDefault="00FC2092" w:rsidP="008C5214">
            <w:pPr>
              <w:spacing w:line="276" w:lineRule="auto"/>
              <w:jc w:val="both"/>
              <w:cnfStyle w:val="000000010000"/>
              <w:rPr>
                <w:rFonts w:ascii="Arial" w:hAnsi="Arial" w:cs="Arial"/>
                <w:b/>
                <w:sz w:val="20"/>
                <w:szCs w:val="20"/>
              </w:rPr>
            </w:pPr>
            <w:r w:rsidRPr="00FC2092">
              <w:rPr>
                <w:rFonts w:ascii="Arial" w:hAnsi="Arial" w:cs="Arial"/>
                <w:b/>
                <w:sz w:val="20"/>
                <w:szCs w:val="20"/>
              </w:rPr>
              <w:t>0,00</w:t>
            </w:r>
          </w:p>
        </w:tc>
        <w:tc>
          <w:tcPr>
            <w:tcW w:w="1075" w:type="pct"/>
          </w:tcPr>
          <w:p w:rsidR="00FC2092" w:rsidRPr="00FC2092" w:rsidRDefault="00FC2092" w:rsidP="008C5214">
            <w:pPr>
              <w:spacing w:line="276" w:lineRule="auto"/>
              <w:jc w:val="both"/>
              <w:cnfStyle w:val="000000010000"/>
              <w:rPr>
                <w:rFonts w:ascii="Arial" w:hAnsi="Arial" w:cs="Arial"/>
                <w:b/>
                <w:sz w:val="20"/>
                <w:szCs w:val="20"/>
              </w:rPr>
            </w:pPr>
          </w:p>
          <w:p w:rsidR="00FC2092" w:rsidRPr="00FC2092" w:rsidRDefault="00FC2092" w:rsidP="008C5214">
            <w:pPr>
              <w:spacing w:line="276" w:lineRule="auto"/>
              <w:jc w:val="both"/>
              <w:cnfStyle w:val="000000010000"/>
              <w:rPr>
                <w:rFonts w:ascii="Arial" w:hAnsi="Arial" w:cs="Arial"/>
                <w:b/>
                <w:sz w:val="20"/>
                <w:szCs w:val="20"/>
              </w:rPr>
            </w:pPr>
            <w:r w:rsidRPr="00FC2092">
              <w:rPr>
                <w:rFonts w:ascii="Arial" w:hAnsi="Arial" w:cs="Arial"/>
                <w:b/>
                <w:sz w:val="20"/>
                <w:szCs w:val="20"/>
              </w:rPr>
              <w:t>0,00%</w:t>
            </w:r>
          </w:p>
        </w:tc>
      </w:tr>
    </w:tbl>
    <w:p w:rsidR="00FC2092" w:rsidRPr="003456C8" w:rsidRDefault="00FC2092" w:rsidP="00FC2092">
      <w:pPr>
        <w:spacing w:line="240" w:lineRule="auto"/>
        <w:jc w:val="both"/>
        <w:rPr>
          <w:rFonts w:ascii="Arial" w:hAnsi="Arial" w:cs="Arial"/>
          <w:sz w:val="24"/>
          <w:szCs w:val="24"/>
        </w:rPr>
      </w:pPr>
    </w:p>
    <w:p w:rsidR="00FC2092" w:rsidRPr="00DD2BC9" w:rsidRDefault="00FC2092" w:rsidP="00FC2092">
      <w:pPr>
        <w:spacing w:line="240" w:lineRule="auto"/>
        <w:jc w:val="both"/>
        <w:rPr>
          <w:rFonts w:ascii="Arial" w:hAnsi="Arial" w:cs="Arial"/>
          <w:sz w:val="24"/>
          <w:szCs w:val="24"/>
        </w:rPr>
      </w:pPr>
      <w:r w:rsidRPr="00DD2BC9">
        <w:rPr>
          <w:rFonts w:ascii="Arial" w:hAnsi="Arial" w:cs="Arial"/>
          <w:sz w:val="24"/>
          <w:szCs w:val="24"/>
        </w:rPr>
        <w:t xml:space="preserve">Se logró el pago a 116.456,91 hectáreas en todo el país, con más de 49 millones de toneladas de dióxido de carbono equivalente contenido en las tierras y plantaciones forestales sometidas al PSA, bajo el esquema de pago por servicios ambientales. </w:t>
      </w:r>
    </w:p>
    <w:p w:rsidR="00FC2092" w:rsidRPr="00DD2BC9" w:rsidRDefault="00FC2092" w:rsidP="00FC2092">
      <w:pPr>
        <w:spacing w:line="240" w:lineRule="auto"/>
        <w:jc w:val="both"/>
        <w:rPr>
          <w:rFonts w:ascii="Arial" w:hAnsi="Arial" w:cs="Arial"/>
          <w:sz w:val="24"/>
          <w:szCs w:val="24"/>
        </w:rPr>
      </w:pPr>
      <w:r w:rsidRPr="00DD2BC9">
        <w:rPr>
          <w:rFonts w:ascii="Arial" w:hAnsi="Arial" w:cs="Arial"/>
          <w:sz w:val="24"/>
          <w:szCs w:val="24"/>
        </w:rPr>
        <w:t xml:space="preserve">Asentar, que se sumó dentro de las actividades de PSA Sistemas Mixtos, </w:t>
      </w:r>
      <w:r>
        <w:rPr>
          <w:rFonts w:ascii="Arial" w:hAnsi="Arial" w:cs="Arial"/>
          <w:sz w:val="24"/>
          <w:szCs w:val="24"/>
        </w:rPr>
        <w:t xml:space="preserve">y aunque el avance es lento se debe resaltar que </w:t>
      </w:r>
      <w:r w:rsidRPr="00DD2BC9">
        <w:rPr>
          <w:rFonts w:ascii="Arial" w:hAnsi="Arial" w:cs="Arial"/>
          <w:sz w:val="24"/>
          <w:szCs w:val="24"/>
        </w:rPr>
        <w:t xml:space="preserve">para este año se efectuó  un ajuste </w:t>
      </w:r>
      <w:r>
        <w:rPr>
          <w:rFonts w:ascii="Arial" w:hAnsi="Arial" w:cs="Arial"/>
          <w:sz w:val="24"/>
          <w:szCs w:val="24"/>
        </w:rPr>
        <w:t>a</w:t>
      </w:r>
      <w:r w:rsidRPr="00DD2BC9">
        <w:rPr>
          <w:rFonts w:ascii="Arial" w:hAnsi="Arial" w:cs="Arial"/>
          <w:sz w:val="24"/>
          <w:szCs w:val="24"/>
        </w:rPr>
        <w:t>l esquema con el fin de ampliar el tope del tamaño de finca permitido, de manera tal que resulte  más acorde con la realidad de finca pequeña del país, de igual manera la cantidad máxima de árboles, y el área máxima de las actividades de protección de la cobertura y regeneración natural, procurando impulsar una mayor participación</w:t>
      </w:r>
      <w:r>
        <w:rPr>
          <w:rFonts w:ascii="Arial" w:hAnsi="Arial" w:cs="Arial"/>
          <w:sz w:val="24"/>
          <w:szCs w:val="24"/>
        </w:rPr>
        <w:t xml:space="preserve"> en este tipo de </w:t>
      </w:r>
      <w:r w:rsidRPr="00DD2BC9">
        <w:rPr>
          <w:rFonts w:ascii="Arial" w:hAnsi="Arial" w:cs="Arial"/>
          <w:sz w:val="24"/>
          <w:szCs w:val="24"/>
        </w:rPr>
        <w:t xml:space="preserve"> proyecto</w:t>
      </w:r>
      <w:r>
        <w:rPr>
          <w:rFonts w:ascii="Arial" w:hAnsi="Arial" w:cs="Arial"/>
          <w:sz w:val="24"/>
          <w:szCs w:val="24"/>
        </w:rPr>
        <w:t>s</w:t>
      </w:r>
      <w:r w:rsidRPr="00DD2BC9">
        <w:rPr>
          <w:rFonts w:ascii="Arial" w:hAnsi="Arial" w:cs="Arial"/>
          <w:sz w:val="24"/>
          <w:szCs w:val="24"/>
        </w:rPr>
        <w:t>, aunado a lo anterior, indicar que para este semestre la inclusión fue de 13 proyectos, este número de proyectos es estable y  ligeramente menor al planificado según la dinámica del pago por de servicios ambientales;  que normalmente requiere de casi un semestre para la recepción de solicitudes, calificación, valoración y registro, y dedica la última mitad del año para la formalización  y pago de contratos nuevos.</w:t>
      </w:r>
    </w:p>
    <w:p w:rsidR="00FC2092" w:rsidRPr="00DD2BC9" w:rsidRDefault="00FC2092" w:rsidP="00FC2092">
      <w:pPr>
        <w:spacing w:line="240" w:lineRule="auto"/>
        <w:jc w:val="both"/>
        <w:rPr>
          <w:rFonts w:ascii="Arial" w:hAnsi="Arial" w:cs="Arial"/>
          <w:sz w:val="24"/>
          <w:szCs w:val="24"/>
        </w:rPr>
      </w:pPr>
      <w:r w:rsidRPr="003456C8">
        <w:rPr>
          <w:rFonts w:ascii="Arial" w:hAnsi="Arial" w:cs="Arial"/>
          <w:sz w:val="24"/>
          <w:szCs w:val="24"/>
        </w:rPr>
        <w:t xml:space="preserve">Se otorgaron al 30 de junio en operaciones </w:t>
      </w:r>
      <w:r>
        <w:rPr>
          <w:rFonts w:ascii="Arial" w:hAnsi="Arial" w:cs="Arial"/>
          <w:sz w:val="24"/>
          <w:szCs w:val="24"/>
        </w:rPr>
        <w:t xml:space="preserve">del periodo </w:t>
      </w:r>
      <w:r w:rsidRPr="003456C8">
        <w:rPr>
          <w:rFonts w:ascii="Arial" w:hAnsi="Arial" w:cs="Arial"/>
          <w:sz w:val="24"/>
          <w:szCs w:val="24"/>
        </w:rPr>
        <w:t>un monto de ¢4.363.387,23 colones en créditos, a productores que invierten en la producción y desarrollo agroforestal, en todo el país, principalmente concentrados en los sub programas de Fomento Productivo e Industria Forestal, que centran su destino a proyectos que utilizan el bosque y los productos que se obtienen de estos para crear cadenas de valor productivas</w:t>
      </w:r>
      <w:r w:rsidRPr="00DD2BC9">
        <w:rPr>
          <w:rFonts w:ascii="Arial" w:hAnsi="Arial" w:cs="Arial"/>
          <w:sz w:val="24"/>
          <w:szCs w:val="24"/>
        </w:rPr>
        <w:t xml:space="preserve">. </w:t>
      </w:r>
    </w:p>
    <w:p w:rsidR="00FC2092" w:rsidRPr="00DD2BC9" w:rsidRDefault="00FC2092" w:rsidP="00FC2092">
      <w:pPr>
        <w:spacing w:line="240" w:lineRule="auto"/>
        <w:jc w:val="both"/>
        <w:rPr>
          <w:rFonts w:ascii="Arial" w:hAnsi="Arial" w:cs="Arial"/>
          <w:sz w:val="24"/>
          <w:szCs w:val="24"/>
        </w:rPr>
      </w:pPr>
      <w:r>
        <w:rPr>
          <w:rFonts w:ascii="Arial" w:hAnsi="Arial" w:cs="Arial"/>
          <w:sz w:val="24"/>
          <w:szCs w:val="24"/>
        </w:rPr>
        <w:t xml:space="preserve">La </w:t>
      </w:r>
      <w:r w:rsidRPr="00DD2BC9">
        <w:rPr>
          <w:rFonts w:ascii="Arial" w:hAnsi="Arial" w:cs="Arial"/>
          <w:sz w:val="24"/>
          <w:szCs w:val="24"/>
        </w:rPr>
        <w:t xml:space="preserve">institución, ha logrado entender a sus beneficiarios, y por ende, mejorado la atención que se les brinda a través de capacitaciones y actividades varias, que incluyen no solo el </w:t>
      </w:r>
      <w:r w:rsidRPr="00DD2BC9">
        <w:rPr>
          <w:rFonts w:ascii="Arial" w:hAnsi="Arial" w:cs="Arial"/>
          <w:sz w:val="24"/>
          <w:szCs w:val="24"/>
        </w:rPr>
        <w:lastRenderedPageBreak/>
        <w:t xml:space="preserve">desarrollo forestal, sino el manejo integral de la finca y su posicionamiento en la cadena de valor. </w:t>
      </w:r>
    </w:p>
    <w:p w:rsidR="00FC2092" w:rsidRPr="00DD2BC9" w:rsidRDefault="00FC2092" w:rsidP="00FC2092">
      <w:pPr>
        <w:spacing w:line="240" w:lineRule="auto"/>
        <w:jc w:val="both"/>
        <w:rPr>
          <w:rFonts w:ascii="Arial" w:hAnsi="Arial" w:cs="Arial"/>
          <w:sz w:val="24"/>
          <w:szCs w:val="24"/>
        </w:rPr>
      </w:pPr>
      <w:r w:rsidRPr="00DD2BC9">
        <w:rPr>
          <w:rFonts w:ascii="Arial" w:hAnsi="Arial" w:cs="Arial"/>
          <w:sz w:val="24"/>
          <w:szCs w:val="24"/>
        </w:rPr>
        <w:t>En el PPAF, se incluyeron 18 nuevos proyectos que suman un total de 40 h</w:t>
      </w:r>
      <w:r>
        <w:rPr>
          <w:rFonts w:ascii="Arial" w:hAnsi="Arial" w:cs="Arial"/>
          <w:sz w:val="24"/>
          <w:szCs w:val="24"/>
        </w:rPr>
        <w:t>ectáreas</w:t>
      </w:r>
      <w:r w:rsidRPr="00DD2BC9">
        <w:rPr>
          <w:rFonts w:ascii="Arial" w:hAnsi="Arial" w:cs="Arial"/>
          <w:sz w:val="24"/>
          <w:szCs w:val="24"/>
        </w:rPr>
        <w:t xml:space="preserve"> y se logró capacitar a 60 productores, las mismas se han realizado de forma virtual, utilizando la aplicación </w:t>
      </w:r>
      <w:proofErr w:type="spellStart"/>
      <w:r w:rsidRPr="00DD2BC9">
        <w:rPr>
          <w:rFonts w:ascii="Arial" w:hAnsi="Arial" w:cs="Arial"/>
          <w:sz w:val="24"/>
          <w:szCs w:val="24"/>
        </w:rPr>
        <w:t>WhatsApps</w:t>
      </w:r>
      <w:proofErr w:type="spellEnd"/>
      <w:r w:rsidRPr="00DD2BC9">
        <w:rPr>
          <w:rFonts w:ascii="Arial" w:hAnsi="Arial" w:cs="Arial"/>
          <w:sz w:val="24"/>
          <w:szCs w:val="24"/>
        </w:rPr>
        <w:t xml:space="preserve"> donde se les han enviado charlas, videos y presentaci</w:t>
      </w:r>
      <w:r>
        <w:rPr>
          <w:rFonts w:ascii="Arial" w:hAnsi="Arial" w:cs="Arial"/>
          <w:sz w:val="24"/>
          <w:szCs w:val="24"/>
        </w:rPr>
        <w:t xml:space="preserve">ones en los temas relacionados con el </w:t>
      </w:r>
      <w:r w:rsidRPr="00DD2BC9">
        <w:rPr>
          <w:rFonts w:ascii="Arial" w:hAnsi="Arial" w:cs="Arial"/>
          <w:sz w:val="24"/>
          <w:szCs w:val="24"/>
        </w:rPr>
        <w:t>establecimiento de proyectos, preparación del terreno, siembra de árboles, fertilización, control de malezas, entre otros.</w:t>
      </w:r>
      <w:r>
        <w:rPr>
          <w:rFonts w:ascii="Arial" w:hAnsi="Arial" w:cs="Arial"/>
          <w:sz w:val="24"/>
          <w:szCs w:val="24"/>
        </w:rPr>
        <w:t xml:space="preserve"> Asimismo la institución, </w:t>
      </w:r>
      <w:proofErr w:type="spellStart"/>
      <w:r>
        <w:rPr>
          <w:rFonts w:ascii="Arial" w:hAnsi="Arial" w:cs="Arial"/>
          <w:sz w:val="24"/>
          <w:szCs w:val="24"/>
        </w:rPr>
        <w:t>consiente</w:t>
      </w:r>
      <w:proofErr w:type="spellEnd"/>
      <w:r>
        <w:rPr>
          <w:rFonts w:ascii="Arial" w:hAnsi="Arial" w:cs="Arial"/>
          <w:sz w:val="24"/>
          <w:szCs w:val="24"/>
        </w:rPr>
        <w:t xml:space="preserve"> de su avance lento en este indicador  ha redoblado esfuerzos para contratar un promotor que se encargue de motivar y gestionar una mayor participación  y cuyos frutos se esperan cosechar al cierre del año.</w:t>
      </w:r>
    </w:p>
    <w:p w:rsidR="00FC2092" w:rsidRPr="00DD2BC9" w:rsidRDefault="00FC2092" w:rsidP="00FC2092">
      <w:pPr>
        <w:spacing w:line="240" w:lineRule="auto"/>
        <w:jc w:val="both"/>
        <w:rPr>
          <w:rFonts w:ascii="Arial" w:hAnsi="Arial" w:cs="Arial"/>
          <w:sz w:val="24"/>
          <w:szCs w:val="24"/>
        </w:rPr>
      </w:pPr>
      <w:r w:rsidRPr="00DD2BC9">
        <w:rPr>
          <w:rFonts w:ascii="Arial" w:hAnsi="Arial" w:cs="Arial"/>
          <w:sz w:val="24"/>
          <w:szCs w:val="24"/>
        </w:rPr>
        <w:t>Por otro lado, en la captación de recursos financieros como parte de los Convenios para financiamiento de PSA, se logró captar para este semestre un total de $911.952,66 correspondiente a Canon de Agua; Bosque Vivo OSA; Convenios; Vuelo Limpio y UCC.</w:t>
      </w:r>
    </w:p>
    <w:p w:rsidR="00FC2092" w:rsidRPr="00DD2BC9" w:rsidRDefault="00FC2092" w:rsidP="00FC2092">
      <w:pPr>
        <w:spacing w:line="240" w:lineRule="auto"/>
        <w:jc w:val="both"/>
        <w:rPr>
          <w:rFonts w:ascii="Arial" w:hAnsi="Arial" w:cs="Arial"/>
          <w:sz w:val="24"/>
          <w:szCs w:val="24"/>
        </w:rPr>
      </w:pPr>
      <w:r w:rsidRPr="008A0E51">
        <w:rPr>
          <w:rFonts w:ascii="Arial" w:hAnsi="Arial" w:cs="Arial"/>
          <w:sz w:val="24"/>
          <w:szCs w:val="24"/>
        </w:rPr>
        <w:t>Y un avance de 23.59% correspondiente al Porcentaje de ejecución presupuestaria del programa de crédito, que corresponde a 27 créditos</w:t>
      </w:r>
      <w:r>
        <w:rPr>
          <w:rFonts w:ascii="Arial" w:hAnsi="Arial" w:cs="Arial"/>
          <w:sz w:val="24"/>
          <w:szCs w:val="24"/>
        </w:rPr>
        <w:t xml:space="preserve"> nuevos </w:t>
      </w:r>
      <w:r w:rsidRPr="008A0E51">
        <w:rPr>
          <w:rFonts w:ascii="Arial" w:hAnsi="Arial" w:cs="Arial"/>
          <w:sz w:val="24"/>
          <w:szCs w:val="24"/>
        </w:rPr>
        <w:t>y 3 desembolsos de créditos vigentes en el periodo.</w:t>
      </w:r>
      <w:r w:rsidRPr="00DD2BC9">
        <w:rPr>
          <w:rFonts w:ascii="Arial" w:hAnsi="Arial" w:cs="Arial"/>
          <w:sz w:val="24"/>
          <w:szCs w:val="24"/>
        </w:rPr>
        <w:t xml:space="preserve"> Destacar que se han aprobado créditos nuevos, sin embargo, no se lograron formalizar al 30 de junio, por lo que se reportan en el siguiente semestre.</w:t>
      </w:r>
    </w:p>
    <w:p w:rsidR="00FC2092" w:rsidRPr="00DD2BC9" w:rsidRDefault="00FC2092" w:rsidP="00FC2092">
      <w:pPr>
        <w:spacing w:line="240" w:lineRule="auto"/>
        <w:jc w:val="both"/>
        <w:rPr>
          <w:rFonts w:ascii="Arial" w:hAnsi="Arial" w:cs="Arial"/>
          <w:sz w:val="24"/>
          <w:szCs w:val="24"/>
        </w:rPr>
      </w:pPr>
      <w:r w:rsidRPr="00DD2BC9">
        <w:rPr>
          <w:rFonts w:ascii="Arial" w:hAnsi="Arial" w:cs="Arial"/>
          <w:sz w:val="24"/>
          <w:szCs w:val="24"/>
        </w:rPr>
        <w:t xml:space="preserve">Como se puede observar, los resultados muestran un avance normal en temas que la institución ha definido como claves y que espera integrar para la última mitad del año </w:t>
      </w:r>
      <w:r>
        <w:rPr>
          <w:rFonts w:ascii="Arial" w:hAnsi="Arial" w:cs="Arial"/>
          <w:sz w:val="24"/>
          <w:szCs w:val="24"/>
        </w:rPr>
        <w:t>para cumplir con</w:t>
      </w:r>
      <w:r w:rsidRPr="00DD2BC9">
        <w:rPr>
          <w:rFonts w:ascii="Arial" w:hAnsi="Arial" w:cs="Arial"/>
          <w:sz w:val="24"/>
          <w:szCs w:val="24"/>
        </w:rPr>
        <w:t xml:space="preserve"> las metas definidas, además, que estas están vinculadas con las líneas de desarrollo situadas así en las intervenciones estratégicas del PNDIP 2019-2022. </w:t>
      </w:r>
    </w:p>
    <w:p w:rsidR="00FC2092" w:rsidRPr="00DD2BC9" w:rsidRDefault="00FC2092" w:rsidP="00FC2092">
      <w:pPr>
        <w:spacing w:line="360" w:lineRule="auto"/>
        <w:jc w:val="both"/>
        <w:rPr>
          <w:rFonts w:ascii="Arial" w:hAnsi="Arial" w:cs="Arial"/>
          <w:sz w:val="24"/>
          <w:szCs w:val="24"/>
        </w:rPr>
      </w:pPr>
      <w:r w:rsidRPr="00DD2BC9">
        <w:rPr>
          <w:rFonts w:ascii="Arial" w:hAnsi="Arial" w:cs="Arial"/>
          <w:sz w:val="24"/>
          <w:szCs w:val="24"/>
        </w:rPr>
        <w:t>Estos resultados muestran una institución públic</w:t>
      </w:r>
      <w:r>
        <w:rPr>
          <w:rFonts w:ascii="Arial" w:hAnsi="Arial" w:cs="Arial"/>
          <w:sz w:val="24"/>
          <w:szCs w:val="24"/>
        </w:rPr>
        <w:t xml:space="preserve">a </w:t>
      </w:r>
      <w:r w:rsidRPr="00DD2BC9">
        <w:rPr>
          <w:rFonts w:ascii="Arial" w:hAnsi="Arial" w:cs="Arial"/>
          <w:sz w:val="24"/>
          <w:szCs w:val="24"/>
        </w:rPr>
        <w:t>enfocada en crear mayor valor público.</w:t>
      </w:r>
    </w:p>
    <w:p w:rsidR="00327F80" w:rsidRPr="00EF4CE3" w:rsidRDefault="00327F80" w:rsidP="00327F80">
      <w:pPr>
        <w:pStyle w:val="Prrafodelista"/>
        <w:numPr>
          <w:ilvl w:val="0"/>
          <w:numId w:val="20"/>
        </w:numPr>
        <w:spacing w:before="100" w:beforeAutospacing="1" w:after="100" w:afterAutospacing="1" w:line="240" w:lineRule="auto"/>
        <w:outlineLvl w:val="1"/>
        <w:rPr>
          <w:rFonts w:ascii="Arial" w:hAnsi="Arial" w:cs="Arial"/>
          <w:b/>
          <w:sz w:val="24"/>
          <w:szCs w:val="24"/>
          <w:lang w:val="es-ES" w:eastAsia="es-ES"/>
        </w:rPr>
      </w:pPr>
      <w:bookmarkStart w:id="24" w:name="_Toc1138355"/>
      <w:bookmarkStart w:id="25" w:name="_Toc47086582"/>
      <w:r w:rsidRPr="00EF4CE3">
        <w:rPr>
          <w:rFonts w:ascii="Arial" w:hAnsi="Arial" w:cs="Arial"/>
          <w:b/>
          <w:sz w:val="24"/>
          <w:szCs w:val="24"/>
          <w:lang w:val="es-ES" w:eastAsia="es-ES"/>
        </w:rPr>
        <w:t>Desviaciones de mayor relevancia y medidas correctivas</w:t>
      </w:r>
      <w:bookmarkEnd w:id="24"/>
      <w:bookmarkEnd w:id="25"/>
    </w:p>
    <w:p w:rsidR="00FC2092" w:rsidRDefault="00FC2092" w:rsidP="00FC2092">
      <w:pPr>
        <w:spacing w:line="240" w:lineRule="auto"/>
        <w:jc w:val="both"/>
        <w:rPr>
          <w:rFonts w:ascii="Arial" w:hAnsi="Arial" w:cs="Arial"/>
          <w:sz w:val="24"/>
          <w:szCs w:val="24"/>
        </w:rPr>
      </w:pPr>
      <w:r w:rsidRPr="00FC2092">
        <w:rPr>
          <w:rFonts w:ascii="Arial" w:hAnsi="Arial" w:cs="Arial"/>
          <w:sz w:val="24"/>
          <w:szCs w:val="24"/>
        </w:rPr>
        <w:t xml:space="preserve">Dados los resultados obtenidos, la institución debe ajustar acciones mejoras, con respecto a la Cantidad de proyectos de sistemas mixtos de </w:t>
      </w:r>
      <w:proofErr w:type="spellStart"/>
      <w:r w:rsidRPr="00FC2092">
        <w:rPr>
          <w:rFonts w:ascii="Arial" w:hAnsi="Arial" w:cs="Arial"/>
          <w:sz w:val="24"/>
          <w:szCs w:val="24"/>
        </w:rPr>
        <w:t>agroforestería</w:t>
      </w:r>
      <w:proofErr w:type="spellEnd"/>
      <w:r w:rsidRPr="00FC2092">
        <w:rPr>
          <w:rFonts w:ascii="Arial" w:hAnsi="Arial" w:cs="Arial"/>
          <w:sz w:val="24"/>
          <w:szCs w:val="24"/>
        </w:rPr>
        <w:t xml:space="preserve"> sometidos al Programa de PSA; propiciando todas las condiciones necesarias para, según la dinámica de programa, utilizar el último semestre del año para la formalización y pago de nuevos contratos. </w:t>
      </w:r>
    </w:p>
    <w:p w:rsidR="00FC2092" w:rsidRPr="00FC2092" w:rsidRDefault="00FC2092" w:rsidP="00FC2092">
      <w:pPr>
        <w:spacing w:line="240" w:lineRule="auto"/>
        <w:jc w:val="both"/>
        <w:rPr>
          <w:rFonts w:ascii="Arial" w:hAnsi="Arial" w:cs="Arial"/>
          <w:sz w:val="24"/>
          <w:szCs w:val="24"/>
        </w:rPr>
      </w:pPr>
      <w:r w:rsidRPr="00FC2092">
        <w:rPr>
          <w:rFonts w:ascii="Arial" w:hAnsi="Arial" w:cs="Arial"/>
          <w:sz w:val="24"/>
          <w:szCs w:val="24"/>
        </w:rPr>
        <w:t xml:space="preserve">Para la cantidad de proyectos agroforestales financiados por el PPAF, indicar que a la fecha de realización de este informe se cuenta con más proyectos aprobados, sin embargo, por la fecha de corte se reportarán en el próximo avance, acentuar que se hizo la contratación de un promotor adicional para colocación de nuevos proyectos relacionado con Sistemas Agroforestales y </w:t>
      </w:r>
      <w:proofErr w:type="spellStart"/>
      <w:r w:rsidRPr="00FC2092">
        <w:rPr>
          <w:rFonts w:ascii="Arial" w:hAnsi="Arial" w:cs="Arial"/>
          <w:sz w:val="24"/>
          <w:szCs w:val="24"/>
        </w:rPr>
        <w:t>Silvopastoriles</w:t>
      </w:r>
      <w:proofErr w:type="spellEnd"/>
      <w:r w:rsidRPr="00FC2092">
        <w:rPr>
          <w:rFonts w:ascii="Arial" w:hAnsi="Arial" w:cs="Arial"/>
          <w:sz w:val="24"/>
          <w:szCs w:val="24"/>
        </w:rPr>
        <w:t>.</w:t>
      </w:r>
    </w:p>
    <w:p w:rsidR="00FC2092" w:rsidRDefault="00FC2092" w:rsidP="00555BC6">
      <w:pPr>
        <w:spacing w:line="240" w:lineRule="auto"/>
        <w:jc w:val="both"/>
        <w:rPr>
          <w:rFonts w:ascii="Arial" w:hAnsi="Arial" w:cs="Arial"/>
          <w:sz w:val="24"/>
          <w:szCs w:val="24"/>
        </w:rPr>
      </w:pPr>
      <w:r w:rsidRPr="00FC2092">
        <w:rPr>
          <w:rFonts w:ascii="Arial" w:hAnsi="Arial" w:cs="Arial"/>
          <w:sz w:val="24"/>
          <w:szCs w:val="24"/>
        </w:rPr>
        <w:t>Y finalmente en lo correspondiente al Porcentaje de ejecución presupuestaria del programa de crédito, las acciones a seguir son: Retomar e intensificar las actividades de promoción del Programa de Crédito y la Readecuación de varias operaciones vigentes, debido a la afectación de las actividades productivas producto del COVID-19. </w:t>
      </w:r>
    </w:p>
    <w:p w:rsidR="00555BC6" w:rsidRPr="00FC2092" w:rsidRDefault="00555BC6" w:rsidP="00555BC6">
      <w:pPr>
        <w:spacing w:line="240" w:lineRule="auto"/>
        <w:jc w:val="both"/>
        <w:rPr>
          <w:rFonts w:ascii="Arial" w:hAnsi="Arial" w:cs="Arial"/>
          <w:b/>
          <w:color w:val="FF0000"/>
          <w:lang w:eastAsia="es-ES"/>
        </w:rPr>
      </w:pPr>
    </w:p>
    <w:p w:rsidR="00FC2092" w:rsidRPr="00FC2092" w:rsidRDefault="00FC2092" w:rsidP="00FC2092">
      <w:pPr>
        <w:spacing w:before="100" w:beforeAutospacing="1" w:after="100" w:afterAutospacing="1" w:line="240" w:lineRule="auto"/>
        <w:outlineLvl w:val="1"/>
        <w:rPr>
          <w:rFonts w:ascii="Arial" w:hAnsi="Arial" w:cs="Arial"/>
          <w:b/>
          <w:color w:val="FF0000"/>
          <w:lang w:val="es-ES" w:eastAsia="es-ES"/>
        </w:rPr>
      </w:pPr>
    </w:p>
    <w:p w:rsidR="00327F80" w:rsidRPr="00FD11AA" w:rsidRDefault="00327F80" w:rsidP="00327F80">
      <w:pPr>
        <w:pStyle w:val="Prrafodelista"/>
        <w:numPr>
          <w:ilvl w:val="0"/>
          <w:numId w:val="16"/>
        </w:numPr>
        <w:jc w:val="both"/>
        <w:outlineLvl w:val="0"/>
        <w:rPr>
          <w:rFonts w:ascii="Arial" w:hAnsi="Arial" w:cs="Arial"/>
          <w:b/>
          <w:sz w:val="24"/>
          <w:szCs w:val="24"/>
        </w:rPr>
      </w:pPr>
      <w:bookmarkStart w:id="26" w:name="_Toc520730688"/>
      <w:bookmarkStart w:id="27" w:name="_Toc47086583"/>
      <w:r w:rsidRPr="00FD11AA">
        <w:rPr>
          <w:rFonts w:ascii="Arial" w:hAnsi="Arial" w:cs="Arial"/>
          <w:b/>
          <w:sz w:val="24"/>
          <w:szCs w:val="24"/>
        </w:rPr>
        <w:t>SITUACIÓN ECONÓMICA FINANCIERA</w:t>
      </w:r>
      <w:bookmarkEnd w:id="26"/>
      <w:bookmarkEnd w:id="27"/>
      <w:r w:rsidRPr="00FD11AA">
        <w:rPr>
          <w:rFonts w:ascii="Arial" w:hAnsi="Arial" w:cs="Arial"/>
          <w:b/>
          <w:sz w:val="24"/>
          <w:szCs w:val="24"/>
        </w:rPr>
        <w:t xml:space="preserve"> </w:t>
      </w:r>
    </w:p>
    <w:p w:rsidR="00B8789A" w:rsidRPr="00B8789A" w:rsidRDefault="00B8789A" w:rsidP="00B8789A">
      <w:pPr>
        <w:tabs>
          <w:tab w:val="left" w:pos="7087"/>
        </w:tabs>
        <w:spacing w:after="0"/>
        <w:jc w:val="center"/>
        <w:rPr>
          <w:b/>
        </w:rPr>
      </w:pPr>
      <w:r w:rsidRPr="00B8789A">
        <w:rPr>
          <w:b/>
        </w:rPr>
        <w:t>Fondo Nacional de Financiamiento Forestal</w:t>
      </w:r>
    </w:p>
    <w:p w:rsidR="00B8789A" w:rsidRPr="00B8789A" w:rsidRDefault="00B8789A" w:rsidP="00B8789A">
      <w:pPr>
        <w:tabs>
          <w:tab w:val="left" w:pos="7087"/>
        </w:tabs>
        <w:spacing w:after="0"/>
        <w:jc w:val="center"/>
        <w:rPr>
          <w:b/>
        </w:rPr>
      </w:pPr>
      <w:r w:rsidRPr="00B8789A">
        <w:rPr>
          <w:b/>
        </w:rPr>
        <w:t>Estado de Situación Financiera</w:t>
      </w:r>
    </w:p>
    <w:p w:rsidR="00B8789A" w:rsidRPr="00B8789A" w:rsidRDefault="00B8789A" w:rsidP="00B8789A">
      <w:pPr>
        <w:tabs>
          <w:tab w:val="left" w:pos="7087"/>
        </w:tabs>
        <w:spacing w:after="0"/>
        <w:jc w:val="center"/>
        <w:rPr>
          <w:b/>
        </w:rPr>
      </w:pPr>
      <w:r w:rsidRPr="00B8789A">
        <w:rPr>
          <w:b/>
        </w:rPr>
        <w:t>Al 30 de junio del 20</w:t>
      </w:r>
      <w:r w:rsidR="00EA49BD">
        <w:rPr>
          <w:b/>
        </w:rPr>
        <w:t>20</w:t>
      </w:r>
    </w:p>
    <w:p w:rsidR="00B8789A" w:rsidRDefault="00B8789A" w:rsidP="005E56A9">
      <w:pPr>
        <w:tabs>
          <w:tab w:val="left" w:pos="7087"/>
        </w:tabs>
        <w:spacing w:after="0"/>
        <w:jc w:val="center"/>
        <w:rPr>
          <w:b/>
        </w:rPr>
      </w:pPr>
      <w:r w:rsidRPr="00B8789A">
        <w:rPr>
          <w:b/>
        </w:rPr>
        <w:t>-En miles de colones-</w:t>
      </w:r>
    </w:p>
    <w:tbl>
      <w:tblPr>
        <w:tblW w:w="6899" w:type="dxa"/>
        <w:jc w:val="center"/>
        <w:tblInd w:w="55" w:type="dxa"/>
        <w:tblCellMar>
          <w:left w:w="70" w:type="dxa"/>
          <w:right w:w="70" w:type="dxa"/>
        </w:tblCellMar>
        <w:tblLook w:val="04A0"/>
      </w:tblPr>
      <w:tblGrid>
        <w:gridCol w:w="2787"/>
        <w:gridCol w:w="1370"/>
        <w:gridCol w:w="1370"/>
        <w:gridCol w:w="1372"/>
      </w:tblGrid>
      <w:tr w:rsidR="00620AA6" w:rsidRPr="00620AA6" w:rsidTr="00620AA6">
        <w:trPr>
          <w:trHeight w:val="193"/>
          <w:jc w:val="center"/>
        </w:trPr>
        <w:tc>
          <w:tcPr>
            <w:tcW w:w="2787"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rPr>
            </w:pPr>
            <w:r w:rsidRPr="00620AA6">
              <w:rPr>
                <w:rFonts w:ascii="Arial Narrow" w:eastAsia="Times New Roman" w:hAnsi="Arial Narrow" w:cs="Times New Roman"/>
                <w:b/>
                <w:bCs/>
              </w:rPr>
              <w:t>Descripción</w:t>
            </w:r>
          </w:p>
        </w:tc>
        <w:tc>
          <w:tcPr>
            <w:tcW w:w="1370" w:type="dxa"/>
            <w:tcBorders>
              <w:top w:val="single" w:sz="4" w:space="0" w:color="auto"/>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rPr>
            </w:pPr>
            <w:r w:rsidRPr="00620AA6">
              <w:rPr>
                <w:rFonts w:ascii="Arial Narrow" w:eastAsia="Times New Roman" w:hAnsi="Arial Narrow" w:cs="Times New Roman"/>
                <w:b/>
                <w:bCs/>
              </w:rPr>
              <w:t>Nota</w:t>
            </w:r>
          </w:p>
        </w:tc>
        <w:tc>
          <w:tcPr>
            <w:tcW w:w="1370" w:type="dxa"/>
            <w:tcBorders>
              <w:top w:val="single" w:sz="4" w:space="0" w:color="auto"/>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rPr>
            </w:pPr>
            <w:r w:rsidRPr="00620AA6">
              <w:rPr>
                <w:rFonts w:ascii="Arial Narrow" w:eastAsia="Times New Roman" w:hAnsi="Arial Narrow" w:cs="Times New Roman"/>
                <w:b/>
                <w:bCs/>
              </w:rPr>
              <w:t>Año 2020</w:t>
            </w:r>
          </w:p>
        </w:tc>
        <w:tc>
          <w:tcPr>
            <w:tcW w:w="1371" w:type="dxa"/>
            <w:tcBorders>
              <w:top w:val="single" w:sz="4" w:space="0" w:color="auto"/>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rPr>
            </w:pPr>
            <w:r w:rsidRPr="00620AA6">
              <w:rPr>
                <w:rFonts w:ascii="Arial Narrow" w:eastAsia="Times New Roman" w:hAnsi="Arial Narrow" w:cs="Times New Roman"/>
                <w:b/>
                <w:bCs/>
              </w:rPr>
              <w:t>Año 2019</w:t>
            </w:r>
          </w:p>
        </w:tc>
      </w:tr>
      <w:tr w:rsidR="00620AA6" w:rsidRPr="00620AA6" w:rsidTr="00620AA6">
        <w:trPr>
          <w:trHeight w:val="176"/>
          <w:jc w:val="center"/>
        </w:trPr>
        <w:tc>
          <w:tcPr>
            <w:tcW w:w="2787" w:type="dxa"/>
            <w:tcBorders>
              <w:top w:val="nil"/>
              <w:left w:val="single" w:sz="4" w:space="0" w:color="auto"/>
              <w:bottom w:val="single" w:sz="4" w:space="0" w:color="auto"/>
              <w:right w:val="single" w:sz="4" w:space="0" w:color="auto"/>
            </w:tcBorders>
            <w:shd w:val="clear" w:color="000000" w:fill="FFFFFF"/>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ACTIVO</w:t>
            </w:r>
          </w:p>
        </w:tc>
        <w:tc>
          <w:tcPr>
            <w:tcW w:w="1370" w:type="dxa"/>
            <w:tcBorders>
              <w:top w:val="nil"/>
              <w:left w:val="nil"/>
              <w:bottom w:val="single" w:sz="4" w:space="0" w:color="auto"/>
              <w:right w:val="single" w:sz="4" w:space="0" w:color="auto"/>
            </w:tcBorders>
            <w:shd w:val="clear" w:color="000000" w:fill="FFFFFF"/>
            <w:noWrap/>
            <w:vAlign w:val="center"/>
            <w:hideMark/>
          </w:tcPr>
          <w:p w:rsidR="00620AA6" w:rsidRPr="00620AA6" w:rsidRDefault="00620AA6" w:rsidP="00620AA6">
            <w:pPr>
              <w:spacing w:after="0" w:line="240" w:lineRule="auto"/>
              <w:jc w:val="center"/>
              <w:rPr>
                <w:rFonts w:ascii="Arial Narrow" w:eastAsia="Times New Roman" w:hAnsi="Arial Narrow" w:cs="Times New Roman"/>
                <w:color w:val="000000"/>
                <w:sz w:val="20"/>
                <w:szCs w:val="20"/>
              </w:rPr>
            </w:pPr>
            <w:r w:rsidRPr="00620AA6">
              <w:rPr>
                <w:rFonts w:ascii="Arial Narrow" w:eastAsia="Times New Roman" w:hAnsi="Arial Narrow" w:cs="Times New Roman"/>
                <w:color w:val="000000"/>
                <w:sz w:val="20"/>
                <w:szCs w:val="20"/>
              </w:rPr>
              <w:t> </w:t>
            </w:r>
          </w:p>
        </w:tc>
        <w:tc>
          <w:tcPr>
            <w:tcW w:w="1370" w:type="dxa"/>
            <w:tcBorders>
              <w:top w:val="nil"/>
              <w:left w:val="nil"/>
              <w:bottom w:val="single" w:sz="4" w:space="0" w:color="auto"/>
              <w:right w:val="single" w:sz="4" w:space="0" w:color="auto"/>
            </w:tcBorders>
            <w:shd w:val="clear" w:color="000000" w:fill="FFFFFF"/>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r>
      <w:tr w:rsidR="00620AA6" w:rsidRPr="00620AA6" w:rsidTr="00620AA6">
        <w:trPr>
          <w:trHeight w:val="298"/>
          <w:jc w:val="center"/>
        </w:trPr>
        <w:tc>
          <w:tcPr>
            <w:tcW w:w="2787" w:type="dxa"/>
            <w:tcBorders>
              <w:top w:val="nil"/>
              <w:left w:val="single" w:sz="4" w:space="0" w:color="auto"/>
              <w:bottom w:val="single" w:sz="4" w:space="0" w:color="auto"/>
              <w:right w:val="single" w:sz="4" w:space="0" w:color="auto"/>
            </w:tcBorders>
            <w:shd w:val="clear" w:color="000000" w:fill="FFFFFF"/>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Activo Corriente</w:t>
            </w:r>
          </w:p>
        </w:tc>
        <w:tc>
          <w:tcPr>
            <w:tcW w:w="1370" w:type="dxa"/>
            <w:tcBorders>
              <w:top w:val="nil"/>
              <w:left w:val="nil"/>
              <w:bottom w:val="single" w:sz="4" w:space="0" w:color="auto"/>
              <w:right w:val="single" w:sz="4" w:space="0" w:color="auto"/>
            </w:tcBorders>
            <w:shd w:val="clear" w:color="000000" w:fill="FFFFFF"/>
            <w:noWrap/>
            <w:vAlign w:val="center"/>
            <w:hideMark/>
          </w:tcPr>
          <w:p w:rsidR="00620AA6" w:rsidRPr="00620AA6" w:rsidRDefault="00620AA6" w:rsidP="00620AA6">
            <w:pPr>
              <w:spacing w:after="0" w:line="240" w:lineRule="auto"/>
              <w:jc w:val="center"/>
              <w:rPr>
                <w:rFonts w:ascii="Arial Narrow" w:eastAsia="Times New Roman" w:hAnsi="Arial Narrow" w:cs="Times New Roman"/>
                <w:color w:val="000000"/>
                <w:sz w:val="20"/>
                <w:szCs w:val="20"/>
              </w:rPr>
            </w:pPr>
            <w:r w:rsidRPr="00620AA6">
              <w:rPr>
                <w:rFonts w:ascii="Arial Narrow" w:eastAsia="Times New Roman" w:hAnsi="Arial Narrow" w:cs="Times New Roman"/>
                <w:color w:val="000000"/>
                <w:sz w:val="20"/>
                <w:szCs w:val="20"/>
              </w:rPr>
              <w:t> </w:t>
            </w:r>
          </w:p>
        </w:tc>
        <w:tc>
          <w:tcPr>
            <w:tcW w:w="1370" w:type="dxa"/>
            <w:tcBorders>
              <w:top w:val="nil"/>
              <w:left w:val="nil"/>
              <w:bottom w:val="single" w:sz="4" w:space="0" w:color="auto"/>
              <w:right w:val="single" w:sz="4" w:space="0" w:color="auto"/>
            </w:tcBorders>
            <w:shd w:val="clear" w:color="000000" w:fill="FFFFFF"/>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r>
      <w:tr w:rsidR="00620AA6" w:rsidRPr="00620AA6" w:rsidTr="00620AA6">
        <w:trPr>
          <w:trHeight w:val="298"/>
          <w:jc w:val="center"/>
        </w:trPr>
        <w:tc>
          <w:tcPr>
            <w:tcW w:w="2787"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Efectivo y equivalentes de efectivo</w:t>
            </w:r>
          </w:p>
        </w:tc>
        <w:tc>
          <w:tcPr>
            <w:tcW w:w="1370"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03</w:t>
            </w:r>
          </w:p>
        </w:tc>
        <w:tc>
          <w:tcPr>
            <w:tcW w:w="1370"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9.662.990,30</w:t>
            </w:r>
          </w:p>
        </w:tc>
        <w:tc>
          <w:tcPr>
            <w:tcW w:w="1371"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12.059.509,25</w:t>
            </w:r>
          </w:p>
        </w:tc>
      </w:tr>
      <w:tr w:rsidR="00620AA6" w:rsidRPr="00620AA6" w:rsidTr="00620AA6">
        <w:trPr>
          <w:trHeight w:val="176"/>
          <w:jc w:val="center"/>
        </w:trPr>
        <w:tc>
          <w:tcPr>
            <w:tcW w:w="2787" w:type="dxa"/>
            <w:tcBorders>
              <w:top w:val="nil"/>
              <w:left w:val="single" w:sz="4" w:space="0" w:color="auto"/>
              <w:bottom w:val="single" w:sz="4" w:space="0" w:color="auto"/>
              <w:right w:val="single" w:sz="4" w:space="0" w:color="auto"/>
            </w:tcBorders>
            <w:shd w:val="clear" w:color="auto" w:fill="auto"/>
            <w:vAlign w:val="center"/>
            <w:hideMark/>
          </w:tcPr>
          <w:p w:rsidR="00620AA6" w:rsidRPr="00620AA6" w:rsidRDefault="00620AA6" w:rsidP="00620AA6">
            <w:pPr>
              <w:spacing w:after="0" w:line="240" w:lineRule="auto"/>
              <w:rPr>
                <w:rFonts w:ascii="Arial Narrow" w:eastAsia="Times New Roman" w:hAnsi="Arial Narrow" w:cs="Times New Roman"/>
                <w:sz w:val="20"/>
                <w:szCs w:val="20"/>
              </w:rPr>
            </w:pPr>
            <w:r w:rsidRPr="00620AA6">
              <w:rPr>
                <w:rFonts w:ascii="Arial Narrow" w:eastAsia="Times New Roman" w:hAnsi="Arial Narrow" w:cs="Times New Roman"/>
                <w:sz w:val="20"/>
                <w:szCs w:val="20"/>
              </w:rPr>
              <w:t>Efectivo</w:t>
            </w:r>
          </w:p>
        </w:tc>
        <w:tc>
          <w:tcPr>
            <w:tcW w:w="1370"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color w:val="000000"/>
                <w:sz w:val="20"/>
                <w:szCs w:val="20"/>
              </w:rPr>
            </w:pPr>
            <w:r w:rsidRPr="00620AA6">
              <w:rPr>
                <w:rFonts w:ascii="Arial Narrow" w:eastAsia="Times New Roman" w:hAnsi="Arial Narrow" w:cs="Times New Roman"/>
                <w:color w:val="000000"/>
                <w:sz w:val="20"/>
                <w:szCs w:val="20"/>
              </w:rPr>
              <w:t> </w:t>
            </w:r>
          </w:p>
        </w:tc>
        <w:tc>
          <w:tcPr>
            <w:tcW w:w="1370"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9.662.990,30</w:t>
            </w:r>
          </w:p>
        </w:tc>
        <w:tc>
          <w:tcPr>
            <w:tcW w:w="1371"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12.059.509,25</w:t>
            </w:r>
          </w:p>
        </w:tc>
      </w:tr>
      <w:tr w:rsidR="00620AA6" w:rsidRPr="00620AA6" w:rsidTr="00620AA6">
        <w:trPr>
          <w:trHeight w:val="298"/>
          <w:jc w:val="center"/>
        </w:trPr>
        <w:tc>
          <w:tcPr>
            <w:tcW w:w="2787"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Cuentas a cobrar a corto plazo</w:t>
            </w:r>
          </w:p>
        </w:tc>
        <w:tc>
          <w:tcPr>
            <w:tcW w:w="1370"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05</w:t>
            </w:r>
          </w:p>
        </w:tc>
        <w:tc>
          <w:tcPr>
            <w:tcW w:w="1370"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56.345,89</w:t>
            </w:r>
          </w:p>
        </w:tc>
        <w:tc>
          <w:tcPr>
            <w:tcW w:w="1371"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116.624,04</w:t>
            </w:r>
          </w:p>
        </w:tc>
      </w:tr>
      <w:tr w:rsidR="00620AA6" w:rsidRPr="00620AA6" w:rsidTr="00620AA6">
        <w:trPr>
          <w:trHeight w:val="298"/>
          <w:jc w:val="center"/>
        </w:trPr>
        <w:tc>
          <w:tcPr>
            <w:tcW w:w="2787" w:type="dxa"/>
            <w:tcBorders>
              <w:top w:val="nil"/>
              <w:left w:val="single" w:sz="4" w:space="0" w:color="auto"/>
              <w:bottom w:val="single" w:sz="4" w:space="0" w:color="auto"/>
              <w:right w:val="single" w:sz="4" w:space="0" w:color="auto"/>
            </w:tcBorders>
            <w:shd w:val="clear" w:color="auto" w:fill="auto"/>
            <w:vAlign w:val="center"/>
            <w:hideMark/>
          </w:tcPr>
          <w:p w:rsidR="00620AA6" w:rsidRPr="00620AA6" w:rsidRDefault="00620AA6" w:rsidP="00620AA6">
            <w:pPr>
              <w:spacing w:after="0" w:line="240" w:lineRule="auto"/>
              <w:rPr>
                <w:rFonts w:ascii="Arial Narrow" w:eastAsia="Times New Roman" w:hAnsi="Arial Narrow" w:cs="Times New Roman"/>
                <w:sz w:val="20"/>
                <w:szCs w:val="20"/>
              </w:rPr>
            </w:pPr>
            <w:r w:rsidRPr="00620AA6">
              <w:rPr>
                <w:rFonts w:ascii="Arial Narrow" w:eastAsia="Times New Roman" w:hAnsi="Arial Narrow" w:cs="Times New Roman"/>
                <w:sz w:val="20"/>
                <w:szCs w:val="20"/>
              </w:rPr>
              <w:t>Documentos a cobrar a corto plazo</w:t>
            </w:r>
          </w:p>
        </w:tc>
        <w:tc>
          <w:tcPr>
            <w:tcW w:w="1370"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color w:val="000000"/>
                <w:sz w:val="20"/>
                <w:szCs w:val="20"/>
              </w:rPr>
            </w:pPr>
            <w:r w:rsidRPr="00620AA6">
              <w:rPr>
                <w:rFonts w:ascii="Arial Narrow" w:eastAsia="Times New Roman" w:hAnsi="Arial Narrow" w:cs="Times New Roman"/>
                <w:color w:val="000000"/>
                <w:sz w:val="20"/>
                <w:szCs w:val="20"/>
              </w:rPr>
              <w:t> </w:t>
            </w:r>
          </w:p>
        </w:tc>
        <w:tc>
          <w:tcPr>
            <w:tcW w:w="1370"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53.071,42</w:t>
            </w:r>
          </w:p>
        </w:tc>
        <w:tc>
          <w:tcPr>
            <w:tcW w:w="1371"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115.780,70</w:t>
            </w:r>
          </w:p>
        </w:tc>
      </w:tr>
      <w:tr w:rsidR="00620AA6" w:rsidRPr="00620AA6" w:rsidTr="00620AA6">
        <w:trPr>
          <w:trHeight w:val="176"/>
          <w:jc w:val="center"/>
        </w:trPr>
        <w:tc>
          <w:tcPr>
            <w:tcW w:w="2787" w:type="dxa"/>
            <w:tcBorders>
              <w:top w:val="nil"/>
              <w:left w:val="single" w:sz="4" w:space="0" w:color="auto"/>
              <w:bottom w:val="single" w:sz="4" w:space="0" w:color="auto"/>
              <w:right w:val="single" w:sz="4" w:space="0" w:color="auto"/>
            </w:tcBorders>
            <w:shd w:val="clear" w:color="auto" w:fill="auto"/>
            <w:vAlign w:val="center"/>
            <w:hideMark/>
          </w:tcPr>
          <w:p w:rsidR="00620AA6" w:rsidRPr="00620AA6" w:rsidRDefault="00620AA6" w:rsidP="00620AA6">
            <w:pPr>
              <w:spacing w:after="0" w:line="240" w:lineRule="auto"/>
              <w:rPr>
                <w:rFonts w:ascii="Arial Narrow" w:eastAsia="Times New Roman" w:hAnsi="Arial Narrow" w:cs="Times New Roman"/>
                <w:sz w:val="20"/>
                <w:szCs w:val="20"/>
              </w:rPr>
            </w:pPr>
            <w:r w:rsidRPr="00620AA6">
              <w:rPr>
                <w:rFonts w:ascii="Arial Narrow" w:eastAsia="Times New Roman" w:hAnsi="Arial Narrow" w:cs="Times New Roman"/>
                <w:sz w:val="20"/>
                <w:szCs w:val="20"/>
              </w:rPr>
              <w:t>Anticipos a corto plazo</w:t>
            </w:r>
          </w:p>
        </w:tc>
        <w:tc>
          <w:tcPr>
            <w:tcW w:w="1370"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color w:val="000000"/>
                <w:sz w:val="20"/>
                <w:szCs w:val="20"/>
              </w:rPr>
            </w:pPr>
            <w:r w:rsidRPr="00620AA6">
              <w:rPr>
                <w:rFonts w:ascii="Arial Narrow" w:eastAsia="Times New Roman" w:hAnsi="Arial Narrow" w:cs="Times New Roman"/>
                <w:color w:val="000000"/>
                <w:sz w:val="20"/>
                <w:szCs w:val="20"/>
              </w:rPr>
              <w:t> </w:t>
            </w:r>
          </w:p>
        </w:tc>
        <w:tc>
          <w:tcPr>
            <w:tcW w:w="1370"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1.713,62</w:t>
            </w:r>
          </w:p>
        </w:tc>
        <w:tc>
          <w:tcPr>
            <w:tcW w:w="1371"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686,10</w:t>
            </w:r>
          </w:p>
        </w:tc>
      </w:tr>
      <w:tr w:rsidR="00620AA6" w:rsidRPr="00620AA6" w:rsidTr="00620AA6">
        <w:trPr>
          <w:trHeight w:val="298"/>
          <w:jc w:val="center"/>
        </w:trPr>
        <w:tc>
          <w:tcPr>
            <w:tcW w:w="2787" w:type="dxa"/>
            <w:tcBorders>
              <w:top w:val="nil"/>
              <w:left w:val="single" w:sz="4" w:space="0" w:color="auto"/>
              <w:bottom w:val="single" w:sz="4" w:space="0" w:color="auto"/>
              <w:right w:val="single" w:sz="4" w:space="0" w:color="auto"/>
            </w:tcBorders>
            <w:shd w:val="clear" w:color="auto" w:fill="auto"/>
            <w:vAlign w:val="center"/>
            <w:hideMark/>
          </w:tcPr>
          <w:p w:rsidR="00620AA6" w:rsidRPr="00620AA6" w:rsidRDefault="00620AA6" w:rsidP="00620AA6">
            <w:pPr>
              <w:spacing w:after="0" w:line="240" w:lineRule="auto"/>
              <w:rPr>
                <w:rFonts w:ascii="Arial Narrow" w:eastAsia="Times New Roman" w:hAnsi="Arial Narrow" w:cs="Times New Roman"/>
                <w:sz w:val="20"/>
                <w:szCs w:val="20"/>
              </w:rPr>
            </w:pPr>
            <w:r w:rsidRPr="00620AA6">
              <w:rPr>
                <w:rFonts w:ascii="Arial Narrow" w:eastAsia="Times New Roman" w:hAnsi="Arial Narrow" w:cs="Times New Roman"/>
                <w:sz w:val="20"/>
                <w:szCs w:val="20"/>
              </w:rPr>
              <w:t>Otras cuentas a cobrar a corto plazo</w:t>
            </w:r>
          </w:p>
        </w:tc>
        <w:tc>
          <w:tcPr>
            <w:tcW w:w="1370"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color w:val="000000"/>
                <w:sz w:val="20"/>
                <w:szCs w:val="20"/>
              </w:rPr>
            </w:pPr>
            <w:r w:rsidRPr="00620AA6">
              <w:rPr>
                <w:rFonts w:ascii="Arial Narrow" w:eastAsia="Times New Roman" w:hAnsi="Arial Narrow" w:cs="Times New Roman"/>
                <w:color w:val="000000"/>
                <w:sz w:val="20"/>
                <w:szCs w:val="20"/>
              </w:rPr>
              <w:t> </w:t>
            </w:r>
          </w:p>
        </w:tc>
        <w:tc>
          <w:tcPr>
            <w:tcW w:w="1370"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1.560,85</w:t>
            </w:r>
          </w:p>
        </w:tc>
        <w:tc>
          <w:tcPr>
            <w:tcW w:w="1371"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157,25</w:t>
            </w:r>
          </w:p>
        </w:tc>
      </w:tr>
      <w:tr w:rsidR="00620AA6" w:rsidRPr="00620AA6" w:rsidTr="00620AA6">
        <w:trPr>
          <w:trHeight w:val="176"/>
          <w:jc w:val="center"/>
        </w:trPr>
        <w:tc>
          <w:tcPr>
            <w:tcW w:w="2787"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Inventarios</w:t>
            </w:r>
          </w:p>
        </w:tc>
        <w:tc>
          <w:tcPr>
            <w:tcW w:w="1370"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06</w:t>
            </w:r>
          </w:p>
        </w:tc>
        <w:tc>
          <w:tcPr>
            <w:tcW w:w="1370"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31.351,33</w:t>
            </w:r>
          </w:p>
        </w:tc>
        <w:tc>
          <w:tcPr>
            <w:tcW w:w="1371"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7.540,83</w:t>
            </w:r>
          </w:p>
        </w:tc>
      </w:tr>
      <w:tr w:rsidR="00620AA6" w:rsidRPr="00620AA6" w:rsidTr="00620AA6">
        <w:trPr>
          <w:trHeight w:val="449"/>
          <w:jc w:val="center"/>
        </w:trPr>
        <w:tc>
          <w:tcPr>
            <w:tcW w:w="2787" w:type="dxa"/>
            <w:tcBorders>
              <w:top w:val="nil"/>
              <w:left w:val="single" w:sz="4" w:space="0" w:color="auto"/>
              <w:bottom w:val="single" w:sz="4" w:space="0" w:color="auto"/>
              <w:right w:val="single" w:sz="4" w:space="0" w:color="auto"/>
            </w:tcBorders>
            <w:shd w:val="clear" w:color="auto" w:fill="auto"/>
            <w:vAlign w:val="center"/>
            <w:hideMark/>
          </w:tcPr>
          <w:p w:rsidR="00620AA6" w:rsidRPr="00620AA6" w:rsidRDefault="00620AA6" w:rsidP="00620AA6">
            <w:pPr>
              <w:spacing w:after="0" w:line="240" w:lineRule="auto"/>
              <w:rPr>
                <w:rFonts w:ascii="Arial Narrow" w:eastAsia="Times New Roman" w:hAnsi="Arial Narrow" w:cs="Times New Roman"/>
                <w:sz w:val="20"/>
                <w:szCs w:val="20"/>
              </w:rPr>
            </w:pPr>
            <w:r w:rsidRPr="00620AA6">
              <w:rPr>
                <w:rFonts w:ascii="Arial Narrow" w:eastAsia="Times New Roman" w:hAnsi="Arial Narrow" w:cs="Times New Roman"/>
                <w:sz w:val="20"/>
                <w:szCs w:val="20"/>
              </w:rPr>
              <w:t>Materiales y suministros para consumo y prestación de servicios</w:t>
            </w:r>
          </w:p>
        </w:tc>
        <w:tc>
          <w:tcPr>
            <w:tcW w:w="1370"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color w:val="000000"/>
                <w:sz w:val="20"/>
                <w:szCs w:val="20"/>
              </w:rPr>
            </w:pPr>
            <w:r w:rsidRPr="00620AA6">
              <w:rPr>
                <w:rFonts w:ascii="Arial Narrow" w:eastAsia="Times New Roman" w:hAnsi="Arial Narrow" w:cs="Times New Roman"/>
                <w:color w:val="000000"/>
                <w:sz w:val="20"/>
                <w:szCs w:val="20"/>
              </w:rPr>
              <w:t> </w:t>
            </w:r>
          </w:p>
        </w:tc>
        <w:tc>
          <w:tcPr>
            <w:tcW w:w="1370"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31.351,33</w:t>
            </w:r>
          </w:p>
        </w:tc>
        <w:tc>
          <w:tcPr>
            <w:tcW w:w="1371"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7.540,83</w:t>
            </w:r>
          </w:p>
        </w:tc>
      </w:tr>
      <w:tr w:rsidR="00620AA6" w:rsidRPr="00620AA6" w:rsidTr="00620AA6">
        <w:trPr>
          <w:trHeight w:val="176"/>
          <w:jc w:val="center"/>
        </w:trPr>
        <w:tc>
          <w:tcPr>
            <w:tcW w:w="2787"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Otros activos a corto plazo</w:t>
            </w:r>
          </w:p>
        </w:tc>
        <w:tc>
          <w:tcPr>
            <w:tcW w:w="1370"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07</w:t>
            </w:r>
          </w:p>
        </w:tc>
        <w:tc>
          <w:tcPr>
            <w:tcW w:w="1370"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634.041,15</w:t>
            </w:r>
          </w:p>
        </w:tc>
        <w:tc>
          <w:tcPr>
            <w:tcW w:w="1371"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3.851,55</w:t>
            </w:r>
          </w:p>
        </w:tc>
      </w:tr>
      <w:tr w:rsidR="00620AA6" w:rsidRPr="00620AA6" w:rsidTr="00620AA6">
        <w:trPr>
          <w:trHeight w:val="176"/>
          <w:jc w:val="center"/>
        </w:trPr>
        <w:tc>
          <w:tcPr>
            <w:tcW w:w="2787" w:type="dxa"/>
            <w:tcBorders>
              <w:top w:val="nil"/>
              <w:left w:val="single" w:sz="4" w:space="0" w:color="auto"/>
              <w:bottom w:val="single" w:sz="4" w:space="0" w:color="auto"/>
              <w:right w:val="single" w:sz="4" w:space="0" w:color="auto"/>
            </w:tcBorders>
            <w:shd w:val="clear" w:color="auto" w:fill="auto"/>
            <w:vAlign w:val="center"/>
            <w:hideMark/>
          </w:tcPr>
          <w:p w:rsidR="00620AA6" w:rsidRPr="00620AA6" w:rsidRDefault="00620AA6" w:rsidP="00620AA6">
            <w:pPr>
              <w:spacing w:after="0" w:line="240" w:lineRule="auto"/>
              <w:rPr>
                <w:rFonts w:ascii="Arial Narrow" w:eastAsia="Times New Roman" w:hAnsi="Arial Narrow" w:cs="Times New Roman"/>
                <w:sz w:val="20"/>
                <w:szCs w:val="20"/>
              </w:rPr>
            </w:pPr>
            <w:r w:rsidRPr="00620AA6">
              <w:rPr>
                <w:rFonts w:ascii="Arial Narrow" w:eastAsia="Times New Roman" w:hAnsi="Arial Narrow" w:cs="Times New Roman"/>
                <w:sz w:val="20"/>
                <w:szCs w:val="20"/>
              </w:rPr>
              <w:t>Gastos a devengar a corto plazo</w:t>
            </w:r>
          </w:p>
        </w:tc>
        <w:tc>
          <w:tcPr>
            <w:tcW w:w="1370"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color w:val="000000"/>
                <w:sz w:val="20"/>
                <w:szCs w:val="20"/>
              </w:rPr>
            </w:pPr>
            <w:r w:rsidRPr="00620AA6">
              <w:rPr>
                <w:rFonts w:ascii="Arial Narrow" w:eastAsia="Times New Roman" w:hAnsi="Arial Narrow" w:cs="Times New Roman"/>
                <w:color w:val="000000"/>
                <w:sz w:val="20"/>
                <w:szCs w:val="20"/>
              </w:rPr>
              <w:t> </w:t>
            </w:r>
          </w:p>
        </w:tc>
        <w:tc>
          <w:tcPr>
            <w:tcW w:w="1370"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634.041,15</w:t>
            </w:r>
          </w:p>
        </w:tc>
        <w:tc>
          <w:tcPr>
            <w:tcW w:w="1371"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3.851,55</w:t>
            </w:r>
          </w:p>
        </w:tc>
      </w:tr>
      <w:tr w:rsidR="00620AA6" w:rsidRPr="00620AA6" w:rsidTr="00620AA6">
        <w:trPr>
          <w:trHeight w:val="176"/>
          <w:jc w:val="center"/>
        </w:trPr>
        <w:tc>
          <w:tcPr>
            <w:tcW w:w="2787"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Total del Activo Corriente</w:t>
            </w:r>
          </w:p>
        </w:tc>
        <w:tc>
          <w:tcPr>
            <w:tcW w:w="1370"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0"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10.384.728,67</w:t>
            </w:r>
          </w:p>
        </w:tc>
        <w:tc>
          <w:tcPr>
            <w:tcW w:w="1371"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12.187.525,68</w:t>
            </w:r>
          </w:p>
        </w:tc>
      </w:tr>
      <w:tr w:rsidR="00620AA6" w:rsidRPr="00620AA6" w:rsidTr="00620AA6">
        <w:trPr>
          <w:trHeight w:val="176"/>
          <w:jc w:val="center"/>
        </w:trPr>
        <w:tc>
          <w:tcPr>
            <w:tcW w:w="68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r>
      <w:tr w:rsidR="00620AA6" w:rsidRPr="00620AA6" w:rsidTr="00620AA6">
        <w:trPr>
          <w:trHeight w:val="176"/>
          <w:jc w:val="center"/>
        </w:trPr>
        <w:tc>
          <w:tcPr>
            <w:tcW w:w="2787"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Activo No Corriente</w:t>
            </w:r>
          </w:p>
        </w:tc>
        <w:tc>
          <w:tcPr>
            <w:tcW w:w="1370"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0"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1"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r>
      <w:tr w:rsidR="00620AA6" w:rsidRPr="00620AA6" w:rsidTr="00620AA6">
        <w:trPr>
          <w:trHeight w:val="298"/>
          <w:jc w:val="center"/>
        </w:trPr>
        <w:tc>
          <w:tcPr>
            <w:tcW w:w="2787"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Cuentas a cobrar a largo plazo</w:t>
            </w:r>
          </w:p>
        </w:tc>
        <w:tc>
          <w:tcPr>
            <w:tcW w:w="1370"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09</w:t>
            </w:r>
          </w:p>
        </w:tc>
        <w:tc>
          <w:tcPr>
            <w:tcW w:w="1370"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3.983,90</w:t>
            </w:r>
          </w:p>
        </w:tc>
        <w:tc>
          <w:tcPr>
            <w:tcW w:w="1371"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4.155.049,13</w:t>
            </w:r>
          </w:p>
        </w:tc>
      </w:tr>
      <w:tr w:rsidR="00620AA6" w:rsidRPr="00620AA6" w:rsidTr="00620AA6">
        <w:trPr>
          <w:trHeight w:val="298"/>
          <w:jc w:val="center"/>
        </w:trPr>
        <w:tc>
          <w:tcPr>
            <w:tcW w:w="2787" w:type="dxa"/>
            <w:tcBorders>
              <w:top w:val="nil"/>
              <w:left w:val="single" w:sz="4" w:space="0" w:color="auto"/>
              <w:bottom w:val="single" w:sz="4" w:space="0" w:color="auto"/>
              <w:right w:val="single" w:sz="4" w:space="0" w:color="auto"/>
            </w:tcBorders>
            <w:shd w:val="clear" w:color="auto" w:fill="auto"/>
            <w:vAlign w:val="center"/>
            <w:hideMark/>
          </w:tcPr>
          <w:p w:rsidR="00620AA6" w:rsidRPr="00620AA6" w:rsidRDefault="00620AA6" w:rsidP="00620AA6">
            <w:pPr>
              <w:spacing w:after="0" w:line="240" w:lineRule="auto"/>
              <w:rPr>
                <w:rFonts w:ascii="Arial Narrow" w:eastAsia="Times New Roman" w:hAnsi="Arial Narrow" w:cs="Times New Roman"/>
                <w:sz w:val="20"/>
                <w:szCs w:val="20"/>
              </w:rPr>
            </w:pPr>
            <w:r w:rsidRPr="00620AA6">
              <w:rPr>
                <w:rFonts w:ascii="Arial Narrow" w:eastAsia="Times New Roman" w:hAnsi="Arial Narrow" w:cs="Times New Roman"/>
                <w:sz w:val="20"/>
                <w:szCs w:val="20"/>
              </w:rPr>
              <w:t>Documentos a cobrar a largo plazo</w:t>
            </w:r>
          </w:p>
        </w:tc>
        <w:tc>
          <w:tcPr>
            <w:tcW w:w="1370"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0"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3.983,90</w:t>
            </w:r>
          </w:p>
        </w:tc>
        <w:tc>
          <w:tcPr>
            <w:tcW w:w="1371"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4.155.049,13</w:t>
            </w:r>
          </w:p>
        </w:tc>
      </w:tr>
      <w:tr w:rsidR="00620AA6" w:rsidRPr="00620AA6" w:rsidTr="00620AA6">
        <w:trPr>
          <w:trHeight w:val="176"/>
          <w:jc w:val="center"/>
        </w:trPr>
        <w:tc>
          <w:tcPr>
            <w:tcW w:w="2787"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Bienes no concesionados</w:t>
            </w:r>
          </w:p>
        </w:tc>
        <w:tc>
          <w:tcPr>
            <w:tcW w:w="1370"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10</w:t>
            </w:r>
          </w:p>
        </w:tc>
        <w:tc>
          <w:tcPr>
            <w:tcW w:w="1370"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275.134,38</w:t>
            </w:r>
          </w:p>
        </w:tc>
        <w:tc>
          <w:tcPr>
            <w:tcW w:w="1371"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35.683.351,42</w:t>
            </w:r>
          </w:p>
        </w:tc>
      </w:tr>
      <w:tr w:rsidR="00620AA6" w:rsidRPr="00620AA6" w:rsidTr="00620AA6">
        <w:trPr>
          <w:trHeight w:val="298"/>
          <w:jc w:val="center"/>
        </w:trPr>
        <w:tc>
          <w:tcPr>
            <w:tcW w:w="2787" w:type="dxa"/>
            <w:tcBorders>
              <w:top w:val="nil"/>
              <w:left w:val="single" w:sz="4" w:space="0" w:color="auto"/>
              <w:bottom w:val="single" w:sz="4" w:space="0" w:color="auto"/>
              <w:right w:val="single" w:sz="4" w:space="0" w:color="auto"/>
            </w:tcBorders>
            <w:shd w:val="clear" w:color="auto" w:fill="auto"/>
            <w:vAlign w:val="center"/>
            <w:hideMark/>
          </w:tcPr>
          <w:p w:rsidR="00620AA6" w:rsidRPr="00620AA6" w:rsidRDefault="00620AA6" w:rsidP="00620AA6">
            <w:pPr>
              <w:spacing w:after="0" w:line="240" w:lineRule="auto"/>
              <w:rPr>
                <w:rFonts w:ascii="Arial Narrow" w:eastAsia="Times New Roman" w:hAnsi="Arial Narrow" w:cs="Times New Roman"/>
                <w:sz w:val="20"/>
                <w:szCs w:val="20"/>
              </w:rPr>
            </w:pPr>
            <w:r w:rsidRPr="00620AA6">
              <w:rPr>
                <w:rFonts w:ascii="Arial Narrow" w:eastAsia="Times New Roman" w:hAnsi="Arial Narrow" w:cs="Times New Roman"/>
                <w:sz w:val="20"/>
                <w:szCs w:val="20"/>
              </w:rPr>
              <w:t>Propiedades, planta y equipos explotados</w:t>
            </w:r>
          </w:p>
        </w:tc>
        <w:tc>
          <w:tcPr>
            <w:tcW w:w="1370"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0"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263.136,42</w:t>
            </w:r>
          </w:p>
        </w:tc>
        <w:tc>
          <w:tcPr>
            <w:tcW w:w="1371"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276.488,40</w:t>
            </w:r>
          </w:p>
        </w:tc>
      </w:tr>
      <w:tr w:rsidR="00620AA6" w:rsidRPr="00620AA6" w:rsidTr="00620AA6">
        <w:trPr>
          <w:trHeight w:val="298"/>
          <w:jc w:val="center"/>
        </w:trPr>
        <w:tc>
          <w:tcPr>
            <w:tcW w:w="2787" w:type="dxa"/>
            <w:tcBorders>
              <w:top w:val="nil"/>
              <w:left w:val="single" w:sz="4" w:space="0" w:color="auto"/>
              <w:bottom w:val="single" w:sz="4" w:space="0" w:color="auto"/>
              <w:right w:val="single" w:sz="4" w:space="0" w:color="auto"/>
            </w:tcBorders>
            <w:shd w:val="clear" w:color="auto" w:fill="auto"/>
            <w:vAlign w:val="center"/>
            <w:hideMark/>
          </w:tcPr>
          <w:p w:rsidR="00620AA6" w:rsidRPr="00620AA6" w:rsidRDefault="00620AA6" w:rsidP="00620AA6">
            <w:pPr>
              <w:spacing w:after="0" w:line="240" w:lineRule="auto"/>
              <w:rPr>
                <w:rFonts w:ascii="Arial Narrow" w:eastAsia="Times New Roman" w:hAnsi="Arial Narrow" w:cs="Times New Roman"/>
                <w:sz w:val="20"/>
                <w:szCs w:val="20"/>
              </w:rPr>
            </w:pPr>
            <w:r w:rsidRPr="00620AA6">
              <w:rPr>
                <w:rFonts w:ascii="Arial Narrow" w:eastAsia="Times New Roman" w:hAnsi="Arial Narrow" w:cs="Times New Roman"/>
                <w:sz w:val="20"/>
                <w:szCs w:val="20"/>
              </w:rPr>
              <w:t>Bienes intangibles no concesionados</w:t>
            </w:r>
          </w:p>
        </w:tc>
        <w:tc>
          <w:tcPr>
            <w:tcW w:w="1370"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0"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11.997,95</w:t>
            </w:r>
          </w:p>
        </w:tc>
        <w:tc>
          <w:tcPr>
            <w:tcW w:w="1371"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35.406.863,02</w:t>
            </w:r>
          </w:p>
        </w:tc>
      </w:tr>
      <w:tr w:rsidR="00620AA6" w:rsidRPr="00620AA6" w:rsidTr="00620AA6">
        <w:trPr>
          <w:trHeight w:val="298"/>
          <w:jc w:val="center"/>
        </w:trPr>
        <w:tc>
          <w:tcPr>
            <w:tcW w:w="2787"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Inversiones patrimoniales - Método de participación</w:t>
            </w:r>
          </w:p>
        </w:tc>
        <w:tc>
          <w:tcPr>
            <w:tcW w:w="1370"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12</w:t>
            </w:r>
          </w:p>
        </w:tc>
        <w:tc>
          <w:tcPr>
            <w:tcW w:w="1370"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5.109.896,32</w:t>
            </w:r>
          </w:p>
        </w:tc>
        <w:tc>
          <w:tcPr>
            <w:tcW w:w="1371"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4.817.761,79</w:t>
            </w:r>
          </w:p>
        </w:tc>
      </w:tr>
      <w:tr w:rsidR="00620AA6" w:rsidRPr="00620AA6" w:rsidTr="00620AA6">
        <w:trPr>
          <w:trHeight w:val="298"/>
          <w:jc w:val="center"/>
        </w:trPr>
        <w:tc>
          <w:tcPr>
            <w:tcW w:w="2787" w:type="dxa"/>
            <w:tcBorders>
              <w:top w:val="nil"/>
              <w:left w:val="single" w:sz="4" w:space="0" w:color="auto"/>
              <w:bottom w:val="single" w:sz="4" w:space="0" w:color="auto"/>
              <w:right w:val="single" w:sz="4" w:space="0" w:color="auto"/>
            </w:tcBorders>
            <w:shd w:val="clear" w:color="auto" w:fill="auto"/>
            <w:vAlign w:val="center"/>
            <w:hideMark/>
          </w:tcPr>
          <w:p w:rsidR="00620AA6" w:rsidRPr="00620AA6" w:rsidRDefault="00620AA6" w:rsidP="00620AA6">
            <w:pPr>
              <w:spacing w:after="0" w:line="240" w:lineRule="auto"/>
              <w:rPr>
                <w:rFonts w:ascii="Arial Narrow" w:eastAsia="Times New Roman" w:hAnsi="Arial Narrow" w:cs="Times New Roman"/>
                <w:sz w:val="20"/>
                <w:szCs w:val="20"/>
              </w:rPr>
            </w:pPr>
            <w:r w:rsidRPr="00620AA6">
              <w:rPr>
                <w:rFonts w:ascii="Arial Narrow" w:eastAsia="Times New Roman" w:hAnsi="Arial Narrow" w:cs="Times New Roman"/>
                <w:sz w:val="20"/>
                <w:szCs w:val="20"/>
              </w:rPr>
              <w:t>Inversiones patrimoniales en fideicomisos</w:t>
            </w:r>
          </w:p>
        </w:tc>
        <w:tc>
          <w:tcPr>
            <w:tcW w:w="1370"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0"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5.109.896,32</w:t>
            </w:r>
          </w:p>
        </w:tc>
        <w:tc>
          <w:tcPr>
            <w:tcW w:w="1371"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4.817.761,79</w:t>
            </w:r>
          </w:p>
        </w:tc>
      </w:tr>
      <w:tr w:rsidR="00620AA6" w:rsidRPr="00620AA6" w:rsidTr="00620AA6">
        <w:trPr>
          <w:trHeight w:val="176"/>
          <w:jc w:val="center"/>
        </w:trPr>
        <w:tc>
          <w:tcPr>
            <w:tcW w:w="2787"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sz w:val="20"/>
                <w:szCs w:val="20"/>
              </w:rPr>
            </w:pPr>
            <w:r w:rsidRPr="00620AA6">
              <w:rPr>
                <w:rFonts w:ascii="Arial Narrow" w:eastAsia="Times New Roman" w:hAnsi="Arial Narrow" w:cs="Times New Roman"/>
                <w:sz w:val="20"/>
                <w:szCs w:val="20"/>
              </w:rPr>
              <w:t>Total del Activo no Corriente</w:t>
            </w:r>
          </w:p>
        </w:tc>
        <w:tc>
          <w:tcPr>
            <w:tcW w:w="1370"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0"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5.389.014,60</w:t>
            </w:r>
          </w:p>
        </w:tc>
        <w:tc>
          <w:tcPr>
            <w:tcW w:w="1371"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44.656.162,35</w:t>
            </w:r>
          </w:p>
        </w:tc>
      </w:tr>
      <w:tr w:rsidR="00620AA6" w:rsidRPr="00620AA6" w:rsidTr="00620AA6">
        <w:trPr>
          <w:trHeight w:val="176"/>
          <w:jc w:val="center"/>
        </w:trPr>
        <w:tc>
          <w:tcPr>
            <w:tcW w:w="2787" w:type="dxa"/>
            <w:tcBorders>
              <w:top w:val="nil"/>
              <w:left w:val="single" w:sz="4" w:space="0" w:color="auto"/>
              <w:bottom w:val="nil"/>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TOTAL DEL ACTIVO</w:t>
            </w:r>
          </w:p>
        </w:tc>
        <w:tc>
          <w:tcPr>
            <w:tcW w:w="1370" w:type="dxa"/>
            <w:tcBorders>
              <w:top w:val="nil"/>
              <w:left w:val="nil"/>
              <w:bottom w:val="nil"/>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0" w:type="dxa"/>
            <w:tcBorders>
              <w:top w:val="nil"/>
              <w:left w:val="nil"/>
              <w:bottom w:val="nil"/>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15.773.743,27</w:t>
            </w:r>
          </w:p>
        </w:tc>
        <w:tc>
          <w:tcPr>
            <w:tcW w:w="1371" w:type="dxa"/>
            <w:tcBorders>
              <w:top w:val="nil"/>
              <w:left w:val="nil"/>
              <w:bottom w:val="nil"/>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56.843.688,02</w:t>
            </w:r>
          </w:p>
        </w:tc>
      </w:tr>
      <w:tr w:rsidR="00620AA6" w:rsidRPr="00620AA6" w:rsidTr="00620AA6">
        <w:trPr>
          <w:trHeight w:val="176"/>
          <w:jc w:val="center"/>
        </w:trPr>
        <w:tc>
          <w:tcPr>
            <w:tcW w:w="2787"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p>
        </w:tc>
        <w:tc>
          <w:tcPr>
            <w:tcW w:w="1370"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p>
        </w:tc>
        <w:tc>
          <w:tcPr>
            <w:tcW w:w="1370"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p>
        </w:tc>
        <w:tc>
          <w:tcPr>
            <w:tcW w:w="1371"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p>
        </w:tc>
      </w:tr>
    </w:tbl>
    <w:p w:rsidR="005E56A9" w:rsidRDefault="005E56A9" w:rsidP="005E56A9">
      <w:pPr>
        <w:tabs>
          <w:tab w:val="left" w:pos="7087"/>
        </w:tabs>
        <w:spacing w:after="0"/>
        <w:jc w:val="center"/>
        <w:rPr>
          <w:b/>
        </w:rPr>
      </w:pPr>
    </w:p>
    <w:p w:rsidR="00620AA6" w:rsidRDefault="00620AA6" w:rsidP="005E56A9">
      <w:pPr>
        <w:tabs>
          <w:tab w:val="left" w:pos="7087"/>
        </w:tabs>
        <w:spacing w:after="0"/>
        <w:jc w:val="center"/>
        <w:rPr>
          <w:b/>
        </w:rPr>
      </w:pPr>
    </w:p>
    <w:p w:rsidR="00555BC6" w:rsidRDefault="00555BC6" w:rsidP="005E56A9">
      <w:pPr>
        <w:tabs>
          <w:tab w:val="left" w:pos="7087"/>
        </w:tabs>
        <w:spacing w:after="0"/>
        <w:jc w:val="center"/>
        <w:rPr>
          <w:b/>
        </w:rPr>
      </w:pPr>
    </w:p>
    <w:p w:rsidR="00555BC6" w:rsidRDefault="00555BC6" w:rsidP="005E56A9">
      <w:pPr>
        <w:tabs>
          <w:tab w:val="left" w:pos="7087"/>
        </w:tabs>
        <w:spacing w:after="0"/>
        <w:jc w:val="center"/>
        <w:rPr>
          <w:b/>
        </w:rPr>
      </w:pPr>
    </w:p>
    <w:p w:rsidR="00555BC6" w:rsidRDefault="00555BC6" w:rsidP="005E56A9">
      <w:pPr>
        <w:tabs>
          <w:tab w:val="left" w:pos="7087"/>
        </w:tabs>
        <w:spacing w:after="0"/>
        <w:jc w:val="center"/>
        <w:rPr>
          <w:b/>
        </w:rPr>
      </w:pPr>
    </w:p>
    <w:p w:rsidR="00555BC6" w:rsidRDefault="00555BC6" w:rsidP="005E56A9">
      <w:pPr>
        <w:tabs>
          <w:tab w:val="left" w:pos="7087"/>
        </w:tabs>
        <w:spacing w:after="0"/>
        <w:jc w:val="center"/>
        <w:rPr>
          <w:b/>
        </w:rPr>
      </w:pPr>
    </w:p>
    <w:p w:rsidR="00555BC6" w:rsidRDefault="00555BC6" w:rsidP="005E56A9">
      <w:pPr>
        <w:tabs>
          <w:tab w:val="left" w:pos="7087"/>
        </w:tabs>
        <w:spacing w:after="0"/>
        <w:jc w:val="center"/>
        <w:rPr>
          <w:b/>
        </w:rPr>
      </w:pPr>
    </w:p>
    <w:p w:rsidR="00555BC6" w:rsidRDefault="00555BC6" w:rsidP="005E56A9">
      <w:pPr>
        <w:tabs>
          <w:tab w:val="left" w:pos="7087"/>
        </w:tabs>
        <w:spacing w:after="0"/>
        <w:jc w:val="center"/>
        <w:rPr>
          <w:b/>
        </w:rPr>
      </w:pPr>
    </w:p>
    <w:p w:rsidR="00555BC6" w:rsidRDefault="00555BC6" w:rsidP="005E56A9">
      <w:pPr>
        <w:tabs>
          <w:tab w:val="left" w:pos="7087"/>
        </w:tabs>
        <w:spacing w:after="0"/>
        <w:jc w:val="center"/>
        <w:rPr>
          <w:b/>
        </w:rPr>
      </w:pPr>
    </w:p>
    <w:tbl>
      <w:tblPr>
        <w:tblW w:w="6683" w:type="dxa"/>
        <w:jc w:val="center"/>
        <w:tblInd w:w="-472" w:type="dxa"/>
        <w:tblCellMar>
          <w:left w:w="70" w:type="dxa"/>
          <w:right w:w="70" w:type="dxa"/>
        </w:tblCellMar>
        <w:tblLook w:val="04A0"/>
      </w:tblPr>
      <w:tblGrid>
        <w:gridCol w:w="2572"/>
        <w:gridCol w:w="1418"/>
        <w:gridCol w:w="1377"/>
        <w:gridCol w:w="1316"/>
      </w:tblGrid>
      <w:tr w:rsidR="00620AA6" w:rsidRPr="00620AA6" w:rsidTr="00620AA6">
        <w:trPr>
          <w:trHeight w:val="300"/>
          <w:jc w:val="center"/>
        </w:trPr>
        <w:tc>
          <w:tcPr>
            <w:tcW w:w="2572"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PASIVO</w:t>
            </w:r>
          </w:p>
        </w:tc>
        <w:tc>
          <w:tcPr>
            <w:tcW w:w="1418" w:type="dxa"/>
            <w:tcBorders>
              <w:top w:val="single" w:sz="4" w:space="0" w:color="auto"/>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7" w:type="dxa"/>
            <w:tcBorders>
              <w:top w:val="single" w:sz="4" w:space="0" w:color="auto"/>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16" w:type="dxa"/>
            <w:tcBorders>
              <w:top w:val="single" w:sz="4" w:space="0" w:color="auto"/>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r>
      <w:tr w:rsidR="00620AA6" w:rsidRPr="00620AA6" w:rsidTr="00620AA6">
        <w:trPr>
          <w:trHeight w:val="300"/>
          <w:jc w:val="center"/>
        </w:trPr>
        <w:tc>
          <w:tcPr>
            <w:tcW w:w="2572"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Pasivo Corriente</w:t>
            </w:r>
          </w:p>
        </w:tc>
        <w:tc>
          <w:tcPr>
            <w:tcW w:w="1418"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7"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16"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r>
      <w:tr w:rsidR="00620AA6" w:rsidRPr="00620AA6" w:rsidTr="00620AA6">
        <w:trPr>
          <w:trHeight w:val="300"/>
          <w:jc w:val="center"/>
        </w:trPr>
        <w:tc>
          <w:tcPr>
            <w:tcW w:w="2572"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Deudas a corto plazo</w:t>
            </w:r>
          </w:p>
        </w:tc>
        <w:tc>
          <w:tcPr>
            <w:tcW w:w="1418"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14</w:t>
            </w:r>
          </w:p>
        </w:tc>
        <w:tc>
          <w:tcPr>
            <w:tcW w:w="1377"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468.510,68</w:t>
            </w:r>
          </w:p>
        </w:tc>
        <w:tc>
          <w:tcPr>
            <w:tcW w:w="1316"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12.215.492,30</w:t>
            </w:r>
          </w:p>
        </w:tc>
      </w:tr>
      <w:tr w:rsidR="00620AA6" w:rsidRPr="00620AA6" w:rsidTr="00620AA6">
        <w:trPr>
          <w:trHeight w:val="510"/>
          <w:jc w:val="center"/>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620AA6" w:rsidRPr="00620AA6" w:rsidRDefault="00620AA6" w:rsidP="00620AA6">
            <w:pPr>
              <w:spacing w:after="0" w:line="240" w:lineRule="auto"/>
              <w:rPr>
                <w:rFonts w:ascii="Arial Narrow" w:eastAsia="Times New Roman" w:hAnsi="Arial Narrow" w:cs="Times New Roman"/>
                <w:sz w:val="20"/>
                <w:szCs w:val="20"/>
              </w:rPr>
            </w:pPr>
            <w:r w:rsidRPr="00620AA6">
              <w:rPr>
                <w:rFonts w:ascii="Arial Narrow" w:eastAsia="Times New Roman" w:hAnsi="Arial Narrow" w:cs="Times New Roman"/>
                <w:sz w:val="20"/>
                <w:szCs w:val="20"/>
              </w:rPr>
              <w:t>Deudas sociales y fiscales a corto plazo</w:t>
            </w:r>
          </w:p>
        </w:tc>
        <w:tc>
          <w:tcPr>
            <w:tcW w:w="1418"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7"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328.614,38</w:t>
            </w:r>
          </w:p>
        </w:tc>
        <w:tc>
          <w:tcPr>
            <w:tcW w:w="1316"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294.899,89</w:t>
            </w:r>
          </w:p>
        </w:tc>
      </w:tr>
      <w:tr w:rsidR="00620AA6" w:rsidRPr="00620AA6" w:rsidTr="00620AA6">
        <w:trPr>
          <w:trHeight w:val="510"/>
          <w:jc w:val="center"/>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620AA6" w:rsidRPr="00620AA6" w:rsidRDefault="00620AA6" w:rsidP="00620AA6">
            <w:pPr>
              <w:spacing w:after="0" w:line="240" w:lineRule="auto"/>
              <w:rPr>
                <w:rFonts w:ascii="Arial Narrow" w:eastAsia="Times New Roman" w:hAnsi="Arial Narrow" w:cs="Times New Roman"/>
                <w:sz w:val="20"/>
                <w:szCs w:val="20"/>
              </w:rPr>
            </w:pPr>
            <w:r w:rsidRPr="00620AA6">
              <w:rPr>
                <w:rFonts w:ascii="Arial Narrow" w:eastAsia="Times New Roman" w:hAnsi="Arial Narrow" w:cs="Times New Roman"/>
                <w:sz w:val="20"/>
                <w:szCs w:val="20"/>
              </w:rPr>
              <w:t>Transferencias a pagar a corto plazo</w:t>
            </w:r>
          </w:p>
        </w:tc>
        <w:tc>
          <w:tcPr>
            <w:tcW w:w="1418"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7"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510,63</w:t>
            </w:r>
          </w:p>
        </w:tc>
        <w:tc>
          <w:tcPr>
            <w:tcW w:w="1316"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510,63</w:t>
            </w:r>
          </w:p>
        </w:tc>
      </w:tr>
      <w:tr w:rsidR="00620AA6" w:rsidRPr="00620AA6" w:rsidTr="00620AA6">
        <w:trPr>
          <w:trHeight w:val="510"/>
          <w:jc w:val="center"/>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620AA6" w:rsidRPr="00620AA6" w:rsidRDefault="00620AA6" w:rsidP="00620AA6">
            <w:pPr>
              <w:spacing w:after="0" w:line="240" w:lineRule="auto"/>
              <w:rPr>
                <w:rFonts w:ascii="Arial Narrow" w:eastAsia="Times New Roman" w:hAnsi="Arial Narrow" w:cs="Times New Roman"/>
                <w:sz w:val="20"/>
                <w:szCs w:val="20"/>
              </w:rPr>
            </w:pPr>
            <w:r w:rsidRPr="00620AA6">
              <w:rPr>
                <w:rFonts w:ascii="Arial Narrow" w:eastAsia="Times New Roman" w:hAnsi="Arial Narrow" w:cs="Times New Roman"/>
                <w:sz w:val="20"/>
                <w:szCs w:val="20"/>
              </w:rPr>
              <w:t>Documentos a pagar a corto plazo</w:t>
            </w:r>
          </w:p>
        </w:tc>
        <w:tc>
          <w:tcPr>
            <w:tcW w:w="1418"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7"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139.385,68</w:t>
            </w:r>
          </w:p>
        </w:tc>
        <w:tc>
          <w:tcPr>
            <w:tcW w:w="1316"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11.920.081,78</w:t>
            </w:r>
          </w:p>
        </w:tc>
      </w:tr>
      <w:tr w:rsidR="00620AA6" w:rsidRPr="00620AA6" w:rsidTr="00620AA6">
        <w:trPr>
          <w:trHeight w:val="510"/>
          <w:jc w:val="center"/>
        </w:trPr>
        <w:tc>
          <w:tcPr>
            <w:tcW w:w="2572"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Fondos de terceros y en garantía</w:t>
            </w:r>
          </w:p>
        </w:tc>
        <w:tc>
          <w:tcPr>
            <w:tcW w:w="1418"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16</w:t>
            </w:r>
          </w:p>
        </w:tc>
        <w:tc>
          <w:tcPr>
            <w:tcW w:w="1377"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12.872,53</w:t>
            </w:r>
          </w:p>
        </w:tc>
        <w:tc>
          <w:tcPr>
            <w:tcW w:w="1316"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8.743,87</w:t>
            </w:r>
          </w:p>
        </w:tc>
      </w:tr>
      <w:tr w:rsidR="00620AA6" w:rsidRPr="00620AA6" w:rsidTr="00620AA6">
        <w:trPr>
          <w:trHeight w:val="300"/>
          <w:jc w:val="center"/>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620AA6" w:rsidRPr="00620AA6" w:rsidRDefault="00620AA6" w:rsidP="00620AA6">
            <w:pPr>
              <w:spacing w:after="0" w:line="240" w:lineRule="auto"/>
              <w:rPr>
                <w:rFonts w:ascii="Arial Narrow" w:eastAsia="Times New Roman" w:hAnsi="Arial Narrow" w:cs="Times New Roman"/>
                <w:sz w:val="20"/>
                <w:szCs w:val="20"/>
              </w:rPr>
            </w:pPr>
            <w:r w:rsidRPr="00620AA6">
              <w:rPr>
                <w:rFonts w:ascii="Arial Narrow" w:eastAsia="Times New Roman" w:hAnsi="Arial Narrow" w:cs="Times New Roman"/>
                <w:sz w:val="20"/>
                <w:szCs w:val="20"/>
              </w:rPr>
              <w:t>Depósitos en garantía</w:t>
            </w:r>
          </w:p>
        </w:tc>
        <w:tc>
          <w:tcPr>
            <w:tcW w:w="1418"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7"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12.872,53</w:t>
            </w:r>
          </w:p>
        </w:tc>
        <w:tc>
          <w:tcPr>
            <w:tcW w:w="1316"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8.743,87</w:t>
            </w:r>
          </w:p>
        </w:tc>
      </w:tr>
      <w:tr w:rsidR="00620AA6" w:rsidRPr="00620AA6" w:rsidTr="00620AA6">
        <w:trPr>
          <w:trHeight w:val="300"/>
          <w:jc w:val="center"/>
        </w:trPr>
        <w:tc>
          <w:tcPr>
            <w:tcW w:w="2572"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Total del Pasivo Corriente</w:t>
            </w:r>
          </w:p>
        </w:tc>
        <w:tc>
          <w:tcPr>
            <w:tcW w:w="1418"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 </w:t>
            </w:r>
          </w:p>
        </w:tc>
        <w:tc>
          <w:tcPr>
            <w:tcW w:w="1377"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481.383,21</w:t>
            </w:r>
          </w:p>
        </w:tc>
        <w:tc>
          <w:tcPr>
            <w:tcW w:w="1316"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12.224.236,17</w:t>
            </w:r>
          </w:p>
        </w:tc>
      </w:tr>
      <w:tr w:rsidR="00620AA6" w:rsidRPr="00620AA6" w:rsidTr="00620AA6">
        <w:trPr>
          <w:trHeight w:val="300"/>
          <w:jc w:val="center"/>
        </w:trPr>
        <w:tc>
          <w:tcPr>
            <w:tcW w:w="6683" w:type="dxa"/>
            <w:gridSpan w:val="4"/>
            <w:tcBorders>
              <w:top w:val="single" w:sz="4" w:space="0" w:color="auto"/>
              <w:left w:val="nil"/>
              <w:bottom w:val="single" w:sz="4" w:space="0" w:color="auto"/>
              <w:right w:val="nil"/>
            </w:tcBorders>
            <w:shd w:val="clear" w:color="auto" w:fill="auto"/>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r>
      <w:tr w:rsidR="00620AA6" w:rsidRPr="00620AA6" w:rsidTr="00620AA6">
        <w:trPr>
          <w:trHeight w:val="300"/>
          <w:jc w:val="center"/>
        </w:trPr>
        <w:tc>
          <w:tcPr>
            <w:tcW w:w="2572"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Pasivo No Corriente</w:t>
            </w:r>
          </w:p>
        </w:tc>
        <w:tc>
          <w:tcPr>
            <w:tcW w:w="1418"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 </w:t>
            </w:r>
          </w:p>
        </w:tc>
        <w:tc>
          <w:tcPr>
            <w:tcW w:w="1377"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 </w:t>
            </w:r>
          </w:p>
        </w:tc>
        <w:tc>
          <w:tcPr>
            <w:tcW w:w="1316"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 </w:t>
            </w:r>
          </w:p>
        </w:tc>
      </w:tr>
      <w:tr w:rsidR="00620AA6" w:rsidRPr="00620AA6" w:rsidTr="00620AA6">
        <w:trPr>
          <w:trHeight w:val="300"/>
          <w:jc w:val="center"/>
        </w:trPr>
        <w:tc>
          <w:tcPr>
            <w:tcW w:w="2572"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Deudas a largo plazo</w:t>
            </w:r>
          </w:p>
        </w:tc>
        <w:tc>
          <w:tcPr>
            <w:tcW w:w="1418"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19</w:t>
            </w:r>
          </w:p>
        </w:tc>
        <w:tc>
          <w:tcPr>
            <w:tcW w:w="1377"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0,00</w:t>
            </w:r>
          </w:p>
        </w:tc>
        <w:tc>
          <w:tcPr>
            <w:tcW w:w="1316"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23.506.341,34</w:t>
            </w:r>
          </w:p>
        </w:tc>
      </w:tr>
      <w:tr w:rsidR="00620AA6" w:rsidRPr="00620AA6" w:rsidTr="00620AA6">
        <w:trPr>
          <w:trHeight w:val="510"/>
          <w:jc w:val="center"/>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620AA6" w:rsidRPr="00620AA6" w:rsidRDefault="00620AA6" w:rsidP="00620AA6">
            <w:pPr>
              <w:spacing w:after="0" w:line="240" w:lineRule="auto"/>
              <w:rPr>
                <w:rFonts w:ascii="Arial Narrow" w:eastAsia="Times New Roman" w:hAnsi="Arial Narrow" w:cs="Times New Roman"/>
                <w:sz w:val="20"/>
                <w:szCs w:val="20"/>
              </w:rPr>
            </w:pPr>
            <w:r w:rsidRPr="00620AA6">
              <w:rPr>
                <w:rFonts w:ascii="Arial Narrow" w:eastAsia="Times New Roman" w:hAnsi="Arial Narrow" w:cs="Times New Roman"/>
                <w:sz w:val="20"/>
                <w:szCs w:val="20"/>
              </w:rPr>
              <w:t>Documentos a pagar a largo plazo</w:t>
            </w:r>
          </w:p>
        </w:tc>
        <w:tc>
          <w:tcPr>
            <w:tcW w:w="1418"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7"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16"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23.506.341,34</w:t>
            </w:r>
          </w:p>
        </w:tc>
      </w:tr>
      <w:tr w:rsidR="00620AA6" w:rsidRPr="00620AA6" w:rsidTr="00620AA6">
        <w:trPr>
          <w:trHeight w:val="300"/>
          <w:jc w:val="center"/>
        </w:trPr>
        <w:tc>
          <w:tcPr>
            <w:tcW w:w="2572"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Total del Pasivo no Corriente</w:t>
            </w:r>
          </w:p>
        </w:tc>
        <w:tc>
          <w:tcPr>
            <w:tcW w:w="1418"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 </w:t>
            </w:r>
          </w:p>
        </w:tc>
        <w:tc>
          <w:tcPr>
            <w:tcW w:w="1377"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0,00</w:t>
            </w:r>
          </w:p>
        </w:tc>
        <w:tc>
          <w:tcPr>
            <w:tcW w:w="1316"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23.506.341,34</w:t>
            </w:r>
          </w:p>
        </w:tc>
      </w:tr>
      <w:tr w:rsidR="00620AA6" w:rsidRPr="00620AA6" w:rsidTr="00620AA6">
        <w:trPr>
          <w:trHeight w:val="300"/>
          <w:jc w:val="center"/>
        </w:trPr>
        <w:tc>
          <w:tcPr>
            <w:tcW w:w="2572"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TOTAL DEL PASIVO</w:t>
            </w:r>
          </w:p>
        </w:tc>
        <w:tc>
          <w:tcPr>
            <w:tcW w:w="1418"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7"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481.383,21</w:t>
            </w:r>
          </w:p>
        </w:tc>
        <w:tc>
          <w:tcPr>
            <w:tcW w:w="1316"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35.730.577,51</w:t>
            </w:r>
          </w:p>
        </w:tc>
      </w:tr>
      <w:tr w:rsidR="00620AA6" w:rsidRPr="00620AA6" w:rsidTr="00620AA6">
        <w:trPr>
          <w:trHeight w:val="300"/>
          <w:jc w:val="center"/>
        </w:trPr>
        <w:tc>
          <w:tcPr>
            <w:tcW w:w="66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r>
      <w:tr w:rsidR="00620AA6" w:rsidRPr="00620AA6" w:rsidTr="00620AA6">
        <w:trPr>
          <w:trHeight w:val="300"/>
          <w:jc w:val="center"/>
        </w:trPr>
        <w:tc>
          <w:tcPr>
            <w:tcW w:w="2572"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PATRIMONIO</w:t>
            </w:r>
          </w:p>
        </w:tc>
        <w:tc>
          <w:tcPr>
            <w:tcW w:w="1418"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7"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16"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r>
      <w:tr w:rsidR="00620AA6" w:rsidRPr="00620AA6" w:rsidTr="00620AA6">
        <w:trPr>
          <w:trHeight w:val="300"/>
          <w:jc w:val="center"/>
        </w:trPr>
        <w:tc>
          <w:tcPr>
            <w:tcW w:w="2572"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Patrimonio público</w:t>
            </w:r>
          </w:p>
        </w:tc>
        <w:tc>
          <w:tcPr>
            <w:tcW w:w="1418"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7"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16"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r>
      <w:tr w:rsidR="00620AA6" w:rsidRPr="00620AA6" w:rsidTr="00620AA6">
        <w:trPr>
          <w:trHeight w:val="300"/>
          <w:jc w:val="center"/>
        </w:trPr>
        <w:tc>
          <w:tcPr>
            <w:tcW w:w="2572"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Capital</w:t>
            </w:r>
          </w:p>
        </w:tc>
        <w:tc>
          <w:tcPr>
            <w:tcW w:w="1418"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24</w:t>
            </w:r>
          </w:p>
        </w:tc>
        <w:tc>
          <w:tcPr>
            <w:tcW w:w="1377"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7.362.170,58</w:t>
            </w:r>
          </w:p>
        </w:tc>
        <w:tc>
          <w:tcPr>
            <w:tcW w:w="1316"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7.362.170,58</w:t>
            </w:r>
          </w:p>
        </w:tc>
      </w:tr>
      <w:tr w:rsidR="00620AA6" w:rsidRPr="00620AA6" w:rsidTr="00620AA6">
        <w:trPr>
          <w:trHeight w:val="300"/>
          <w:jc w:val="center"/>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620AA6" w:rsidRPr="00620AA6" w:rsidRDefault="00620AA6" w:rsidP="00620AA6">
            <w:pPr>
              <w:spacing w:after="0" w:line="240" w:lineRule="auto"/>
              <w:rPr>
                <w:rFonts w:ascii="Arial Narrow" w:eastAsia="Times New Roman" w:hAnsi="Arial Narrow" w:cs="Times New Roman"/>
                <w:sz w:val="20"/>
                <w:szCs w:val="20"/>
              </w:rPr>
            </w:pPr>
            <w:r w:rsidRPr="00620AA6">
              <w:rPr>
                <w:rFonts w:ascii="Arial Narrow" w:eastAsia="Times New Roman" w:hAnsi="Arial Narrow" w:cs="Times New Roman"/>
                <w:sz w:val="20"/>
                <w:szCs w:val="20"/>
              </w:rPr>
              <w:t>Capital inicial</w:t>
            </w:r>
          </w:p>
        </w:tc>
        <w:tc>
          <w:tcPr>
            <w:tcW w:w="1418"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7"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7.362.170,58</w:t>
            </w:r>
          </w:p>
        </w:tc>
        <w:tc>
          <w:tcPr>
            <w:tcW w:w="1316"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7.362.170,58</w:t>
            </w:r>
          </w:p>
        </w:tc>
      </w:tr>
      <w:tr w:rsidR="00620AA6" w:rsidRPr="00620AA6" w:rsidTr="00620AA6">
        <w:trPr>
          <w:trHeight w:val="300"/>
          <w:jc w:val="center"/>
        </w:trPr>
        <w:tc>
          <w:tcPr>
            <w:tcW w:w="2572"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Resultados acumulados</w:t>
            </w:r>
          </w:p>
        </w:tc>
        <w:tc>
          <w:tcPr>
            <w:tcW w:w="1418"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28</w:t>
            </w:r>
          </w:p>
        </w:tc>
        <w:tc>
          <w:tcPr>
            <w:tcW w:w="1377"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7.930.189,48</w:t>
            </w:r>
          </w:p>
        </w:tc>
        <w:tc>
          <w:tcPr>
            <w:tcW w:w="1316"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13.750.939,93</w:t>
            </w:r>
          </w:p>
        </w:tc>
      </w:tr>
      <w:tr w:rsidR="00620AA6" w:rsidRPr="00620AA6" w:rsidTr="00620AA6">
        <w:trPr>
          <w:trHeight w:val="510"/>
          <w:jc w:val="center"/>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620AA6" w:rsidRPr="00620AA6" w:rsidRDefault="00620AA6" w:rsidP="00620AA6">
            <w:pPr>
              <w:spacing w:after="0" w:line="240" w:lineRule="auto"/>
              <w:rPr>
                <w:rFonts w:ascii="Arial Narrow" w:eastAsia="Times New Roman" w:hAnsi="Arial Narrow" w:cs="Times New Roman"/>
                <w:sz w:val="20"/>
                <w:szCs w:val="20"/>
              </w:rPr>
            </w:pPr>
            <w:r w:rsidRPr="00620AA6">
              <w:rPr>
                <w:rFonts w:ascii="Arial Narrow" w:eastAsia="Times New Roman" w:hAnsi="Arial Narrow" w:cs="Times New Roman"/>
                <w:sz w:val="20"/>
                <w:szCs w:val="20"/>
              </w:rPr>
              <w:t>Resultados acumulados de ejercicios anteriores</w:t>
            </w:r>
          </w:p>
        </w:tc>
        <w:tc>
          <w:tcPr>
            <w:tcW w:w="1418"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7"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12.074.559,55</w:t>
            </w:r>
          </w:p>
        </w:tc>
        <w:tc>
          <w:tcPr>
            <w:tcW w:w="1316"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13.945.124,67</w:t>
            </w:r>
          </w:p>
        </w:tc>
      </w:tr>
      <w:tr w:rsidR="00620AA6" w:rsidRPr="00620AA6" w:rsidTr="00620AA6">
        <w:trPr>
          <w:trHeight w:val="300"/>
          <w:jc w:val="center"/>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620AA6" w:rsidRPr="00620AA6" w:rsidRDefault="00620AA6" w:rsidP="00620AA6">
            <w:pPr>
              <w:spacing w:after="0" w:line="240" w:lineRule="auto"/>
              <w:rPr>
                <w:rFonts w:ascii="Arial Narrow" w:eastAsia="Times New Roman" w:hAnsi="Arial Narrow" w:cs="Times New Roman"/>
                <w:sz w:val="20"/>
                <w:szCs w:val="20"/>
              </w:rPr>
            </w:pPr>
            <w:r w:rsidRPr="00620AA6">
              <w:rPr>
                <w:rFonts w:ascii="Arial Narrow" w:eastAsia="Times New Roman" w:hAnsi="Arial Narrow" w:cs="Times New Roman"/>
                <w:sz w:val="20"/>
                <w:szCs w:val="20"/>
              </w:rPr>
              <w:t>Resultado del ejercicio</w:t>
            </w:r>
          </w:p>
        </w:tc>
        <w:tc>
          <w:tcPr>
            <w:tcW w:w="1418"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7"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-4.144.370,07</w:t>
            </w:r>
          </w:p>
        </w:tc>
        <w:tc>
          <w:tcPr>
            <w:tcW w:w="1316" w:type="dxa"/>
            <w:tcBorders>
              <w:top w:val="nil"/>
              <w:left w:val="nil"/>
              <w:bottom w:val="single" w:sz="4" w:space="0" w:color="auto"/>
              <w:right w:val="single" w:sz="4" w:space="0" w:color="auto"/>
            </w:tcBorders>
            <w:shd w:val="clear" w:color="auto" w:fill="auto"/>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-194.184,73</w:t>
            </w:r>
          </w:p>
        </w:tc>
      </w:tr>
      <w:tr w:rsidR="00620AA6" w:rsidRPr="00620AA6" w:rsidTr="00620AA6">
        <w:trPr>
          <w:trHeight w:val="300"/>
          <w:jc w:val="center"/>
        </w:trPr>
        <w:tc>
          <w:tcPr>
            <w:tcW w:w="2572"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TOTAL DEL PATRIMONIO</w:t>
            </w:r>
          </w:p>
        </w:tc>
        <w:tc>
          <w:tcPr>
            <w:tcW w:w="1418"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7"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15.292.360,06</w:t>
            </w:r>
          </w:p>
        </w:tc>
        <w:tc>
          <w:tcPr>
            <w:tcW w:w="1316"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21.113.110,51</w:t>
            </w:r>
          </w:p>
        </w:tc>
      </w:tr>
      <w:tr w:rsidR="00620AA6" w:rsidRPr="00620AA6" w:rsidTr="00620AA6">
        <w:trPr>
          <w:trHeight w:val="510"/>
          <w:jc w:val="center"/>
        </w:trPr>
        <w:tc>
          <w:tcPr>
            <w:tcW w:w="2572" w:type="dxa"/>
            <w:tcBorders>
              <w:top w:val="nil"/>
              <w:left w:val="single" w:sz="4" w:space="0" w:color="auto"/>
              <w:bottom w:val="single" w:sz="4" w:space="0" w:color="auto"/>
              <w:right w:val="single" w:sz="4" w:space="0" w:color="auto"/>
            </w:tcBorders>
            <w:shd w:val="clear" w:color="000000" w:fill="00B050"/>
            <w:vAlign w:val="center"/>
            <w:hideMark/>
          </w:tcPr>
          <w:p w:rsidR="00620AA6" w:rsidRPr="00620AA6" w:rsidRDefault="00620AA6" w:rsidP="00620AA6">
            <w:pPr>
              <w:spacing w:after="0" w:line="240" w:lineRule="auto"/>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TOTAL DEL PASIVO Y PATRIMONIO</w:t>
            </w:r>
          </w:p>
        </w:tc>
        <w:tc>
          <w:tcPr>
            <w:tcW w:w="1418"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sz w:val="20"/>
                <w:szCs w:val="20"/>
              </w:rPr>
            </w:pPr>
            <w:r w:rsidRPr="00620AA6">
              <w:rPr>
                <w:rFonts w:ascii="Arial Narrow" w:eastAsia="Times New Roman" w:hAnsi="Arial Narrow" w:cs="Times New Roman"/>
                <w:sz w:val="20"/>
                <w:szCs w:val="20"/>
              </w:rPr>
              <w:t> </w:t>
            </w:r>
          </w:p>
        </w:tc>
        <w:tc>
          <w:tcPr>
            <w:tcW w:w="1377"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15.773.743,27</w:t>
            </w:r>
          </w:p>
        </w:tc>
        <w:tc>
          <w:tcPr>
            <w:tcW w:w="1316" w:type="dxa"/>
            <w:tcBorders>
              <w:top w:val="nil"/>
              <w:left w:val="nil"/>
              <w:bottom w:val="single" w:sz="4" w:space="0" w:color="auto"/>
              <w:right w:val="single" w:sz="4" w:space="0" w:color="auto"/>
            </w:tcBorders>
            <w:shd w:val="clear" w:color="000000" w:fill="00B050"/>
            <w:noWrap/>
            <w:vAlign w:val="center"/>
            <w:hideMark/>
          </w:tcPr>
          <w:p w:rsidR="00620AA6" w:rsidRPr="00620AA6" w:rsidRDefault="00620AA6" w:rsidP="00620AA6">
            <w:pPr>
              <w:spacing w:after="0" w:line="240" w:lineRule="auto"/>
              <w:jc w:val="center"/>
              <w:rPr>
                <w:rFonts w:ascii="Arial Narrow" w:eastAsia="Times New Roman" w:hAnsi="Arial Narrow" w:cs="Times New Roman"/>
                <w:b/>
                <w:bCs/>
                <w:sz w:val="20"/>
                <w:szCs w:val="20"/>
              </w:rPr>
            </w:pPr>
            <w:r w:rsidRPr="00620AA6">
              <w:rPr>
                <w:rFonts w:ascii="Arial Narrow" w:eastAsia="Times New Roman" w:hAnsi="Arial Narrow" w:cs="Times New Roman"/>
                <w:b/>
                <w:bCs/>
                <w:sz w:val="20"/>
                <w:szCs w:val="20"/>
              </w:rPr>
              <w:t>56.843.688,02</w:t>
            </w:r>
          </w:p>
        </w:tc>
      </w:tr>
    </w:tbl>
    <w:p w:rsidR="00620AA6" w:rsidRPr="005E56A9" w:rsidRDefault="00620AA6" w:rsidP="005E56A9">
      <w:pPr>
        <w:tabs>
          <w:tab w:val="left" w:pos="7087"/>
        </w:tabs>
        <w:spacing w:after="0"/>
        <w:jc w:val="center"/>
        <w:rPr>
          <w:b/>
        </w:rPr>
      </w:pPr>
    </w:p>
    <w:p w:rsidR="004161F9" w:rsidRDefault="004161F9" w:rsidP="00327F80"/>
    <w:p w:rsidR="00327F80" w:rsidRPr="00FD11AA" w:rsidRDefault="00327F80" w:rsidP="00391313">
      <w:pPr>
        <w:pStyle w:val="Prrafodelista"/>
        <w:numPr>
          <w:ilvl w:val="1"/>
          <w:numId w:val="11"/>
        </w:numPr>
        <w:tabs>
          <w:tab w:val="left" w:pos="426"/>
        </w:tabs>
        <w:spacing w:after="0" w:line="240" w:lineRule="auto"/>
        <w:ind w:left="0" w:right="1372" w:firstLine="0"/>
        <w:jc w:val="both"/>
        <w:outlineLvl w:val="1"/>
        <w:rPr>
          <w:rFonts w:ascii="Arial" w:eastAsia="SimSun" w:hAnsi="Arial" w:cs="Arial"/>
          <w:b/>
          <w:sz w:val="24"/>
          <w:szCs w:val="24"/>
          <w:lang w:eastAsia="es-ES"/>
        </w:rPr>
      </w:pPr>
      <w:r w:rsidRPr="00FD11AA">
        <w:rPr>
          <w:rFonts w:ascii="Arial" w:eastAsia="SimSun" w:hAnsi="Arial" w:cs="Arial"/>
          <w:b/>
          <w:sz w:val="24"/>
          <w:szCs w:val="24"/>
          <w:lang w:eastAsia="es-ES"/>
        </w:rPr>
        <w:t xml:space="preserve">   </w:t>
      </w:r>
      <w:bookmarkStart w:id="28" w:name="_Toc520730689"/>
      <w:bookmarkStart w:id="29" w:name="_Toc47086584"/>
      <w:r w:rsidRPr="00FD11AA">
        <w:rPr>
          <w:rFonts w:ascii="Arial" w:eastAsia="SimSun" w:hAnsi="Arial" w:cs="Arial"/>
          <w:b/>
          <w:sz w:val="24"/>
          <w:szCs w:val="24"/>
          <w:lang w:eastAsia="es-ES"/>
        </w:rPr>
        <w:t>Estado de Situación Financiera</w:t>
      </w:r>
      <w:bookmarkEnd w:id="28"/>
      <w:bookmarkEnd w:id="29"/>
      <w:r w:rsidRPr="00FD11AA">
        <w:rPr>
          <w:rFonts w:ascii="Arial" w:eastAsia="SimSun" w:hAnsi="Arial" w:cs="Arial"/>
          <w:b/>
          <w:sz w:val="24"/>
          <w:szCs w:val="24"/>
          <w:lang w:eastAsia="es-ES"/>
        </w:rPr>
        <w:t xml:space="preserve"> </w:t>
      </w:r>
    </w:p>
    <w:p w:rsidR="00327F80" w:rsidRPr="00FD11AA" w:rsidRDefault="00327F80" w:rsidP="00327F80">
      <w:pPr>
        <w:spacing w:after="0" w:line="240" w:lineRule="auto"/>
        <w:ind w:left="720" w:right="1372"/>
        <w:contextualSpacing/>
        <w:jc w:val="both"/>
        <w:rPr>
          <w:rFonts w:ascii="Arial" w:eastAsia="SimSun" w:hAnsi="Arial" w:cs="Arial"/>
          <w:b/>
          <w:sz w:val="24"/>
          <w:szCs w:val="24"/>
          <w:lang w:eastAsia="es-ES"/>
        </w:rPr>
      </w:pPr>
    </w:p>
    <w:p w:rsidR="00327F80" w:rsidRPr="00FD11AA" w:rsidRDefault="00327F80" w:rsidP="00327F80">
      <w:pPr>
        <w:pStyle w:val="Textonormal"/>
        <w:spacing w:after="0" w:line="240" w:lineRule="auto"/>
        <w:ind w:right="1282" w:firstLine="708"/>
        <w:jc w:val="left"/>
        <w:rPr>
          <w:rFonts w:ascii="Arial" w:eastAsia="SimSun" w:hAnsi="Arial" w:cs="Arial"/>
          <w:b/>
          <w:sz w:val="24"/>
          <w:szCs w:val="24"/>
          <w:lang w:val="es-ES_tradnl" w:eastAsia="es-ES"/>
        </w:rPr>
      </w:pPr>
      <w:r w:rsidRPr="00FD11AA">
        <w:rPr>
          <w:rFonts w:ascii="Arial" w:eastAsia="SimSun" w:hAnsi="Arial" w:cs="Arial"/>
          <w:b/>
          <w:sz w:val="24"/>
          <w:szCs w:val="24"/>
          <w:lang w:val="es-ES_tradnl" w:eastAsia="es-ES"/>
        </w:rPr>
        <w:t>Caja y Bancos - Fondos Especiales</w:t>
      </w:r>
    </w:p>
    <w:p w:rsidR="00327F80" w:rsidRPr="00FD11AA" w:rsidRDefault="00327F80" w:rsidP="00327F80">
      <w:pPr>
        <w:pStyle w:val="Textonormal"/>
        <w:spacing w:after="0" w:line="240" w:lineRule="auto"/>
        <w:ind w:right="1282" w:firstLine="708"/>
        <w:jc w:val="left"/>
        <w:rPr>
          <w:rFonts w:ascii="Arial" w:eastAsia="SimSun" w:hAnsi="Arial" w:cs="Arial"/>
          <w:b/>
          <w:sz w:val="24"/>
          <w:szCs w:val="24"/>
          <w:lang w:val="es-ES_tradnl" w:eastAsia="es-ES"/>
        </w:rPr>
      </w:pPr>
    </w:p>
    <w:p w:rsidR="00327F80" w:rsidRPr="00FD11AA" w:rsidRDefault="00327F80" w:rsidP="00327F80">
      <w:pPr>
        <w:spacing w:after="0" w:line="240" w:lineRule="auto"/>
        <w:ind w:left="720" w:right="567"/>
        <w:contextualSpacing/>
        <w:jc w:val="both"/>
        <w:rPr>
          <w:rFonts w:ascii="Arial" w:eastAsia="SimSun" w:hAnsi="Arial" w:cs="Arial"/>
          <w:sz w:val="24"/>
          <w:szCs w:val="24"/>
          <w:lang w:val="es-ES_tradnl" w:eastAsia="es-ES"/>
        </w:rPr>
      </w:pPr>
      <w:r w:rsidRPr="00FD11AA">
        <w:rPr>
          <w:rFonts w:ascii="Arial" w:eastAsia="SimSun" w:hAnsi="Arial" w:cs="Arial"/>
          <w:sz w:val="24"/>
          <w:szCs w:val="24"/>
          <w:lang w:val="es-ES_tradnl" w:eastAsia="es-ES"/>
        </w:rPr>
        <w:t>El saldo de caja y bancos corresp</w:t>
      </w:r>
      <w:r w:rsidR="00362EAE">
        <w:rPr>
          <w:rFonts w:ascii="Arial" w:eastAsia="SimSun" w:hAnsi="Arial" w:cs="Arial"/>
          <w:sz w:val="24"/>
          <w:szCs w:val="24"/>
          <w:lang w:val="es-ES_tradnl" w:eastAsia="es-ES"/>
        </w:rPr>
        <w:t>ondiente al 30 de junio del 20</w:t>
      </w:r>
      <w:r w:rsidR="00620AA6">
        <w:rPr>
          <w:rFonts w:ascii="Arial" w:eastAsia="SimSun" w:hAnsi="Arial" w:cs="Arial"/>
          <w:sz w:val="24"/>
          <w:szCs w:val="24"/>
          <w:lang w:val="es-ES_tradnl" w:eastAsia="es-ES"/>
        </w:rPr>
        <w:t>20</w:t>
      </w:r>
      <w:r w:rsidRPr="00FD11AA">
        <w:rPr>
          <w:rFonts w:ascii="Arial" w:eastAsia="SimSun" w:hAnsi="Arial" w:cs="Arial"/>
          <w:sz w:val="24"/>
          <w:szCs w:val="24"/>
          <w:lang w:val="es-ES_tradnl" w:eastAsia="es-ES"/>
        </w:rPr>
        <w:t>, es por un monto de ¢</w:t>
      </w:r>
      <w:r w:rsidR="00620AA6">
        <w:rPr>
          <w:rFonts w:ascii="Arial" w:eastAsia="SimSun" w:hAnsi="Arial" w:cs="Arial"/>
          <w:sz w:val="24"/>
          <w:szCs w:val="24"/>
          <w:lang w:val="es-ES_tradnl" w:eastAsia="es-ES"/>
        </w:rPr>
        <w:t>9.662.990,30</w:t>
      </w:r>
      <w:r w:rsidRPr="00FD11AA">
        <w:rPr>
          <w:rFonts w:ascii="Arial" w:eastAsia="SimSun" w:hAnsi="Arial" w:cs="Arial"/>
          <w:sz w:val="24"/>
          <w:szCs w:val="24"/>
          <w:lang w:val="es-ES_tradnl" w:eastAsia="es-ES"/>
        </w:rPr>
        <w:t xml:space="preserve"> mil, de acuerdo a los estados de cuenta emitidos por el Banco Nacional de Costa Rica y la Tesorería Nacional, están debidamente </w:t>
      </w:r>
      <w:r w:rsidRPr="00FD11AA">
        <w:rPr>
          <w:rFonts w:ascii="Arial" w:eastAsia="SimSun" w:hAnsi="Arial" w:cs="Arial"/>
          <w:sz w:val="24"/>
          <w:szCs w:val="24"/>
          <w:lang w:val="es-ES_tradnl" w:eastAsia="es-ES"/>
        </w:rPr>
        <w:lastRenderedPageBreak/>
        <w:t>conciliados de acuerdo a la Directriz CN-005-2010 “Conciliación de cuentas reciprocas entre instituciones públicas y la aplicación del devengo” y cuyo detalle se encuentran en la sección de auxiliares del presente documento.</w:t>
      </w:r>
    </w:p>
    <w:p w:rsidR="00327F80" w:rsidRPr="00FD11AA" w:rsidRDefault="00327F80" w:rsidP="00327F80">
      <w:pPr>
        <w:spacing w:after="0" w:line="240" w:lineRule="auto"/>
        <w:ind w:left="720" w:right="567"/>
        <w:contextualSpacing/>
        <w:jc w:val="both"/>
        <w:rPr>
          <w:rFonts w:ascii="Arial" w:eastAsia="SimSun" w:hAnsi="Arial" w:cs="Arial"/>
          <w:sz w:val="24"/>
          <w:szCs w:val="24"/>
          <w:lang w:val="es-ES_tradnl" w:eastAsia="es-ES"/>
        </w:rPr>
      </w:pPr>
    </w:p>
    <w:p w:rsidR="00327F80" w:rsidRPr="00FD11AA" w:rsidRDefault="00327F80" w:rsidP="00327F80">
      <w:pPr>
        <w:spacing w:after="0" w:line="240" w:lineRule="auto"/>
        <w:ind w:left="720" w:right="567"/>
        <w:contextualSpacing/>
        <w:jc w:val="both"/>
        <w:rPr>
          <w:rFonts w:ascii="Arial" w:eastAsia="SimSun" w:hAnsi="Arial" w:cs="Arial"/>
          <w:b/>
          <w:sz w:val="24"/>
          <w:szCs w:val="24"/>
          <w:lang w:val="es-ES_tradnl" w:eastAsia="es-ES"/>
        </w:rPr>
      </w:pPr>
      <w:r w:rsidRPr="00FD11AA">
        <w:rPr>
          <w:rFonts w:ascii="Arial" w:eastAsia="SimSun" w:hAnsi="Arial" w:cs="Arial"/>
          <w:b/>
          <w:sz w:val="24"/>
          <w:szCs w:val="24"/>
          <w:lang w:val="es-ES_tradnl" w:eastAsia="es-ES"/>
        </w:rPr>
        <w:t>Cuentas por cobrar a corto plazo</w:t>
      </w:r>
    </w:p>
    <w:p w:rsidR="00327F80" w:rsidRPr="00FD11AA" w:rsidRDefault="00327F80" w:rsidP="00327F80">
      <w:pPr>
        <w:spacing w:after="0" w:line="240" w:lineRule="auto"/>
        <w:ind w:left="720" w:right="567"/>
        <w:contextualSpacing/>
        <w:jc w:val="both"/>
        <w:rPr>
          <w:rFonts w:ascii="Arial" w:eastAsia="SimSun" w:hAnsi="Arial" w:cs="Arial"/>
          <w:b/>
          <w:sz w:val="24"/>
          <w:szCs w:val="24"/>
          <w:lang w:val="es-ES_tradnl" w:eastAsia="es-ES"/>
        </w:rPr>
      </w:pPr>
    </w:p>
    <w:p w:rsidR="00230E94" w:rsidRDefault="00327F80" w:rsidP="00327F80">
      <w:pPr>
        <w:spacing w:after="0" w:line="240" w:lineRule="auto"/>
        <w:ind w:left="720" w:right="567"/>
        <w:contextualSpacing/>
        <w:jc w:val="both"/>
        <w:rPr>
          <w:rFonts w:ascii="Arial" w:eastAsia="SimSun" w:hAnsi="Arial" w:cs="Arial"/>
          <w:sz w:val="24"/>
          <w:szCs w:val="24"/>
          <w:lang w:val="es-ES_tradnl" w:eastAsia="es-ES"/>
        </w:rPr>
      </w:pPr>
      <w:r w:rsidRPr="00FD11AA">
        <w:rPr>
          <w:rFonts w:ascii="Arial" w:eastAsia="SimSun" w:hAnsi="Arial" w:cs="Arial"/>
          <w:sz w:val="24"/>
          <w:szCs w:val="24"/>
          <w:lang w:val="es-ES_tradnl" w:eastAsia="es-ES"/>
        </w:rPr>
        <w:t>El saldo en cuentas po</w:t>
      </w:r>
      <w:r w:rsidR="004332F0">
        <w:rPr>
          <w:rFonts w:ascii="Arial" w:eastAsia="SimSun" w:hAnsi="Arial" w:cs="Arial"/>
          <w:sz w:val="24"/>
          <w:szCs w:val="24"/>
          <w:lang w:val="es-ES_tradnl" w:eastAsia="es-ES"/>
        </w:rPr>
        <w:t>r cobrar al 30 de junio del 20</w:t>
      </w:r>
      <w:r w:rsidR="00F42F2F">
        <w:rPr>
          <w:rFonts w:ascii="Arial" w:eastAsia="SimSun" w:hAnsi="Arial" w:cs="Arial"/>
          <w:sz w:val="24"/>
          <w:szCs w:val="24"/>
          <w:lang w:val="es-ES_tradnl" w:eastAsia="es-ES"/>
        </w:rPr>
        <w:t>20</w:t>
      </w:r>
      <w:r w:rsidRPr="00FD11AA">
        <w:rPr>
          <w:rFonts w:ascii="Arial" w:eastAsia="SimSun" w:hAnsi="Arial" w:cs="Arial"/>
          <w:sz w:val="24"/>
          <w:szCs w:val="24"/>
          <w:lang w:val="es-ES_tradnl" w:eastAsia="es-ES"/>
        </w:rPr>
        <w:t xml:space="preserve"> por un monto de ¢</w:t>
      </w:r>
      <w:r w:rsidR="00F42F2F">
        <w:rPr>
          <w:rFonts w:ascii="Arial" w:eastAsia="SimSun" w:hAnsi="Arial" w:cs="Arial"/>
          <w:sz w:val="24"/>
          <w:szCs w:val="24"/>
          <w:lang w:val="es-ES_tradnl" w:eastAsia="es-ES"/>
        </w:rPr>
        <w:t>56.345,89</w:t>
      </w:r>
      <w:r w:rsidR="004332F0">
        <w:rPr>
          <w:rFonts w:ascii="Arial" w:eastAsia="SimSun" w:hAnsi="Arial" w:cs="Arial"/>
          <w:sz w:val="24"/>
          <w:szCs w:val="24"/>
          <w:lang w:val="es-ES_tradnl" w:eastAsia="es-ES"/>
        </w:rPr>
        <w:t xml:space="preserve"> </w:t>
      </w:r>
      <w:r w:rsidRPr="00FD11AA">
        <w:rPr>
          <w:rFonts w:ascii="Arial" w:eastAsia="SimSun" w:hAnsi="Arial" w:cs="Arial"/>
          <w:sz w:val="24"/>
          <w:szCs w:val="24"/>
          <w:lang w:val="es-ES_tradnl" w:eastAsia="es-ES"/>
        </w:rPr>
        <w:t>mil, se encuentra conciliado con base a la Directriz CN-001-2005.</w:t>
      </w:r>
    </w:p>
    <w:p w:rsidR="00230E94" w:rsidRDefault="00230E94" w:rsidP="00327F80">
      <w:pPr>
        <w:spacing w:after="0" w:line="240" w:lineRule="auto"/>
        <w:ind w:left="720" w:right="567"/>
        <w:contextualSpacing/>
        <w:jc w:val="both"/>
        <w:rPr>
          <w:rFonts w:ascii="Arial" w:eastAsia="SimSun" w:hAnsi="Arial" w:cs="Arial"/>
          <w:sz w:val="24"/>
          <w:szCs w:val="24"/>
          <w:lang w:val="es-ES_tradnl" w:eastAsia="es-ES"/>
        </w:rPr>
      </w:pPr>
    </w:p>
    <w:p w:rsidR="00327F80" w:rsidRDefault="00327F80" w:rsidP="00327F80">
      <w:pPr>
        <w:spacing w:after="0" w:line="240" w:lineRule="auto"/>
        <w:ind w:left="720" w:right="567"/>
        <w:contextualSpacing/>
        <w:jc w:val="both"/>
        <w:rPr>
          <w:rFonts w:ascii="Arial" w:eastAsia="SimSun" w:hAnsi="Arial" w:cs="Arial"/>
          <w:sz w:val="24"/>
          <w:szCs w:val="24"/>
          <w:lang w:val="es-ES_tradnl" w:eastAsia="es-ES"/>
        </w:rPr>
      </w:pPr>
      <w:r w:rsidRPr="00FD11AA">
        <w:rPr>
          <w:rFonts w:ascii="Arial" w:eastAsia="SimSun" w:hAnsi="Arial" w:cs="Arial"/>
          <w:sz w:val="24"/>
          <w:szCs w:val="24"/>
          <w:lang w:val="es-ES_tradnl" w:eastAsia="es-ES"/>
        </w:rPr>
        <w:t>Está compuesto de la siguiente forma:</w:t>
      </w:r>
    </w:p>
    <w:p w:rsidR="00230E94" w:rsidRDefault="00230E94" w:rsidP="00327F80">
      <w:pPr>
        <w:spacing w:after="0" w:line="240" w:lineRule="auto"/>
        <w:ind w:left="720" w:right="567"/>
        <w:contextualSpacing/>
        <w:jc w:val="both"/>
        <w:rPr>
          <w:rFonts w:ascii="Arial" w:eastAsia="SimSun" w:hAnsi="Arial" w:cs="Arial"/>
          <w:sz w:val="24"/>
          <w:szCs w:val="24"/>
          <w:lang w:val="es-ES_tradnl" w:eastAsia="es-ES"/>
        </w:rPr>
      </w:pPr>
    </w:p>
    <w:p w:rsidR="00A84B4C" w:rsidRPr="00A84B4C" w:rsidRDefault="00A84B4C" w:rsidP="00A84B4C">
      <w:pPr>
        <w:pStyle w:val="Prrafodelista"/>
        <w:numPr>
          <w:ilvl w:val="0"/>
          <w:numId w:val="12"/>
        </w:numPr>
        <w:spacing w:after="0" w:line="240" w:lineRule="auto"/>
        <w:ind w:right="567"/>
        <w:jc w:val="both"/>
        <w:rPr>
          <w:rFonts w:ascii="Arial" w:eastAsia="SimSun" w:hAnsi="Arial" w:cs="Arial"/>
          <w:sz w:val="24"/>
          <w:szCs w:val="24"/>
          <w:lang w:val="es-ES_tradnl" w:eastAsia="es-ES"/>
        </w:rPr>
      </w:pPr>
      <w:r w:rsidRPr="00A84B4C">
        <w:rPr>
          <w:rFonts w:ascii="Arial" w:eastAsia="SimSun" w:hAnsi="Arial" w:cs="Arial"/>
          <w:sz w:val="24"/>
          <w:szCs w:val="24"/>
          <w:lang w:val="es-ES_tradnl" w:eastAsia="es-ES"/>
        </w:rPr>
        <w:t>Arreglos de pago por contratos de PSA por ¢37.617,97</w:t>
      </w:r>
    </w:p>
    <w:p w:rsidR="00A84B4C" w:rsidRPr="00A84B4C" w:rsidRDefault="00A84B4C" w:rsidP="00A84B4C">
      <w:pPr>
        <w:pStyle w:val="Prrafodelista"/>
        <w:numPr>
          <w:ilvl w:val="0"/>
          <w:numId w:val="12"/>
        </w:numPr>
        <w:spacing w:after="0" w:line="240" w:lineRule="auto"/>
        <w:ind w:right="567"/>
        <w:jc w:val="both"/>
        <w:rPr>
          <w:rFonts w:ascii="Arial" w:eastAsia="SimSun" w:hAnsi="Arial" w:cs="Arial"/>
          <w:sz w:val="24"/>
          <w:szCs w:val="24"/>
          <w:lang w:val="es-ES_tradnl" w:eastAsia="es-ES"/>
        </w:rPr>
      </w:pPr>
      <w:r w:rsidRPr="00A84B4C">
        <w:rPr>
          <w:rFonts w:ascii="Arial" w:eastAsia="SimSun" w:hAnsi="Arial" w:cs="Arial"/>
          <w:sz w:val="24"/>
          <w:szCs w:val="24"/>
          <w:lang w:val="es-ES_tradnl" w:eastAsia="es-ES"/>
        </w:rPr>
        <w:t>Documentos a cobrar a funcionarios por ¢103,33</w:t>
      </w:r>
    </w:p>
    <w:p w:rsidR="00A84B4C" w:rsidRPr="00A84B4C" w:rsidRDefault="00A84B4C" w:rsidP="00A84B4C">
      <w:pPr>
        <w:pStyle w:val="Prrafodelista"/>
        <w:numPr>
          <w:ilvl w:val="0"/>
          <w:numId w:val="12"/>
        </w:numPr>
        <w:spacing w:after="0" w:line="240" w:lineRule="auto"/>
        <w:ind w:right="567"/>
        <w:jc w:val="both"/>
        <w:rPr>
          <w:rFonts w:ascii="Arial" w:eastAsia="SimSun" w:hAnsi="Arial" w:cs="Arial"/>
          <w:sz w:val="24"/>
          <w:szCs w:val="24"/>
          <w:lang w:val="es-ES_tradnl" w:eastAsia="es-ES"/>
        </w:rPr>
      </w:pPr>
      <w:r w:rsidRPr="00A84B4C">
        <w:rPr>
          <w:rFonts w:ascii="Arial" w:eastAsia="SimSun" w:hAnsi="Arial" w:cs="Arial"/>
          <w:sz w:val="24"/>
          <w:szCs w:val="24"/>
          <w:lang w:val="es-ES_tradnl" w:eastAsia="es-ES"/>
        </w:rPr>
        <w:t>Facturas por venta de créditos de carbono por ¢15.350,11</w:t>
      </w:r>
    </w:p>
    <w:p w:rsidR="00A84B4C" w:rsidRPr="00A84B4C" w:rsidRDefault="00A84B4C" w:rsidP="00A84B4C">
      <w:pPr>
        <w:pStyle w:val="Prrafodelista"/>
        <w:numPr>
          <w:ilvl w:val="0"/>
          <w:numId w:val="12"/>
        </w:numPr>
        <w:spacing w:after="0" w:line="240" w:lineRule="auto"/>
        <w:ind w:right="567"/>
        <w:jc w:val="both"/>
        <w:rPr>
          <w:rFonts w:ascii="Arial" w:eastAsia="SimSun" w:hAnsi="Arial" w:cs="Arial"/>
          <w:sz w:val="24"/>
          <w:szCs w:val="24"/>
          <w:lang w:val="es-ES_tradnl" w:eastAsia="es-ES"/>
        </w:rPr>
      </w:pPr>
      <w:r w:rsidRPr="00A84B4C">
        <w:rPr>
          <w:rFonts w:ascii="Arial" w:eastAsia="SimSun" w:hAnsi="Arial" w:cs="Arial"/>
          <w:sz w:val="24"/>
          <w:szCs w:val="24"/>
          <w:lang w:val="es-ES_tradnl" w:eastAsia="es-ES"/>
        </w:rPr>
        <w:t>Anticipos de vacaciones  por ¢1.448,72</w:t>
      </w:r>
    </w:p>
    <w:p w:rsidR="00A84B4C" w:rsidRPr="00A84B4C" w:rsidRDefault="00A84B4C" w:rsidP="00A84B4C">
      <w:pPr>
        <w:pStyle w:val="Prrafodelista"/>
        <w:numPr>
          <w:ilvl w:val="0"/>
          <w:numId w:val="12"/>
        </w:numPr>
        <w:spacing w:after="0" w:line="240" w:lineRule="auto"/>
        <w:ind w:right="567"/>
        <w:jc w:val="both"/>
        <w:rPr>
          <w:rFonts w:ascii="Arial" w:eastAsia="SimSun" w:hAnsi="Arial" w:cs="Arial"/>
          <w:sz w:val="24"/>
          <w:szCs w:val="24"/>
          <w:lang w:val="es-ES_tradnl" w:eastAsia="es-ES"/>
        </w:rPr>
      </w:pPr>
      <w:r w:rsidRPr="00A84B4C">
        <w:rPr>
          <w:rFonts w:ascii="Arial" w:eastAsia="SimSun" w:hAnsi="Arial" w:cs="Arial"/>
          <w:sz w:val="24"/>
          <w:szCs w:val="24"/>
          <w:lang w:val="es-ES_tradnl" w:eastAsia="es-ES"/>
        </w:rPr>
        <w:t xml:space="preserve">Anticipos a funcionarios y servidores públicos por ¢264,90 </w:t>
      </w:r>
    </w:p>
    <w:p w:rsidR="00327F80" w:rsidRPr="00A84B4C" w:rsidRDefault="00287805" w:rsidP="00A84B4C">
      <w:pPr>
        <w:pStyle w:val="Prrafodelista"/>
        <w:numPr>
          <w:ilvl w:val="0"/>
          <w:numId w:val="12"/>
        </w:numPr>
        <w:spacing w:after="0" w:line="240" w:lineRule="auto"/>
        <w:ind w:right="567"/>
        <w:jc w:val="both"/>
        <w:rPr>
          <w:rFonts w:ascii="Arial" w:eastAsia="SimSun" w:hAnsi="Arial" w:cs="Arial"/>
          <w:sz w:val="24"/>
          <w:szCs w:val="24"/>
          <w:lang w:val="es-ES_tradnl" w:eastAsia="es-ES"/>
        </w:rPr>
      </w:pPr>
      <w:r w:rsidRPr="00A84B4C">
        <w:rPr>
          <w:rFonts w:ascii="Arial" w:eastAsia="SimSun" w:hAnsi="Arial" w:cs="Arial"/>
          <w:sz w:val="24"/>
          <w:szCs w:val="24"/>
          <w:lang w:val="es-ES_tradnl" w:eastAsia="es-ES"/>
        </w:rPr>
        <w:t>Otras cuentas a cobrar a corto plazo por ¢</w:t>
      </w:r>
      <w:r w:rsidR="00A84B4C" w:rsidRPr="00A84B4C">
        <w:rPr>
          <w:rFonts w:ascii="Arial" w:eastAsia="SimSun" w:hAnsi="Arial" w:cs="Arial"/>
          <w:sz w:val="24"/>
          <w:szCs w:val="24"/>
          <w:lang w:val="es-ES_tradnl" w:eastAsia="es-ES"/>
        </w:rPr>
        <w:t>1.560,85</w:t>
      </w:r>
    </w:p>
    <w:p w:rsidR="00327F80" w:rsidRPr="00FD11AA" w:rsidRDefault="00327F80" w:rsidP="00327F80">
      <w:pPr>
        <w:pStyle w:val="Prrafodelista"/>
        <w:spacing w:after="0" w:line="240" w:lineRule="auto"/>
        <w:ind w:right="567"/>
        <w:jc w:val="both"/>
        <w:rPr>
          <w:rFonts w:ascii="Arial" w:eastAsia="SimSun" w:hAnsi="Arial" w:cs="Arial"/>
          <w:sz w:val="24"/>
          <w:szCs w:val="24"/>
          <w:lang w:val="es-ES_tradnl" w:eastAsia="es-ES"/>
        </w:rPr>
      </w:pPr>
    </w:p>
    <w:p w:rsidR="00327F80" w:rsidRPr="00FD11AA" w:rsidRDefault="00327F80" w:rsidP="00327F80">
      <w:pPr>
        <w:spacing w:after="0" w:line="240" w:lineRule="auto"/>
        <w:ind w:left="720" w:right="567"/>
        <w:contextualSpacing/>
        <w:jc w:val="both"/>
        <w:rPr>
          <w:rFonts w:ascii="Arial" w:eastAsia="SimSun" w:hAnsi="Arial" w:cs="Arial"/>
          <w:b/>
          <w:sz w:val="24"/>
          <w:szCs w:val="24"/>
          <w:lang w:val="es-ES_tradnl" w:eastAsia="es-ES"/>
        </w:rPr>
      </w:pPr>
      <w:r w:rsidRPr="00FD11AA">
        <w:rPr>
          <w:rFonts w:ascii="Arial" w:eastAsia="SimSun" w:hAnsi="Arial" w:cs="Arial"/>
          <w:b/>
          <w:sz w:val="24"/>
          <w:szCs w:val="24"/>
          <w:lang w:val="es-ES_tradnl" w:eastAsia="es-ES"/>
        </w:rPr>
        <w:t>Cuentas por cobrar a largo plazo</w:t>
      </w:r>
    </w:p>
    <w:p w:rsidR="00327F80" w:rsidRPr="00FD11AA" w:rsidRDefault="00327F80" w:rsidP="00327F80">
      <w:pPr>
        <w:spacing w:after="0" w:line="240" w:lineRule="auto"/>
        <w:ind w:left="720" w:right="567"/>
        <w:contextualSpacing/>
        <w:jc w:val="both"/>
        <w:rPr>
          <w:rFonts w:ascii="Arial" w:eastAsia="SimSun" w:hAnsi="Arial" w:cs="Arial"/>
          <w:b/>
          <w:sz w:val="24"/>
          <w:szCs w:val="24"/>
          <w:lang w:val="es-ES_tradnl" w:eastAsia="es-ES"/>
        </w:rPr>
      </w:pPr>
    </w:p>
    <w:p w:rsidR="00327F80" w:rsidRDefault="00327F80" w:rsidP="00327F80">
      <w:pPr>
        <w:spacing w:after="0" w:line="240" w:lineRule="auto"/>
        <w:ind w:left="720" w:right="567"/>
        <w:contextualSpacing/>
        <w:jc w:val="both"/>
        <w:rPr>
          <w:rFonts w:ascii="Arial" w:eastAsia="SimSun" w:hAnsi="Arial" w:cs="Arial"/>
          <w:sz w:val="24"/>
          <w:szCs w:val="24"/>
          <w:lang w:val="es-ES_tradnl" w:eastAsia="es-ES"/>
        </w:rPr>
      </w:pPr>
      <w:r w:rsidRPr="00FD11AA">
        <w:rPr>
          <w:rFonts w:ascii="Arial" w:eastAsia="SimSun" w:hAnsi="Arial" w:cs="Arial"/>
          <w:sz w:val="24"/>
          <w:szCs w:val="24"/>
          <w:lang w:val="es-ES_tradnl" w:eastAsia="es-ES"/>
        </w:rPr>
        <w:t>Al cierre del primer semestre la cuenta tiene un saldo de ¢</w:t>
      </w:r>
      <w:r w:rsidR="00EF3EB6">
        <w:rPr>
          <w:rFonts w:ascii="Arial" w:eastAsia="SimSun" w:hAnsi="Arial" w:cs="Arial"/>
          <w:sz w:val="24"/>
          <w:szCs w:val="24"/>
          <w:lang w:val="es-ES_tradnl" w:eastAsia="es-ES"/>
        </w:rPr>
        <w:t>3.983,90</w:t>
      </w:r>
      <w:r w:rsidRPr="00FD11AA">
        <w:rPr>
          <w:rFonts w:ascii="Arial" w:eastAsia="SimSun" w:hAnsi="Arial" w:cs="Arial"/>
          <w:sz w:val="24"/>
          <w:szCs w:val="24"/>
          <w:lang w:val="es-ES_tradnl" w:eastAsia="es-ES"/>
        </w:rPr>
        <w:t xml:space="preserve"> mil, que corresponde específicamente a</w:t>
      </w:r>
      <w:r w:rsidR="00287805">
        <w:rPr>
          <w:rFonts w:ascii="Arial" w:eastAsia="SimSun" w:hAnsi="Arial" w:cs="Arial"/>
          <w:sz w:val="24"/>
          <w:szCs w:val="24"/>
          <w:lang w:val="es-ES_tradnl" w:eastAsia="es-ES"/>
        </w:rPr>
        <w:t>:</w:t>
      </w:r>
      <w:r w:rsidRPr="00FD11AA">
        <w:rPr>
          <w:rFonts w:ascii="Arial" w:eastAsia="SimSun" w:hAnsi="Arial" w:cs="Arial"/>
          <w:sz w:val="24"/>
          <w:szCs w:val="24"/>
          <w:lang w:val="es-ES_tradnl" w:eastAsia="es-ES"/>
        </w:rPr>
        <w:t xml:space="preserve"> </w:t>
      </w:r>
    </w:p>
    <w:p w:rsidR="00287805" w:rsidRDefault="00287805" w:rsidP="00327F80">
      <w:pPr>
        <w:spacing w:after="0" w:line="240" w:lineRule="auto"/>
        <w:ind w:left="720" w:right="567"/>
        <w:contextualSpacing/>
        <w:jc w:val="both"/>
        <w:rPr>
          <w:rFonts w:ascii="Arial" w:eastAsia="SimSun" w:hAnsi="Arial" w:cs="Arial"/>
          <w:sz w:val="24"/>
          <w:szCs w:val="24"/>
          <w:lang w:val="es-ES_tradnl" w:eastAsia="es-ES"/>
        </w:rPr>
      </w:pPr>
    </w:p>
    <w:p w:rsidR="00287805" w:rsidRDefault="00EF3EB6" w:rsidP="00287805">
      <w:pPr>
        <w:pStyle w:val="Prrafodelista"/>
        <w:numPr>
          <w:ilvl w:val="0"/>
          <w:numId w:val="24"/>
        </w:numPr>
        <w:spacing w:after="0" w:line="240" w:lineRule="auto"/>
        <w:ind w:right="567"/>
        <w:jc w:val="both"/>
        <w:rPr>
          <w:rFonts w:ascii="Arial" w:eastAsia="SimSun" w:hAnsi="Arial" w:cs="Arial"/>
          <w:sz w:val="24"/>
          <w:szCs w:val="24"/>
          <w:lang w:val="es-ES_tradnl" w:eastAsia="es-ES"/>
        </w:rPr>
      </w:pPr>
      <w:r>
        <w:rPr>
          <w:rFonts w:ascii="Arial" w:eastAsia="SimSun" w:hAnsi="Arial" w:cs="Arial"/>
          <w:sz w:val="24"/>
          <w:szCs w:val="24"/>
          <w:lang w:val="es-ES_tradnl" w:eastAsia="es-ES"/>
        </w:rPr>
        <w:t xml:space="preserve">Arreglos de pago por contratos de PSA por </w:t>
      </w:r>
      <w:r w:rsidRPr="00FD11AA">
        <w:rPr>
          <w:rFonts w:ascii="Arial" w:eastAsia="SimSun" w:hAnsi="Arial" w:cs="Arial"/>
          <w:sz w:val="24"/>
          <w:szCs w:val="24"/>
          <w:lang w:val="es-ES_tradnl" w:eastAsia="es-ES"/>
        </w:rPr>
        <w:t>¢</w:t>
      </w:r>
      <w:r>
        <w:rPr>
          <w:rFonts w:ascii="Arial" w:eastAsia="SimSun" w:hAnsi="Arial" w:cs="Arial"/>
          <w:sz w:val="24"/>
          <w:szCs w:val="24"/>
          <w:lang w:val="es-ES_tradnl" w:eastAsia="es-ES"/>
        </w:rPr>
        <w:t>3.983,90</w:t>
      </w:r>
      <w:r w:rsidRPr="00FD11AA">
        <w:rPr>
          <w:rFonts w:ascii="Arial" w:eastAsia="SimSun" w:hAnsi="Arial" w:cs="Arial"/>
          <w:sz w:val="24"/>
          <w:szCs w:val="24"/>
          <w:lang w:val="es-ES_tradnl" w:eastAsia="es-ES"/>
        </w:rPr>
        <w:t xml:space="preserve"> mil</w:t>
      </w:r>
    </w:p>
    <w:p w:rsidR="00327F80" w:rsidRPr="00FD11AA" w:rsidRDefault="00327F80" w:rsidP="00327F80">
      <w:pPr>
        <w:spacing w:after="0" w:line="240" w:lineRule="auto"/>
        <w:ind w:left="720" w:right="567"/>
        <w:contextualSpacing/>
        <w:jc w:val="both"/>
        <w:rPr>
          <w:rFonts w:ascii="Arial" w:eastAsia="SimSun" w:hAnsi="Arial" w:cs="Arial"/>
          <w:sz w:val="24"/>
          <w:szCs w:val="24"/>
          <w:lang w:val="es-ES_tradnl" w:eastAsia="es-ES"/>
        </w:rPr>
      </w:pPr>
    </w:p>
    <w:p w:rsidR="00327F80" w:rsidRPr="00FD11AA" w:rsidRDefault="00327F80" w:rsidP="00327F80">
      <w:pPr>
        <w:spacing w:after="0" w:line="240" w:lineRule="auto"/>
        <w:ind w:left="720" w:right="567"/>
        <w:contextualSpacing/>
        <w:jc w:val="both"/>
        <w:rPr>
          <w:rFonts w:ascii="Arial" w:eastAsia="SimSun" w:hAnsi="Arial" w:cs="Arial"/>
          <w:b/>
          <w:sz w:val="24"/>
          <w:szCs w:val="24"/>
          <w:lang w:val="es-AR" w:eastAsia="es-ES"/>
        </w:rPr>
      </w:pPr>
      <w:r w:rsidRPr="00FD11AA">
        <w:rPr>
          <w:rFonts w:ascii="Arial" w:eastAsia="SimSun" w:hAnsi="Arial" w:cs="Arial"/>
          <w:b/>
          <w:sz w:val="24"/>
          <w:szCs w:val="24"/>
          <w:lang w:val="es-AR" w:eastAsia="es-ES"/>
        </w:rPr>
        <w:t>Bienes no concesionados</w:t>
      </w:r>
    </w:p>
    <w:p w:rsidR="00327F80" w:rsidRPr="00FD11AA" w:rsidRDefault="00327F80" w:rsidP="00327F80">
      <w:pPr>
        <w:spacing w:after="0" w:line="240" w:lineRule="auto"/>
        <w:ind w:left="720" w:right="567"/>
        <w:contextualSpacing/>
        <w:jc w:val="both"/>
        <w:rPr>
          <w:rFonts w:ascii="Arial" w:eastAsia="SimSun" w:hAnsi="Arial" w:cs="Arial"/>
          <w:b/>
          <w:sz w:val="24"/>
          <w:szCs w:val="24"/>
          <w:lang w:val="es-AR" w:eastAsia="es-ES"/>
        </w:rPr>
      </w:pPr>
    </w:p>
    <w:p w:rsidR="00327F80" w:rsidRDefault="00287805" w:rsidP="00327F80">
      <w:pPr>
        <w:spacing w:after="0" w:line="240" w:lineRule="auto"/>
        <w:ind w:left="720" w:right="567"/>
        <w:contextualSpacing/>
        <w:jc w:val="both"/>
        <w:rPr>
          <w:rFonts w:ascii="Arial" w:eastAsia="SimSun" w:hAnsi="Arial" w:cs="Arial"/>
          <w:sz w:val="24"/>
          <w:szCs w:val="24"/>
          <w:lang w:val="es-ES_tradnl" w:eastAsia="es-ES"/>
        </w:rPr>
      </w:pPr>
      <w:r>
        <w:rPr>
          <w:rFonts w:ascii="Arial" w:eastAsia="SimSun" w:hAnsi="Arial" w:cs="Arial"/>
          <w:sz w:val="24"/>
          <w:szCs w:val="24"/>
          <w:lang w:val="es-ES_tradnl" w:eastAsia="es-ES"/>
        </w:rPr>
        <w:t>Al 30 de junio del 20</w:t>
      </w:r>
      <w:r w:rsidR="00EF3EB6">
        <w:rPr>
          <w:rFonts w:ascii="Arial" w:eastAsia="SimSun" w:hAnsi="Arial" w:cs="Arial"/>
          <w:sz w:val="24"/>
          <w:szCs w:val="24"/>
          <w:lang w:val="es-ES_tradnl" w:eastAsia="es-ES"/>
        </w:rPr>
        <w:t>20</w:t>
      </w:r>
      <w:r w:rsidR="00327F80" w:rsidRPr="00FD11AA">
        <w:rPr>
          <w:rFonts w:ascii="Arial" w:eastAsia="SimSun" w:hAnsi="Arial" w:cs="Arial"/>
          <w:sz w:val="24"/>
          <w:szCs w:val="24"/>
          <w:lang w:val="es-ES_tradnl" w:eastAsia="es-ES"/>
        </w:rPr>
        <w:t xml:space="preserve"> cuenta con un saldo de ¢</w:t>
      </w:r>
      <w:r w:rsidR="00EF3EB6">
        <w:rPr>
          <w:rFonts w:ascii="Arial" w:eastAsia="SimSun" w:hAnsi="Arial" w:cs="Arial"/>
          <w:sz w:val="24"/>
          <w:szCs w:val="24"/>
          <w:lang w:val="es-ES_tradnl" w:eastAsia="es-ES"/>
        </w:rPr>
        <w:t>275.134,38</w:t>
      </w:r>
      <w:r w:rsidR="00327F80" w:rsidRPr="00FD11AA">
        <w:rPr>
          <w:rFonts w:ascii="Arial" w:eastAsia="SimSun" w:hAnsi="Arial" w:cs="Arial"/>
          <w:sz w:val="24"/>
          <w:szCs w:val="24"/>
          <w:lang w:val="es-ES_tradnl" w:eastAsia="es-ES"/>
        </w:rPr>
        <w:t xml:space="preserve"> millones y se compone de dos rubros importantes:</w:t>
      </w:r>
    </w:p>
    <w:p w:rsidR="00287805" w:rsidRPr="00FD11AA" w:rsidRDefault="00287805" w:rsidP="00327F80">
      <w:pPr>
        <w:spacing w:after="0" w:line="240" w:lineRule="auto"/>
        <w:ind w:left="720" w:right="567"/>
        <w:contextualSpacing/>
        <w:jc w:val="both"/>
        <w:rPr>
          <w:rFonts w:ascii="Arial" w:eastAsia="SimSun" w:hAnsi="Arial" w:cs="Arial"/>
          <w:sz w:val="24"/>
          <w:szCs w:val="24"/>
          <w:lang w:val="es-ES_tradnl" w:eastAsia="es-ES"/>
        </w:rPr>
      </w:pPr>
    </w:p>
    <w:p w:rsidR="00327F80" w:rsidRPr="00FD11AA" w:rsidRDefault="00327F80" w:rsidP="00327F80">
      <w:pPr>
        <w:pStyle w:val="Prrafodelista"/>
        <w:numPr>
          <w:ilvl w:val="0"/>
          <w:numId w:val="12"/>
        </w:numPr>
        <w:spacing w:after="0" w:line="240" w:lineRule="auto"/>
        <w:ind w:left="1276" w:right="567"/>
        <w:jc w:val="both"/>
        <w:rPr>
          <w:rFonts w:ascii="Arial" w:eastAsia="SimSun" w:hAnsi="Arial" w:cs="Arial"/>
          <w:sz w:val="24"/>
          <w:szCs w:val="24"/>
          <w:lang w:val="es-ES_tradnl" w:eastAsia="es-ES"/>
        </w:rPr>
      </w:pPr>
      <w:r w:rsidRPr="00FD11AA">
        <w:rPr>
          <w:rFonts w:ascii="Arial" w:eastAsia="SimSun" w:hAnsi="Arial" w:cs="Arial"/>
          <w:sz w:val="24"/>
          <w:szCs w:val="24"/>
          <w:lang w:val="es-ES_tradnl" w:eastAsia="es-ES"/>
        </w:rPr>
        <w:t>Propiedad, Planta y equipo por un monto de ¢</w:t>
      </w:r>
      <w:r w:rsidR="00EF3EB6">
        <w:rPr>
          <w:rFonts w:ascii="Arial" w:eastAsia="SimSun" w:hAnsi="Arial" w:cs="Arial"/>
          <w:sz w:val="24"/>
          <w:szCs w:val="24"/>
          <w:lang w:val="es-ES_tradnl" w:eastAsia="es-ES"/>
        </w:rPr>
        <w:t>263.136,42</w:t>
      </w:r>
      <w:r w:rsidRPr="00FD11AA">
        <w:rPr>
          <w:rFonts w:ascii="Arial" w:eastAsia="SimSun" w:hAnsi="Arial" w:cs="Arial"/>
          <w:sz w:val="24"/>
          <w:szCs w:val="24"/>
          <w:lang w:val="es-ES_tradnl" w:eastAsia="es-ES"/>
        </w:rPr>
        <w:t xml:space="preserve"> millones.</w:t>
      </w:r>
    </w:p>
    <w:p w:rsidR="00327F80" w:rsidRPr="00FD11AA" w:rsidRDefault="00327F80" w:rsidP="00327F80">
      <w:pPr>
        <w:pStyle w:val="Prrafodelista"/>
        <w:numPr>
          <w:ilvl w:val="0"/>
          <w:numId w:val="12"/>
        </w:numPr>
        <w:spacing w:after="0" w:line="240" w:lineRule="auto"/>
        <w:ind w:left="1276" w:right="567"/>
        <w:jc w:val="both"/>
        <w:rPr>
          <w:rFonts w:ascii="Arial" w:eastAsia="SimSun" w:hAnsi="Arial" w:cs="Arial"/>
          <w:sz w:val="24"/>
          <w:szCs w:val="24"/>
          <w:lang w:val="es-ES_tradnl" w:eastAsia="es-ES"/>
        </w:rPr>
      </w:pPr>
      <w:r w:rsidRPr="00FD11AA">
        <w:rPr>
          <w:rFonts w:ascii="Arial" w:eastAsia="SimSun" w:hAnsi="Arial" w:cs="Arial"/>
          <w:sz w:val="24"/>
          <w:szCs w:val="24"/>
          <w:lang w:val="es-ES_tradnl" w:eastAsia="es-ES"/>
        </w:rPr>
        <w:t>Bienes Intangibles no concesionados, por un monto de ¢</w:t>
      </w:r>
      <w:r w:rsidR="006423F0">
        <w:rPr>
          <w:rFonts w:ascii="Arial" w:eastAsia="SimSun" w:hAnsi="Arial" w:cs="Arial"/>
          <w:sz w:val="24"/>
          <w:szCs w:val="24"/>
          <w:lang w:val="es-ES_tradnl" w:eastAsia="es-ES"/>
        </w:rPr>
        <w:t>11.997,95</w:t>
      </w:r>
      <w:r w:rsidRPr="00FD11AA">
        <w:rPr>
          <w:rFonts w:ascii="Arial" w:eastAsia="SimSun" w:hAnsi="Arial" w:cs="Arial"/>
          <w:sz w:val="24"/>
          <w:szCs w:val="24"/>
          <w:lang w:val="es-ES_tradnl" w:eastAsia="es-ES"/>
        </w:rPr>
        <w:t xml:space="preserve"> millones.</w:t>
      </w:r>
    </w:p>
    <w:p w:rsidR="00327F80" w:rsidRPr="00FD11AA" w:rsidRDefault="00327F80" w:rsidP="00327F80">
      <w:pPr>
        <w:spacing w:after="0" w:line="240" w:lineRule="auto"/>
        <w:ind w:left="1418" w:right="567" w:firstLine="142"/>
        <w:contextualSpacing/>
        <w:jc w:val="both"/>
        <w:rPr>
          <w:rFonts w:ascii="Arial" w:eastAsia="SimSun" w:hAnsi="Arial" w:cs="Arial"/>
          <w:sz w:val="24"/>
          <w:szCs w:val="24"/>
          <w:lang w:val="es-ES_tradnl" w:eastAsia="es-ES"/>
        </w:rPr>
      </w:pPr>
    </w:p>
    <w:p w:rsidR="00327F80" w:rsidRPr="00FD11AA" w:rsidRDefault="00327F80" w:rsidP="00327F80">
      <w:pPr>
        <w:spacing w:after="0" w:line="240" w:lineRule="auto"/>
        <w:ind w:left="720" w:right="567"/>
        <w:contextualSpacing/>
        <w:jc w:val="both"/>
        <w:rPr>
          <w:rFonts w:ascii="Arial" w:eastAsia="SimSun" w:hAnsi="Arial" w:cs="Arial"/>
          <w:sz w:val="24"/>
          <w:szCs w:val="24"/>
          <w:lang w:val="es-ES" w:eastAsia="es-ES"/>
        </w:rPr>
      </w:pPr>
      <w:r w:rsidRPr="00FD11AA">
        <w:rPr>
          <w:rFonts w:ascii="Arial" w:eastAsia="SimSun" w:hAnsi="Arial" w:cs="Arial"/>
          <w:sz w:val="24"/>
          <w:szCs w:val="24"/>
          <w:lang w:val="es-ES_tradnl" w:eastAsia="es-ES"/>
        </w:rPr>
        <w:t>En cuanto a la propiedad planta y equipo e</w:t>
      </w:r>
      <w:r w:rsidRPr="00FD11AA">
        <w:rPr>
          <w:rFonts w:ascii="Arial" w:eastAsia="SimSun" w:hAnsi="Arial" w:cs="Arial"/>
          <w:sz w:val="24"/>
          <w:szCs w:val="24"/>
          <w:lang w:val="es-ES" w:eastAsia="es-ES"/>
        </w:rPr>
        <w:t>l auxiliar de la contabilidad es conciliado con el Sistema de Registro y Control de Bienes de la Administración Pública “SIBINET”, como se indica en la Directriz CN-01-2010.</w:t>
      </w:r>
    </w:p>
    <w:p w:rsidR="00327F80" w:rsidRPr="00FD11AA" w:rsidRDefault="00327F80" w:rsidP="00327F80">
      <w:pPr>
        <w:spacing w:after="0" w:line="240" w:lineRule="auto"/>
        <w:ind w:left="720" w:right="567"/>
        <w:contextualSpacing/>
        <w:jc w:val="both"/>
        <w:rPr>
          <w:rFonts w:ascii="Arial" w:eastAsia="SimSun" w:hAnsi="Arial" w:cs="Arial"/>
          <w:sz w:val="24"/>
          <w:szCs w:val="24"/>
          <w:lang w:val="es-ES_tradnl" w:eastAsia="es-ES"/>
        </w:rPr>
      </w:pPr>
    </w:p>
    <w:p w:rsidR="00D80577" w:rsidRDefault="00D80577" w:rsidP="00327F80">
      <w:pPr>
        <w:spacing w:after="0" w:line="240" w:lineRule="auto"/>
        <w:ind w:left="720" w:right="567"/>
        <w:contextualSpacing/>
        <w:jc w:val="both"/>
        <w:rPr>
          <w:rFonts w:ascii="Arial" w:eastAsia="SimSun" w:hAnsi="Arial" w:cs="Arial"/>
          <w:sz w:val="24"/>
          <w:szCs w:val="24"/>
          <w:lang w:val="es-AR" w:eastAsia="es-ES"/>
        </w:rPr>
      </w:pPr>
    </w:p>
    <w:p w:rsidR="00D80577" w:rsidRDefault="00D80577" w:rsidP="00D80577">
      <w:pPr>
        <w:spacing w:after="0" w:line="240" w:lineRule="auto"/>
        <w:ind w:left="720" w:right="567"/>
        <w:contextualSpacing/>
        <w:jc w:val="both"/>
        <w:rPr>
          <w:rFonts w:ascii="Arial" w:eastAsia="SimSun" w:hAnsi="Arial" w:cs="Arial"/>
          <w:sz w:val="24"/>
          <w:szCs w:val="24"/>
          <w:lang w:val="es-ES_tradnl" w:eastAsia="es-ES"/>
        </w:rPr>
      </w:pPr>
      <w:r>
        <w:rPr>
          <w:rFonts w:ascii="Arial" w:eastAsia="SimSun" w:hAnsi="Arial" w:cs="Arial"/>
          <w:sz w:val="24"/>
          <w:szCs w:val="24"/>
          <w:lang w:val="es-ES_tradnl" w:eastAsia="es-ES"/>
        </w:rPr>
        <w:t>El siguiente cuadro detalla los bienes duraderos al cierre del primer semestre del año:</w:t>
      </w:r>
    </w:p>
    <w:p w:rsidR="00D80577" w:rsidRDefault="00D80577" w:rsidP="00D80577">
      <w:pPr>
        <w:spacing w:after="0" w:line="240" w:lineRule="auto"/>
        <w:ind w:right="567"/>
        <w:contextualSpacing/>
        <w:jc w:val="both"/>
        <w:rPr>
          <w:rFonts w:ascii="Arial" w:eastAsia="SimSun" w:hAnsi="Arial" w:cs="Arial"/>
          <w:sz w:val="24"/>
          <w:szCs w:val="24"/>
          <w:lang w:val="es-ES_tradnl" w:eastAsia="es-ES"/>
        </w:rPr>
      </w:pPr>
    </w:p>
    <w:p w:rsidR="00D80577" w:rsidRPr="005040C8" w:rsidRDefault="00D80577" w:rsidP="00D80577">
      <w:pPr>
        <w:spacing w:after="0" w:line="240" w:lineRule="auto"/>
        <w:ind w:left="720" w:right="567"/>
        <w:contextualSpacing/>
        <w:jc w:val="center"/>
        <w:rPr>
          <w:rFonts w:ascii="Arial" w:eastAsia="SimSun" w:hAnsi="Arial" w:cs="Arial"/>
          <w:b/>
          <w:sz w:val="24"/>
          <w:szCs w:val="24"/>
          <w:lang w:val="es-ES_tradnl" w:eastAsia="es-ES"/>
        </w:rPr>
      </w:pPr>
      <w:r w:rsidRPr="005040C8">
        <w:rPr>
          <w:rFonts w:ascii="Arial" w:eastAsia="SimSun" w:hAnsi="Arial" w:cs="Arial"/>
          <w:b/>
          <w:sz w:val="24"/>
          <w:szCs w:val="24"/>
          <w:lang w:val="es-ES_tradnl" w:eastAsia="es-ES"/>
        </w:rPr>
        <w:t>Fondo Nacional de Financiamiento Forestal</w:t>
      </w:r>
    </w:p>
    <w:p w:rsidR="00D80577" w:rsidRPr="005040C8" w:rsidRDefault="00D80577" w:rsidP="00D80577">
      <w:pPr>
        <w:spacing w:after="0" w:line="240" w:lineRule="auto"/>
        <w:ind w:left="720" w:right="567"/>
        <w:contextualSpacing/>
        <w:jc w:val="center"/>
        <w:rPr>
          <w:rFonts w:ascii="Arial" w:eastAsia="SimSun" w:hAnsi="Arial" w:cs="Arial"/>
          <w:b/>
          <w:sz w:val="24"/>
          <w:szCs w:val="24"/>
          <w:lang w:val="es-ES_tradnl" w:eastAsia="es-ES"/>
        </w:rPr>
      </w:pPr>
      <w:r w:rsidRPr="005040C8">
        <w:rPr>
          <w:rFonts w:ascii="Arial" w:eastAsia="SimSun" w:hAnsi="Arial" w:cs="Arial"/>
          <w:b/>
          <w:sz w:val="24"/>
          <w:szCs w:val="24"/>
          <w:lang w:val="es-ES_tradnl" w:eastAsia="es-ES"/>
        </w:rPr>
        <w:t>Detalle de Bienes Duraderos</w:t>
      </w:r>
    </w:p>
    <w:p w:rsidR="00D80577" w:rsidRDefault="00D80577" w:rsidP="00D80577">
      <w:pPr>
        <w:spacing w:after="0" w:line="240" w:lineRule="auto"/>
        <w:ind w:left="720" w:right="567"/>
        <w:contextualSpacing/>
        <w:jc w:val="center"/>
        <w:rPr>
          <w:rFonts w:ascii="Arial" w:eastAsia="SimSun" w:hAnsi="Arial" w:cs="Arial"/>
          <w:b/>
          <w:sz w:val="24"/>
          <w:szCs w:val="24"/>
          <w:lang w:val="es-ES_tradnl" w:eastAsia="es-ES"/>
        </w:rPr>
      </w:pPr>
      <w:r w:rsidRPr="005040C8">
        <w:rPr>
          <w:rFonts w:ascii="Arial" w:eastAsia="SimSun" w:hAnsi="Arial" w:cs="Arial"/>
          <w:b/>
          <w:sz w:val="24"/>
          <w:szCs w:val="24"/>
          <w:lang w:val="es-ES_tradnl" w:eastAsia="es-ES"/>
        </w:rPr>
        <w:t xml:space="preserve">Al 30 de junio </w:t>
      </w:r>
      <w:r>
        <w:rPr>
          <w:rFonts w:ascii="Arial" w:eastAsia="SimSun" w:hAnsi="Arial" w:cs="Arial"/>
          <w:b/>
          <w:sz w:val="24"/>
          <w:szCs w:val="24"/>
          <w:lang w:val="es-ES_tradnl" w:eastAsia="es-ES"/>
        </w:rPr>
        <w:t xml:space="preserve">de </w:t>
      </w:r>
      <w:r w:rsidRPr="005040C8">
        <w:rPr>
          <w:rFonts w:ascii="Arial" w:eastAsia="SimSun" w:hAnsi="Arial" w:cs="Arial"/>
          <w:b/>
          <w:sz w:val="24"/>
          <w:szCs w:val="24"/>
          <w:lang w:val="es-ES_tradnl" w:eastAsia="es-ES"/>
        </w:rPr>
        <w:t>20</w:t>
      </w:r>
      <w:r w:rsidR="003E41D7">
        <w:rPr>
          <w:rFonts w:ascii="Arial" w:eastAsia="SimSun" w:hAnsi="Arial" w:cs="Arial"/>
          <w:b/>
          <w:sz w:val="24"/>
          <w:szCs w:val="24"/>
          <w:lang w:val="es-ES_tradnl" w:eastAsia="es-ES"/>
        </w:rPr>
        <w:t>20</w:t>
      </w:r>
    </w:p>
    <w:p w:rsidR="00D80577" w:rsidRPr="00BD065F" w:rsidRDefault="00D80577" w:rsidP="00D80577">
      <w:pPr>
        <w:spacing w:after="0" w:line="240" w:lineRule="auto"/>
        <w:ind w:left="720" w:right="567"/>
        <w:contextualSpacing/>
        <w:jc w:val="center"/>
        <w:rPr>
          <w:rFonts w:ascii="Arial" w:eastAsia="SimSun" w:hAnsi="Arial" w:cs="Arial"/>
          <w:b/>
          <w:sz w:val="24"/>
          <w:szCs w:val="24"/>
          <w:lang w:val="es-ES_tradnl" w:eastAsia="es-ES"/>
        </w:rPr>
      </w:pPr>
    </w:p>
    <w:tbl>
      <w:tblPr>
        <w:tblW w:w="6735" w:type="dxa"/>
        <w:jc w:val="center"/>
        <w:tblCellMar>
          <w:left w:w="70" w:type="dxa"/>
          <w:right w:w="70" w:type="dxa"/>
        </w:tblCellMar>
        <w:tblLook w:val="04A0"/>
      </w:tblPr>
      <w:tblGrid>
        <w:gridCol w:w="4609"/>
        <w:gridCol w:w="2126"/>
      </w:tblGrid>
      <w:tr w:rsidR="00D80577" w:rsidRPr="007457B7" w:rsidTr="00177886">
        <w:trPr>
          <w:trHeight w:val="230"/>
          <w:jc w:val="center"/>
        </w:trPr>
        <w:tc>
          <w:tcPr>
            <w:tcW w:w="4609"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D80577" w:rsidRPr="007457B7" w:rsidRDefault="00D80577" w:rsidP="00EC1038">
            <w:pPr>
              <w:spacing w:after="0" w:line="240" w:lineRule="auto"/>
              <w:jc w:val="center"/>
              <w:rPr>
                <w:rFonts w:ascii="Arial" w:eastAsia="Times New Roman" w:hAnsi="Arial" w:cs="Arial"/>
                <w:b/>
                <w:bCs/>
                <w:color w:val="000000"/>
                <w:sz w:val="20"/>
                <w:szCs w:val="20"/>
                <w:lang w:val="es-MX" w:eastAsia="es-MX"/>
              </w:rPr>
            </w:pPr>
            <w:r w:rsidRPr="007457B7">
              <w:rPr>
                <w:rFonts w:ascii="Arial" w:eastAsia="Calibri" w:hAnsi="Arial" w:cs="Arial"/>
                <w:b/>
                <w:bCs/>
                <w:color w:val="000000"/>
                <w:sz w:val="20"/>
                <w:szCs w:val="20"/>
                <w:lang w:eastAsia="es-MX"/>
              </w:rPr>
              <w:t>Bienes Duraderos</w:t>
            </w:r>
          </w:p>
        </w:tc>
        <w:tc>
          <w:tcPr>
            <w:tcW w:w="2126"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D80577" w:rsidRPr="007457B7" w:rsidRDefault="00D80577" w:rsidP="00EC1038">
            <w:pPr>
              <w:spacing w:after="0" w:line="240" w:lineRule="auto"/>
              <w:jc w:val="center"/>
              <w:rPr>
                <w:rFonts w:ascii="Arial" w:eastAsia="Times New Roman" w:hAnsi="Arial" w:cs="Arial"/>
                <w:b/>
                <w:bCs/>
                <w:color w:val="000000"/>
                <w:sz w:val="20"/>
                <w:szCs w:val="20"/>
                <w:lang w:val="es-MX" w:eastAsia="es-MX"/>
              </w:rPr>
            </w:pPr>
            <w:r w:rsidRPr="007457B7">
              <w:rPr>
                <w:rFonts w:ascii="Arial" w:eastAsia="Calibri" w:hAnsi="Arial" w:cs="Arial"/>
                <w:b/>
                <w:bCs/>
                <w:color w:val="000000"/>
                <w:sz w:val="20"/>
                <w:szCs w:val="20"/>
                <w:lang w:eastAsia="es-MX"/>
              </w:rPr>
              <w:t xml:space="preserve">Auxiliar Contable </w:t>
            </w:r>
          </w:p>
        </w:tc>
      </w:tr>
      <w:tr w:rsidR="00D80577" w:rsidRPr="007457B7" w:rsidTr="00177886">
        <w:trPr>
          <w:trHeight w:val="509"/>
          <w:jc w:val="center"/>
        </w:trPr>
        <w:tc>
          <w:tcPr>
            <w:tcW w:w="4609" w:type="dxa"/>
            <w:vMerge/>
            <w:tcBorders>
              <w:top w:val="single" w:sz="8" w:space="0" w:color="auto"/>
              <w:left w:val="single" w:sz="8" w:space="0" w:color="auto"/>
              <w:bottom w:val="single" w:sz="8" w:space="0" w:color="000000"/>
              <w:right w:val="single" w:sz="8" w:space="0" w:color="auto"/>
            </w:tcBorders>
            <w:vAlign w:val="center"/>
            <w:hideMark/>
          </w:tcPr>
          <w:p w:rsidR="00D80577" w:rsidRPr="007457B7" w:rsidRDefault="00D80577" w:rsidP="00EC1038">
            <w:pPr>
              <w:spacing w:after="0" w:line="240" w:lineRule="auto"/>
              <w:rPr>
                <w:rFonts w:ascii="Arial" w:eastAsia="Times New Roman" w:hAnsi="Arial" w:cs="Arial"/>
                <w:b/>
                <w:bCs/>
                <w:color w:val="000000"/>
                <w:sz w:val="20"/>
                <w:szCs w:val="20"/>
                <w:lang w:val="es-MX" w:eastAsia="es-MX"/>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D80577" w:rsidRPr="007457B7" w:rsidRDefault="00D80577" w:rsidP="00EC1038">
            <w:pPr>
              <w:spacing w:after="0" w:line="240" w:lineRule="auto"/>
              <w:rPr>
                <w:rFonts w:ascii="Arial" w:eastAsia="Times New Roman" w:hAnsi="Arial" w:cs="Arial"/>
                <w:b/>
                <w:bCs/>
                <w:color w:val="000000"/>
                <w:sz w:val="20"/>
                <w:szCs w:val="20"/>
                <w:lang w:val="es-MX" w:eastAsia="es-MX"/>
              </w:rPr>
            </w:pPr>
          </w:p>
        </w:tc>
      </w:tr>
      <w:tr w:rsidR="00D80577" w:rsidRPr="007457B7" w:rsidTr="00177886">
        <w:trPr>
          <w:trHeight w:val="106"/>
          <w:jc w:val="center"/>
        </w:trPr>
        <w:tc>
          <w:tcPr>
            <w:tcW w:w="4609" w:type="dxa"/>
            <w:tcBorders>
              <w:top w:val="nil"/>
              <w:left w:val="single" w:sz="8" w:space="0" w:color="auto"/>
              <w:bottom w:val="single" w:sz="4" w:space="0" w:color="auto"/>
              <w:right w:val="single" w:sz="8" w:space="0" w:color="auto"/>
            </w:tcBorders>
            <w:shd w:val="clear" w:color="auto" w:fill="auto"/>
            <w:noWrap/>
            <w:vAlign w:val="bottom"/>
            <w:hideMark/>
          </w:tcPr>
          <w:p w:rsidR="00D80577" w:rsidRPr="007457B7" w:rsidRDefault="00D80577" w:rsidP="00EC1038">
            <w:pPr>
              <w:spacing w:after="0" w:line="240" w:lineRule="auto"/>
              <w:rPr>
                <w:rFonts w:ascii="Calibri" w:eastAsia="Calibri" w:hAnsi="Calibri" w:cs="Calibri"/>
                <w:color w:val="000000"/>
                <w:lang w:eastAsia="es-MX"/>
              </w:rPr>
            </w:pPr>
            <w:r w:rsidRPr="007457B7">
              <w:rPr>
                <w:rFonts w:ascii="Calibri" w:eastAsia="Calibri" w:hAnsi="Calibri" w:cs="Calibri"/>
                <w:color w:val="000000"/>
                <w:lang w:eastAsia="es-MX"/>
              </w:rPr>
              <w:t>Maquinaria y equipos para la producción</w:t>
            </w:r>
          </w:p>
        </w:tc>
        <w:tc>
          <w:tcPr>
            <w:tcW w:w="2126" w:type="dxa"/>
            <w:tcBorders>
              <w:top w:val="nil"/>
              <w:left w:val="nil"/>
              <w:bottom w:val="single" w:sz="4" w:space="0" w:color="auto"/>
              <w:right w:val="single" w:sz="8" w:space="0" w:color="auto"/>
            </w:tcBorders>
            <w:shd w:val="clear" w:color="auto" w:fill="auto"/>
            <w:noWrap/>
            <w:vAlign w:val="bottom"/>
            <w:hideMark/>
          </w:tcPr>
          <w:p w:rsidR="00D80577" w:rsidRPr="007457B7" w:rsidRDefault="003E41D7" w:rsidP="00D80577">
            <w:pPr>
              <w:spacing w:after="0" w:line="240" w:lineRule="auto"/>
              <w:jc w:val="right"/>
              <w:rPr>
                <w:rFonts w:ascii="Calibri" w:eastAsia="Calibri" w:hAnsi="Calibri" w:cs="Calibri"/>
                <w:color w:val="000000"/>
                <w:lang w:eastAsia="es-MX"/>
              </w:rPr>
            </w:pPr>
            <w:r>
              <w:rPr>
                <w:rFonts w:ascii="Calibri" w:eastAsia="Calibri" w:hAnsi="Calibri" w:cs="Calibri"/>
                <w:color w:val="000000"/>
                <w:lang w:eastAsia="es-MX"/>
              </w:rPr>
              <w:t>549,37</w:t>
            </w:r>
            <w:r w:rsidR="00D80577" w:rsidRPr="007457B7">
              <w:rPr>
                <w:rFonts w:ascii="Calibri" w:eastAsia="Calibri" w:hAnsi="Calibri" w:cs="Calibri"/>
                <w:color w:val="000000"/>
                <w:lang w:eastAsia="es-MX"/>
              </w:rPr>
              <w:t xml:space="preserve">                       </w:t>
            </w:r>
          </w:p>
        </w:tc>
      </w:tr>
      <w:tr w:rsidR="00D80577" w:rsidRPr="007457B7" w:rsidTr="00177886">
        <w:trPr>
          <w:trHeight w:val="101"/>
          <w:jc w:val="center"/>
        </w:trPr>
        <w:tc>
          <w:tcPr>
            <w:tcW w:w="4609" w:type="dxa"/>
            <w:tcBorders>
              <w:top w:val="nil"/>
              <w:left w:val="single" w:sz="8" w:space="0" w:color="auto"/>
              <w:bottom w:val="single" w:sz="4" w:space="0" w:color="auto"/>
              <w:right w:val="single" w:sz="8" w:space="0" w:color="auto"/>
            </w:tcBorders>
            <w:shd w:val="clear" w:color="auto" w:fill="auto"/>
            <w:noWrap/>
            <w:vAlign w:val="bottom"/>
            <w:hideMark/>
          </w:tcPr>
          <w:p w:rsidR="00D80577" w:rsidRPr="007457B7" w:rsidRDefault="00D80577" w:rsidP="00EC1038">
            <w:pPr>
              <w:spacing w:after="0" w:line="240" w:lineRule="auto"/>
              <w:rPr>
                <w:rFonts w:ascii="Calibri" w:eastAsia="Times New Roman" w:hAnsi="Calibri" w:cs="Calibri"/>
                <w:color w:val="000000"/>
                <w:lang w:val="es-MX" w:eastAsia="es-MX"/>
              </w:rPr>
            </w:pPr>
            <w:r w:rsidRPr="007457B7">
              <w:rPr>
                <w:rFonts w:ascii="Calibri" w:eastAsia="Times New Roman" w:hAnsi="Calibri" w:cs="Calibri"/>
                <w:color w:val="000000"/>
                <w:lang w:val="es-MX" w:eastAsia="es-MX"/>
              </w:rPr>
              <w:t>Equipos de transporte, tracción y elevación</w:t>
            </w:r>
          </w:p>
        </w:tc>
        <w:tc>
          <w:tcPr>
            <w:tcW w:w="2126" w:type="dxa"/>
            <w:tcBorders>
              <w:top w:val="nil"/>
              <w:left w:val="nil"/>
              <w:bottom w:val="single" w:sz="4" w:space="0" w:color="auto"/>
              <w:right w:val="single" w:sz="8" w:space="0" w:color="auto"/>
            </w:tcBorders>
            <w:shd w:val="clear" w:color="auto" w:fill="auto"/>
            <w:noWrap/>
            <w:vAlign w:val="bottom"/>
            <w:hideMark/>
          </w:tcPr>
          <w:p w:rsidR="00D80577" w:rsidRPr="007457B7" w:rsidRDefault="003E41D7" w:rsidP="00D80577">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90.652,11</w:t>
            </w:r>
            <w:r w:rsidR="00D80577" w:rsidRPr="007457B7">
              <w:rPr>
                <w:rFonts w:ascii="Calibri" w:eastAsia="Times New Roman" w:hAnsi="Calibri" w:cs="Calibri"/>
                <w:color w:val="000000"/>
                <w:lang w:val="es-MX" w:eastAsia="es-MX"/>
              </w:rPr>
              <w:t xml:space="preserve">                 </w:t>
            </w:r>
          </w:p>
        </w:tc>
      </w:tr>
      <w:tr w:rsidR="00D80577" w:rsidRPr="007457B7" w:rsidTr="00177886">
        <w:trPr>
          <w:trHeight w:val="178"/>
          <w:jc w:val="center"/>
        </w:trPr>
        <w:tc>
          <w:tcPr>
            <w:tcW w:w="4609" w:type="dxa"/>
            <w:tcBorders>
              <w:top w:val="nil"/>
              <w:left w:val="single" w:sz="8" w:space="0" w:color="auto"/>
              <w:bottom w:val="single" w:sz="4" w:space="0" w:color="auto"/>
              <w:right w:val="single" w:sz="8" w:space="0" w:color="auto"/>
            </w:tcBorders>
            <w:shd w:val="clear" w:color="auto" w:fill="auto"/>
            <w:noWrap/>
            <w:vAlign w:val="bottom"/>
            <w:hideMark/>
          </w:tcPr>
          <w:p w:rsidR="00D80577" w:rsidRPr="007457B7" w:rsidRDefault="00D80577" w:rsidP="00EC1038">
            <w:pPr>
              <w:spacing w:after="0" w:line="240" w:lineRule="auto"/>
              <w:rPr>
                <w:rFonts w:ascii="Calibri" w:eastAsia="Times New Roman" w:hAnsi="Calibri" w:cs="Calibri"/>
                <w:color w:val="000000"/>
                <w:lang w:val="es-MX" w:eastAsia="es-MX"/>
              </w:rPr>
            </w:pPr>
            <w:r w:rsidRPr="007457B7">
              <w:rPr>
                <w:rFonts w:ascii="Calibri" w:eastAsia="Times New Roman" w:hAnsi="Calibri" w:cs="Calibri"/>
                <w:color w:val="000000"/>
                <w:lang w:val="es-MX" w:eastAsia="es-MX"/>
              </w:rPr>
              <w:t>Equipos de Comunicación</w:t>
            </w:r>
          </w:p>
        </w:tc>
        <w:tc>
          <w:tcPr>
            <w:tcW w:w="2126" w:type="dxa"/>
            <w:tcBorders>
              <w:top w:val="nil"/>
              <w:left w:val="nil"/>
              <w:bottom w:val="single" w:sz="4" w:space="0" w:color="auto"/>
              <w:right w:val="single" w:sz="8" w:space="0" w:color="auto"/>
            </w:tcBorders>
            <w:shd w:val="clear" w:color="auto" w:fill="auto"/>
            <w:noWrap/>
            <w:vAlign w:val="bottom"/>
            <w:hideMark/>
          </w:tcPr>
          <w:p w:rsidR="00D80577" w:rsidRPr="007457B7" w:rsidRDefault="00177886" w:rsidP="00EC1038">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17.838,71</w:t>
            </w:r>
          </w:p>
        </w:tc>
      </w:tr>
      <w:tr w:rsidR="00D80577" w:rsidRPr="007457B7" w:rsidTr="00177886">
        <w:trPr>
          <w:trHeight w:val="101"/>
          <w:jc w:val="center"/>
        </w:trPr>
        <w:tc>
          <w:tcPr>
            <w:tcW w:w="4609" w:type="dxa"/>
            <w:tcBorders>
              <w:top w:val="nil"/>
              <w:left w:val="single" w:sz="8" w:space="0" w:color="auto"/>
              <w:bottom w:val="single" w:sz="4" w:space="0" w:color="auto"/>
              <w:right w:val="single" w:sz="8" w:space="0" w:color="auto"/>
            </w:tcBorders>
            <w:shd w:val="clear" w:color="auto" w:fill="auto"/>
            <w:noWrap/>
            <w:vAlign w:val="bottom"/>
            <w:hideMark/>
          </w:tcPr>
          <w:p w:rsidR="00D80577" w:rsidRPr="007457B7" w:rsidRDefault="00D80577" w:rsidP="00EC1038">
            <w:pPr>
              <w:spacing w:after="0" w:line="240" w:lineRule="auto"/>
              <w:rPr>
                <w:rFonts w:ascii="Calibri" w:eastAsia="Times New Roman" w:hAnsi="Calibri" w:cs="Calibri"/>
                <w:color w:val="000000"/>
                <w:lang w:val="es-MX" w:eastAsia="es-MX"/>
              </w:rPr>
            </w:pPr>
            <w:r w:rsidRPr="007457B7">
              <w:rPr>
                <w:rFonts w:ascii="Calibri" w:eastAsia="Times New Roman" w:hAnsi="Calibri" w:cs="Calibri"/>
                <w:color w:val="000000"/>
                <w:lang w:val="es-MX" w:eastAsia="es-MX"/>
              </w:rPr>
              <w:t>Equipos y mobiliario de oficina</w:t>
            </w:r>
          </w:p>
        </w:tc>
        <w:tc>
          <w:tcPr>
            <w:tcW w:w="2126" w:type="dxa"/>
            <w:tcBorders>
              <w:top w:val="nil"/>
              <w:left w:val="nil"/>
              <w:bottom w:val="single" w:sz="4" w:space="0" w:color="auto"/>
              <w:right w:val="single" w:sz="8" w:space="0" w:color="auto"/>
            </w:tcBorders>
            <w:shd w:val="clear" w:color="auto" w:fill="auto"/>
            <w:noWrap/>
            <w:vAlign w:val="bottom"/>
            <w:hideMark/>
          </w:tcPr>
          <w:p w:rsidR="00D80577" w:rsidRPr="007457B7" w:rsidRDefault="00177886" w:rsidP="00EC1038">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41.165,26</w:t>
            </w:r>
          </w:p>
        </w:tc>
      </w:tr>
      <w:tr w:rsidR="00D80577" w:rsidRPr="007457B7" w:rsidTr="00177886">
        <w:trPr>
          <w:trHeight w:val="178"/>
          <w:jc w:val="center"/>
        </w:trPr>
        <w:tc>
          <w:tcPr>
            <w:tcW w:w="4609" w:type="dxa"/>
            <w:tcBorders>
              <w:top w:val="nil"/>
              <w:left w:val="single" w:sz="8" w:space="0" w:color="auto"/>
              <w:bottom w:val="single" w:sz="4" w:space="0" w:color="auto"/>
              <w:right w:val="single" w:sz="8" w:space="0" w:color="auto"/>
            </w:tcBorders>
            <w:shd w:val="clear" w:color="auto" w:fill="auto"/>
            <w:noWrap/>
            <w:vAlign w:val="bottom"/>
            <w:hideMark/>
          </w:tcPr>
          <w:p w:rsidR="00D80577" w:rsidRPr="007457B7" w:rsidRDefault="00D80577" w:rsidP="00EC1038">
            <w:pPr>
              <w:spacing w:after="0" w:line="240" w:lineRule="auto"/>
              <w:rPr>
                <w:rFonts w:ascii="Calibri" w:eastAsia="Times New Roman" w:hAnsi="Calibri" w:cs="Calibri"/>
                <w:color w:val="000000"/>
                <w:lang w:val="es-MX" w:eastAsia="es-MX"/>
              </w:rPr>
            </w:pPr>
            <w:r w:rsidRPr="007457B7">
              <w:rPr>
                <w:rFonts w:ascii="Calibri" w:eastAsia="Times New Roman" w:hAnsi="Calibri" w:cs="Calibri"/>
                <w:color w:val="000000"/>
                <w:lang w:val="es-MX" w:eastAsia="es-MX"/>
              </w:rPr>
              <w:t>Equipos para computación</w:t>
            </w:r>
          </w:p>
        </w:tc>
        <w:tc>
          <w:tcPr>
            <w:tcW w:w="2126" w:type="dxa"/>
            <w:tcBorders>
              <w:top w:val="nil"/>
              <w:left w:val="nil"/>
              <w:bottom w:val="single" w:sz="4" w:space="0" w:color="auto"/>
              <w:right w:val="single" w:sz="8" w:space="0" w:color="auto"/>
            </w:tcBorders>
            <w:shd w:val="clear" w:color="auto" w:fill="auto"/>
            <w:noWrap/>
            <w:vAlign w:val="bottom"/>
            <w:hideMark/>
          </w:tcPr>
          <w:p w:rsidR="00D80577" w:rsidRPr="007457B7" w:rsidRDefault="00177886" w:rsidP="00D80577">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95.573,13</w:t>
            </w:r>
            <w:r w:rsidR="00D80577" w:rsidRPr="007457B7">
              <w:rPr>
                <w:rFonts w:ascii="Calibri" w:eastAsia="Times New Roman" w:hAnsi="Calibri" w:cs="Calibri"/>
                <w:color w:val="000000"/>
                <w:lang w:val="es-MX" w:eastAsia="es-MX"/>
              </w:rPr>
              <w:t xml:space="preserve">               </w:t>
            </w:r>
          </w:p>
        </w:tc>
      </w:tr>
      <w:tr w:rsidR="00D80577" w:rsidRPr="007457B7" w:rsidTr="00177886">
        <w:trPr>
          <w:trHeight w:val="101"/>
          <w:jc w:val="center"/>
        </w:trPr>
        <w:tc>
          <w:tcPr>
            <w:tcW w:w="4609" w:type="dxa"/>
            <w:tcBorders>
              <w:top w:val="nil"/>
              <w:left w:val="single" w:sz="8" w:space="0" w:color="auto"/>
              <w:bottom w:val="single" w:sz="4" w:space="0" w:color="auto"/>
              <w:right w:val="single" w:sz="8" w:space="0" w:color="auto"/>
            </w:tcBorders>
            <w:shd w:val="clear" w:color="auto" w:fill="auto"/>
            <w:noWrap/>
            <w:vAlign w:val="bottom"/>
            <w:hideMark/>
          </w:tcPr>
          <w:p w:rsidR="00D80577" w:rsidRPr="007457B7" w:rsidRDefault="00D80577" w:rsidP="00EC1038">
            <w:pPr>
              <w:spacing w:after="0" w:line="240" w:lineRule="auto"/>
              <w:rPr>
                <w:rFonts w:ascii="Calibri" w:eastAsia="Times New Roman" w:hAnsi="Calibri" w:cs="Calibri"/>
                <w:color w:val="000000"/>
                <w:lang w:val="es-MX" w:eastAsia="es-MX"/>
              </w:rPr>
            </w:pPr>
            <w:r w:rsidRPr="007457B7">
              <w:rPr>
                <w:rFonts w:ascii="Calibri" w:eastAsia="Times New Roman" w:hAnsi="Calibri" w:cs="Calibri"/>
                <w:color w:val="000000"/>
                <w:lang w:val="es-MX" w:eastAsia="es-MX"/>
              </w:rPr>
              <w:t>Equipos sanitarios, de laboratorio e investigación</w:t>
            </w:r>
          </w:p>
        </w:tc>
        <w:tc>
          <w:tcPr>
            <w:tcW w:w="2126" w:type="dxa"/>
            <w:tcBorders>
              <w:top w:val="nil"/>
              <w:left w:val="nil"/>
              <w:bottom w:val="single" w:sz="4" w:space="0" w:color="auto"/>
              <w:right w:val="single" w:sz="8" w:space="0" w:color="auto"/>
            </w:tcBorders>
            <w:shd w:val="clear" w:color="auto" w:fill="auto"/>
            <w:noWrap/>
            <w:vAlign w:val="bottom"/>
            <w:hideMark/>
          </w:tcPr>
          <w:p w:rsidR="00D80577" w:rsidRPr="007457B7" w:rsidRDefault="00177886" w:rsidP="00EC1038">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8.791,23</w:t>
            </w:r>
          </w:p>
        </w:tc>
      </w:tr>
      <w:tr w:rsidR="00D80577" w:rsidRPr="007457B7" w:rsidTr="00177886">
        <w:trPr>
          <w:trHeight w:val="265"/>
          <w:jc w:val="center"/>
        </w:trPr>
        <w:tc>
          <w:tcPr>
            <w:tcW w:w="4609" w:type="dxa"/>
            <w:tcBorders>
              <w:top w:val="nil"/>
              <w:left w:val="single" w:sz="8" w:space="0" w:color="auto"/>
              <w:bottom w:val="single" w:sz="8" w:space="0" w:color="auto"/>
              <w:right w:val="single" w:sz="8" w:space="0" w:color="auto"/>
            </w:tcBorders>
            <w:shd w:val="clear" w:color="auto" w:fill="auto"/>
            <w:noWrap/>
            <w:vAlign w:val="bottom"/>
            <w:hideMark/>
          </w:tcPr>
          <w:p w:rsidR="00D80577" w:rsidRPr="007457B7" w:rsidRDefault="00D80577" w:rsidP="00EC1038">
            <w:pPr>
              <w:spacing w:after="0" w:line="240" w:lineRule="auto"/>
              <w:rPr>
                <w:rFonts w:ascii="Calibri" w:eastAsia="Times New Roman" w:hAnsi="Calibri" w:cs="Calibri"/>
                <w:color w:val="000000"/>
                <w:lang w:val="es-MX" w:eastAsia="es-MX"/>
              </w:rPr>
            </w:pPr>
            <w:r w:rsidRPr="007457B7">
              <w:rPr>
                <w:rFonts w:ascii="Calibri" w:eastAsia="Times New Roman" w:hAnsi="Calibri" w:cs="Calibri"/>
                <w:color w:val="000000"/>
                <w:lang w:val="es-MX" w:eastAsia="es-MX"/>
              </w:rPr>
              <w:t>Maquinarias, equipos y mobiliario diversos</w:t>
            </w:r>
          </w:p>
        </w:tc>
        <w:tc>
          <w:tcPr>
            <w:tcW w:w="2126" w:type="dxa"/>
            <w:tcBorders>
              <w:top w:val="nil"/>
              <w:left w:val="nil"/>
              <w:bottom w:val="single" w:sz="8" w:space="0" w:color="auto"/>
              <w:right w:val="single" w:sz="8" w:space="0" w:color="auto"/>
            </w:tcBorders>
            <w:shd w:val="clear" w:color="auto" w:fill="auto"/>
            <w:noWrap/>
            <w:vAlign w:val="bottom"/>
            <w:hideMark/>
          </w:tcPr>
          <w:p w:rsidR="00D80577" w:rsidRPr="007457B7" w:rsidRDefault="00177886" w:rsidP="00D80577">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8.566,62</w:t>
            </w:r>
            <w:r w:rsidR="00D80577" w:rsidRPr="007457B7">
              <w:rPr>
                <w:rFonts w:ascii="Calibri" w:eastAsia="Times New Roman" w:hAnsi="Calibri" w:cs="Calibri"/>
                <w:color w:val="000000"/>
                <w:lang w:val="es-MX" w:eastAsia="es-MX"/>
              </w:rPr>
              <w:t xml:space="preserve">                    </w:t>
            </w:r>
          </w:p>
        </w:tc>
      </w:tr>
      <w:tr w:rsidR="00D80577" w:rsidRPr="007457B7" w:rsidTr="00177886">
        <w:trPr>
          <w:trHeight w:val="106"/>
          <w:jc w:val="center"/>
        </w:trPr>
        <w:tc>
          <w:tcPr>
            <w:tcW w:w="4609" w:type="dxa"/>
            <w:tcBorders>
              <w:top w:val="nil"/>
              <w:left w:val="single" w:sz="8" w:space="0" w:color="auto"/>
              <w:bottom w:val="single" w:sz="8" w:space="0" w:color="auto"/>
              <w:right w:val="single" w:sz="8" w:space="0" w:color="auto"/>
            </w:tcBorders>
            <w:shd w:val="clear" w:color="000000" w:fill="00B050"/>
            <w:noWrap/>
            <w:vAlign w:val="bottom"/>
            <w:hideMark/>
          </w:tcPr>
          <w:p w:rsidR="00D80577" w:rsidRPr="007457B7" w:rsidRDefault="00D80577" w:rsidP="00EC1038">
            <w:pPr>
              <w:spacing w:after="0" w:line="240" w:lineRule="auto"/>
              <w:rPr>
                <w:rFonts w:ascii="Calibri" w:eastAsia="Times New Roman" w:hAnsi="Calibri" w:cs="Calibri"/>
                <w:b/>
                <w:bCs/>
                <w:color w:val="000000"/>
                <w:lang w:val="es-MX" w:eastAsia="es-MX"/>
              </w:rPr>
            </w:pPr>
            <w:r w:rsidRPr="007457B7">
              <w:rPr>
                <w:rFonts w:ascii="Calibri" w:eastAsia="Calibri" w:hAnsi="Calibri" w:cs="Calibri"/>
                <w:b/>
                <w:bCs/>
                <w:color w:val="000000"/>
                <w:lang w:eastAsia="es-MX"/>
              </w:rPr>
              <w:t>Total de Activos</w:t>
            </w:r>
          </w:p>
        </w:tc>
        <w:tc>
          <w:tcPr>
            <w:tcW w:w="2126" w:type="dxa"/>
            <w:tcBorders>
              <w:top w:val="nil"/>
              <w:left w:val="nil"/>
              <w:bottom w:val="single" w:sz="8" w:space="0" w:color="auto"/>
              <w:right w:val="single" w:sz="8" w:space="0" w:color="auto"/>
            </w:tcBorders>
            <w:shd w:val="clear" w:color="000000" w:fill="00B050"/>
            <w:noWrap/>
            <w:vAlign w:val="bottom"/>
            <w:hideMark/>
          </w:tcPr>
          <w:p w:rsidR="00D80577" w:rsidRPr="007457B7" w:rsidRDefault="00177886" w:rsidP="00EC1038">
            <w:pPr>
              <w:spacing w:after="0" w:line="240" w:lineRule="auto"/>
              <w:jc w:val="right"/>
              <w:rPr>
                <w:rFonts w:ascii="Calibri" w:eastAsia="Times New Roman" w:hAnsi="Calibri" w:cs="Calibri"/>
                <w:b/>
                <w:bCs/>
                <w:color w:val="000000"/>
                <w:lang w:val="es-MX" w:eastAsia="es-MX"/>
              </w:rPr>
            </w:pPr>
            <w:r>
              <w:rPr>
                <w:rFonts w:ascii="Calibri" w:eastAsia="Times New Roman" w:hAnsi="Calibri" w:cs="Calibri"/>
                <w:b/>
                <w:bCs/>
                <w:color w:val="000000"/>
                <w:lang w:val="es-MX" w:eastAsia="es-MX"/>
              </w:rPr>
              <w:t>263.136,42</w:t>
            </w:r>
          </w:p>
        </w:tc>
      </w:tr>
    </w:tbl>
    <w:p w:rsidR="00D80577" w:rsidRDefault="00D80577" w:rsidP="00D80577">
      <w:pPr>
        <w:ind w:right="1282"/>
        <w:jc w:val="center"/>
        <w:rPr>
          <w:rFonts w:ascii="Arial" w:hAnsi="Arial" w:cs="Arial"/>
          <w:b/>
          <w:sz w:val="14"/>
          <w:szCs w:val="14"/>
          <w:lang w:eastAsia="es-ES"/>
        </w:rPr>
      </w:pPr>
    </w:p>
    <w:p w:rsidR="00D80577" w:rsidRDefault="00D80577" w:rsidP="00D80577">
      <w:pPr>
        <w:spacing w:after="0" w:line="240" w:lineRule="auto"/>
        <w:ind w:left="720" w:right="567"/>
        <w:contextualSpacing/>
        <w:jc w:val="both"/>
        <w:rPr>
          <w:rFonts w:ascii="Arial" w:eastAsia="SimSun" w:hAnsi="Arial" w:cs="Arial"/>
          <w:sz w:val="24"/>
          <w:szCs w:val="24"/>
          <w:lang w:val="es-ES_tradnl" w:eastAsia="es-ES"/>
        </w:rPr>
      </w:pPr>
      <w:r>
        <w:rPr>
          <w:rFonts w:ascii="Arial" w:eastAsia="SimSun" w:hAnsi="Arial" w:cs="Arial"/>
          <w:sz w:val="24"/>
          <w:szCs w:val="24"/>
          <w:lang w:val="es-AR" w:eastAsia="es-ES"/>
        </w:rPr>
        <w:t xml:space="preserve">A continuación, se detalla la cuenta de derechos al </w:t>
      </w:r>
      <w:r>
        <w:rPr>
          <w:rFonts w:ascii="Arial" w:eastAsia="SimSun" w:hAnsi="Arial" w:cs="Arial"/>
          <w:sz w:val="24"/>
          <w:szCs w:val="24"/>
          <w:lang w:val="es-ES_tradnl" w:eastAsia="es-ES"/>
        </w:rPr>
        <w:t>cierre del primer semestre del año:</w:t>
      </w:r>
    </w:p>
    <w:p w:rsidR="00D80577" w:rsidRDefault="00D80577" w:rsidP="00D80577">
      <w:pPr>
        <w:ind w:right="1282"/>
        <w:rPr>
          <w:rFonts w:ascii="Arial" w:hAnsi="Arial" w:cs="Arial"/>
          <w:b/>
          <w:sz w:val="14"/>
          <w:szCs w:val="14"/>
          <w:lang w:eastAsia="es-ES"/>
        </w:rPr>
      </w:pPr>
    </w:p>
    <w:p w:rsidR="00D80577" w:rsidRPr="005040C8" w:rsidRDefault="00D80577" w:rsidP="00D80577">
      <w:pPr>
        <w:spacing w:after="0" w:line="240" w:lineRule="auto"/>
        <w:ind w:left="720" w:right="567"/>
        <w:contextualSpacing/>
        <w:jc w:val="center"/>
        <w:rPr>
          <w:rFonts w:ascii="Arial" w:eastAsia="SimSun" w:hAnsi="Arial" w:cs="Arial"/>
          <w:b/>
          <w:sz w:val="24"/>
          <w:szCs w:val="24"/>
          <w:lang w:val="es-ES_tradnl" w:eastAsia="es-ES"/>
        </w:rPr>
      </w:pPr>
      <w:r w:rsidRPr="005040C8">
        <w:rPr>
          <w:rFonts w:ascii="Arial" w:eastAsia="SimSun" w:hAnsi="Arial" w:cs="Arial"/>
          <w:b/>
          <w:sz w:val="24"/>
          <w:szCs w:val="24"/>
          <w:lang w:val="es-ES_tradnl" w:eastAsia="es-ES"/>
        </w:rPr>
        <w:t>Fondo Nacional de Financiamiento Forestal</w:t>
      </w:r>
    </w:p>
    <w:p w:rsidR="00D80577" w:rsidRPr="005040C8" w:rsidRDefault="00D80577" w:rsidP="00D80577">
      <w:pPr>
        <w:spacing w:after="0" w:line="240" w:lineRule="auto"/>
        <w:ind w:left="720" w:right="567"/>
        <w:contextualSpacing/>
        <w:jc w:val="center"/>
        <w:rPr>
          <w:rFonts w:ascii="Arial" w:eastAsia="SimSun" w:hAnsi="Arial" w:cs="Arial"/>
          <w:b/>
          <w:sz w:val="24"/>
          <w:szCs w:val="24"/>
          <w:lang w:val="es-ES_tradnl" w:eastAsia="es-ES"/>
        </w:rPr>
      </w:pPr>
      <w:r>
        <w:rPr>
          <w:rFonts w:ascii="Arial" w:eastAsia="SimSun" w:hAnsi="Arial" w:cs="Arial"/>
          <w:b/>
          <w:sz w:val="24"/>
          <w:szCs w:val="24"/>
          <w:lang w:val="es-ES_tradnl" w:eastAsia="es-ES"/>
        </w:rPr>
        <w:t>Derechos</w:t>
      </w:r>
    </w:p>
    <w:p w:rsidR="00D80577" w:rsidRDefault="00D80577" w:rsidP="00D80577">
      <w:pPr>
        <w:spacing w:after="0" w:line="240" w:lineRule="auto"/>
        <w:ind w:left="720" w:right="567"/>
        <w:contextualSpacing/>
        <w:jc w:val="center"/>
        <w:rPr>
          <w:rFonts w:ascii="Arial" w:eastAsia="SimSun" w:hAnsi="Arial" w:cs="Arial"/>
          <w:b/>
          <w:sz w:val="24"/>
          <w:szCs w:val="24"/>
          <w:lang w:val="es-ES_tradnl" w:eastAsia="es-ES"/>
        </w:rPr>
      </w:pPr>
      <w:r w:rsidRPr="005040C8">
        <w:rPr>
          <w:rFonts w:ascii="Arial" w:eastAsia="SimSun" w:hAnsi="Arial" w:cs="Arial"/>
          <w:b/>
          <w:sz w:val="24"/>
          <w:szCs w:val="24"/>
          <w:lang w:val="es-ES_tradnl" w:eastAsia="es-ES"/>
        </w:rPr>
        <w:t xml:space="preserve">Al 30 de junio </w:t>
      </w:r>
      <w:r>
        <w:rPr>
          <w:rFonts w:ascii="Arial" w:eastAsia="SimSun" w:hAnsi="Arial" w:cs="Arial"/>
          <w:b/>
          <w:sz w:val="24"/>
          <w:szCs w:val="24"/>
          <w:lang w:val="es-ES_tradnl" w:eastAsia="es-ES"/>
        </w:rPr>
        <w:t xml:space="preserve">de </w:t>
      </w:r>
      <w:r w:rsidRPr="005040C8">
        <w:rPr>
          <w:rFonts w:ascii="Arial" w:eastAsia="SimSun" w:hAnsi="Arial" w:cs="Arial"/>
          <w:b/>
          <w:sz w:val="24"/>
          <w:szCs w:val="24"/>
          <w:lang w:val="es-ES_tradnl" w:eastAsia="es-ES"/>
        </w:rPr>
        <w:t>20</w:t>
      </w:r>
      <w:r w:rsidR="00177886">
        <w:rPr>
          <w:rFonts w:ascii="Arial" w:eastAsia="SimSun" w:hAnsi="Arial" w:cs="Arial"/>
          <w:b/>
          <w:sz w:val="24"/>
          <w:szCs w:val="24"/>
          <w:lang w:val="es-ES_tradnl" w:eastAsia="es-ES"/>
        </w:rPr>
        <w:t>20</w:t>
      </w:r>
    </w:p>
    <w:p w:rsidR="00D80577" w:rsidRDefault="00D80577" w:rsidP="00D80577">
      <w:pPr>
        <w:spacing w:after="0" w:line="240" w:lineRule="auto"/>
        <w:ind w:left="720" w:right="567"/>
        <w:contextualSpacing/>
        <w:jc w:val="center"/>
        <w:rPr>
          <w:rFonts w:ascii="Arial" w:eastAsia="SimSun" w:hAnsi="Arial" w:cs="Arial"/>
          <w:b/>
          <w:sz w:val="24"/>
          <w:szCs w:val="24"/>
          <w:lang w:val="es-ES_tradnl" w:eastAsia="es-ES"/>
        </w:rPr>
      </w:pPr>
    </w:p>
    <w:tbl>
      <w:tblPr>
        <w:tblW w:w="7195" w:type="dxa"/>
        <w:jc w:val="center"/>
        <w:tblCellMar>
          <w:left w:w="70" w:type="dxa"/>
          <w:right w:w="70" w:type="dxa"/>
        </w:tblCellMar>
        <w:tblLook w:val="04A0"/>
      </w:tblPr>
      <w:tblGrid>
        <w:gridCol w:w="5152"/>
        <w:gridCol w:w="2043"/>
      </w:tblGrid>
      <w:tr w:rsidR="00D80577" w:rsidRPr="007457B7" w:rsidTr="00EC1038">
        <w:trPr>
          <w:trHeight w:val="230"/>
          <w:jc w:val="center"/>
        </w:trPr>
        <w:tc>
          <w:tcPr>
            <w:tcW w:w="5152" w:type="dxa"/>
            <w:vMerge w:val="restart"/>
            <w:tcBorders>
              <w:top w:val="single" w:sz="8" w:space="0" w:color="auto"/>
              <w:left w:val="single" w:sz="8" w:space="0" w:color="auto"/>
              <w:bottom w:val="nil"/>
              <w:right w:val="single" w:sz="8" w:space="0" w:color="auto"/>
            </w:tcBorders>
            <w:shd w:val="clear" w:color="000000" w:fill="00B050"/>
            <w:vAlign w:val="center"/>
            <w:hideMark/>
          </w:tcPr>
          <w:p w:rsidR="00D80577" w:rsidRPr="007457B7" w:rsidRDefault="00D80577" w:rsidP="00EC1038">
            <w:pPr>
              <w:spacing w:after="0" w:line="240" w:lineRule="auto"/>
              <w:jc w:val="center"/>
              <w:rPr>
                <w:rFonts w:ascii="Arial" w:eastAsia="Times New Roman" w:hAnsi="Arial" w:cs="Arial"/>
                <w:b/>
                <w:bCs/>
                <w:color w:val="000000"/>
                <w:sz w:val="20"/>
                <w:szCs w:val="20"/>
                <w:lang w:val="es-MX" w:eastAsia="es-MX"/>
              </w:rPr>
            </w:pPr>
            <w:r w:rsidRPr="007457B7">
              <w:rPr>
                <w:rFonts w:ascii="Arial" w:eastAsia="Calibri" w:hAnsi="Arial" w:cs="Arial"/>
                <w:b/>
                <w:bCs/>
                <w:color w:val="000000"/>
                <w:sz w:val="20"/>
                <w:szCs w:val="20"/>
                <w:lang w:eastAsia="es-MX"/>
              </w:rPr>
              <w:t>Bienes Intangibles no concesionados</w:t>
            </w:r>
          </w:p>
        </w:tc>
        <w:tc>
          <w:tcPr>
            <w:tcW w:w="2043" w:type="dxa"/>
            <w:vMerge w:val="restart"/>
            <w:tcBorders>
              <w:top w:val="single" w:sz="8" w:space="0" w:color="auto"/>
              <w:left w:val="single" w:sz="8" w:space="0" w:color="auto"/>
              <w:bottom w:val="nil"/>
              <w:right w:val="single" w:sz="8" w:space="0" w:color="auto"/>
            </w:tcBorders>
            <w:shd w:val="clear" w:color="000000" w:fill="00B050"/>
            <w:vAlign w:val="center"/>
            <w:hideMark/>
          </w:tcPr>
          <w:p w:rsidR="00D80577" w:rsidRPr="007457B7" w:rsidRDefault="00D80577" w:rsidP="00EC1038">
            <w:pPr>
              <w:spacing w:after="0" w:line="240" w:lineRule="auto"/>
              <w:jc w:val="center"/>
              <w:rPr>
                <w:rFonts w:ascii="Arial" w:eastAsia="Times New Roman" w:hAnsi="Arial" w:cs="Arial"/>
                <w:b/>
                <w:bCs/>
                <w:color w:val="000000"/>
                <w:sz w:val="20"/>
                <w:szCs w:val="20"/>
                <w:lang w:val="es-MX" w:eastAsia="es-MX"/>
              </w:rPr>
            </w:pPr>
            <w:r w:rsidRPr="007457B7">
              <w:rPr>
                <w:rFonts w:ascii="Arial" w:eastAsia="Calibri" w:hAnsi="Arial" w:cs="Arial"/>
                <w:b/>
                <w:bCs/>
                <w:color w:val="000000"/>
                <w:sz w:val="20"/>
                <w:szCs w:val="20"/>
                <w:lang w:eastAsia="es-MX"/>
              </w:rPr>
              <w:t xml:space="preserve">Auxiliar Contable </w:t>
            </w:r>
          </w:p>
        </w:tc>
      </w:tr>
      <w:tr w:rsidR="00D80577" w:rsidRPr="007457B7" w:rsidTr="00EC1038">
        <w:trPr>
          <w:trHeight w:val="509"/>
          <w:jc w:val="center"/>
        </w:trPr>
        <w:tc>
          <w:tcPr>
            <w:tcW w:w="5152" w:type="dxa"/>
            <w:vMerge/>
            <w:tcBorders>
              <w:top w:val="single" w:sz="8" w:space="0" w:color="auto"/>
              <w:left w:val="single" w:sz="8" w:space="0" w:color="auto"/>
              <w:bottom w:val="nil"/>
              <w:right w:val="single" w:sz="8" w:space="0" w:color="auto"/>
            </w:tcBorders>
            <w:vAlign w:val="center"/>
            <w:hideMark/>
          </w:tcPr>
          <w:p w:rsidR="00D80577" w:rsidRPr="007457B7" w:rsidRDefault="00D80577" w:rsidP="00EC1038">
            <w:pPr>
              <w:spacing w:after="0" w:line="240" w:lineRule="auto"/>
              <w:rPr>
                <w:rFonts w:ascii="Arial" w:eastAsia="Times New Roman" w:hAnsi="Arial" w:cs="Arial"/>
                <w:b/>
                <w:bCs/>
                <w:color w:val="000000"/>
                <w:sz w:val="20"/>
                <w:szCs w:val="20"/>
                <w:lang w:val="es-MX" w:eastAsia="es-MX"/>
              </w:rPr>
            </w:pPr>
          </w:p>
        </w:tc>
        <w:tc>
          <w:tcPr>
            <w:tcW w:w="2043" w:type="dxa"/>
            <w:vMerge/>
            <w:tcBorders>
              <w:top w:val="single" w:sz="8" w:space="0" w:color="auto"/>
              <w:left w:val="single" w:sz="8" w:space="0" w:color="auto"/>
              <w:bottom w:val="nil"/>
              <w:right w:val="single" w:sz="8" w:space="0" w:color="auto"/>
            </w:tcBorders>
            <w:vAlign w:val="center"/>
            <w:hideMark/>
          </w:tcPr>
          <w:p w:rsidR="00D80577" w:rsidRPr="007457B7" w:rsidRDefault="00D80577" w:rsidP="00EC1038">
            <w:pPr>
              <w:spacing w:after="0" w:line="240" w:lineRule="auto"/>
              <w:rPr>
                <w:rFonts w:ascii="Arial" w:eastAsia="Times New Roman" w:hAnsi="Arial" w:cs="Arial"/>
                <w:b/>
                <w:bCs/>
                <w:color w:val="000000"/>
                <w:sz w:val="20"/>
                <w:szCs w:val="20"/>
                <w:lang w:val="es-MX" w:eastAsia="es-MX"/>
              </w:rPr>
            </w:pPr>
          </w:p>
        </w:tc>
      </w:tr>
      <w:tr w:rsidR="00D80577" w:rsidRPr="007457B7" w:rsidTr="00EC1038">
        <w:trPr>
          <w:trHeight w:val="173"/>
          <w:jc w:val="center"/>
        </w:trPr>
        <w:tc>
          <w:tcPr>
            <w:tcW w:w="5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577" w:rsidRPr="007457B7" w:rsidRDefault="00D80577" w:rsidP="00EC1038">
            <w:pPr>
              <w:spacing w:after="0" w:line="240" w:lineRule="auto"/>
              <w:rPr>
                <w:rFonts w:ascii="Calibri" w:eastAsia="Times New Roman" w:hAnsi="Calibri" w:cs="Calibri"/>
                <w:color w:val="000000"/>
                <w:lang w:val="es-MX" w:eastAsia="es-MX"/>
              </w:rPr>
            </w:pPr>
            <w:r w:rsidRPr="007457B7">
              <w:rPr>
                <w:rFonts w:ascii="Calibri" w:eastAsia="Times New Roman" w:hAnsi="Calibri" w:cs="Calibri"/>
                <w:color w:val="000000"/>
                <w:lang w:val="es-MX" w:eastAsia="es-MX"/>
              </w:rPr>
              <w:t xml:space="preserve"> Software y programas </w:t>
            </w:r>
          </w:p>
        </w:tc>
        <w:tc>
          <w:tcPr>
            <w:tcW w:w="2043" w:type="dxa"/>
            <w:tcBorders>
              <w:top w:val="single" w:sz="4" w:space="0" w:color="auto"/>
              <w:left w:val="nil"/>
              <w:bottom w:val="single" w:sz="4" w:space="0" w:color="auto"/>
              <w:right w:val="single" w:sz="4" w:space="0" w:color="auto"/>
            </w:tcBorders>
            <w:shd w:val="clear" w:color="auto" w:fill="auto"/>
            <w:noWrap/>
            <w:vAlign w:val="bottom"/>
            <w:hideMark/>
          </w:tcPr>
          <w:p w:rsidR="00D80577" w:rsidRPr="007457B7" w:rsidRDefault="00177886" w:rsidP="00177886">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11.997,95</w:t>
            </w:r>
            <w:r w:rsidR="00D80577" w:rsidRPr="007457B7">
              <w:rPr>
                <w:rFonts w:ascii="Calibri" w:eastAsia="Times New Roman" w:hAnsi="Calibri" w:cs="Calibri"/>
                <w:color w:val="000000"/>
                <w:lang w:val="es-MX" w:eastAsia="es-MX"/>
              </w:rPr>
              <w:t xml:space="preserve">                 </w:t>
            </w:r>
          </w:p>
        </w:tc>
      </w:tr>
      <w:tr w:rsidR="00D80577" w:rsidRPr="007457B7" w:rsidTr="00EC1038">
        <w:trPr>
          <w:trHeight w:val="182"/>
          <w:jc w:val="center"/>
        </w:trPr>
        <w:tc>
          <w:tcPr>
            <w:tcW w:w="5152" w:type="dxa"/>
            <w:tcBorders>
              <w:top w:val="nil"/>
              <w:left w:val="single" w:sz="8" w:space="0" w:color="auto"/>
              <w:bottom w:val="single" w:sz="8" w:space="0" w:color="auto"/>
              <w:right w:val="nil"/>
            </w:tcBorders>
            <w:shd w:val="clear" w:color="000000" w:fill="00B050"/>
            <w:noWrap/>
            <w:vAlign w:val="bottom"/>
            <w:hideMark/>
          </w:tcPr>
          <w:p w:rsidR="00D80577" w:rsidRPr="007457B7" w:rsidRDefault="00D80577" w:rsidP="00EC1038">
            <w:pPr>
              <w:spacing w:after="0" w:line="240" w:lineRule="auto"/>
              <w:rPr>
                <w:rFonts w:ascii="Calibri" w:eastAsia="Times New Roman" w:hAnsi="Calibri" w:cs="Calibri"/>
                <w:color w:val="000000"/>
                <w:lang w:val="es-MX" w:eastAsia="es-MX"/>
              </w:rPr>
            </w:pPr>
            <w:r>
              <w:rPr>
                <w:rFonts w:ascii="Calibri" w:eastAsia="Calibri" w:hAnsi="Calibri" w:cs="Calibri"/>
                <w:color w:val="000000"/>
                <w:lang w:eastAsia="es-MX"/>
              </w:rPr>
              <w:t>Total de Derechos</w:t>
            </w:r>
          </w:p>
        </w:tc>
        <w:tc>
          <w:tcPr>
            <w:tcW w:w="2043" w:type="dxa"/>
            <w:tcBorders>
              <w:top w:val="nil"/>
              <w:left w:val="single" w:sz="8" w:space="0" w:color="auto"/>
              <w:bottom w:val="single" w:sz="8" w:space="0" w:color="auto"/>
              <w:right w:val="single" w:sz="8" w:space="0" w:color="auto"/>
            </w:tcBorders>
            <w:shd w:val="clear" w:color="000000" w:fill="00B050"/>
            <w:noWrap/>
            <w:vAlign w:val="bottom"/>
            <w:hideMark/>
          </w:tcPr>
          <w:p w:rsidR="00D80577" w:rsidRPr="007457B7" w:rsidRDefault="00D80577" w:rsidP="00D80577">
            <w:pPr>
              <w:spacing w:after="0" w:line="240" w:lineRule="auto"/>
              <w:jc w:val="right"/>
              <w:rPr>
                <w:rFonts w:ascii="Calibri" w:eastAsia="Times New Roman" w:hAnsi="Calibri" w:cs="Calibri"/>
                <w:color w:val="000000"/>
                <w:lang w:val="es-MX" w:eastAsia="es-MX"/>
              </w:rPr>
            </w:pPr>
            <w:r w:rsidRPr="007457B7">
              <w:rPr>
                <w:rFonts w:ascii="Calibri" w:eastAsia="Times New Roman" w:hAnsi="Calibri" w:cs="Calibri"/>
                <w:color w:val="000000"/>
                <w:lang w:val="es-MX" w:eastAsia="es-MX"/>
              </w:rPr>
              <w:t xml:space="preserve">         </w:t>
            </w:r>
          </w:p>
        </w:tc>
      </w:tr>
    </w:tbl>
    <w:p w:rsidR="00D80577" w:rsidRDefault="00D80577" w:rsidP="00D80577">
      <w:pPr>
        <w:ind w:right="1282"/>
        <w:rPr>
          <w:rFonts w:ascii="Arial" w:hAnsi="Arial" w:cs="Arial"/>
          <w:b/>
          <w:sz w:val="14"/>
          <w:szCs w:val="14"/>
          <w:lang w:eastAsia="es-ES"/>
        </w:rPr>
      </w:pPr>
    </w:p>
    <w:p w:rsidR="00D80577" w:rsidRDefault="00D80577" w:rsidP="00D80577">
      <w:pPr>
        <w:ind w:right="1282"/>
        <w:rPr>
          <w:rFonts w:ascii="Arial" w:hAnsi="Arial" w:cs="Arial"/>
          <w:b/>
          <w:sz w:val="14"/>
          <w:szCs w:val="14"/>
          <w:lang w:eastAsia="es-ES"/>
        </w:rPr>
      </w:pPr>
    </w:p>
    <w:p w:rsidR="00D80577" w:rsidRPr="002A0E62" w:rsidRDefault="00D80577" w:rsidP="00D80577">
      <w:pPr>
        <w:ind w:right="1282" w:firstLine="708"/>
        <w:rPr>
          <w:rFonts w:ascii="Arial" w:eastAsia="SimSun" w:hAnsi="Arial" w:cs="Arial"/>
          <w:b/>
          <w:color w:val="000000"/>
          <w:sz w:val="24"/>
          <w:szCs w:val="24"/>
          <w:lang w:val="es-ES_tradnl" w:eastAsia="es-ES"/>
        </w:rPr>
      </w:pPr>
      <w:r w:rsidRPr="002A0E62">
        <w:rPr>
          <w:rFonts w:ascii="Arial" w:eastAsia="SimSun" w:hAnsi="Arial" w:cs="Arial"/>
          <w:b/>
          <w:color w:val="000000"/>
          <w:sz w:val="24"/>
          <w:szCs w:val="24"/>
          <w:lang w:val="es-ES_tradnl" w:eastAsia="es-ES"/>
        </w:rPr>
        <w:t>Inversiones Patrimoniales</w:t>
      </w:r>
    </w:p>
    <w:p w:rsidR="00D80577" w:rsidRDefault="00D80577" w:rsidP="00D80577">
      <w:pPr>
        <w:spacing w:after="220" w:line="288" w:lineRule="atLeast"/>
        <w:ind w:left="709"/>
        <w:jc w:val="both"/>
        <w:rPr>
          <w:rFonts w:ascii="Arial" w:eastAsia="SimSun" w:hAnsi="Arial" w:cs="Arial"/>
          <w:sz w:val="24"/>
          <w:szCs w:val="24"/>
          <w:lang w:val="es-AR" w:eastAsia="es-ES"/>
        </w:rPr>
      </w:pPr>
      <w:r w:rsidRPr="002A0E62">
        <w:rPr>
          <w:rFonts w:ascii="Arial" w:eastAsia="SimSun" w:hAnsi="Arial" w:cs="Arial"/>
          <w:sz w:val="24"/>
          <w:szCs w:val="24"/>
          <w:lang w:val="es-AR" w:eastAsia="es-ES"/>
        </w:rPr>
        <w:t>Al 30 de junio del 20</w:t>
      </w:r>
      <w:r w:rsidR="002A0E62" w:rsidRPr="002A0E62">
        <w:rPr>
          <w:rFonts w:ascii="Arial" w:eastAsia="SimSun" w:hAnsi="Arial" w:cs="Arial"/>
          <w:sz w:val="24"/>
          <w:szCs w:val="24"/>
          <w:lang w:val="es-AR" w:eastAsia="es-ES"/>
        </w:rPr>
        <w:t>20</w:t>
      </w:r>
      <w:r w:rsidRPr="002A0E62">
        <w:rPr>
          <w:rFonts w:ascii="Arial" w:eastAsia="SimSun" w:hAnsi="Arial" w:cs="Arial"/>
          <w:sz w:val="24"/>
          <w:szCs w:val="24"/>
          <w:lang w:val="es-AR" w:eastAsia="es-ES"/>
        </w:rPr>
        <w:t>, la cuenta tiene un saldo de ¢</w:t>
      </w:r>
      <w:r w:rsidR="002A0E62" w:rsidRPr="002A0E62">
        <w:rPr>
          <w:rFonts w:ascii="Arial" w:eastAsia="SimSun" w:hAnsi="Arial" w:cs="Arial"/>
          <w:sz w:val="24"/>
          <w:szCs w:val="24"/>
          <w:lang w:val="es-AR" w:eastAsia="es-ES"/>
        </w:rPr>
        <w:t>5.109.896,32</w:t>
      </w:r>
      <w:r w:rsidRPr="002A0E62">
        <w:rPr>
          <w:rFonts w:ascii="Arial" w:eastAsia="SimSun" w:hAnsi="Arial" w:cs="Arial"/>
          <w:sz w:val="24"/>
          <w:szCs w:val="24"/>
          <w:lang w:val="es-AR" w:eastAsia="es-ES"/>
        </w:rPr>
        <w:t xml:space="preserve"> mil, los mismos corresponden al reconocimiento en los Estados Financieros del FONAFIFO del aporte y los resultados acumulados del Fideicomiso 544 FONAFIFO/BNCR, </w:t>
      </w:r>
      <w:r w:rsidRPr="00BC2701">
        <w:rPr>
          <w:rFonts w:ascii="Arial" w:eastAsia="SimSun" w:hAnsi="Arial" w:cs="Arial"/>
          <w:sz w:val="24"/>
          <w:szCs w:val="24"/>
          <w:lang w:val="es-AR" w:eastAsia="es-ES"/>
        </w:rPr>
        <w:t>según la Política Contable N° 1-67 por la Dirección General de Contabilidad.</w:t>
      </w:r>
    </w:p>
    <w:p w:rsidR="00327F80" w:rsidRPr="00FD11AA" w:rsidRDefault="00327F80" w:rsidP="00B34E9D">
      <w:pPr>
        <w:spacing w:after="220" w:line="288" w:lineRule="atLeast"/>
        <w:ind w:left="709"/>
        <w:jc w:val="both"/>
        <w:rPr>
          <w:rFonts w:ascii="Arial" w:eastAsia="SimSun" w:hAnsi="Arial" w:cs="Arial"/>
          <w:b/>
          <w:sz w:val="24"/>
          <w:szCs w:val="24"/>
          <w:lang w:val="es-ES_tradnl" w:eastAsia="es-ES"/>
        </w:rPr>
      </w:pPr>
      <w:r w:rsidRPr="00FD11AA">
        <w:rPr>
          <w:rFonts w:ascii="Arial" w:eastAsia="SimSun" w:hAnsi="Arial" w:cs="Arial"/>
          <w:b/>
          <w:sz w:val="24"/>
          <w:szCs w:val="24"/>
          <w:lang w:val="es-ES_tradnl" w:eastAsia="es-ES"/>
        </w:rPr>
        <w:t>Deudas a corto plazo</w:t>
      </w:r>
    </w:p>
    <w:p w:rsidR="00327F80" w:rsidRPr="00FD11AA" w:rsidRDefault="002A2720" w:rsidP="00327F80">
      <w:pPr>
        <w:jc w:val="both"/>
        <w:rPr>
          <w:rFonts w:ascii="Arial" w:eastAsia="SimSun" w:hAnsi="Arial" w:cs="Arial"/>
          <w:sz w:val="24"/>
          <w:szCs w:val="24"/>
          <w:lang w:val="es-AR" w:eastAsia="es-ES"/>
        </w:rPr>
      </w:pPr>
      <w:r>
        <w:rPr>
          <w:rFonts w:ascii="Arial" w:eastAsia="SimSun" w:hAnsi="Arial" w:cs="Arial"/>
          <w:sz w:val="24"/>
          <w:szCs w:val="24"/>
          <w:lang w:val="es-AR" w:eastAsia="es-ES"/>
        </w:rPr>
        <w:tab/>
        <w:t>Al 30 de junio del 20</w:t>
      </w:r>
      <w:r w:rsidR="00B34E9D">
        <w:rPr>
          <w:rFonts w:ascii="Arial" w:eastAsia="SimSun" w:hAnsi="Arial" w:cs="Arial"/>
          <w:sz w:val="24"/>
          <w:szCs w:val="24"/>
          <w:lang w:val="es-AR" w:eastAsia="es-ES"/>
        </w:rPr>
        <w:t>20</w:t>
      </w:r>
      <w:r w:rsidR="00327F80" w:rsidRPr="00FD11AA">
        <w:rPr>
          <w:rFonts w:ascii="Arial" w:eastAsia="SimSun" w:hAnsi="Arial" w:cs="Arial"/>
          <w:sz w:val="24"/>
          <w:szCs w:val="24"/>
          <w:lang w:val="es-AR" w:eastAsia="es-ES"/>
        </w:rPr>
        <w:t>, la cuenta tiene un saldo de ¢</w:t>
      </w:r>
      <w:r w:rsidR="00B34E9D">
        <w:rPr>
          <w:rFonts w:ascii="Arial" w:eastAsia="SimSun" w:hAnsi="Arial" w:cs="Arial"/>
          <w:sz w:val="24"/>
          <w:szCs w:val="24"/>
          <w:lang w:val="es-AR" w:eastAsia="es-ES"/>
        </w:rPr>
        <w:t>468.510,68</w:t>
      </w:r>
      <w:r w:rsidR="00327F80" w:rsidRPr="00FD11AA">
        <w:rPr>
          <w:rFonts w:ascii="Arial" w:eastAsia="SimSun" w:hAnsi="Arial" w:cs="Arial"/>
          <w:sz w:val="24"/>
          <w:szCs w:val="24"/>
          <w:lang w:val="es-AR" w:eastAsia="es-ES"/>
        </w:rPr>
        <w:t xml:space="preserve"> mil.</w:t>
      </w:r>
    </w:p>
    <w:p w:rsidR="00327F80" w:rsidRPr="00FD11AA" w:rsidRDefault="00B34E9D" w:rsidP="00B34E9D">
      <w:pPr>
        <w:spacing w:after="0" w:line="240" w:lineRule="auto"/>
        <w:ind w:left="709"/>
        <w:jc w:val="both"/>
        <w:rPr>
          <w:rFonts w:ascii="Arial" w:eastAsia="SimSun" w:hAnsi="Arial" w:cs="Arial"/>
          <w:sz w:val="24"/>
          <w:szCs w:val="24"/>
          <w:lang w:val="es-AR" w:eastAsia="es-ES"/>
        </w:rPr>
      </w:pPr>
      <w:r>
        <w:rPr>
          <w:rFonts w:ascii="Arial" w:eastAsia="SimSun" w:hAnsi="Arial" w:cs="Arial"/>
          <w:sz w:val="24"/>
          <w:szCs w:val="24"/>
          <w:lang w:val="es-AR" w:eastAsia="es-ES"/>
        </w:rPr>
        <w:t>Corresponde a:</w:t>
      </w:r>
    </w:p>
    <w:p w:rsidR="00327F80" w:rsidRPr="00FD11AA" w:rsidRDefault="00327F80" w:rsidP="002A2720">
      <w:pPr>
        <w:spacing w:after="0" w:line="240" w:lineRule="auto"/>
        <w:contextualSpacing/>
        <w:jc w:val="both"/>
        <w:rPr>
          <w:rFonts w:ascii="Arial" w:eastAsia="SimSun" w:hAnsi="Arial" w:cs="Arial"/>
          <w:sz w:val="24"/>
          <w:szCs w:val="24"/>
          <w:lang w:val="es-AR" w:eastAsia="es-ES"/>
        </w:rPr>
      </w:pPr>
    </w:p>
    <w:p w:rsidR="00327F80" w:rsidRPr="00FD11AA" w:rsidRDefault="00327F80" w:rsidP="00327F80">
      <w:pPr>
        <w:numPr>
          <w:ilvl w:val="0"/>
          <w:numId w:val="9"/>
        </w:numPr>
        <w:spacing w:after="0" w:line="240" w:lineRule="auto"/>
        <w:ind w:left="993" w:firstLine="0"/>
        <w:contextualSpacing/>
        <w:jc w:val="both"/>
        <w:rPr>
          <w:rFonts w:ascii="Arial" w:eastAsia="SimSun" w:hAnsi="Arial" w:cs="Arial"/>
          <w:sz w:val="24"/>
          <w:szCs w:val="24"/>
          <w:lang w:val="es-AR" w:eastAsia="es-ES"/>
        </w:rPr>
      </w:pPr>
      <w:r w:rsidRPr="00FD11AA">
        <w:rPr>
          <w:rFonts w:ascii="Arial" w:eastAsia="SimSun" w:hAnsi="Arial" w:cs="Arial"/>
          <w:sz w:val="24"/>
          <w:szCs w:val="24"/>
          <w:lang w:val="es-AR" w:eastAsia="es-ES"/>
        </w:rPr>
        <w:t>Deudas sociales y fiscales a corto plazo, por la suma de ¢</w:t>
      </w:r>
      <w:r w:rsidR="002A2720">
        <w:rPr>
          <w:rFonts w:ascii="Arial" w:eastAsia="SimSun" w:hAnsi="Arial" w:cs="Arial"/>
          <w:sz w:val="24"/>
          <w:szCs w:val="24"/>
          <w:lang w:val="es-AR" w:eastAsia="es-ES"/>
        </w:rPr>
        <w:t>3</w:t>
      </w:r>
      <w:r w:rsidR="00B34E9D">
        <w:rPr>
          <w:rFonts w:ascii="Arial" w:eastAsia="SimSun" w:hAnsi="Arial" w:cs="Arial"/>
          <w:sz w:val="24"/>
          <w:szCs w:val="24"/>
          <w:lang w:val="es-AR" w:eastAsia="es-ES"/>
        </w:rPr>
        <w:t>28.614,38</w:t>
      </w:r>
      <w:r w:rsidRPr="00FD11AA">
        <w:rPr>
          <w:rFonts w:ascii="Arial" w:eastAsia="SimSun" w:hAnsi="Arial" w:cs="Arial"/>
          <w:sz w:val="24"/>
          <w:szCs w:val="24"/>
          <w:lang w:val="es-AR" w:eastAsia="es-ES"/>
        </w:rPr>
        <w:t xml:space="preserve"> mil</w:t>
      </w:r>
    </w:p>
    <w:p w:rsidR="00327F80" w:rsidRDefault="00327F80" w:rsidP="00327F80">
      <w:pPr>
        <w:numPr>
          <w:ilvl w:val="0"/>
          <w:numId w:val="9"/>
        </w:numPr>
        <w:spacing w:after="0" w:line="240" w:lineRule="auto"/>
        <w:ind w:left="993" w:firstLine="0"/>
        <w:contextualSpacing/>
        <w:jc w:val="both"/>
        <w:rPr>
          <w:rFonts w:ascii="Arial" w:eastAsia="SimSun" w:hAnsi="Arial" w:cs="Arial"/>
          <w:sz w:val="24"/>
          <w:szCs w:val="24"/>
          <w:lang w:val="es-AR" w:eastAsia="es-ES"/>
        </w:rPr>
      </w:pPr>
      <w:r w:rsidRPr="00FD11AA">
        <w:rPr>
          <w:rFonts w:ascii="Arial" w:eastAsia="SimSun" w:hAnsi="Arial" w:cs="Arial"/>
          <w:sz w:val="24"/>
          <w:szCs w:val="24"/>
          <w:lang w:val="es-AR" w:eastAsia="es-ES"/>
        </w:rPr>
        <w:t>Transferencias a pagar a corto plazo, por la suma de ¢</w:t>
      </w:r>
      <w:r w:rsidR="002A2720">
        <w:rPr>
          <w:rFonts w:ascii="Arial" w:eastAsia="SimSun" w:hAnsi="Arial" w:cs="Arial"/>
          <w:sz w:val="24"/>
          <w:szCs w:val="24"/>
          <w:lang w:val="es-AR" w:eastAsia="es-ES"/>
        </w:rPr>
        <w:t>510,63</w:t>
      </w:r>
      <w:r w:rsidRPr="00FD11AA">
        <w:rPr>
          <w:rFonts w:ascii="Arial" w:eastAsia="SimSun" w:hAnsi="Arial" w:cs="Arial"/>
          <w:sz w:val="24"/>
          <w:szCs w:val="24"/>
          <w:lang w:val="es-AR" w:eastAsia="es-ES"/>
        </w:rPr>
        <w:t xml:space="preserve"> mil. </w:t>
      </w:r>
    </w:p>
    <w:p w:rsidR="002A2720" w:rsidRDefault="002A2720" w:rsidP="00327F80">
      <w:pPr>
        <w:numPr>
          <w:ilvl w:val="0"/>
          <w:numId w:val="9"/>
        </w:numPr>
        <w:spacing w:after="0" w:line="240" w:lineRule="auto"/>
        <w:ind w:left="993" w:firstLine="0"/>
        <w:contextualSpacing/>
        <w:jc w:val="both"/>
        <w:rPr>
          <w:rFonts w:ascii="Arial" w:eastAsia="SimSun" w:hAnsi="Arial" w:cs="Arial"/>
          <w:sz w:val="24"/>
          <w:szCs w:val="24"/>
          <w:lang w:val="es-AR" w:eastAsia="es-ES"/>
        </w:rPr>
      </w:pPr>
      <w:r>
        <w:rPr>
          <w:rFonts w:ascii="Arial" w:eastAsia="SimSun" w:hAnsi="Arial" w:cs="Arial"/>
          <w:sz w:val="24"/>
          <w:szCs w:val="24"/>
          <w:lang w:val="es-AR" w:eastAsia="es-ES"/>
        </w:rPr>
        <w:t>Documentos a pagar a corto plazo por ¢</w:t>
      </w:r>
      <w:r w:rsidR="00B34E9D">
        <w:rPr>
          <w:rFonts w:ascii="Arial" w:eastAsia="SimSun" w:hAnsi="Arial" w:cs="Arial"/>
          <w:sz w:val="24"/>
          <w:szCs w:val="24"/>
          <w:lang w:val="es-AR" w:eastAsia="es-ES"/>
        </w:rPr>
        <w:t>139.385,68</w:t>
      </w:r>
    </w:p>
    <w:p w:rsidR="002A2720" w:rsidRDefault="002A2720" w:rsidP="002A2720">
      <w:pPr>
        <w:spacing w:after="0" w:line="240" w:lineRule="auto"/>
        <w:ind w:left="993"/>
        <w:contextualSpacing/>
        <w:jc w:val="both"/>
        <w:rPr>
          <w:rFonts w:ascii="Arial" w:eastAsia="SimSun" w:hAnsi="Arial" w:cs="Arial"/>
          <w:sz w:val="24"/>
          <w:szCs w:val="24"/>
          <w:lang w:val="es-AR" w:eastAsia="es-ES"/>
        </w:rPr>
      </w:pPr>
    </w:p>
    <w:p w:rsidR="00327F80" w:rsidRPr="00FD11AA" w:rsidRDefault="00327F80" w:rsidP="00327F80">
      <w:pPr>
        <w:spacing w:after="0" w:line="240" w:lineRule="auto"/>
        <w:rPr>
          <w:rFonts w:ascii="Trebuchet MS" w:eastAsia="SimSun" w:hAnsi="Trebuchet MS" w:cs="Arial"/>
          <w:b/>
          <w:sz w:val="24"/>
          <w:szCs w:val="24"/>
          <w:lang w:eastAsia="es-ES"/>
        </w:rPr>
      </w:pPr>
    </w:p>
    <w:p w:rsidR="00327F80" w:rsidRPr="00FD11AA" w:rsidRDefault="00327F80" w:rsidP="00327F80">
      <w:pPr>
        <w:spacing w:after="0" w:line="240" w:lineRule="auto"/>
        <w:ind w:left="709" w:right="1282"/>
        <w:rPr>
          <w:rFonts w:ascii="Arial" w:eastAsia="Times New Roman" w:hAnsi="Arial" w:cs="Arial"/>
          <w:b/>
          <w:sz w:val="24"/>
          <w:szCs w:val="24"/>
          <w:lang w:val="es-ES_tradnl" w:eastAsia="en-US"/>
        </w:rPr>
      </w:pPr>
      <w:r w:rsidRPr="00FD11AA">
        <w:rPr>
          <w:rFonts w:ascii="Arial" w:eastAsia="Times New Roman" w:hAnsi="Arial" w:cs="Arial"/>
          <w:b/>
          <w:sz w:val="24"/>
          <w:szCs w:val="24"/>
          <w:lang w:val="es-ES_tradnl" w:eastAsia="en-US"/>
        </w:rPr>
        <w:t>CAPITAL</w:t>
      </w:r>
    </w:p>
    <w:p w:rsidR="00327F80" w:rsidRPr="00FD11AA" w:rsidRDefault="00327F80" w:rsidP="00327F80">
      <w:pPr>
        <w:spacing w:after="0" w:line="240" w:lineRule="auto"/>
        <w:ind w:left="709" w:right="1282"/>
        <w:rPr>
          <w:rFonts w:ascii="Arial" w:eastAsia="Times New Roman" w:hAnsi="Arial" w:cs="Arial"/>
          <w:b/>
          <w:sz w:val="24"/>
          <w:szCs w:val="24"/>
          <w:lang w:val="es-ES_tradnl" w:eastAsia="en-US"/>
        </w:rPr>
      </w:pPr>
    </w:p>
    <w:p w:rsidR="00327F80" w:rsidRPr="00FD11AA" w:rsidRDefault="002A2720" w:rsidP="00C46DE5">
      <w:pPr>
        <w:spacing w:after="0" w:line="240" w:lineRule="auto"/>
        <w:ind w:left="709"/>
        <w:jc w:val="both"/>
        <w:rPr>
          <w:rFonts w:ascii="Trebuchet MS" w:eastAsia="SimSun" w:hAnsi="Trebuchet MS" w:cs="Arial"/>
          <w:b/>
          <w:sz w:val="24"/>
          <w:szCs w:val="24"/>
          <w:lang w:eastAsia="es-ES"/>
        </w:rPr>
      </w:pPr>
      <w:r>
        <w:rPr>
          <w:rFonts w:ascii="Arial" w:eastAsia="Times New Roman" w:hAnsi="Arial" w:cs="Arial"/>
          <w:sz w:val="24"/>
          <w:szCs w:val="24"/>
          <w:lang w:val="es-ES_tradnl" w:eastAsia="en-US"/>
        </w:rPr>
        <w:t>El saldo al 30 de junio del 20</w:t>
      </w:r>
      <w:r w:rsidR="00B34E9D">
        <w:rPr>
          <w:rFonts w:ascii="Arial" w:eastAsia="Times New Roman" w:hAnsi="Arial" w:cs="Arial"/>
          <w:sz w:val="24"/>
          <w:szCs w:val="24"/>
          <w:lang w:val="es-ES_tradnl" w:eastAsia="en-US"/>
        </w:rPr>
        <w:t>20</w:t>
      </w:r>
      <w:r w:rsidR="00327F80" w:rsidRPr="00FD11AA">
        <w:rPr>
          <w:rFonts w:ascii="Arial" w:eastAsia="Times New Roman" w:hAnsi="Arial" w:cs="Arial"/>
          <w:sz w:val="24"/>
          <w:szCs w:val="24"/>
          <w:lang w:val="es-ES_tradnl" w:eastAsia="en-US"/>
        </w:rPr>
        <w:t xml:space="preserve"> es de ¢</w:t>
      </w:r>
      <w:r>
        <w:rPr>
          <w:rFonts w:ascii="Arial" w:eastAsia="Times New Roman" w:hAnsi="Arial" w:cs="Arial"/>
          <w:sz w:val="24"/>
          <w:szCs w:val="24"/>
          <w:lang w:val="es-ES_tradnl" w:eastAsia="en-US"/>
        </w:rPr>
        <w:t>7</w:t>
      </w:r>
      <w:proofErr w:type="gramStart"/>
      <w:r>
        <w:rPr>
          <w:rFonts w:ascii="Arial" w:eastAsia="Times New Roman" w:hAnsi="Arial" w:cs="Arial"/>
          <w:sz w:val="24"/>
          <w:szCs w:val="24"/>
          <w:lang w:val="es-ES_tradnl" w:eastAsia="en-US"/>
        </w:rPr>
        <w:t>,362,170.58</w:t>
      </w:r>
      <w:proofErr w:type="gramEnd"/>
      <w:r w:rsidR="00327F80" w:rsidRPr="00FD11AA">
        <w:rPr>
          <w:rFonts w:ascii="Arial" w:eastAsia="Times New Roman" w:hAnsi="Arial" w:cs="Arial"/>
          <w:sz w:val="24"/>
          <w:szCs w:val="24"/>
          <w:lang w:val="es-ES_tradnl" w:eastAsia="en-US"/>
        </w:rPr>
        <w:t xml:space="preserve"> mil, el cual corresponde al registro del patrimonio inicial del Fondo Nacional de Financiamiento Forestal en cumplimiento a lo solicitado por la Contabilidad Nacional, mediante oficio DCN-1542-2013.</w:t>
      </w:r>
    </w:p>
    <w:p w:rsidR="00BA3098" w:rsidRDefault="00BA3098" w:rsidP="00327F80">
      <w:pPr>
        <w:spacing w:after="0" w:line="240" w:lineRule="auto"/>
        <w:rPr>
          <w:noProof/>
        </w:rPr>
      </w:pPr>
    </w:p>
    <w:p w:rsidR="00BA3098" w:rsidRDefault="00BA3098" w:rsidP="00BA3098">
      <w:pPr>
        <w:spacing w:after="0" w:line="240" w:lineRule="auto"/>
        <w:jc w:val="center"/>
        <w:rPr>
          <w:rFonts w:ascii="Trebuchet MS" w:eastAsia="SimSun" w:hAnsi="Trebuchet MS" w:cs="Times New Roman"/>
          <w:b/>
          <w:color w:val="FF0000"/>
          <w:sz w:val="20"/>
          <w:szCs w:val="20"/>
          <w:lang w:val="es-AR" w:eastAsia="es-ES"/>
        </w:rPr>
      </w:pPr>
    </w:p>
    <w:p w:rsidR="00BA3098" w:rsidRPr="006B7803" w:rsidRDefault="00BA3098" w:rsidP="00BA3098">
      <w:pPr>
        <w:spacing w:after="0" w:line="240" w:lineRule="auto"/>
        <w:jc w:val="center"/>
        <w:rPr>
          <w:rFonts w:ascii="Arial" w:eastAsia="SimSun" w:hAnsi="Arial" w:cs="Arial"/>
          <w:b/>
          <w:sz w:val="20"/>
          <w:szCs w:val="20"/>
          <w:lang w:eastAsia="es-ES"/>
        </w:rPr>
      </w:pPr>
      <w:r w:rsidRPr="006B7803">
        <w:rPr>
          <w:rFonts w:ascii="Arial" w:eastAsia="SimSun" w:hAnsi="Arial" w:cs="Arial"/>
          <w:b/>
          <w:sz w:val="20"/>
          <w:szCs w:val="20"/>
          <w:lang w:eastAsia="es-ES"/>
        </w:rPr>
        <w:t>FONDO NACIONAL DE FINANCIAMIENTO FORESTAL</w:t>
      </w:r>
    </w:p>
    <w:p w:rsidR="00BA3098" w:rsidRPr="006B7803" w:rsidRDefault="00BA3098" w:rsidP="00BA3098">
      <w:pPr>
        <w:spacing w:after="0" w:line="240" w:lineRule="auto"/>
        <w:jc w:val="center"/>
        <w:rPr>
          <w:rFonts w:ascii="Arial" w:eastAsia="SimSun" w:hAnsi="Arial" w:cs="Arial"/>
          <w:b/>
          <w:sz w:val="20"/>
          <w:szCs w:val="20"/>
          <w:lang w:eastAsia="es-ES"/>
        </w:rPr>
      </w:pPr>
      <w:r w:rsidRPr="006B7803">
        <w:rPr>
          <w:rFonts w:ascii="Arial" w:eastAsia="SimSun" w:hAnsi="Arial" w:cs="Arial"/>
          <w:b/>
          <w:sz w:val="20"/>
          <w:szCs w:val="20"/>
          <w:lang w:eastAsia="es-ES"/>
        </w:rPr>
        <w:t>Estado de Resultados</w:t>
      </w:r>
    </w:p>
    <w:p w:rsidR="00BA3098" w:rsidRPr="006B7803" w:rsidRDefault="00BA3098" w:rsidP="00BA3098">
      <w:pPr>
        <w:spacing w:after="0" w:line="240" w:lineRule="auto"/>
        <w:jc w:val="center"/>
        <w:rPr>
          <w:rFonts w:ascii="Arial" w:eastAsia="SimSun" w:hAnsi="Arial" w:cs="Arial"/>
          <w:b/>
          <w:sz w:val="20"/>
          <w:szCs w:val="20"/>
          <w:lang w:eastAsia="es-ES"/>
        </w:rPr>
      </w:pPr>
      <w:r w:rsidRPr="006B7803">
        <w:rPr>
          <w:rFonts w:ascii="Arial" w:eastAsia="SimSun" w:hAnsi="Arial" w:cs="Arial"/>
          <w:b/>
          <w:sz w:val="20"/>
          <w:szCs w:val="20"/>
          <w:lang w:eastAsia="es-ES"/>
        </w:rPr>
        <w:t>Al 30 de junio de 20</w:t>
      </w:r>
      <w:r>
        <w:rPr>
          <w:rFonts w:ascii="Arial" w:eastAsia="SimSun" w:hAnsi="Arial" w:cs="Arial"/>
          <w:b/>
          <w:sz w:val="20"/>
          <w:szCs w:val="20"/>
          <w:lang w:eastAsia="es-ES"/>
        </w:rPr>
        <w:t>20</w:t>
      </w:r>
    </w:p>
    <w:p w:rsidR="00BA3098" w:rsidRPr="006B7803" w:rsidRDefault="00BA3098" w:rsidP="00BA3098">
      <w:pPr>
        <w:spacing w:after="0" w:line="240" w:lineRule="auto"/>
        <w:jc w:val="center"/>
        <w:rPr>
          <w:rFonts w:ascii="Arial" w:eastAsia="SimSun" w:hAnsi="Arial" w:cs="Arial"/>
          <w:b/>
          <w:sz w:val="20"/>
          <w:szCs w:val="20"/>
          <w:lang w:eastAsia="es-ES"/>
        </w:rPr>
      </w:pPr>
      <w:r w:rsidRPr="006B7803">
        <w:rPr>
          <w:rFonts w:ascii="Arial" w:eastAsia="SimSun" w:hAnsi="Arial" w:cs="Arial"/>
          <w:b/>
          <w:sz w:val="20"/>
          <w:szCs w:val="20"/>
          <w:lang w:eastAsia="es-ES"/>
        </w:rPr>
        <w:t>(En</w:t>
      </w:r>
      <w:r>
        <w:rPr>
          <w:rFonts w:ascii="Arial" w:eastAsia="SimSun" w:hAnsi="Arial" w:cs="Arial"/>
          <w:b/>
          <w:sz w:val="20"/>
          <w:szCs w:val="20"/>
          <w:lang w:eastAsia="es-ES"/>
        </w:rPr>
        <w:t xml:space="preserve"> miles de</w:t>
      </w:r>
      <w:r w:rsidRPr="006B7803">
        <w:rPr>
          <w:rFonts w:ascii="Arial" w:eastAsia="SimSun" w:hAnsi="Arial" w:cs="Arial"/>
          <w:b/>
          <w:sz w:val="20"/>
          <w:szCs w:val="20"/>
          <w:lang w:eastAsia="es-ES"/>
        </w:rPr>
        <w:t xml:space="preserve"> colones)</w:t>
      </w:r>
    </w:p>
    <w:p w:rsidR="005F64C8" w:rsidRDefault="005F64C8" w:rsidP="00327F80">
      <w:pPr>
        <w:spacing w:after="0" w:line="240" w:lineRule="auto"/>
        <w:rPr>
          <w:noProof/>
        </w:rPr>
      </w:pPr>
    </w:p>
    <w:tbl>
      <w:tblPr>
        <w:tblW w:w="6463" w:type="dxa"/>
        <w:jc w:val="center"/>
        <w:tblInd w:w="55" w:type="dxa"/>
        <w:tblCellMar>
          <w:left w:w="70" w:type="dxa"/>
          <w:right w:w="70" w:type="dxa"/>
        </w:tblCellMar>
        <w:tblLook w:val="04A0"/>
      </w:tblPr>
      <w:tblGrid>
        <w:gridCol w:w="2506"/>
        <w:gridCol w:w="1319"/>
        <w:gridCol w:w="1319"/>
        <w:gridCol w:w="1319"/>
      </w:tblGrid>
      <w:tr w:rsidR="005F64C8" w:rsidRPr="005F64C8" w:rsidTr="005F64C8">
        <w:trPr>
          <w:trHeight w:val="249"/>
          <w:jc w:val="center"/>
        </w:trPr>
        <w:tc>
          <w:tcPr>
            <w:tcW w:w="2506"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Descripción</w:t>
            </w:r>
          </w:p>
        </w:tc>
        <w:tc>
          <w:tcPr>
            <w:tcW w:w="1319" w:type="dxa"/>
            <w:tcBorders>
              <w:top w:val="single" w:sz="4" w:space="0" w:color="auto"/>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Nota</w:t>
            </w:r>
          </w:p>
        </w:tc>
        <w:tc>
          <w:tcPr>
            <w:tcW w:w="1319" w:type="dxa"/>
            <w:tcBorders>
              <w:top w:val="single" w:sz="4" w:space="0" w:color="auto"/>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2020</w:t>
            </w:r>
          </w:p>
        </w:tc>
        <w:tc>
          <w:tcPr>
            <w:tcW w:w="1319" w:type="dxa"/>
            <w:tcBorders>
              <w:top w:val="single" w:sz="4" w:space="0" w:color="auto"/>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2019</w:t>
            </w:r>
          </w:p>
        </w:tc>
      </w:tr>
      <w:tr w:rsidR="005F64C8" w:rsidRPr="005F64C8" w:rsidTr="005F64C8">
        <w:trPr>
          <w:trHeight w:val="237"/>
          <w:jc w:val="center"/>
        </w:trPr>
        <w:tc>
          <w:tcPr>
            <w:tcW w:w="2506" w:type="dxa"/>
            <w:tcBorders>
              <w:top w:val="nil"/>
              <w:left w:val="single" w:sz="4" w:space="0" w:color="auto"/>
              <w:bottom w:val="single" w:sz="4" w:space="0" w:color="auto"/>
              <w:right w:val="single" w:sz="4" w:space="0" w:color="auto"/>
            </w:tcBorders>
            <w:shd w:val="clear" w:color="000000" w:fill="00B050"/>
            <w:vAlign w:val="center"/>
            <w:hideMark/>
          </w:tcPr>
          <w:p w:rsidR="005F64C8" w:rsidRPr="005F64C8" w:rsidRDefault="005F64C8" w:rsidP="005F64C8">
            <w:pPr>
              <w:spacing w:after="0" w:line="240" w:lineRule="auto"/>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INGRESOS</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r>
      <w:tr w:rsidR="005F64C8" w:rsidRPr="005F64C8" w:rsidTr="005F64C8">
        <w:trPr>
          <w:trHeight w:val="363"/>
          <w:jc w:val="center"/>
        </w:trPr>
        <w:tc>
          <w:tcPr>
            <w:tcW w:w="2506" w:type="dxa"/>
            <w:tcBorders>
              <w:top w:val="nil"/>
              <w:left w:val="single" w:sz="4" w:space="0" w:color="auto"/>
              <w:bottom w:val="single" w:sz="4" w:space="0" w:color="auto"/>
              <w:right w:val="single" w:sz="4" w:space="0" w:color="auto"/>
            </w:tcBorders>
            <w:shd w:val="clear" w:color="000000" w:fill="00B050"/>
            <w:vAlign w:val="center"/>
            <w:hideMark/>
          </w:tcPr>
          <w:p w:rsidR="005F64C8" w:rsidRPr="005F64C8" w:rsidRDefault="005F64C8" w:rsidP="005F64C8">
            <w:pPr>
              <w:spacing w:after="0" w:line="240" w:lineRule="auto"/>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Multas y sanciones administrativas</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38</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764,39</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342,82</w:t>
            </w:r>
          </w:p>
        </w:tc>
      </w:tr>
      <w:tr w:rsidR="005F64C8" w:rsidRPr="005F64C8" w:rsidTr="005F64C8">
        <w:trPr>
          <w:trHeight w:val="510"/>
          <w:jc w:val="center"/>
        </w:trPr>
        <w:tc>
          <w:tcPr>
            <w:tcW w:w="2506"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Multas por atraso en el pago de bienes y servicios</w:t>
            </w:r>
          </w:p>
        </w:tc>
        <w:tc>
          <w:tcPr>
            <w:tcW w:w="1319"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319"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591,64</w:t>
            </w:r>
          </w:p>
        </w:tc>
        <w:tc>
          <w:tcPr>
            <w:tcW w:w="1319"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342,82</w:t>
            </w:r>
          </w:p>
        </w:tc>
      </w:tr>
      <w:tr w:rsidR="005F64C8" w:rsidRPr="005F64C8" w:rsidTr="005F64C8">
        <w:trPr>
          <w:trHeight w:val="263"/>
          <w:jc w:val="center"/>
        </w:trPr>
        <w:tc>
          <w:tcPr>
            <w:tcW w:w="2506"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Sanciones administrativas</w:t>
            </w:r>
          </w:p>
        </w:tc>
        <w:tc>
          <w:tcPr>
            <w:tcW w:w="1319"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319"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172,75</w:t>
            </w:r>
          </w:p>
        </w:tc>
        <w:tc>
          <w:tcPr>
            <w:tcW w:w="1319"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r>
      <w:tr w:rsidR="005F64C8" w:rsidRPr="005F64C8" w:rsidTr="005F64C8">
        <w:trPr>
          <w:trHeight w:val="422"/>
          <w:jc w:val="center"/>
        </w:trPr>
        <w:tc>
          <w:tcPr>
            <w:tcW w:w="2506" w:type="dxa"/>
            <w:tcBorders>
              <w:top w:val="nil"/>
              <w:left w:val="single" w:sz="4" w:space="0" w:color="auto"/>
              <w:bottom w:val="single" w:sz="4" w:space="0" w:color="auto"/>
              <w:right w:val="single" w:sz="4" w:space="0" w:color="auto"/>
            </w:tcBorders>
            <w:shd w:val="clear" w:color="000000" w:fill="00B050"/>
            <w:vAlign w:val="center"/>
            <w:hideMark/>
          </w:tcPr>
          <w:p w:rsidR="005F64C8" w:rsidRPr="005F64C8" w:rsidRDefault="005F64C8" w:rsidP="005F64C8">
            <w:pPr>
              <w:spacing w:after="0" w:line="240" w:lineRule="auto"/>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Ventas de bienes y servicios</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40</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140.525,39</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201.624,30</w:t>
            </w:r>
          </w:p>
        </w:tc>
      </w:tr>
      <w:tr w:rsidR="005F64C8" w:rsidRPr="005F64C8" w:rsidTr="005F64C8">
        <w:trPr>
          <w:trHeight w:val="272"/>
          <w:jc w:val="center"/>
        </w:trPr>
        <w:tc>
          <w:tcPr>
            <w:tcW w:w="2506"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Ventas de servicios</w:t>
            </w:r>
          </w:p>
        </w:tc>
        <w:tc>
          <w:tcPr>
            <w:tcW w:w="1319"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319"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140.525,39</w:t>
            </w:r>
          </w:p>
        </w:tc>
        <w:tc>
          <w:tcPr>
            <w:tcW w:w="1319"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201.624,30</w:t>
            </w:r>
          </w:p>
        </w:tc>
      </w:tr>
      <w:tr w:rsidR="005F64C8" w:rsidRPr="005F64C8" w:rsidTr="005F64C8">
        <w:trPr>
          <w:trHeight w:val="346"/>
          <w:jc w:val="center"/>
        </w:trPr>
        <w:tc>
          <w:tcPr>
            <w:tcW w:w="2506" w:type="dxa"/>
            <w:tcBorders>
              <w:top w:val="nil"/>
              <w:left w:val="single" w:sz="4" w:space="0" w:color="auto"/>
              <w:bottom w:val="single" w:sz="4" w:space="0" w:color="auto"/>
              <w:right w:val="single" w:sz="4" w:space="0" w:color="auto"/>
            </w:tcBorders>
            <w:shd w:val="clear" w:color="000000" w:fill="00B050"/>
            <w:vAlign w:val="center"/>
            <w:hideMark/>
          </w:tcPr>
          <w:p w:rsidR="005F64C8" w:rsidRPr="005F64C8" w:rsidRDefault="005F64C8" w:rsidP="005F64C8">
            <w:pPr>
              <w:spacing w:after="0" w:line="240" w:lineRule="auto"/>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Rentas de inversiones y de colocación de efectivo</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46</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22,08</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58,10</w:t>
            </w:r>
          </w:p>
        </w:tc>
      </w:tr>
      <w:tr w:rsidR="005F64C8" w:rsidRPr="005F64C8" w:rsidTr="005F64C8">
        <w:trPr>
          <w:trHeight w:val="268"/>
          <w:jc w:val="center"/>
        </w:trPr>
        <w:tc>
          <w:tcPr>
            <w:tcW w:w="2506"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Intereses por equivalentes de efectivo</w:t>
            </w:r>
          </w:p>
        </w:tc>
        <w:tc>
          <w:tcPr>
            <w:tcW w:w="1319"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319"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22,08</w:t>
            </w:r>
          </w:p>
        </w:tc>
        <w:tc>
          <w:tcPr>
            <w:tcW w:w="1319"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58,10</w:t>
            </w:r>
          </w:p>
        </w:tc>
      </w:tr>
      <w:tr w:rsidR="005F64C8" w:rsidRPr="005F64C8" w:rsidTr="005F64C8">
        <w:trPr>
          <w:trHeight w:val="402"/>
          <w:jc w:val="center"/>
        </w:trPr>
        <w:tc>
          <w:tcPr>
            <w:tcW w:w="2506" w:type="dxa"/>
            <w:tcBorders>
              <w:top w:val="nil"/>
              <w:left w:val="single" w:sz="4" w:space="0" w:color="auto"/>
              <w:bottom w:val="single" w:sz="4" w:space="0" w:color="auto"/>
              <w:right w:val="single" w:sz="4" w:space="0" w:color="auto"/>
            </w:tcBorders>
            <w:shd w:val="clear" w:color="000000" w:fill="00B050"/>
            <w:vAlign w:val="center"/>
            <w:hideMark/>
          </w:tcPr>
          <w:p w:rsidR="005F64C8" w:rsidRPr="005F64C8" w:rsidRDefault="005F64C8" w:rsidP="005F64C8">
            <w:pPr>
              <w:spacing w:after="0" w:line="240" w:lineRule="auto"/>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Transferencias corrientes</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49</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50.608,43</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100.420,00</w:t>
            </w:r>
          </w:p>
        </w:tc>
      </w:tr>
      <w:tr w:rsidR="005F64C8" w:rsidRPr="005F64C8" w:rsidTr="005F64C8">
        <w:trPr>
          <w:trHeight w:val="436"/>
          <w:jc w:val="center"/>
        </w:trPr>
        <w:tc>
          <w:tcPr>
            <w:tcW w:w="2506"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Transferencias corrientes del sector público interno</w:t>
            </w:r>
          </w:p>
        </w:tc>
        <w:tc>
          <w:tcPr>
            <w:tcW w:w="1319"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319"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50.608,43</w:t>
            </w:r>
          </w:p>
        </w:tc>
        <w:tc>
          <w:tcPr>
            <w:tcW w:w="1319"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100.420,00</w:t>
            </w:r>
          </w:p>
        </w:tc>
      </w:tr>
      <w:tr w:rsidR="005F64C8" w:rsidRPr="005F64C8" w:rsidTr="005F64C8">
        <w:trPr>
          <w:trHeight w:val="402"/>
          <w:jc w:val="center"/>
        </w:trPr>
        <w:tc>
          <w:tcPr>
            <w:tcW w:w="2506" w:type="dxa"/>
            <w:tcBorders>
              <w:top w:val="nil"/>
              <w:left w:val="single" w:sz="4" w:space="0" w:color="auto"/>
              <w:bottom w:val="single" w:sz="4" w:space="0" w:color="auto"/>
              <w:right w:val="single" w:sz="4" w:space="0" w:color="auto"/>
            </w:tcBorders>
            <w:shd w:val="clear" w:color="000000" w:fill="00B050"/>
            <w:vAlign w:val="center"/>
            <w:hideMark/>
          </w:tcPr>
          <w:p w:rsidR="005F64C8" w:rsidRPr="005F64C8" w:rsidRDefault="005F64C8" w:rsidP="005F64C8">
            <w:pPr>
              <w:spacing w:after="0" w:line="240" w:lineRule="auto"/>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Transferencias de capital</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50</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1.606.876,80</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5.719.075,80</w:t>
            </w:r>
          </w:p>
        </w:tc>
      </w:tr>
      <w:tr w:rsidR="005F64C8" w:rsidRPr="005F64C8" w:rsidTr="005F64C8">
        <w:trPr>
          <w:trHeight w:val="434"/>
          <w:jc w:val="center"/>
        </w:trPr>
        <w:tc>
          <w:tcPr>
            <w:tcW w:w="2506"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Transferencias de capital del sector público interno</w:t>
            </w:r>
          </w:p>
        </w:tc>
        <w:tc>
          <w:tcPr>
            <w:tcW w:w="1319"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319"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1.606.876,80</w:t>
            </w:r>
          </w:p>
        </w:tc>
        <w:tc>
          <w:tcPr>
            <w:tcW w:w="1319"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5.719.075,80</w:t>
            </w:r>
          </w:p>
        </w:tc>
      </w:tr>
      <w:tr w:rsidR="005F64C8" w:rsidRPr="005F64C8" w:rsidTr="005F64C8">
        <w:trPr>
          <w:trHeight w:val="554"/>
          <w:jc w:val="center"/>
        </w:trPr>
        <w:tc>
          <w:tcPr>
            <w:tcW w:w="2506" w:type="dxa"/>
            <w:tcBorders>
              <w:top w:val="nil"/>
              <w:left w:val="single" w:sz="4" w:space="0" w:color="auto"/>
              <w:bottom w:val="single" w:sz="4" w:space="0" w:color="auto"/>
              <w:right w:val="single" w:sz="4" w:space="0" w:color="auto"/>
            </w:tcBorders>
            <w:shd w:val="clear" w:color="000000" w:fill="00B050"/>
            <w:vAlign w:val="center"/>
            <w:hideMark/>
          </w:tcPr>
          <w:p w:rsidR="005F64C8" w:rsidRPr="005F64C8" w:rsidRDefault="005F64C8" w:rsidP="005F64C8">
            <w:pPr>
              <w:spacing w:after="0" w:line="240" w:lineRule="auto"/>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Resultados positivos por tenencia y por exposición a la inflación</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51</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2.791,62</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4.848,31</w:t>
            </w:r>
          </w:p>
        </w:tc>
      </w:tr>
      <w:tr w:rsidR="005F64C8" w:rsidRPr="005F64C8" w:rsidTr="005F64C8">
        <w:trPr>
          <w:trHeight w:val="492"/>
          <w:jc w:val="center"/>
        </w:trPr>
        <w:tc>
          <w:tcPr>
            <w:tcW w:w="2506"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Diferencias de cambio positivas por activos</w:t>
            </w:r>
          </w:p>
        </w:tc>
        <w:tc>
          <w:tcPr>
            <w:tcW w:w="1319"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319"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2.791,62</w:t>
            </w:r>
          </w:p>
        </w:tc>
        <w:tc>
          <w:tcPr>
            <w:tcW w:w="1319"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4.848,31</w:t>
            </w:r>
          </w:p>
        </w:tc>
      </w:tr>
      <w:tr w:rsidR="005F64C8" w:rsidRPr="005F64C8" w:rsidTr="005F64C8">
        <w:trPr>
          <w:trHeight w:val="805"/>
          <w:jc w:val="center"/>
        </w:trPr>
        <w:tc>
          <w:tcPr>
            <w:tcW w:w="2506" w:type="dxa"/>
            <w:tcBorders>
              <w:top w:val="nil"/>
              <w:left w:val="single" w:sz="4" w:space="0" w:color="auto"/>
              <w:bottom w:val="single" w:sz="4" w:space="0" w:color="auto"/>
              <w:right w:val="single" w:sz="4" w:space="0" w:color="auto"/>
            </w:tcBorders>
            <w:shd w:val="clear" w:color="000000" w:fill="00B050"/>
            <w:vAlign w:val="center"/>
            <w:hideMark/>
          </w:tcPr>
          <w:p w:rsidR="005F64C8" w:rsidRPr="005F64C8" w:rsidRDefault="005F64C8" w:rsidP="005F64C8">
            <w:pPr>
              <w:spacing w:after="0" w:line="240" w:lineRule="auto"/>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Otros ingresos y resultados positivos</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57</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96.109,46</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44.472,79</w:t>
            </w:r>
          </w:p>
        </w:tc>
      </w:tr>
      <w:tr w:rsidR="005F64C8" w:rsidRPr="005F64C8" w:rsidTr="005F64C8">
        <w:trPr>
          <w:trHeight w:val="604"/>
          <w:jc w:val="center"/>
        </w:trPr>
        <w:tc>
          <w:tcPr>
            <w:tcW w:w="2506"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Ingresos y resultados positivos varios</w:t>
            </w:r>
          </w:p>
        </w:tc>
        <w:tc>
          <w:tcPr>
            <w:tcW w:w="1319"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319"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96.109,46</w:t>
            </w:r>
          </w:p>
        </w:tc>
        <w:tc>
          <w:tcPr>
            <w:tcW w:w="1319"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44.472,79</w:t>
            </w:r>
          </w:p>
        </w:tc>
      </w:tr>
      <w:tr w:rsidR="005F64C8" w:rsidRPr="005F64C8" w:rsidTr="005F64C8">
        <w:trPr>
          <w:trHeight w:val="402"/>
          <w:jc w:val="center"/>
        </w:trPr>
        <w:tc>
          <w:tcPr>
            <w:tcW w:w="2506" w:type="dxa"/>
            <w:tcBorders>
              <w:top w:val="nil"/>
              <w:left w:val="single" w:sz="4" w:space="0" w:color="auto"/>
              <w:bottom w:val="single" w:sz="4" w:space="0" w:color="auto"/>
              <w:right w:val="single" w:sz="4" w:space="0" w:color="auto"/>
            </w:tcBorders>
            <w:shd w:val="clear" w:color="000000" w:fill="00B050"/>
            <w:vAlign w:val="center"/>
            <w:hideMark/>
          </w:tcPr>
          <w:p w:rsidR="005F64C8" w:rsidRPr="005F64C8" w:rsidRDefault="005F64C8" w:rsidP="005F64C8">
            <w:pPr>
              <w:spacing w:after="0" w:line="240" w:lineRule="auto"/>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TOTAL DE INGRESOS</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1.897.698,17</w:t>
            </w:r>
          </w:p>
        </w:tc>
        <w:tc>
          <w:tcPr>
            <w:tcW w:w="1319"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6.070.842,11</w:t>
            </w:r>
          </w:p>
        </w:tc>
      </w:tr>
    </w:tbl>
    <w:p w:rsidR="005F64C8" w:rsidRDefault="005F64C8" w:rsidP="00327F80">
      <w:pPr>
        <w:spacing w:after="0" w:line="240" w:lineRule="auto"/>
        <w:rPr>
          <w:rFonts w:ascii="Trebuchet MS" w:eastAsia="SimSun" w:hAnsi="Trebuchet MS" w:cs="Arial"/>
          <w:b/>
          <w:sz w:val="24"/>
          <w:szCs w:val="24"/>
          <w:lang w:eastAsia="es-ES"/>
        </w:rPr>
      </w:pPr>
    </w:p>
    <w:p w:rsidR="00394BA0" w:rsidRDefault="00394BA0" w:rsidP="00327F80">
      <w:pPr>
        <w:spacing w:after="0" w:line="240" w:lineRule="auto"/>
        <w:rPr>
          <w:rFonts w:ascii="Trebuchet MS" w:eastAsia="SimSun" w:hAnsi="Trebuchet MS" w:cs="Arial"/>
          <w:b/>
          <w:sz w:val="24"/>
          <w:szCs w:val="24"/>
          <w:lang w:eastAsia="es-ES"/>
        </w:rPr>
      </w:pPr>
    </w:p>
    <w:p w:rsidR="00555BC6" w:rsidRDefault="00555BC6" w:rsidP="00327F80">
      <w:pPr>
        <w:spacing w:after="0" w:line="240" w:lineRule="auto"/>
        <w:rPr>
          <w:rFonts w:ascii="Trebuchet MS" w:eastAsia="SimSun" w:hAnsi="Trebuchet MS" w:cs="Arial"/>
          <w:b/>
          <w:sz w:val="24"/>
          <w:szCs w:val="24"/>
          <w:lang w:eastAsia="es-ES"/>
        </w:rPr>
      </w:pPr>
    </w:p>
    <w:p w:rsidR="00555BC6" w:rsidRDefault="00555BC6" w:rsidP="00327F80">
      <w:pPr>
        <w:spacing w:after="0" w:line="240" w:lineRule="auto"/>
        <w:rPr>
          <w:rFonts w:ascii="Trebuchet MS" w:eastAsia="SimSun" w:hAnsi="Trebuchet MS" w:cs="Arial"/>
          <w:b/>
          <w:sz w:val="24"/>
          <w:szCs w:val="24"/>
          <w:lang w:eastAsia="es-ES"/>
        </w:rPr>
      </w:pPr>
    </w:p>
    <w:p w:rsidR="00394BA0" w:rsidRDefault="00394BA0" w:rsidP="00327F80">
      <w:pPr>
        <w:spacing w:after="0" w:line="240" w:lineRule="auto"/>
        <w:rPr>
          <w:rFonts w:ascii="Trebuchet MS" w:eastAsia="SimSun" w:hAnsi="Trebuchet MS" w:cs="Arial"/>
          <w:b/>
          <w:sz w:val="24"/>
          <w:szCs w:val="24"/>
          <w:lang w:eastAsia="es-ES"/>
        </w:rPr>
      </w:pPr>
    </w:p>
    <w:tbl>
      <w:tblPr>
        <w:tblW w:w="7680" w:type="dxa"/>
        <w:jc w:val="center"/>
        <w:tblInd w:w="55" w:type="dxa"/>
        <w:tblCellMar>
          <w:left w:w="70" w:type="dxa"/>
          <w:right w:w="70" w:type="dxa"/>
        </w:tblCellMar>
        <w:tblLook w:val="04A0"/>
      </w:tblPr>
      <w:tblGrid>
        <w:gridCol w:w="4404"/>
        <w:gridCol w:w="425"/>
        <w:gridCol w:w="1291"/>
        <w:gridCol w:w="1560"/>
      </w:tblGrid>
      <w:tr w:rsidR="005F64C8" w:rsidRPr="005F64C8" w:rsidTr="005F64C8">
        <w:trPr>
          <w:trHeight w:val="227"/>
          <w:jc w:val="center"/>
        </w:trPr>
        <w:tc>
          <w:tcPr>
            <w:tcW w:w="4404"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5F64C8" w:rsidRPr="005F64C8" w:rsidRDefault="005F64C8" w:rsidP="005F64C8">
            <w:pPr>
              <w:spacing w:after="0" w:line="240" w:lineRule="auto"/>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GASTOS</w:t>
            </w:r>
          </w:p>
        </w:tc>
        <w:tc>
          <w:tcPr>
            <w:tcW w:w="425" w:type="dxa"/>
            <w:tcBorders>
              <w:top w:val="single" w:sz="4" w:space="0" w:color="auto"/>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single" w:sz="4" w:space="0" w:color="auto"/>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560" w:type="dxa"/>
            <w:tcBorders>
              <w:top w:val="single" w:sz="4" w:space="0" w:color="auto"/>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r>
      <w:tr w:rsidR="005F64C8" w:rsidRPr="005F64C8" w:rsidTr="005F64C8">
        <w:trPr>
          <w:trHeight w:val="91"/>
          <w:jc w:val="center"/>
        </w:trPr>
        <w:tc>
          <w:tcPr>
            <w:tcW w:w="4404" w:type="dxa"/>
            <w:tcBorders>
              <w:top w:val="nil"/>
              <w:left w:val="single" w:sz="4" w:space="0" w:color="auto"/>
              <w:bottom w:val="single" w:sz="4" w:space="0" w:color="auto"/>
              <w:right w:val="single" w:sz="4" w:space="0" w:color="auto"/>
            </w:tcBorders>
            <w:shd w:val="clear" w:color="000000" w:fill="00B050"/>
            <w:vAlign w:val="center"/>
            <w:hideMark/>
          </w:tcPr>
          <w:p w:rsidR="005F64C8" w:rsidRPr="005F64C8" w:rsidRDefault="005F64C8" w:rsidP="005F64C8">
            <w:pPr>
              <w:spacing w:after="0" w:line="240" w:lineRule="auto"/>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Gastos de funcionamiento</w:t>
            </w:r>
          </w:p>
        </w:tc>
        <w:tc>
          <w:tcPr>
            <w:tcW w:w="425"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560"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r>
      <w:tr w:rsidR="005F64C8" w:rsidRPr="005F64C8" w:rsidTr="005F64C8">
        <w:trPr>
          <w:trHeight w:val="253"/>
          <w:jc w:val="center"/>
        </w:trPr>
        <w:tc>
          <w:tcPr>
            <w:tcW w:w="4404" w:type="dxa"/>
            <w:tcBorders>
              <w:top w:val="nil"/>
              <w:left w:val="single" w:sz="4" w:space="0" w:color="auto"/>
              <w:bottom w:val="single" w:sz="4" w:space="0" w:color="auto"/>
              <w:right w:val="single" w:sz="4" w:space="0" w:color="auto"/>
            </w:tcBorders>
            <w:shd w:val="clear" w:color="000000" w:fill="00B050"/>
            <w:vAlign w:val="center"/>
            <w:hideMark/>
          </w:tcPr>
          <w:p w:rsidR="005F64C8" w:rsidRPr="005F64C8" w:rsidRDefault="005F64C8" w:rsidP="005F64C8">
            <w:pPr>
              <w:spacing w:after="0" w:line="240" w:lineRule="auto"/>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Gastos en personal</w:t>
            </w:r>
          </w:p>
        </w:tc>
        <w:tc>
          <w:tcPr>
            <w:tcW w:w="425"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58</w:t>
            </w:r>
          </w:p>
        </w:tc>
        <w:tc>
          <w:tcPr>
            <w:tcW w:w="1291"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960.129,32</w:t>
            </w:r>
          </w:p>
        </w:tc>
        <w:tc>
          <w:tcPr>
            <w:tcW w:w="1560"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868.147,34</w:t>
            </w:r>
          </w:p>
        </w:tc>
      </w:tr>
      <w:tr w:rsidR="005F64C8" w:rsidRPr="005F64C8" w:rsidTr="005F64C8">
        <w:trPr>
          <w:trHeight w:val="309"/>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Remuneraciones Básicas</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393.410,41</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369.912,77</w:t>
            </w:r>
          </w:p>
        </w:tc>
      </w:tr>
      <w:tr w:rsidR="005F64C8" w:rsidRPr="005F64C8" w:rsidTr="005F64C8">
        <w:trPr>
          <w:trHeight w:val="208"/>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Remuneraciones eventuales</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32.740,88</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358,22</w:t>
            </w:r>
          </w:p>
        </w:tc>
      </w:tr>
      <w:tr w:rsidR="005F64C8" w:rsidRPr="005F64C8" w:rsidTr="005F64C8">
        <w:trPr>
          <w:trHeight w:val="161"/>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Incentivos salariales</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358.751,58</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336.285,60</w:t>
            </w:r>
          </w:p>
        </w:tc>
      </w:tr>
      <w:tr w:rsidR="005F64C8" w:rsidRPr="005F64C8" w:rsidTr="005F64C8">
        <w:trPr>
          <w:trHeight w:val="428"/>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Contribuciones patronales al desarrollo y la seguridad social</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64.585,78</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67.937,48</w:t>
            </w:r>
          </w:p>
        </w:tc>
      </w:tr>
      <w:tr w:rsidR="005F64C8" w:rsidRPr="005F64C8" w:rsidTr="005F64C8">
        <w:trPr>
          <w:trHeight w:val="210"/>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Contribuciones patronales a fondos de pensiones y a otros fondos de capitalización</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110.640,67</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91.339,76</w:t>
            </w:r>
          </w:p>
        </w:tc>
      </w:tr>
      <w:tr w:rsidR="005F64C8" w:rsidRPr="005F64C8" w:rsidTr="005F64C8">
        <w:trPr>
          <w:trHeight w:val="154"/>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Asistencia social y beneficios al personal</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2.313,50</w:t>
            </w:r>
          </w:p>
        </w:tc>
      </w:tr>
      <w:tr w:rsidR="005F64C8" w:rsidRPr="005F64C8" w:rsidTr="005F64C8">
        <w:trPr>
          <w:trHeight w:val="227"/>
          <w:jc w:val="center"/>
        </w:trPr>
        <w:tc>
          <w:tcPr>
            <w:tcW w:w="4404" w:type="dxa"/>
            <w:tcBorders>
              <w:top w:val="nil"/>
              <w:left w:val="single" w:sz="4" w:space="0" w:color="auto"/>
              <w:bottom w:val="single" w:sz="4" w:space="0" w:color="auto"/>
              <w:right w:val="single" w:sz="4" w:space="0" w:color="auto"/>
            </w:tcBorders>
            <w:shd w:val="clear" w:color="000000" w:fill="00B050"/>
            <w:vAlign w:val="center"/>
            <w:hideMark/>
          </w:tcPr>
          <w:p w:rsidR="005F64C8" w:rsidRPr="005F64C8" w:rsidRDefault="005F64C8" w:rsidP="005F64C8">
            <w:pPr>
              <w:spacing w:after="0" w:line="240" w:lineRule="auto"/>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Servicios</w:t>
            </w:r>
          </w:p>
        </w:tc>
        <w:tc>
          <w:tcPr>
            <w:tcW w:w="425"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59</w:t>
            </w:r>
          </w:p>
        </w:tc>
        <w:tc>
          <w:tcPr>
            <w:tcW w:w="1291"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330.320,79</w:t>
            </w:r>
          </w:p>
        </w:tc>
        <w:tc>
          <w:tcPr>
            <w:tcW w:w="1560"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301.715,98</w:t>
            </w:r>
          </w:p>
        </w:tc>
      </w:tr>
      <w:tr w:rsidR="005F64C8" w:rsidRPr="005F64C8" w:rsidTr="005F64C8">
        <w:trPr>
          <w:trHeight w:val="257"/>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Alquileres y derechos sobre bienes</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156.307,85</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149.191,42</w:t>
            </w:r>
          </w:p>
        </w:tc>
      </w:tr>
      <w:tr w:rsidR="005F64C8" w:rsidRPr="005F64C8" w:rsidTr="005F64C8">
        <w:trPr>
          <w:trHeight w:val="207"/>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Servicios básicos</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34.488,44</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33.033,70</w:t>
            </w:r>
          </w:p>
        </w:tc>
      </w:tr>
      <w:tr w:rsidR="005F64C8" w:rsidRPr="005F64C8" w:rsidTr="005F64C8">
        <w:trPr>
          <w:trHeight w:val="288"/>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Servicios comerciales y financieros</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72.583,01</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60.257,09</w:t>
            </w:r>
          </w:p>
        </w:tc>
      </w:tr>
      <w:tr w:rsidR="005F64C8" w:rsidRPr="005F64C8" w:rsidTr="005F64C8">
        <w:trPr>
          <w:trHeight w:val="223"/>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Servicios de gestión y apoyo</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35.417,83</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31.884,83</w:t>
            </w:r>
          </w:p>
        </w:tc>
      </w:tr>
      <w:tr w:rsidR="005F64C8" w:rsidRPr="005F64C8" w:rsidTr="005F64C8">
        <w:trPr>
          <w:trHeight w:val="148"/>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Gastos de viaje y transporte</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5.823,10</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11.695,82</w:t>
            </w:r>
          </w:p>
        </w:tc>
      </w:tr>
      <w:tr w:rsidR="005F64C8" w:rsidRPr="005F64C8" w:rsidTr="005F64C8">
        <w:trPr>
          <w:trHeight w:val="366"/>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Seguros, reaseguros y otras obligaciones</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12.102,93</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12.142,13</w:t>
            </w:r>
          </w:p>
        </w:tc>
      </w:tr>
      <w:tr w:rsidR="005F64C8" w:rsidRPr="005F64C8" w:rsidTr="005F64C8">
        <w:trPr>
          <w:trHeight w:val="253"/>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Capacitación y protocolo</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708,11</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464,10</w:t>
            </w:r>
          </w:p>
        </w:tc>
      </w:tr>
      <w:tr w:rsidR="005F64C8" w:rsidRPr="005F64C8" w:rsidTr="005F64C8">
        <w:trPr>
          <w:trHeight w:val="136"/>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Mantenimiento y reparaciones</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12.776,29</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2.906,10</w:t>
            </w:r>
          </w:p>
        </w:tc>
      </w:tr>
      <w:tr w:rsidR="005F64C8" w:rsidRPr="005F64C8" w:rsidTr="005F64C8">
        <w:trPr>
          <w:trHeight w:val="227"/>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Otros servicios</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113,24</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140,78</w:t>
            </w:r>
          </w:p>
        </w:tc>
      </w:tr>
      <w:tr w:rsidR="005F64C8" w:rsidRPr="005F64C8" w:rsidTr="005F64C8">
        <w:trPr>
          <w:trHeight w:val="248"/>
          <w:jc w:val="center"/>
        </w:trPr>
        <w:tc>
          <w:tcPr>
            <w:tcW w:w="4404" w:type="dxa"/>
            <w:tcBorders>
              <w:top w:val="nil"/>
              <w:left w:val="single" w:sz="4" w:space="0" w:color="auto"/>
              <w:bottom w:val="single" w:sz="4" w:space="0" w:color="auto"/>
              <w:right w:val="single" w:sz="4" w:space="0" w:color="auto"/>
            </w:tcBorders>
            <w:shd w:val="clear" w:color="000000" w:fill="00B050"/>
            <w:vAlign w:val="center"/>
            <w:hideMark/>
          </w:tcPr>
          <w:p w:rsidR="005F64C8" w:rsidRPr="005F64C8" w:rsidRDefault="005F64C8" w:rsidP="005F64C8">
            <w:pPr>
              <w:spacing w:after="0" w:line="240" w:lineRule="auto"/>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Materiales y suministros consumidos</w:t>
            </w:r>
          </w:p>
        </w:tc>
        <w:tc>
          <w:tcPr>
            <w:tcW w:w="425"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60</w:t>
            </w:r>
          </w:p>
        </w:tc>
        <w:tc>
          <w:tcPr>
            <w:tcW w:w="1291"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12.935,14</w:t>
            </w:r>
          </w:p>
        </w:tc>
        <w:tc>
          <w:tcPr>
            <w:tcW w:w="1560"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6.390,56</w:t>
            </w:r>
          </w:p>
        </w:tc>
      </w:tr>
      <w:tr w:rsidR="005F64C8" w:rsidRPr="005F64C8" w:rsidTr="005F64C8">
        <w:trPr>
          <w:trHeight w:val="222"/>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Productos químicos y conexos</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1.967,76</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4.664,28</w:t>
            </w:r>
          </w:p>
        </w:tc>
      </w:tr>
      <w:tr w:rsidR="005F64C8" w:rsidRPr="005F64C8" w:rsidTr="005F64C8">
        <w:trPr>
          <w:trHeight w:val="282"/>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Alimentos y productos agropecuarios</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1.676,13</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1.316,30</w:t>
            </w:r>
          </w:p>
        </w:tc>
      </w:tr>
      <w:tr w:rsidR="005F64C8" w:rsidRPr="005F64C8" w:rsidTr="005F64C8">
        <w:trPr>
          <w:trHeight w:val="450"/>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Materiales y productos de uso en la construcción y mantenimiento</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138,43</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r>
      <w:tr w:rsidR="005F64C8" w:rsidRPr="005F64C8" w:rsidTr="005F64C8">
        <w:trPr>
          <w:trHeight w:val="302"/>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Herramientas, repuestos y accesorios</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804,10</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67,69</w:t>
            </w:r>
          </w:p>
        </w:tc>
      </w:tr>
      <w:tr w:rsidR="005F64C8" w:rsidRPr="005F64C8" w:rsidTr="005F64C8">
        <w:trPr>
          <w:trHeight w:val="248"/>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Útiles, materiales y suministros diversos</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8.348,72</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342,29</w:t>
            </w:r>
          </w:p>
        </w:tc>
      </w:tr>
      <w:tr w:rsidR="005F64C8" w:rsidRPr="005F64C8" w:rsidTr="005F64C8">
        <w:trPr>
          <w:trHeight w:val="416"/>
          <w:jc w:val="center"/>
        </w:trPr>
        <w:tc>
          <w:tcPr>
            <w:tcW w:w="4404" w:type="dxa"/>
            <w:tcBorders>
              <w:top w:val="nil"/>
              <w:left w:val="single" w:sz="4" w:space="0" w:color="auto"/>
              <w:bottom w:val="single" w:sz="4" w:space="0" w:color="auto"/>
              <w:right w:val="single" w:sz="4" w:space="0" w:color="auto"/>
            </w:tcBorders>
            <w:shd w:val="clear" w:color="000000" w:fill="00B050"/>
            <w:vAlign w:val="center"/>
            <w:hideMark/>
          </w:tcPr>
          <w:p w:rsidR="005F64C8" w:rsidRPr="005F64C8" w:rsidRDefault="005F64C8" w:rsidP="005F64C8">
            <w:pPr>
              <w:spacing w:after="0" w:line="240" w:lineRule="auto"/>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Consumo de bienes distintos de inventarios</w:t>
            </w:r>
          </w:p>
        </w:tc>
        <w:tc>
          <w:tcPr>
            <w:tcW w:w="425"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61</w:t>
            </w:r>
          </w:p>
        </w:tc>
        <w:tc>
          <w:tcPr>
            <w:tcW w:w="1291"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46.175,23</w:t>
            </w:r>
          </w:p>
        </w:tc>
        <w:tc>
          <w:tcPr>
            <w:tcW w:w="1560"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58.331,74</w:t>
            </w:r>
          </w:p>
        </w:tc>
      </w:tr>
      <w:tr w:rsidR="005F64C8" w:rsidRPr="005F64C8" w:rsidTr="005F64C8">
        <w:trPr>
          <w:trHeight w:val="304"/>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Consumo de bienes no concesionados</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46.175,23</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58.331,74</w:t>
            </w:r>
          </w:p>
        </w:tc>
      </w:tr>
      <w:tr w:rsidR="005F64C8" w:rsidRPr="005F64C8" w:rsidTr="005F64C8">
        <w:trPr>
          <w:trHeight w:val="384"/>
          <w:jc w:val="center"/>
        </w:trPr>
        <w:tc>
          <w:tcPr>
            <w:tcW w:w="4404" w:type="dxa"/>
            <w:tcBorders>
              <w:top w:val="nil"/>
              <w:left w:val="single" w:sz="4" w:space="0" w:color="auto"/>
              <w:bottom w:val="single" w:sz="4" w:space="0" w:color="auto"/>
              <w:right w:val="single" w:sz="4" w:space="0" w:color="auto"/>
            </w:tcBorders>
            <w:shd w:val="clear" w:color="000000" w:fill="00B050"/>
            <w:vAlign w:val="center"/>
            <w:hideMark/>
          </w:tcPr>
          <w:p w:rsidR="005F64C8" w:rsidRPr="005F64C8" w:rsidRDefault="005F64C8" w:rsidP="005F64C8">
            <w:pPr>
              <w:spacing w:after="0" w:line="240" w:lineRule="auto"/>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 xml:space="preserve">Pérdidas por deterioro y desvalorización de bienes </w:t>
            </w:r>
          </w:p>
        </w:tc>
        <w:tc>
          <w:tcPr>
            <w:tcW w:w="425"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62</w:t>
            </w:r>
          </w:p>
        </w:tc>
        <w:tc>
          <w:tcPr>
            <w:tcW w:w="1291"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3.610,90</w:t>
            </w:r>
          </w:p>
        </w:tc>
        <w:tc>
          <w:tcPr>
            <w:tcW w:w="1560"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2.961,75</w:t>
            </w:r>
          </w:p>
        </w:tc>
      </w:tr>
      <w:tr w:rsidR="005F64C8" w:rsidRPr="005F64C8" w:rsidTr="005F64C8">
        <w:trPr>
          <w:trHeight w:val="328"/>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Deterioro y desvalorización de bienes no concesionados</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3.610,90</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2.961,75</w:t>
            </w:r>
          </w:p>
        </w:tc>
      </w:tr>
      <w:tr w:rsidR="005F64C8" w:rsidRPr="005F64C8" w:rsidTr="005F64C8">
        <w:trPr>
          <w:trHeight w:val="254"/>
          <w:jc w:val="center"/>
        </w:trPr>
        <w:tc>
          <w:tcPr>
            <w:tcW w:w="4404" w:type="dxa"/>
            <w:tcBorders>
              <w:top w:val="nil"/>
              <w:left w:val="single" w:sz="4" w:space="0" w:color="auto"/>
              <w:bottom w:val="single" w:sz="4" w:space="0" w:color="auto"/>
              <w:right w:val="single" w:sz="4" w:space="0" w:color="auto"/>
            </w:tcBorders>
            <w:shd w:val="clear" w:color="000000" w:fill="00B050"/>
            <w:vAlign w:val="center"/>
            <w:hideMark/>
          </w:tcPr>
          <w:p w:rsidR="005F64C8" w:rsidRPr="005F64C8" w:rsidRDefault="005F64C8" w:rsidP="005F64C8">
            <w:pPr>
              <w:spacing w:after="0" w:line="240" w:lineRule="auto"/>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Otros gastos financieros</w:t>
            </w:r>
          </w:p>
        </w:tc>
        <w:tc>
          <w:tcPr>
            <w:tcW w:w="425"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67</w:t>
            </w:r>
          </w:p>
        </w:tc>
        <w:tc>
          <w:tcPr>
            <w:tcW w:w="1291"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9,41</w:t>
            </w:r>
          </w:p>
        </w:tc>
        <w:tc>
          <w:tcPr>
            <w:tcW w:w="1560"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62,04</w:t>
            </w:r>
          </w:p>
        </w:tc>
      </w:tr>
      <w:tr w:rsidR="005F64C8" w:rsidRPr="005F64C8" w:rsidTr="005F64C8">
        <w:trPr>
          <w:trHeight w:val="272"/>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Intereses por deudas sociales y fiscales</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9,41</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62,04</w:t>
            </w:r>
          </w:p>
        </w:tc>
      </w:tr>
      <w:tr w:rsidR="005F64C8" w:rsidRPr="005F64C8" w:rsidTr="005F64C8">
        <w:trPr>
          <w:trHeight w:val="262"/>
          <w:jc w:val="center"/>
        </w:trPr>
        <w:tc>
          <w:tcPr>
            <w:tcW w:w="4404" w:type="dxa"/>
            <w:tcBorders>
              <w:top w:val="nil"/>
              <w:left w:val="single" w:sz="4" w:space="0" w:color="auto"/>
              <w:bottom w:val="single" w:sz="4" w:space="0" w:color="auto"/>
              <w:right w:val="single" w:sz="4" w:space="0" w:color="auto"/>
            </w:tcBorders>
            <w:shd w:val="clear" w:color="000000" w:fill="00B050"/>
            <w:vAlign w:val="center"/>
            <w:hideMark/>
          </w:tcPr>
          <w:p w:rsidR="005F64C8" w:rsidRPr="005F64C8" w:rsidRDefault="005F64C8" w:rsidP="005F64C8">
            <w:pPr>
              <w:spacing w:after="0" w:line="240" w:lineRule="auto"/>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Transferencias corrientes</w:t>
            </w:r>
          </w:p>
        </w:tc>
        <w:tc>
          <w:tcPr>
            <w:tcW w:w="425"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71</w:t>
            </w:r>
          </w:p>
        </w:tc>
        <w:tc>
          <w:tcPr>
            <w:tcW w:w="1291"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4.684.879,38</w:t>
            </w:r>
          </w:p>
        </w:tc>
        <w:tc>
          <w:tcPr>
            <w:tcW w:w="1560"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5.015.462,66</w:t>
            </w:r>
          </w:p>
        </w:tc>
      </w:tr>
      <w:tr w:rsidR="005F64C8" w:rsidRPr="005F64C8" w:rsidTr="005F64C8">
        <w:trPr>
          <w:trHeight w:val="292"/>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Transferencias corrientes al sector privado interno</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4.375.686,98</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4.922.860,60</w:t>
            </w:r>
          </w:p>
        </w:tc>
      </w:tr>
      <w:tr w:rsidR="005F64C8" w:rsidRPr="005F64C8" w:rsidTr="005F64C8">
        <w:trPr>
          <w:trHeight w:val="272"/>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Transferencias corrientes al sector público interno</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285.358,90</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66.523,39</w:t>
            </w:r>
          </w:p>
        </w:tc>
      </w:tr>
      <w:tr w:rsidR="005F64C8" w:rsidRPr="005F64C8" w:rsidTr="005F64C8">
        <w:trPr>
          <w:trHeight w:val="71"/>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Transferencias corrientes al sector externo</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23.833,50</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26.078,67</w:t>
            </w:r>
          </w:p>
        </w:tc>
      </w:tr>
      <w:tr w:rsidR="005F64C8" w:rsidRPr="005F64C8" w:rsidTr="005F64C8">
        <w:trPr>
          <w:trHeight w:val="448"/>
          <w:jc w:val="center"/>
        </w:trPr>
        <w:tc>
          <w:tcPr>
            <w:tcW w:w="4404" w:type="dxa"/>
            <w:tcBorders>
              <w:top w:val="nil"/>
              <w:left w:val="single" w:sz="4" w:space="0" w:color="auto"/>
              <w:bottom w:val="single" w:sz="4" w:space="0" w:color="auto"/>
              <w:right w:val="single" w:sz="4" w:space="0" w:color="auto"/>
            </w:tcBorders>
            <w:shd w:val="clear" w:color="000000" w:fill="00B050"/>
            <w:vAlign w:val="center"/>
            <w:hideMark/>
          </w:tcPr>
          <w:p w:rsidR="005F64C8" w:rsidRPr="005F64C8" w:rsidRDefault="005F64C8" w:rsidP="005F64C8">
            <w:pPr>
              <w:spacing w:after="0" w:line="240" w:lineRule="auto"/>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Resultados negativos por tenencia y por exposición a la inflación</w:t>
            </w:r>
          </w:p>
        </w:tc>
        <w:tc>
          <w:tcPr>
            <w:tcW w:w="425"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73</w:t>
            </w:r>
          </w:p>
        </w:tc>
        <w:tc>
          <w:tcPr>
            <w:tcW w:w="1291"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449,02</w:t>
            </w:r>
          </w:p>
        </w:tc>
        <w:tc>
          <w:tcPr>
            <w:tcW w:w="1560"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11.913,28</w:t>
            </w:r>
          </w:p>
        </w:tc>
      </w:tr>
      <w:tr w:rsidR="005F64C8" w:rsidRPr="005F64C8" w:rsidTr="005F64C8">
        <w:trPr>
          <w:trHeight w:val="271"/>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Diferencias de cambio negativas por activos</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449,02</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11.913,28</w:t>
            </w:r>
          </w:p>
        </w:tc>
      </w:tr>
      <w:tr w:rsidR="005F64C8" w:rsidRPr="005F64C8" w:rsidTr="005F64C8">
        <w:trPr>
          <w:trHeight w:val="182"/>
          <w:jc w:val="center"/>
        </w:trPr>
        <w:tc>
          <w:tcPr>
            <w:tcW w:w="4404" w:type="dxa"/>
            <w:tcBorders>
              <w:top w:val="nil"/>
              <w:left w:val="single" w:sz="4" w:space="0" w:color="auto"/>
              <w:bottom w:val="single" w:sz="4" w:space="0" w:color="auto"/>
              <w:right w:val="single" w:sz="4" w:space="0" w:color="auto"/>
            </w:tcBorders>
            <w:shd w:val="clear" w:color="000000" w:fill="00B050"/>
            <w:vAlign w:val="center"/>
            <w:hideMark/>
          </w:tcPr>
          <w:p w:rsidR="005F64C8" w:rsidRPr="005F64C8" w:rsidRDefault="005F64C8" w:rsidP="005F64C8">
            <w:pPr>
              <w:spacing w:after="0" w:line="240" w:lineRule="auto"/>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Otros gastos y resultados negativos</w:t>
            </w:r>
          </w:p>
        </w:tc>
        <w:tc>
          <w:tcPr>
            <w:tcW w:w="425"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75</w:t>
            </w:r>
          </w:p>
        </w:tc>
        <w:tc>
          <w:tcPr>
            <w:tcW w:w="1291"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3.559,04</w:t>
            </w:r>
          </w:p>
        </w:tc>
        <w:tc>
          <w:tcPr>
            <w:tcW w:w="1560"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41,50</w:t>
            </w:r>
          </w:p>
        </w:tc>
      </w:tr>
      <w:tr w:rsidR="005F64C8" w:rsidRPr="005F64C8" w:rsidTr="005F64C8">
        <w:trPr>
          <w:trHeight w:val="273"/>
          <w:jc w:val="center"/>
        </w:trPr>
        <w:tc>
          <w:tcPr>
            <w:tcW w:w="4404" w:type="dxa"/>
            <w:tcBorders>
              <w:top w:val="nil"/>
              <w:left w:val="single" w:sz="4" w:space="0" w:color="auto"/>
              <w:bottom w:val="single" w:sz="4" w:space="0" w:color="auto"/>
              <w:right w:val="single" w:sz="4" w:space="0" w:color="auto"/>
            </w:tcBorders>
            <w:shd w:val="clear" w:color="auto" w:fill="auto"/>
            <w:vAlign w:val="center"/>
            <w:hideMark/>
          </w:tcPr>
          <w:p w:rsidR="005F64C8" w:rsidRPr="005F64C8" w:rsidRDefault="005F64C8" w:rsidP="005F64C8">
            <w:pPr>
              <w:spacing w:after="0" w:line="240" w:lineRule="auto"/>
              <w:rPr>
                <w:rFonts w:ascii="Arial Narrow" w:eastAsia="Times New Roman" w:hAnsi="Arial Narrow" w:cs="Times New Roman"/>
                <w:sz w:val="18"/>
                <w:szCs w:val="18"/>
              </w:rPr>
            </w:pPr>
            <w:r w:rsidRPr="005F64C8">
              <w:rPr>
                <w:rFonts w:ascii="Arial Narrow" w:eastAsia="Times New Roman" w:hAnsi="Arial Narrow" w:cs="Times New Roman"/>
                <w:sz w:val="18"/>
                <w:szCs w:val="18"/>
              </w:rPr>
              <w:t>Gastos y resultados negativos varios</w:t>
            </w:r>
          </w:p>
        </w:tc>
        <w:tc>
          <w:tcPr>
            <w:tcW w:w="425"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3.559,04</w:t>
            </w:r>
          </w:p>
        </w:tc>
        <w:tc>
          <w:tcPr>
            <w:tcW w:w="1560" w:type="dxa"/>
            <w:tcBorders>
              <w:top w:val="nil"/>
              <w:left w:val="nil"/>
              <w:bottom w:val="single" w:sz="4" w:space="0" w:color="auto"/>
              <w:right w:val="single" w:sz="4" w:space="0" w:color="auto"/>
            </w:tcBorders>
            <w:shd w:val="clear" w:color="auto" w:fill="auto"/>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41,50</w:t>
            </w:r>
          </w:p>
        </w:tc>
      </w:tr>
      <w:tr w:rsidR="005F64C8" w:rsidRPr="005F64C8" w:rsidTr="005F64C8">
        <w:trPr>
          <w:trHeight w:val="385"/>
          <w:jc w:val="center"/>
        </w:trPr>
        <w:tc>
          <w:tcPr>
            <w:tcW w:w="4404" w:type="dxa"/>
            <w:tcBorders>
              <w:top w:val="nil"/>
              <w:left w:val="single" w:sz="4" w:space="0" w:color="auto"/>
              <w:bottom w:val="single" w:sz="4" w:space="0" w:color="auto"/>
              <w:right w:val="single" w:sz="4" w:space="0" w:color="auto"/>
            </w:tcBorders>
            <w:shd w:val="clear" w:color="000000" w:fill="00B050"/>
            <w:vAlign w:val="center"/>
            <w:hideMark/>
          </w:tcPr>
          <w:p w:rsidR="005F64C8" w:rsidRPr="005F64C8" w:rsidRDefault="005F64C8" w:rsidP="005F64C8">
            <w:pPr>
              <w:spacing w:after="0" w:line="240" w:lineRule="auto"/>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TOTAL DE GASTOS</w:t>
            </w:r>
          </w:p>
        </w:tc>
        <w:tc>
          <w:tcPr>
            <w:tcW w:w="425"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6.042.068,24</w:t>
            </w:r>
          </w:p>
        </w:tc>
        <w:tc>
          <w:tcPr>
            <w:tcW w:w="1560"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6.265.026,84</w:t>
            </w:r>
          </w:p>
        </w:tc>
      </w:tr>
      <w:tr w:rsidR="005F64C8" w:rsidRPr="005F64C8" w:rsidTr="005F64C8">
        <w:trPr>
          <w:trHeight w:val="408"/>
          <w:jc w:val="center"/>
        </w:trPr>
        <w:tc>
          <w:tcPr>
            <w:tcW w:w="4404" w:type="dxa"/>
            <w:tcBorders>
              <w:top w:val="nil"/>
              <w:left w:val="single" w:sz="4" w:space="0" w:color="auto"/>
              <w:bottom w:val="single" w:sz="4" w:space="0" w:color="auto"/>
              <w:right w:val="single" w:sz="4" w:space="0" w:color="auto"/>
            </w:tcBorders>
            <w:shd w:val="clear" w:color="000000" w:fill="00B050"/>
            <w:vAlign w:val="center"/>
            <w:hideMark/>
          </w:tcPr>
          <w:p w:rsidR="005F64C8" w:rsidRPr="005F64C8" w:rsidRDefault="005F64C8" w:rsidP="005F64C8">
            <w:pPr>
              <w:spacing w:after="0" w:line="240" w:lineRule="auto"/>
              <w:rPr>
                <w:rFonts w:ascii="Arial Narrow" w:eastAsia="Times New Roman" w:hAnsi="Arial Narrow" w:cs="Times New Roman"/>
                <w:b/>
                <w:bCs/>
                <w:sz w:val="18"/>
                <w:szCs w:val="18"/>
              </w:rPr>
            </w:pPr>
            <w:r w:rsidRPr="005F64C8">
              <w:rPr>
                <w:rFonts w:ascii="Arial Narrow" w:eastAsia="Times New Roman" w:hAnsi="Arial Narrow" w:cs="Times New Roman"/>
                <w:b/>
                <w:bCs/>
                <w:sz w:val="18"/>
                <w:szCs w:val="18"/>
              </w:rPr>
              <w:t>AHORRO y/o DESAHORRO DEL PERIODO</w:t>
            </w:r>
          </w:p>
        </w:tc>
        <w:tc>
          <w:tcPr>
            <w:tcW w:w="425"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5F64C8">
            <w:pPr>
              <w:spacing w:after="0" w:line="240" w:lineRule="auto"/>
              <w:jc w:val="center"/>
              <w:rPr>
                <w:rFonts w:ascii="Arial Narrow" w:eastAsia="Times New Roman" w:hAnsi="Arial Narrow" w:cs="Times New Roman"/>
                <w:sz w:val="18"/>
                <w:szCs w:val="18"/>
              </w:rPr>
            </w:pPr>
            <w:r w:rsidRPr="005F64C8">
              <w:rPr>
                <w:rFonts w:ascii="Arial Narrow" w:eastAsia="Times New Roman" w:hAnsi="Arial Narrow" w:cs="Times New Roman"/>
                <w:sz w:val="18"/>
                <w:szCs w:val="18"/>
              </w:rPr>
              <w:t> </w:t>
            </w:r>
          </w:p>
        </w:tc>
        <w:tc>
          <w:tcPr>
            <w:tcW w:w="1291"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-4.144.370,07</w:t>
            </w:r>
          </w:p>
        </w:tc>
        <w:tc>
          <w:tcPr>
            <w:tcW w:w="1560" w:type="dxa"/>
            <w:tcBorders>
              <w:top w:val="nil"/>
              <w:left w:val="nil"/>
              <w:bottom w:val="single" w:sz="4" w:space="0" w:color="auto"/>
              <w:right w:val="single" w:sz="4" w:space="0" w:color="auto"/>
            </w:tcBorders>
            <w:shd w:val="clear" w:color="000000" w:fill="00B050"/>
            <w:noWrap/>
            <w:vAlign w:val="center"/>
            <w:hideMark/>
          </w:tcPr>
          <w:p w:rsidR="005F64C8" w:rsidRPr="005F64C8" w:rsidRDefault="005F64C8" w:rsidP="00970AC7">
            <w:pPr>
              <w:spacing w:after="0" w:line="240" w:lineRule="auto"/>
              <w:jc w:val="right"/>
              <w:rPr>
                <w:rFonts w:ascii="Arial Narrow" w:eastAsia="Times New Roman" w:hAnsi="Arial Narrow" w:cs="Times New Roman"/>
                <w:sz w:val="18"/>
                <w:szCs w:val="18"/>
              </w:rPr>
            </w:pPr>
            <w:r w:rsidRPr="005F64C8">
              <w:rPr>
                <w:rFonts w:ascii="Arial Narrow" w:eastAsia="Times New Roman" w:hAnsi="Arial Narrow" w:cs="Times New Roman"/>
                <w:sz w:val="18"/>
                <w:szCs w:val="18"/>
              </w:rPr>
              <w:t>-194.184,73</w:t>
            </w:r>
          </w:p>
        </w:tc>
      </w:tr>
    </w:tbl>
    <w:p w:rsidR="005F64C8" w:rsidRDefault="005F64C8" w:rsidP="002A2720">
      <w:pPr>
        <w:spacing w:after="0" w:line="240" w:lineRule="auto"/>
        <w:ind w:right="1372"/>
        <w:jc w:val="both"/>
        <w:rPr>
          <w:rFonts w:ascii="Arial" w:eastAsia="SimSun" w:hAnsi="Arial" w:cs="Arial"/>
          <w:b/>
          <w:sz w:val="24"/>
          <w:szCs w:val="24"/>
          <w:lang w:eastAsia="es-ES"/>
        </w:rPr>
      </w:pPr>
    </w:p>
    <w:p w:rsidR="005F64C8" w:rsidRPr="002A2720" w:rsidRDefault="005F64C8" w:rsidP="002A2720">
      <w:pPr>
        <w:spacing w:after="0" w:line="240" w:lineRule="auto"/>
        <w:ind w:right="1372"/>
        <w:jc w:val="both"/>
        <w:rPr>
          <w:rFonts w:ascii="Arial" w:eastAsia="SimSun" w:hAnsi="Arial" w:cs="Arial"/>
          <w:b/>
          <w:sz w:val="24"/>
          <w:szCs w:val="24"/>
          <w:lang w:eastAsia="es-ES"/>
        </w:rPr>
      </w:pPr>
    </w:p>
    <w:p w:rsidR="00327F80" w:rsidRPr="00FD11AA" w:rsidRDefault="00327F80" w:rsidP="00327F80">
      <w:pPr>
        <w:pStyle w:val="Prrafodelista"/>
        <w:numPr>
          <w:ilvl w:val="1"/>
          <w:numId w:val="11"/>
        </w:numPr>
        <w:spacing w:after="0" w:line="240" w:lineRule="auto"/>
        <w:ind w:right="1372"/>
        <w:jc w:val="both"/>
        <w:outlineLvl w:val="1"/>
        <w:rPr>
          <w:rFonts w:ascii="Arial" w:eastAsia="SimSun" w:hAnsi="Arial" w:cs="Arial"/>
          <w:b/>
          <w:sz w:val="24"/>
          <w:szCs w:val="24"/>
          <w:lang w:eastAsia="es-ES"/>
        </w:rPr>
      </w:pPr>
      <w:r w:rsidRPr="00FD11AA">
        <w:rPr>
          <w:rFonts w:ascii="Arial" w:eastAsia="SimSun" w:hAnsi="Arial" w:cs="Arial"/>
          <w:b/>
          <w:sz w:val="24"/>
          <w:szCs w:val="24"/>
          <w:lang w:eastAsia="es-ES"/>
        </w:rPr>
        <w:t xml:space="preserve"> </w:t>
      </w:r>
      <w:bookmarkStart w:id="30" w:name="_Toc520730690"/>
      <w:bookmarkStart w:id="31" w:name="_Toc47086585"/>
      <w:r w:rsidRPr="00FD11AA">
        <w:rPr>
          <w:rFonts w:ascii="Arial" w:eastAsia="SimSun" w:hAnsi="Arial" w:cs="Arial"/>
          <w:b/>
          <w:sz w:val="24"/>
          <w:szCs w:val="24"/>
          <w:lang w:eastAsia="es-ES"/>
        </w:rPr>
        <w:t>Estado de Rendimientos Financiero</w:t>
      </w:r>
      <w:bookmarkEnd w:id="30"/>
      <w:bookmarkEnd w:id="31"/>
      <w:r w:rsidRPr="00FD11AA">
        <w:rPr>
          <w:rFonts w:ascii="Arial" w:eastAsia="SimSun" w:hAnsi="Arial" w:cs="Arial"/>
          <w:b/>
          <w:sz w:val="24"/>
          <w:szCs w:val="24"/>
          <w:lang w:eastAsia="es-ES"/>
        </w:rPr>
        <w:t xml:space="preserve"> </w:t>
      </w:r>
    </w:p>
    <w:p w:rsidR="00327F80" w:rsidRPr="00FD11AA" w:rsidRDefault="00327F80" w:rsidP="00327F80">
      <w:pPr>
        <w:spacing w:after="0" w:line="240" w:lineRule="auto"/>
        <w:contextualSpacing/>
        <w:jc w:val="both"/>
        <w:rPr>
          <w:rFonts w:ascii="Arial" w:eastAsia="SimSun" w:hAnsi="Arial" w:cs="Arial"/>
          <w:b/>
          <w:sz w:val="24"/>
          <w:szCs w:val="24"/>
          <w:lang w:eastAsia="es-ES"/>
        </w:rPr>
      </w:pPr>
    </w:p>
    <w:p w:rsidR="00327F80" w:rsidRPr="00FD11AA" w:rsidRDefault="00327F80" w:rsidP="00327F80">
      <w:pPr>
        <w:spacing w:after="0" w:line="240" w:lineRule="auto"/>
        <w:contextualSpacing/>
        <w:jc w:val="both"/>
        <w:rPr>
          <w:rFonts w:ascii="Arial" w:eastAsia="SimSun" w:hAnsi="Arial" w:cs="Arial"/>
          <w:b/>
          <w:sz w:val="24"/>
          <w:szCs w:val="24"/>
          <w:lang w:eastAsia="es-ES"/>
        </w:rPr>
      </w:pPr>
    </w:p>
    <w:p w:rsidR="00327F80" w:rsidRPr="00FD11AA" w:rsidRDefault="00327F80" w:rsidP="00327F80">
      <w:pPr>
        <w:pStyle w:val="Textonormal"/>
        <w:spacing w:after="0" w:line="240" w:lineRule="auto"/>
        <w:ind w:right="1282"/>
        <w:rPr>
          <w:rFonts w:ascii="Arial" w:eastAsia="SimSun" w:hAnsi="Arial" w:cs="Arial"/>
          <w:b/>
          <w:sz w:val="24"/>
          <w:szCs w:val="24"/>
          <w:lang w:val="es-CR" w:eastAsia="es-ES"/>
        </w:rPr>
      </w:pPr>
      <w:r w:rsidRPr="00FD11AA">
        <w:rPr>
          <w:rFonts w:ascii="Arial" w:eastAsia="SimSun" w:hAnsi="Arial" w:cs="Arial"/>
          <w:b/>
          <w:sz w:val="24"/>
          <w:szCs w:val="24"/>
          <w:lang w:val="es-CR" w:eastAsia="es-ES"/>
        </w:rPr>
        <w:t>Ingresos y resultados positivos por ventas</w:t>
      </w:r>
    </w:p>
    <w:p w:rsidR="00327F80" w:rsidRPr="00FD11AA" w:rsidRDefault="00327F80" w:rsidP="00327F80">
      <w:pPr>
        <w:pStyle w:val="Textonormal"/>
        <w:spacing w:after="0" w:line="240" w:lineRule="auto"/>
        <w:ind w:right="1282"/>
        <w:rPr>
          <w:rFonts w:ascii="Arial" w:eastAsia="SimSun" w:hAnsi="Arial" w:cs="Arial"/>
          <w:b/>
          <w:sz w:val="24"/>
          <w:szCs w:val="24"/>
          <w:lang w:val="es-CR" w:eastAsia="es-ES"/>
        </w:rPr>
      </w:pPr>
    </w:p>
    <w:p w:rsidR="00327F80" w:rsidRPr="00FD11AA" w:rsidRDefault="00327F80" w:rsidP="00327F80">
      <w:pPr>
        <w:ind w:right="290"/>
        <w:jc w:val="both"/>
        <w:rPr>
          <w:rFonts w:ascii="Arial" w:eastAsia="SimSun" w:hAnsi="Arial" w:cs="Arial"/>
          <w:sz w:val="24"/>
          <w:szCs w:val="24"/>
          <w:lang w:eastAsia="es-ES"/>
        </w:rPr>
      </w:pPr>
      <w:r w:rsidRPr="00FD11AA">
        <w:rPr>
          <w:rFonts w:ascii="Arial" w:eastAsia="SimSun" w:hAnsi="Arial" w:cs="Arial"/>
          <w:sz w:val="24"/>
          <w:szCs w:val="24"/>
          <w:lang w:eastAsia="es-ES"/>
        </w:rPr>
        <w:t>Corresponde a ingresos por venta de servicios por un monto de ¢</w:t>
      </w:r>
      <w:r w:rsidR="00362954">
        <w:rPr>
          <w:rFonts w:ascii="Arial" w:eastAsia="SimSun" w:hAnsi="Arial" w:cs="Arial"/>
          <w:sz w:val="24"/>
          <w:szCs w:val="24"/>
          <w:lang w:eastAsia="es-ES"/>
        </w:rPr>
        <w:t>140.525,39</w:t>
      </w:r>
      <w:r w:rsidRPr="00FD11AA">
        <w:rPr>
          <w:rFonts w:ascii="Arial" w:eastAsia="SimSun" w:hAnsi="Arial" w:cs="Arial"/>
          <w:sz w:val="24"/>
          <w:szCs w:val="24"/>
          <w:lang w:eastAsia="es-ES"/>
        </w:rPr>
        <w:t xml:space="preserve"> mil, son principalmente ingresos provenientes de ventas de “Vuelo Limpio”, Unidades Costarricenses de Carbono </w:t>
      </w:r>
      <w:proofErr w:type="spellStart"/>
      <w:r w:rsidRPr="00FD11AA">
        <w:rPr>
          <w:rFonts w:ascii="Arial" w:eastAsia="SimSun" w:hAnsi="Arial" w:cs="Arial"/>
          <w:sz w:val="24"/>
          <w:szCs w:val="24"/>
          <w:lang w:eastAsia="es-ES"/>
        </w:rPr>
        <w:t>UCC´s</w:t>
      </w:r>
      <w:proofErr w:type="spellEnd"/>
      <w:r w:rsidRPr="00FD11AA">
        <w:rPr>
          <w:rFonts w:ascii="Arial" w:eastAsia="SimSun" w:hAnsi="Arial" w:cs="Arial"/>
          <w:sz w:val="24"/>
          <w:szCs w:val="24"/>
          <w:lang w:eastAsia="es-ES"/>
        </w:rPr>
        <w:t>, convenios por compra/venta de servicios ambientales, ingresos por afectaciones e intereses por depósitos bancarios.</w:t>
      </w:r>
    </w:p>
    <w:p w:rsidR="00327F80" w:rsidRPr="00FD11AA" w:rsidRDefault="00327F80" w:rsidP="00327F80">
      <w:pPr>
        <w:pStyle w:val="Textonormal"/>
        <w:spacing w:after="0" w:line="240" w:lineRule="auto"/>
        <w:ind w:right="1282"/>
        <w:rPr>
          <w:rFonts w:ascii="Arial" w:eastAsia="SimSun" w:hAnsi="Arial" w:cs="Arial"/>
          <w:b/>
          <w:sz w:val="24"/>
          <w:szCs w:val="24"/>
          <w:lang w:val="es-CR" w:eastAsia="es-ES"/>
        </w:rPr>
      </w:pPr>
      <w:r w:rsidRPr="00FD11AA">
        <w:rPr>
          <w:rFonts w:ascii="Arial" w:eastAsia="SimSun" w:hAnsi="Arial" w:cs="Arial"/>
          <w:b/>
          <w:sz w:val="24"/>
          <w:szCs w:val="24"/>
          <w:lang w:val="es-CR" w:eastAsia="es-ES"/>
        </w:rPr>
        <w:t xml:space="preserve">Ingresos por transferencias corrientes </w:t>
      </w:r>
    </w:p>
    <w:p w:rsidR="00327F80" w:rsidRPr="00FD11AA" w:rsidRDefault="00327F80" w:rsidP="00327F80">
      <w:pPr>
        <w:spacing w:after="0" w:line="240" w:lineRule="auto"/>
        <w:jc w:val="both"/>
        <w:rPr>
          <w:rFonts w:ascii="Times New Roman" w:eastAsia="Times New Roman" w:hAnsi="Times New Roman" w:cs="Times New Roman"/>
          <w:lang w:val="es-ES_tradnl" w:eastAsia="en-US"/>
        </w:rPr>
      </w:pPr>
    </w:p>
    <w:p w:rsidR="00327F80" w:rsidRPr="00FD11AA" w:rsidRDefault="00327F80" w:rsidP="00327F80">
      <w:pPr>
        <w:spacing w:after="0" w:line="240" w:lineRule="auto"/>
        <w:jc w:val="both"/>
        <w:rPr>
          <w:rFonts w:ascii="Arial" w:eastAsia="SimSun" w:hAnsi="Arial" w:cs="Arial"/>
          <w:sz w:val="24"/>
          <w:szCs w:val="24"/>
          <w:lang w:eastAsia="es-ES"/>
        </w:rPr>
      </w:pPr>
      <w:r w:rsidRPr="00FD11AA">
        <w:rPr>
          <w:rFonts w:ascii="Arial" w:eastAsia="SimSun" w:hAnsi="Arial" w:cs="Arial"/>
          <w:sz w:val="24"/>
          <w:szCs w:val="24"/>
          <w:lang w:eastAsia="es-ES"/>
        </w:rPr>
        <w:t>El saldo de la cuenta ingresos por transferencias co</w:t>
      </w:r>
      <w:r w:rsidR="0076279C">
        <w:rPr>
          <w:rFonts w:ascii="Arial" w:eastAsia="SimSun" w:hAnsi="Arial" w:cs="Arial"/>
          <w:sz w:val="24"/>
          <w:szCs w:val="24"/>
          <w:lang w:eastAsia="es-ES"/>
        </w:rPr>
        <w:t>rrientes al 30 de junio del 20</w:t>
      </w:r>
      <w:r w:rsidR="00362954">
        <w:rPr>
          <w:rFonts w:ascii="Arial" w:eastAsia="SimSun" w:hAnsi="Arial" w:cs="Arial"/>
          <w:sz w:val="24"/>
          <w:szCs w:val="24"/>
          <w:lang w:eastAsia="es-ES"/>
        </w:rPr>
        <w:t>20</w:t>
      </w:r>
      <w:r w:rsidRPr="00FD11AA">
        <w:rPr>
          <w:rFonts w:ascii="Arial" w:eastAsia="SimSun" w:hAnsi="Arial" w:cs="Arial"/>
          <w:sz w:val="24"/>
          <w:szCs w:val="24"/>
          <w:lang w:eastAsia="es-ES"/>
        </w:rPr>
        <w:t xml:space="preserve"> es por ¢</w:t>
      </w:r>
      <w:r w:rsidR="00362954">
        <w:rPr>
          <w:rFonts w:ascii="Arial" w:eastAsia="SimSun" w:hAnsi="Arial" w:cs="Arial"/>
          <w:sz w:val="24"/>
          <w:szCs w:val="24"/>
          <w:lang w:eastAsia="es-ES"/>
        </w:rPr>
        <w:t>50.608,43</w:t>
      </w:r>
      <w:r w:rsidRPr="00FD11AA">
        <w:rPr>
          <w:rFonts w:ascii="Arial" w:eastAsia="SimSun" w:hAnsi="Arial" w:cs="Arial"/>
          <w:sz w:val="24"/>
          <w:szCs w:val="24"/>
          <w:lang w:eastAsia="es-ES"/>
        </w:rPr>
        <w:t xml:space="preserve"> mil y corresponde a impuesto a la madera, esta cuenta se encuentra debidamente conciliada de acuerdo a la Directriz CN-005-2010</w:t>
      </w:r>
      <w:r w:rsidR="001D149B">
        <w:rPr>
          <w:rFonts w:ascii="Arial" w:eastAsia="SimSun" w:hAnsi="Arial" w:cs="Arial"/>
          <w:sz w:val="24"/>
          <w:szCs w:val="24"/>
          <w:lang w:eastAsia="es-ES"/>
        </w:rPr>
        <w:t>.</w:t>
      </w:r>
    </w:p>
    <w:p w:rsidR="00327F80" w:rsidRPr="00FD11AA" w:rsidRDefault="00327F80" w:rsidP="00327F80">
      <w:pPr>
        <w:spacing w:after="0" w:line="240" w:lineRule="auto"/>
        <w:ind w:right="1282"/>
        <w:jc w:val="both"/>
        <w:rPr>
          <w:rFonts w:ascii="Arial" w:eastAsia="SimSun" w:hAnsi="Arial" w:cs="Arial"/>
          <w:sz w:val="24"/>
          <w:szCs w:val="24"/>
          <w:lang w:eastAsia="es-ES"/>
        </w:rPr>
      </w:pPr>
    </w:p>
    <w:p w:rsidR="00327F80" w:rsidRPr="00FD11AA" w:rsidRDefault="00327F80" w:rsidP="00327F80">
      <w:pPr>
        <w:spacing w:after="0" w:line="240" w:lineRule="auto"/>
        <w:ind w:right="1282"/>
        <w:jc w:val="both"/>
        <w:rPr>
          <w:rFonts w:ascii="Arial" w:eastAsia="SimSun" w:hAnsi="Arial" w:cs="Arial"/>
          <w:sz w:val="24"/>
          <w:szCs w:val="24"/>
          <w:lang w:eastAsia="es-ES"/>
        </w:rPr>
      </w:pPr>
    </w:p>
    <w:p w:rsidR="00327F80" w:rsidRPr="00FD11AA" w:rsidRDefault="00327F80" w:rsidP="00327F80">
      <w:pPr>
        <w:spacing w:after="0" w:line="240" w:lineRule="auto"/>
        <w:ind w:right="1282"/>
        <w:jc w:val="both"/>
        <w:rPr>
          <w:rFonts w:ascii="Arial" w:eastAsia="SimSun" w:hAnsi="Arial" w:cs="Arial"/>
          <w:b/>
          <w:sz w:val="24"/>
          <w:szCs w:val="24"/>
          <w:lang w:eastAsia="es-ES"/>
        </w:rPr>
      </w:pPr>
      <w:r w:rsidRPr="00FD11AA">
        <w:rPr>
          <w:rFonts w:ascii="Arial" w:eastAsia="SimSun" w:hAnsi="Arial" w:cs="Arial"/>
          <w:b/>
          <w:sz w:val="24"/>
          <w:szCs w:val="24"/>
          <w:lang w:eastAsia="es-ES"/>
        </w:rPr>
        <w:t>Ingresos por transferencias de capital</w:t>
      </w:r>
    </w:p>
    <w:p w:rsidR="00327F80" w:rsidRPr="00FD11AA" w:rsidRDefault="00327F80" w:rsidP="00327F80">
      <w:pPr>
        <w:spacing w:after="0" w:line="240" w:lineRule="auto"/>
        <w:ind w:right="1282"/>
        <w:jc w:val="both"/>
        <w:rPr>
          <w:rFonts w:ascii="Arial" w:eastAsia="SimSun" w:hAnsi="Arial" w:cs="Arial"/>
          <w:sz w:val="24"/>
          <w:szCs w:val="24"/>
          <w:lang w:eastAsia="es-ES"/>
        </w:rPr>
      </w:pPr>
    </w:p>
    <w:p w:rsidR="00327F80" w:rsidRPr="00FD11AA" w:rsidRDefault="00327F80" w:rsidP="00327F80">
      <w:pPr>
        <w:spacing w:after="0" w:line="240" w:lineRule="auto"/>
        <w:ind w:right="7"/>
        <w:jc w:val="both"/>
        <w:rPr>
          <w:rFonts w:ascii="Arial" w:eastAsia="SimSun" w:hAnsi="Arial" w:cs="Arial"/>
          <w:sz w:val="24"/>
          <w:szCs w:val="24"/>
          <w:lang w:eastAsia="es-ES"/>
        </w:rPr>
      </w:pPr>
      <w:r w:rsidRPr="00FD11AA">
        <w:rPr>
          <w:rFonts w:ascii="Arial" w:eastAsia="SimSun" w:hAnsi="Arial" w:cs="Arial"/>
          <w:sz w:val="24"/>
          <w:szCs w:val="24"/>
          <w:lang w:eastAsia="es-ES"/>
        </w:rPr>
        <w:t>El saldo de la cuenta ingresos por transferencias de</w:t>
      </w:r>
      <w:r w:rsidR="009D18E4">
        <w:rPr>
          <w:rFonts w:ascii="Arial" w:eastAsia="SimSun" w:hAnsi="Arial" w:cs="Arial"/>
          <w:sz w:val="24"/>
          <w:szCs w:val="24"/>
          <w:lang w:eastAsia="es-ES"/>
        </w:rPr>
        <w:t xml:space="preserve"> capital al 30 de junio del 20</w:t>
      </w:r>
      <w:r w:rsidR="00362954">
        <w:rPr>
          <w:rFonts w:ascii="Arial" w:eastAsia="SimSun" w:hAnsi="Arial" w:cs="Arial"/>
          <w:sz w:val="24"/>
          <w:szCs w:val="24"/>
          <w:lang w:eastAsia="es-ES"/>
        </w:rPr>
        <w:t>20</w:t>
      </w:r>
      <w:r w:rsidRPr="00FD11AA">
        <w:rPr>
          <w:rFonts w:ascii="Arial" w:eastAsia="SimSun" w:hAnsi="Arial" w:cs="Arial"/>
          <w:sz w:val="24"/>
          <w:szCs w:val="24"/>
          <w:lang w:eastAsia="es-ES"/>
        </w:rPr>
        <w:t xml:space="preserve"> es por ¢</w:t>
      </w:r>
      <w:r w:rsidR="001D149B">
        <w:rPr>
          <w:rFonts w:ascii="Arial" w:eastAsia="SimSun" w:hAnsi="Arial" w:cs="Arial"/>
          <w:sz w:val="24"/>
          <w:szCs w:val="24"/>
          <w:lang w:eastAsia="es-ES"/>
        </w:rPr>
        <w:t>1.606.876,80</w:t>
      </w:r>
      <w:r w:rsidRPr="00FD11AA">
        <w:rPr>
          <w:rFonts w:ascii="Arial" w:eastAsia="SimSun" w:hAnsi="Arial" w:cs="Arial"/>
          <w:sz w:val="24"/>
          <w:szCs w:val="24"/>
          <w:lang w:eastAsia="es-ES"/>
        </w:rPr>
        <w:t xml:space="preserve"> y corresponde a transferencia por Impuesto Único a los Combustibles y t</w:t>
      </w:r>
      <w:r w:rsidR="009D18E4">
        <w:rPr>
          <w:rFonts w:ascii="Arial" w:eastAsia="SimSun" w:hAnsi="Arial" w:cs="Arial"/>
          <w:sz w:val="24"/>
          <w:szCs w:val="24"/>
          <w:lang w:eastAsia="es-ES"/>
        </w:rPr>
        <w:t>ransferencia por Canon de Agua</w:t>
      </w:r>
      <w:r w:rsidRPr="00FD11AA">
        <w:rPr>
          <w:rFonts w:ascii="Arial" w:eastAsia="SimSun" w:hAnsi="Arial" w:cs="Arial"/>
          <w:sz w:val="24"/>
          <w:szCs w:val="24"/>
          <w:lang w:eastAsia="es-ES"/>
        </w:rPr>
        <w:t>, esta cuenta se encuentra conciliadas de acuerdo a la Directriz CN-005-2010.</w:t>
      </w:r>
      <w:r w:rsidR="001D149B">
        <w:rPr>
          <w:rFonts w:ascii="Arial" w:eastAsia="SimSun" w:hAnsi="Arial" w:cs="Arial"/>
          <w:sz w:val="24"/>
          <w:szCs w:val="24"/>
          <w:lang w:eastAsia="es-ES"/>
        </w:rPr>
        <w:t xml:space="preserve"> Es importante indicar que </w:t>
      </w:r>
      <w:r w:rsidR="001D149B" w:rsidRPr="00FD11AA">
        <w:rPr>
          <w:rFonts w:ascii="Arial" w:eastAsia="SimSun" w:hAnsi="Arial" w:cs="Arial"/>
          <w:sz w:val="24"/>
          <w:szCs w:val="24"/>
          <w:lang w:eastAsia="es-ES"/>
        </w:rPr>
        <w:t>¢</w:t>
      </w:r>
      <w:r w:rsidR="001D149B">
        <w:rPr>
          <w:rFonts w:ascii="Arial" w:eastAsia="SimSun" w:hAnsi="Arial" w:cs="Arial"/>
          <w:sz w:val="24"/>
          <w:szCs w:val="24"/>
          <w:lang w:eastAsia="es-ES"/>
        </w:rPr>
        <w:t>4.151.065,23 del total de recursos percibidos durante el primer semestre, amortizar</w:t>
      </w:r>
      <w:r w:rsidR="00CA0218">
        <w:rPr>
          <w:rFonts w:ascii="Arial" w:eastAsia="SimSun" w:hAnsi="Arial" w:cs="Arial"/>
          <w:sz w:val="24"/>
          <w:szCs w:val="24"/>
          <w:lang w:eastAsia="es-ES"/>
        </w:rPr>
        <w:t>on</w:t>
      </w:r>
      <w:r w:rsidR="001D149B">
        <w:rPr>
          <w:rFonts w:ascii="Arial" w:eastAsia="SimSun" w:hAnsi="Arial" w:cs="Arial"/>
          <w:sz w:val="24"/>
          <w:szCs w:val="24"/>
          <w:lang w:eastAsia="es-ES"/>
        </w:rPr>
        <w:t xml:space="preserve"> la cuenta por cobrar que existía </w:t>
      </w:r>
      <w:r w:rsidR="00CA0218">
        <w:rPr>
          <w:rFonts w:ascii="Arial" w:eastAsia="SimSun" w:hAnsi="Arial" w:cs="Arial"/>
          <w:sz w:val="24"/>
          <w:szCs w:val="24"/>
          <w:lang w:eastAsia="es-ES"/>
        </w:rPr>
        <w:t xml:space="preserve">por parte </w:t>
      </w:r>
      <w:r w:rsidR="001D149B">
        <w:rPr>
          <w:rFonts w:ascii="Arial" w:eastAsia="SimSun" w:hAnsi="Arial" w:cs="Arial"/>
          <w:sz w:val="24"/>
          <w:szCs w:val="24"/>
          <w:lang w:eastAsia="es-ES"/>
        </w:rPr>
        <w:t>del Ministerio de Hacienda con FONAFIFO</w:t>
      </w:r>
      <w:r w:rsidR="00CA0218">
        <w:rPr>
          <w:rFonts w:ascii="Arial" w:eastAsia="SimSun" w:hAnsi="Arial" w:cs="Arial"/>
          <w:sz w:val="24"/>
          <w:szCs w:val="24"/>
          <w:lang w:eastAsia="es-ES"/>
        </w:rPr>
        <w:t>.</w:t>
      </w:r>
    </w:p>
    <w:p w:rsidR="00327F80" w:rsidRPr="00FD11AA" w:rsidRDefault="00327F80" w:rsidP="00327F80">
      <w:pPr>
        <w:spacing w:after="0" w:line="240" w:lineRule="auto"/>
        <w:rPr>
          <w:rFonts w:ascii="Arial" w:eastAsia="SimSun" w:hAnsi="Arial" w:cs="Arial"/>
          <w:sz w:val="24"/>
          <w:szCs w:val="24"/>
          <w:lang w:eastAsia="es-ES"/>
        </w:rPr>
      </w:pPr>
    </w:p>
    <w:p w:rsidR="00327F80" w:rsidRPr="00FD11AA" w:rsidRDefault="00327F80" w:rsidP="00327F80">
      <w:pPr>
        <w:spacing w:after="0" w:line="240" w:lineRule="auto"/>
        <w:ind w:right="573"/>
        <w:contextualSpacing/>
        <w:jc w:val="both"/>
        <w:rPr>
          <w:rFonts w:ascii="Arial" w:eastAsia="SimSun" w:hAnsi="Arial" w:cs="Arial"/>
          <w:b/>
          <w:sz w:val="24"/>
          <w:szCs w:val="24"/>
          <w:lang w:eastAsia="es-ES"/>
        </w:rPr>
      </w:pPr>
      <w:r w:rsidRPr="00FD11AA">
        <w:rPr>
          <w:rFonts w:ascii="Arial" w:eastAsia="SimSun" w:hAnsi="Arial" w:cs="Arial"/>
          <w:b/>
          <w:sz w:val="24"/>
          <w:szCs w:val="24"/>
          <w:lang w:eastAsia="es-ES"/>
        </w:rPr>
        <w:t>Remuneraciones</w:t>
      </w:r>
    </w:p>
    <w:p w:rsidR="00327F80" w:rsidRPr="00FD11AA" w:rsidRDefault="00327F80" w:rsidP="00327F80">
      <w:pPr>
        <w:spacing w:after="0" w:line="240" w:lineRule="auto"/>
        <w:ind w:right="573"/>
        <w:contextualSpacing/>
        <w:jc w:val="both"/>
        <w:rPr>
          <w:rFonts w:ascii="Arial" w:eastAsia="SimSun" w:hAnsi="Arial" w:cs="Arial"/>
          <w:b/>
          <w:sz w:val="24"/>
          <w:szCs w:val="24"/>
          <w:lang w:eastAsia="es-ES"/>
        </w:rPr>
      </w:pPr>
    </w:p>
    <w:p w:rsidR="00327F80" w:rsidRPr="00FD11AA" w:rsidRDefault="00327F80" w:rsidP="00327F80">
      <w:pPr>
        <w:pStyle w:val="Textonormal"/>
        <w:spacing w:after="0" w:line="240" w:lineRule="auto"/>
        <w:ind w:right="7"/>
        <w:rPr>
          <w:rFonts w:ascii="Arial" w:eastAsia="SimSun" w:hAnsi="Arial" w:cs="Arial"/>
          <w:sz w:val="24"/>
          <w:szCs w:val="24"/>
          <w:lang w:val="es-CR" w:eastAsia="es-ES"/>
        </w:rPr>
      </w:pPr>
      <w:r w:rsidRPr="00FD11AA">
        <w:rPr>
          <w:rFonts w:ascii="Arial" w:eastAsia="SimSun" w:hAnsi="Arial" w:cs="Arial"/>
          <w:sz w:val="24"/>
          <w:szCs w:val="24"/>
          <w:lang w:val="es-CR" w:eastAsia="es-ES"/>
        </w:rPr>
        <w:t>Incluye gastos al personal como sueldos para cargos fijos, anualidades, dedicación exclusiva y/o prohibición, carrera profesional, salario escolar, aguinaldo, contribuciones a la Caja Costarricense del Seguro Social y el monto para este periodo es la suma de                       ¢</w:t>
      </w:r>
      <w:r w:rsidRPr="00FD11AA">
        <w:rPr>
          <w:lang w:val="es-CR"/>
        </w:rPr>
        <w:t xml:space="preserve"> </w:t>
      </w:r>
      <w:r w:rsidR="00C11F21">
        <w:rPr>
          <w:rFonts w:ascii="Arial" w:eastAsia="SimSun" w:hAnsi="Arial" w:cs="Arial"/>
          <w:sz w:val="24"/>
          <w:szCs w:val="24"/>
          <w:lang w:val="es-CR" w:eastAsia="es-ES"/>
        </w:rPr>
        <w:t>9</w:t>
      </w:r>
      <w:r w:rsidR="00E84374">
        <w:rPr>
          <w:rFonts w:ascii="Arial" w:eastAsia="SimSun" w:hAnsi="Arial" w:cs="Arial"/>
          <w:sz w:val="24"/>
          <w:szCs w:val="24"/>
          <w:lang w:val="es-CR" w:eastAsia="es-ES"/>
        </w:rPr>
        <w:t>60.129,32</w:t>
      </w:r>
      <w:r w:rsidRPr="00FD11AA">
        <w:rPr>
          <w:rFonts w:ascii="Arial" w:eastAsia="SimSun" w:hAnsi="Arial" w:cs="Arial"/>
          <w:sz w:val="24"/>
          <w:szCs w:val="24"/>
          <w:lang w:val="es-CR" w:eastAsia="es-ES"/>
        </w:rPr>
        <w:t xml:space="preserve"> mil.</w:t>
      </w: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1282"/>
        <w:jc w:val="left"/>
        <w:rPr>
          <w:rFonts w:ascii="Arial" w:eastAsia="SimSun" w:hAnsi="Arial" w:cs="Arial"/>
          <w:b/>
          <w:sz w:val="24"/>
          <w:szCs w:val="24"/>
          <w:lang w:val="es-CR" w:eastAsia="es-ES"/>
        </w:rPr>
      </w:pPr>
      <w:r w:rsidRPr="00FD11AA">
        <w:rPr>
          <w:rFonts w:ascii="Arial" w:eastAsia="SimSun" w:hAnsi="Arial" w:cs="Arial"/>
          <w:b/>
          <w:sz w:val="24"/>
          <w:szCs w:val="24"/>
          <w:lang w:val="es-CR" w:eastAsia="es-ES"/>
        </w:rPr>
        <w:t xml:space="preserve">Servicios </w:t>
      </w:r>
    </w:p>
    <w:p w:rsidR="00327F80" w:rsidRPr="00FD11AA" w:rsidRDefault="00327F80" w:rsidP="00327F80">
      <w:pPr>
        <w:pStyle w:val="Textonormal"/>
        <w:spacing w:after="0" w:line="240" w:lineRule="auto"/>
        <w:ind w:right="1282"/>
        <w:jc w:val="left"/>
        <w:rPr>
          <w:rFonts w:ascii="Arial" w:eastAsia="SimSun" w:hAnsi="Arial" w:cs="Arial"/>
          <w:b/>
          <w:sz w:val="24"/>
          <w:szCs w:val="24"/>
          <w:lang w:val="es-CR" w:eastAsia="es-ES"/>
        </w:rPr>
      </w:pPr>
    </w:p>
    <w:p w:rsidR="00327F80" w:rsidRPr="00FD11AA" w:rsidRDefault="00327F80" w:rsidP="00327F80">
      <w:pPr>
        <w:pStyle w:val="Textonormal"/>
        <w:spacing w:after="0" w:line="240" w:lineRule="auto"/>
        <w:ind w:right="7"/>
        <w:rPr>
          <w:rFonts w:ascii="Arial" w:eastAsia="SimSun" w:hAnsi="Arial" w:cs="Arial"/>
          <w:sz w:val="24"/>
          <w:szCs w:val="24"/>
          <w:lang w:val="es-CR" w:eastAsia="es-ES"/>
        </w:rPr>
      </w:pPr>
      <w:r w:rsidRPr="00FD11AA">
        <w:rPr>
          <w:rFonts w:ascii="Arial" w:eastAsia="SimSun" w:hAnsi="Arial" w:cs="Arial"/>
          <w:sz w:val="24"/>
          <w:szCs w:val="24"/>
          <w:lang w:val="es-CR" w:eastAsia="es-ES"/>
        </w:rPr>
        <w:t>Se refieren a gastos por servicios públicos, vigilancia, limpieza, seguros, gastos de viajes y transporte, actividades de capacitación, servicios en ciencias económicas, entre otros. El saldo de l</w:t>
      </w:r>
      <w:r w:rsidR="00A831C7">
        <w:rPr>
          <w:rFonts w:ascii="Arial" w:eastAsia="SimSun" w:hAnsi="Arial" w:cs="Arial"/>
          <w:sz w:val="24"/>
          <w:szCs w:val="24"/>
          <w:lang w:val="es-CR" w:eastAsia="es-ES"/>
        </w:rPr>
        <w:t>a cuenta al 30 de junio del 20</w:t>
      </w:r>
      <w:r w:rsidR="00E84374">
        <w:rPr>
          <w:rFonts w:ascii="Arial" w:eastAsia="SimSun" w:hAnsi="Arial" w:cs="Arial"/>
          <w:sz w:val="24"/>
          <w:szCs w:val="24"/>
          <w:lang w:val="es-CR" w:eastAsia="es-ES"/>
        </w:rPr>
        <w:t>20</w:t>
      </w:r>
      <w:r w:rsidRPr="00FD11AA">
        <w:rPr>
          <w:rFonts w:ascii="Arial" w:eastAsia="SimSun" w:hAnsi="Arial" w:cs="Arial"/>
          <w:sz w:val="24"/>
          <w:szCs w:val="24"/>
          <w:lang w:val="es-CR" w:eastAsia="es-ES"/>
        </w:rPr>
        <w:t xml:space="preserve"> es por un monto de ¢</w:t>
      </w:r>
      <w:r w:rsidR="00E84374">
        <w:rPr>
          <w:rFonts w:ascii="Arial" w:eastAsia="SimSun" w:hAnsi="Arial" w:cs="Arial"/>
          <w:sz w:val="24"/>
          <w:szCs w:val="24"/>
          <w:lang w:val="es-CR" w:eastAsia="es-ES"/>
        </w:rPr>
        <w:t>330.320,79</w:t>
      </w:r>
      <w:r w:rsidRPr="00FD11AA">
        <w:rPr>
          <w:rFonts w:ascii="Arial" w:eastAsia="SimSun" w:hAnsi="Arial" w:cs="Arial"/>
          <w:sz w:val="24"/>
          <w:szCs w:val="24"/>
          <w:lang w:val="es-CR" w:eastAsia="es-ES"/>
        </w:rPr>
        <w:t xml:space="preserve"> mil.</w:t>
      </w: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ind w:right="290"/>
        <w:jc w:val="both"/>
        <w:rPr>
          <w:rFonts w:ascii="Arial" w:eastAsia="SimSun" w:hAnsi="Arial" w:cs="Arial"/>
          <w:sz w:val="24"/>
          <w:szCs w:val="24"/>
          <w:lang w:eastAsia="es-ES"/>
        </w:rPr>
      </w:pPr>
      <w:r w:rsidRPr="00FD11AA">
        <w:rPr>
          <w:rFonts w:ascii="Arial" w:eastAsia="SimSun" w:hAnsi="Arial" w:cs="Arial"/>
          <w:sz w:val="24"/>
          <w:szCs w:val="24"/>
          <w:lang w:eastAsia="es-ES"/>
        </w:rPr>
        <w:t>Es importante destacar que en el caso del registro de alquiler de edificio se aplica la directriz CN-003-2010.</w:t>
      </w:r>
    </w:p>
    <w:p w:rsidR="00327F80" w:rsidRDefault="00327F80" w:rsidP="00327F80">
      <w:pPr>
        <w:pStyle w:val="Textonormal"/>
        <w:spacing w:after="0" w:line="240" w:lineRule="auto"/>
        <w:ind w:right="1282"/>
        <w:rPr>
          <w:rFonts w:ascii="Arial" w:eastAsia="SimSun" w:hAnsi="Arial" w:cs="Arial"/>
          <w:sz w:val="24"/>
          <w:szCs w:val="24"/>
          <w:lang w:val="es-CR" w:eastAsia="es-ES"/>
        </w:rPr>
      </w:pPr>
    </w:p>
    <w:p w:rsidR="00FA1799" w:rsidRDefault="00FA1799" w:rsidP="00327F80">
      <w:pPr>
        <w:pStyle w:val="Textonormal"/>
        <w:spacing w:after="0" w:line="240" w:lineRule="auto"/>
        <w:ind w:right="1282"/>
        <w:rPr>
          <w:rFonts w:ascii="Arial" w:eastAsia="SimSun" w:hAnsi="Arial" w:cs="Arial"/>
          <w:sz w:val="24"/>
          <w:szCs w:val="24"/>
          <w:lang w:val="es-CR" w:eastAsia="es-ES"/>
        </w:rPr>
      </w:pPr>
    </w:p>
    <w:p w:rsidR="00FA1799" w:rsidRDefault="00FA1799" w:rsidP="00327F80">
      <w:pPr>
        <w:pStyle w:val="Textonormal"/>
        <w:spacing w:after="0" w:line="240" w:lineRule="auto"/>
        <w:ind w:right="1282"/>
        <w:rPr>
          <w:rFonts w:ascii="Arial" w:eastAsia="SimSun" w:hAnsi="Arial" w:cs="Arial"/>
          <w:sz w:val="24"/>
          <w:szCs w:val="24"/>
          <w:lang w:val="es-CR" w:eastAsia="es-ES"/>
        </w:rPr>
      </w:pPr>
    </w:p>
    <w:p w:rsidR="00FA1799" w:rsidRPr="00FD11AA" w:rsidRDefault="00FA1799"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1282"/>
        <w:jc w:val="left"/>
        <w:rPr>
          <w:rFonts w:ascii="Arial" w:eastAsia="SimSun" w:hAnsi="Arial" w:cs="Arial"/>
          <w:b/>
          <w:sz w:val="24"/>
          <w:szCs w:val="24"/>
          <w:lang w:val="es-CR" w:eastAsia="es-ES"/>
        </w:rPr>
      </w:pPr>
      <w:r w:rsidRPr="00FD11AA">
        <w:rPr>
          <w:rFonts w:ascii="Arial" w:eastAsia="SimSun" w:hAnsi="Arial" w:cs="Arial"/>
          <w:b/>
          <w:sz w:val="24"/>
          <w:szCs w:val="24"/>
          <w:lang w:val="es-CR" w:eastAsia="es-ES"/>
        </w:rPr>
        <w:t xml:space="preserve">Materiales y suministros </w:t>
      </w:r>
    </w:p>
    <w:p w:rsidR="00327F80" w:rsidRPr="00FD11AA" w:rsidRDefault="00327F80" w:rsidP="00327F80">
      <w:pPr>
        <w:pStyle w:val="Textonormal"/>
        <w:spacing w:after="0" w:line="240" w:lineRule="auto"/>
        <w:ind w:right="1282"/>
        <w:jc w:val="left"/>
        <w:rPr>
          <w:rFonts w:ascii="Arial" w:eastAsia="SimSun" w:hAnsi="Arial" w:cs="Arial"/>
          <w:b/>
          <w:sz w:val="24"/>
          <w:szCs w:val="24"/>
          <w:lang w:val="es-CR" w:eastAsia="es-ES"/>
        </w:rPr>
      </w:pPr>
    </w:p>
    <w:p w:rsidR="00327F80" w:rsidRPr="00FD11AA" w:rsidRDefault="00A831C7" w:rsidP="00327F80">
      <w:pPr>
        <w:pStyle w:val="Textonormal"/>
        <w:spacing w:after="0" w:line="240" w:lineRule="auto"/>
        <w:ind w:right="290"/>
        <w:rPr>
          <w:rFonts w:ascii="Arial" w:eastAsia="SimSun" w:hAnsi="Arial" w:cs="Arial"/>
          <w:sz w:val="24"/>
          <w:szCs w:val="24"/>
          <w:lang w:val="es-CR" w:eastAsia="es-ES"/>
        </w:rPr>
      </w:pPr>
      <w:r>
        <w:rPr>
          <w:rFonts w:ascii="Arial" w:eastAsia="SimSun" w:hAnsi="Arial" w:cs="Arial"/>
          <w:sz w:val="24"/>
          <w:szCs w:val="24"/>
          <w:lang w:val="es-CR" w:eastAsia="es-ES"/>
        </w:rPr>
        <w:t>Al 30 de junio del 2019</w:t>
      </w:r>
      <w:r w:rsidR="00327F80" w:rsidRPr="00FD11AA">
        <w:rPr>
          <w:rFonts w:ascii="Arial" w:eastAsia="SimSun" w:hAnsi="Arial" w:cs="Arial"/>
          <w:sz w:val="24"/>
          <w:szCs w:val="24"/>
          <w:lang w:val="es-CR" w:eastAsia="es-ES"/>
        </w:rPr>
        <w:t>, se registra un saldo por ¢</w:t>
      </w:r>
      <w:r>
        <w:rPr>
          <w:rFonts w:ascii="Arial" w:eastAsia="SimSun" w:hAnsi="Arial" w:cs="Arial"/>
          <w:sz w:val="24"/>
          <w:szCs w:val="24"/>
          <w:lang w:val="es-CR" w:eastAsia="es-ES"/>
        </w:rPr>
        <w:t>10,940.88</w:t>
      </w:r>
      <w:r w:rsidR="00327F80" w:rsidRPr="00FD11AA">
        <w:rPr>
          <w:rFonts w:ascii="Arial" w:eastAsia="SimSun" w:hAnsi="Arial" w:cs="Arial"/>
          <w:sz w:val="24"/>
          <w:szCs w:val="24"/>
          <w:lang w:val="es-CR" w:eastAsia="es-ES"/>
        </w:rPr>
        <w:t xml:space="preserve"> mil, que corresponde al registro por gastos de combustible y productos electrónicos.</w:t>
      </w: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1282"/>
        <w:rPr>
          <w:rFonts w:ascii="Arial" w:eastAsia="SimSun" w:hAnsi="Arial" w:cs="Arial"/>
          <w:b/>
          <w:sz w:val="24"/>
          <w:szCs w:val="24"/>
          <w:lang w:val="es-CR" w:eastAsia="es-ES"/>
        </w:rPr>
      </w:pPr>
      <w:r w:rsidRPr="00FD11AA">
        <w:rPr>
          <w:rFonts w:ascii="Arial" w:eastAsia="SimSun" w:hAnsi="Arial" w:cs="Arial"/>
          <w:b/>
          <w:sz w:val="24"/>
          <w:szCs w:val="24"/>
          <w:lang w:val="es-CR" w:eastAsia="es-ES"/>
        </w:rPr>
        <w:t>Consumo de bienes distintos de inventarios</w:t>
      </w: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290"/>
        <w:rPr>
          <w:rFonts w:ascii="Arial" w:eastAsia="SimSun" w:hAnsi="Arial" w:cs="Arial"/>
          <w:sz w:val="24"/>
          <w:szCs w:val="24"/>
          <w:lang w:val="es-CR" w:eastAsia="es-ES"/>
        </w:rPr>
      </w:pPr>
      <w:r w:rsidRPr="00FD11AA">
        <w:rPr>
          <w:rFonts w:ascii="Arial" w:eastAsia="SimSun" w:hAnsi="Arial" w:cs="Arial"/>
          <w:sz w:val="24"/>
          <w:szCs w:val="24"/>
          <w:lang w:val="es-CR" w:eastAsia="es-ES"/>
        </w:rPr>
        <w:t>El gasto por depreciación y agotamiento de los bienes d</w:t>
      </w:r>
      <w:r w:rsidR="00FA1799">
        <w:rPr>
          <w:rFonts w:ascii="Arial" w:eastAsia="SimSun" w:hAnsi="Arial" w:cs="Arial"/>
          <w:sz w:val="24"/>
          <w:szCs w:val="24"/>
          <w:lang w:val="es-CR" w:eastAsia="es-ES"/>
        </w:rPr>
        <w:t>uraderos al 30 de junio del 20</w:t>
      </w:r>
      <w:r w:rsidR="00E84374">
        <w:rPr>
          <w:rFonts w:ascii="Arial" w:eastAsia="SimSun" w:hAnsi="Arial" w:cs="Arial"/>
          <w:sz w:val="24"/>
          <w:szCs w:val="24"/>
          <w:lang w:val="es-CR" w:eastAsia="es-ES"/>
        </w:rPr>
        <w:t>20</w:t>
      </w:r>
      <w:r w:rsidRPr="00FD11AA">
        <w:rPr>
          <w:rFonts w:ascii="Arial" w:eastAsia="SimSun" w:hAnsi="Arial" w:cs="Arial"/>
          <w:sz w:val="24"/>
          <w:szCs w:val="24"/>
          <w:lang w:val="es-CR" w:eastAsia="es-ES"/>
        </w:rPr>
        <w:t>, es por un monto de ¢</w:t>
      </w:r>
      <w:r w:rsidR="00E84374">
        <w:rPr>
          <w:rFonts w:ascii="Arial" w:eastAsia="SimSun" w:hAnsi="Arial" w:cs="Arial"/>
          <w:sz w:val="24"/>
          <w:szCs w:val="24"/>
          <w:lang w:val="es-CR" w:eastAsia="es-ES"/>
        </w:rPr>
        <w:t>12.935,14</w:t>
      </w:r>
      <w:r w:rsidRPr="00FD11AA">
        <w:rPr>
          <w:rFonts w:ascii="Arial" w:eastAsia="SimSun" w:hAnsi="Arial" w:cs="Arial"/>
          <w:sz w:val="24"/>
          <w:szCs w:val="24"/>
          <w:lang w:val="es-CR" w:eastAsia="es-ES"/>
        </w:rPr>
        <w:t xml:space="preserve"> mil, lo cual es calculado según lo indicado en las directrices CN-001-2005, CN-001-2010 y lo establecido en la Ley de Impuesto sobre la Renta.</w:t>
      </w:r>
    </w:p>
    <w:p w:rsidR="00327F80" w:rsidRPr="00FD11AA" w:rsidRDefault="00327F80" w:rsidP="00327F80">
      <w:pPr>
        <w:pStyle w:val="Textonormal"/>
        <w:spacing w:after="0" w:line="240" w:lineRule="auto"/>
        <w:ind w:right="1282"/>
        <w:jc w:val="left"/>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1282"/>
        <w:jc w:val="left"/>
        <w:rPr>
          <w:rFonts w:ascii="Arial" w:eastAsia="SimSun" w:hAnsi="Arial" w:cs="Arial"/>
          <w:b/>
          <w:sz w:val="24"/>
          <w:szCs w:val="24"/>
          <w:lang w:val="es-CR" w:eastAsia="es-ES"/>
        </w:rPr>
      </w:pPr>
      <w:r w:rsidRPr="00FD11AA">
        <w:rPr>
          <w:rFonts w:ascii="Arial" w:eastAsia="SimSun" w:hAnsi="Arial" w:cs="Arial"/>
          <w:b/>
          <w:sz w:val="24"/>
          <w:szCs w:val="24"/>
          <w:lang w:val="es-CR" w:eastAsia="es-ES"/>
        </w:rPr>
        <w:t>Gastos por transferencias corrientes y de capital</w:t>
      </w:r>
    </w:p>
    <w:p w:rsidR="00327F80" w:rsidRPr="00FD11AA" w:rsidRDefault="00327F80" w:rsidP="00327F80">
      <w:pPr>
        <w:pStyle w:val="Textonormal"/>
        <w:spacing w:after="0" w:line="240" w:lineRule="auto"/>
        <w:ind w:right="1282"/>
        <w:jc w:val="left"/>
        <w:rPr>
          <w:rFonts w:ascii="Arial" w:eastAsia="SimSun" w:hAnsi="Arial" w:cs="Arial"/>
          <w:b/>
          <w:sz w:val="24"/>
          <w:szCs w:val="24"/>
          <w:lang w:val="es-CR" w:eastAsia="es-ES"/>
        </w:rPr>
      </w:pPr>
    </w:p>
    <w:p w:rsidR="00327F80" w:rsidRPr="00FD11AA" w:rsidRDefault="00327F80" w:rsidP="00327F80">
      <w:pPr>
        <w:pStyle w:val="Textonormal"/>
        <w:spacing w:after="0" w:line="240" w:lineRule="auto"/>
        <w:ind w:right="290"/>
        <w:rPr>
          <w:rFonts w:ascii="Arial" w:eastAsia="SimSun" w:hAnsi="Arial" w:cs="Arial"/>
          <w:sz w:val="24"/>
          <w:szCs w:val="24"/>
          <w:lang w:val="es-CR" w:eastAsia="es-ES"/>
        </w:rPr>
      </w:pPr>
      <w:r w:rsidRPr="00FD11AA">
        <w:rPr>
          <w:rFonts w:ascii="Arial" w:eastAsia="SimSun" w:hAnsi="Arial" w:cs="Arial"/>
          <w:sz w:val="24"/>
          <w:szCs w:val="24"/>
          <w:lang w:val="es-CR" w:eastAsia="es-ES"/>
        </w:rPr>
        <w:t>Al</w:t>
      </w:r>
      <w:r w:rsidR="0020488D">
        <w:rPr>
          <w:rFonts w:ascii="Arial" w:eastAsia="SimSun" w:hAnsi="Arial" w:cs="Arial"/>
          <w:sz w:val="24"/>
          <w:szCs w:val="24"/>
          <w:lang w:val="es-CR" w:eastAsia="es-ES"/>
        </w:rPr>
        <w:t xml:space="preserve"> cierre del 30 de junio del 20</w:t>
      </w:r>
      <w:r w:rsidR="00897237">
        <w:rPr>
          <w:rFonts w:ascii="Arial" w:eastAsia="SimSun" w:hAnsi="Arial" w:cs="Arial"/>
          <w:sz w:val="24"/>
          <w:szCs w:val="24"/>
          <w:lang w:val="es-CR" w:eastAsia="es-ES"/>
        </w:rPr>
        <w:t>20</w:t>
      </w:r>
      <w:r w:rsidRPr="00FD11AA">
        <w:rPr>
          <w:rFonts w:ascii="Arial" w:eastAsia="SimSun" w:hAnsi="Arial" w:cs="Arial"/>
          <w:sz w:val="24"/>
          <w:szCs w:val="24"/>
          <w:lang w:val="es-CR" w:eastAsia="es-ES"/>
        </w:rPr>
        <w:t xml:space="preserve"> esta cuenta presenta un saldo por ¢</w:t>
      </w:r>
      <w:r w:rsidR="0020488D">
        <w:rPr>
          <w:rFonts w:ascii="Arial" w:eastAsia="SimSun" w:hAnsi="Arial" w:cs="Arial"/>
          <w:sz w:val="24"/>
          <w:szCs w:val="24"/>
          <w:lang w:val="es-CR" w:eastAsia="es-ES"/>
        </w:rPr>
        <w:t>4</w:t>
      </w:r>
      <w:r w:rsidR="00897237">
        <w:rPr>
          <w:rFonts w:ascii="Arial" w:eastAsia="SimSun" w:hAnsi="Arial" w:cs="Arial"/>
          <w:sz w:val="24"/>
          <w:szCs w:val="24"/>
          <w:lang w:val="es-CR" w:eastAsia="es-ES"/>
        </w:rPr>
        <w:t>.684.879,38</w:t>
      </w:r>
      <w:r w:rsidRPr="00FD11AA">
        <w:rPr>
          <w:rFonts w:ascii="Arial" w:eastAsia="SimSun" w:hAnsi="Arial" w:cs="Arial"/>
          <w:sz w:val="24"/>
          <w:szCs w:val="24"/>
          <w:lang w:val="es-CR" w:eastAsia="es-ES"/>
        </w:rPr>
        <w:t xml:space="preserve"> y corresponde principalmente a</w:t>
      </w:r>
      <w:r w:rsidR="00496BC9">
        <w:rPr>
          <w:rFonts w:ascii="Arial" w:eastAsia="SimSun" w:hAnsi="Arial" w:cs="Arial"/>
          <w:sz w:val="24"/>
          <w:szCs w:val="24"/>
          <w:lang w:val="es-CR" w:eastAsia="es-ES"/>
        </w:rPr>
        <w:t xml:space="preserve">l pago de servicios ambientales, </w:t>
      </w:r>
      <w:r w:rsidRPr="00FD11AA">
        <w:rPr>
          <w:rFonts w:ascii="Arial" w:eastAsia="SimSun" w:hAnsi="Arial" w:cs="Arial"/>
          <w:sz w:val="24"/>
          <w:szCs w:val="24"/>
          <w:lang w:val="es-CR" w:eastAsia="es-ES"/>
        </w:rPr>
        <w:t xml:space="preserve">la cual es la actividad sustantiva de la institución, también corresponde a las transferencias realizadas al Fideicomiso 544-03 </w:t>
      </w:r>
      <w:r w:rsidRPr="00FD11AA">
        <w:rPr>
          <w:rFonts w:ascii="Arial" w:hAnsi="Arial" w:cs="Arial"/>
          <w:sz w:val="24"/>
          <w:szCs w:val="24"/>
          <w:lang w:val="es-CR"/>
        </w:rPr>
        <w:t xml:space="preserve">“Fondo de impuesto Forestal” </w:t>
      </w:r>
      <w:r w:rsidRPr="00FD11AA">
        <w:rPr>
          <w:rFonts w:ascii="Arial" w:eastAsia="SimSun" w:hAnsi="Arial" w:cs="Arial"/>
          <w:sz w:val="24"/>
          <w:szCs w:val="24"/>
          <w:lang w:val="es-CR" w:eastAsia="es-ES"/>
        </w:rPr>
        <w:t xml:space="preserve">por recursos provenientes del impuesto a la </w:t>
      </w:r>
      <w:r w:rsidR="00007609" w:rsidRPr="00FD11AA">
        <w:rPr>
          <w:rFonts w:ascii="Arial" w:eastAsia="SimSun" w:hAnsi="Arial" w:cs="Arial"/>
          <w:sz w:val="24"/>
          <w:szCs w:val="24"/>
          <w:lang w:val="es-CR" w:eastAsia="es-ES"/>
        </w:rPr>
        <w:t>madera,</w:t>
      </w:r>
      <w:r w:rsidRPr="00FD11AA">
        <w:rPr>
          <w:rFonts w:ascii="Arial" w:eastAsia="SimSun" w:hAnsi="Arial" w:cs="Arial"/>
          <w:sz w:val="24"/>
          <w:szCs w:val="24"/>
          <w:lang w:val="es-CR" w:eastAsia="es-ES"/>
        </w:rPr>
        <w:t xml:space="preserve"> así como la transferencia de recurs</w:t>
      </w:r>
      <w:r w:rsidR="00496BC9">
        <w:rPr>
          <w:rFonts w:ascii="Arial" w:eastAsia="SimSun" w:hAnsi="Arial" w:cs="Arial"/>
          <w:sz w:val="24"/>
          <w:szCs w:val="24"/>
          <w:lang w:val="es-CR" w:eastAsia="es-ES"/>
        </w:rPr>
        <w:t>os producto de reintegros de PSA</w:t>
      </w:r>
      <w:r w:rsidR="00897237">
        <w:rPr>
          <w:rFonts w:ascii="Arial" w:hAnsi="Arial" w:cs="Arial"/>
          <w:sz w:val="24"/>
          <w:szCs w:val="24"/>
          <w:lang w:val="es-CR"/>
        </w:rPr>
        <w:t xml:space="preserve"> y transferencia de recursos para las gastos operativos del fideicomiso. </w:t>
      </w: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1282"/>
        <w:jc w:val="left"/>
        <w:rPr>
          <w:rFonts w:ascii="Arial" w:eastAsia="SimSun" w:hAnsi="Arial" w:cs="Arial"/>
          <w:lang w:val="es-CR" w:eastAsia="es-ES"/>
        </w:rPr>
      </w:pPr>
    </w:p>
    <w:p w:rsidR="00327F80" w:rsidRPr="00FD11AA" w:rsidRDefault="00327F80" w:rsidP="00327F80">
      <w:pPr>
        <w:pStyle w:val="Textonormal"/>
        <w:spacing w:after="0" w:line="240" w:lineRule="auto"/>
        <w:ind w:right="1282"/>
        <w:jc w:val="left"/>
        <w:rPr>
          <w:rFonts w:ascii="Arial" w:eastAsia="SimSun" w:hAnsi="Arial" w:cs="Arial"/>
          <w:b/>
          <w:sz w:val="24"/>
          <w:szCs w:val="24"/>
          <w:lang w:val="es-CR" w:eastAsia="es-ES"/>
        </w:rPr>
      </w:pPr>
      <w:r w:rsidRPr="00FD11AA">
        <w:rPr>
          <w:rFonts w:ascii="Arial" w:eastAsia="SimSun" w:hAnsi="Arial" w:cs="Arial"/>
          <w:b/>
          <w:sz w:val="24"/>
          <w:szCs w:val="24"/>
          <w:lang w:val="es-CR" w:eastAsia="es-ES"/>
        </w:rPr>
        <w:t>Ahorro y/o desahorro del período</w:t>
      </w:r>
    </w:p>
    <w:p w:rsidR="00327F80" w:rsidRPr="00FD11AA" w:rsidRDefault="00327F80" w:rsidP="00327F80">
      <w:pPr>
        <w:pStyle w:val="Textonormal"/>
        <w:spacing w:after="0" w:line="240" w:lineRule="auto"/>
        <w:ind w:right="1282"/>
        <w:jc w:val="left"/>
        <w:rPr>
          <w:rFonts w:ascii="Arial" w:eastAsia="SimSun" w:hAnsi="Arial" w:cs="Arial"/>
          <w:b/>
          <w:sz w:val="24"/>
          <w:szCs w:val="24"/>
          <w:lang w:val="es-CR" w:eastAsia="es-ES"/>
        </w:rPr>
      </w:pPr>
    </w:p>
    <w:p w:rsidR="00327F80" w:rsidRPr="00FD11AA" w:rsidRDefault="00327F80" w:rsidP="00327F80">
      <w:pPr>
        <w:pStyle w:val="Textonormal"/>
        <w:spacing w:after="0" w:line="240" w:lineRule="auto"/>
        <w:ind w:right="290"/>
        <w:rPr>
          <w:rFonts w:ascii="Arial" w:eastAsia="SimSun" w:hAnsi="Arial" w:cs="Arial"/>
          <w:sz w:val="24"/>
          <w:szCs w:val="24"/>
          <w:lang w:val="es-CR" w:eastAsia="es-ES"/>
        </w:rPr>
      </w:pPr>
      <w:r w:rsidRPr="00FD11AA">
        <w:rPr>
          <w:rFonts w:ascii="Arial" w:eastAsia="SimSun" w:hAnsi="Arial" w:cs="Arial"/>
          <w:sz w:val="24"/>
          <w:szCs w:val="24"/>
          <w:lang w:val="es-CR" w:eastAsia="es-ES"/>
        </w:rPr>
        <w:t>Como producto de los ingresos menos de los gas</w:t>
      </w:r>
      <w:r w:rsidR="00384FC5">
        <w:rPr>
          <w:rFonts w:ascii="Arial" w:eastAsia="SimSun" w:hAnsi="Arial" w:cs="Arial"/>
          <w:sz w:val="24"/>
          <w:szCs w:val="24"/>
          <w:lang w:val="es-CR" w:eastAsia="es-ES"/>
        </w:rPr>
        <w:t>tos del primer semestre del 20</w:t>
      </w:r>
      <w:r w:rsidR="0016290C">
        <w:rPr>
          <w:rFonts w:ascii="Arial" w:eastAsia="SimSun" w:hAnsi="Arial" w:cs="Arial"/>
          <w:sz w:val="24"/>
          <w:szCs w:val="24"/>
          <w:lang w:val="es-CR" w:eastAsia="es-ES"/>
        </w:rPr>
        <w:t>20</w:t>
      </w:r>
      <w:r w:rsidRPr="00FD11AA">
        <w:rPr>
          <w:rFonts w:ascii="Arial" w:eastAsia="SimSun" w:hAnsi="Arial" w:cs="Arial"/>
          <w:sz w:val="24"/>
          <w:szCs w:val="24"/>
          <w:lang w:val="es-CR" w:eastAsia="es-ES"/>
        </w:rPr>
        <w:t xml:space="preserve">, la institución presenta un desahorro de </w:t>
      </w:r>
      <w:r w:rsidR="0016290C">
        <w:rPr>
          <w:rFonts w:ascii="Arial" w:eastAsia="SimSun" w:hAnsi="Arial" w:cs="Arial"/>
          <w:sz w:val="24"/>
          <w:szCs w:val="24"/>
          <w:lang w:val="es-CR" w:eastAsia="es-ES"/>
        </w:rPr>
        <w:t>-</w:t>
      </w:r>
      <w:r w:rsidRPr="00FD11AA">
        <w:rPr>
          <w:rFonts w:ascii="Arial" w:eastAsia="SimSun" w:hAnsi="Arial" w:cs="Arial"/>
          <w:sz w:val="24"/>
          <w:szCs w:val="24"/>
          <w:lang w:val="es-CR" w:eastAsia="es-ES"/>
        </w:rPr>
        <w:t>¢</w:t>
      </w:r>
      <w:r w:rsidR="0016290C">
        <w:rPr>
          <w:rFonts w:ascii="Arial" w:eastAsia="SimSun" w:hAnsi="Arial" w:cs="Arial"/>
          <w:sz w:val="24"/>
          <w:szCs w:val="24"/>
          <w:lang w:val="es-CR" w:eastAsia="es-ES"/>
        </w:rPr>
        <w:t>4.144.370,07</w:t>
      </w:r>
      <w:r w:rsidR="00384FC5">
        <w:rPr>
          <w:rFonts w:ascii="Arial" w:eastAsia="SimSun" w:hAnsi="Arial" w:cs="Arial"/>
          <w:sz w:val="24"/>
          <w:szCs w:val="24"/>
          <w:lang w:val="es-CR" w:eastAsia="es-ES"/>
        </w:rPr>
        <w:t>.</w:t>
      </w: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327F80" w:rsidRDefault="00327F80" w:rsidP="00327F80">
      <w:pPr>
        <w:pStyle w:val="Textonormal"/>
        <w:spacing w:after="0" w:line="240" w:lineRule="auto"/>
        <w:ind w:right="1282"/>
        <w:rPr>
          <w:rFonts w:ascii="Arial" w:eastAsia="SimSun" w:hAnsi="Arial" w:cs="Arial"/>
          <w:sz w:val="24"/>
          <w:szCs w:val="24"/>
          <w:lang w:val="es-CR" w:eastAsia="es-ES"/>
        </w:rPr>
      </w:pPr>
    </w:p>
    <w:p w:rsidR="00A0600D" w:rsidRDefault="00A0600D" w:rsidP="00327F80">
      <w:pPr>
        <w:pStyle w:val="Textonormal"/>
        <w:spacing w:after="0" w:line="240" w:lineRule="auto"/>
        <w:ind w:right="1282"/>
        <w:rPr>
          <w:rFonts w:ascii="Arial" w:eastAsia="SimSun" w:hAnsi="Arial" w:cs="Arial"/>
          <w:sz w:val="24"/>
          <w:szCs w:val="24"/>
          <w:lang w:val="es-CR" w:eastAsia="es-ES"/>
        </w:rPr>
      </w:pPr>
    </w:p>
    <w:p w:rsidR="00A0600D" w:rsidRDefault="00A0600D" w:rsidP="00327F80">
      <w:pPr>
        <w:pStyle w:val="Textonormal"/>
        <w:spacing w:after="0" w:line="240" w:lineRule="auto"/>
        <w:ind w:right="1282"/>
        <w:rPr>
          <w:rFonts w:ascii="Arial" w:eastAsia="SimSun" w:hAnsi="Arial" w:cs="Arial"/>
          <w:sz w:val="24"/>
          <w:szCs w:val="24"/>
          <w:lang w:val="es-CR" w:eastAsia="es-ES"/>
        </w:rPr>
      </w:pPr>
    </w:p>
    <w:p w:rsidR="00A0600D" w:rsidRDefault="00A0600D" w:rsidP="00327F80">
      <w:pPr>
        <w:pStyle w:val="Textonormal"/>
        <w:spacing w:after="0" w:line="240" w:lineRule="auto"/>
        <w:ind w:right="1282"/>
        <w:rPr>
          <w:rFonts w:ascii="Arial" w:eastAsia="SimSun" w:hAnsi="Arial" w:cs="Arial"/>
          <w:sz w:val="24"/>
          <w:szCs w:val="24"/>
          <w:lang w:val="es-CR" w:eastAsia="es-ES"/>
        </w:rPr>
      </w:pPr>
    </w:p>
    <w:p w:rsidR="00A0600D" w:rsidRPr="00FD11AA" w:rsidRDefault="00A0600D"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327F80" w:rsidRDefault="00327F80"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Prrafodelista"/>
        <w:numPr>
          <w:ilvl w:val="1"/>
          <w:numId w:val="11"/>
        </w:numPr>
        <w:spacing w:after="0" w:line="240" w:lineRule="auto"/>
        <w:ind w:right="1372"/>
        <w:jc w:val="both"/>
        <w:outlineLvl w:val="1"/>
        <w:rPr>
          <w:rFonts w:ascii="Arial" w:eastAsia="SimSun" w:hAnsi="Arial" w:cs="Arial"/>
          <w:b/>
          <w:sz w:val="24"/>
          <w:szCs w:val="24"/>
          <w:lang w:eastAsia="es-ES"/>
        </w:rPr>
      </w:pPr>
      <w:bookmarkStart w:id="32" w:name="_Toc520730691"/>
      <w:bookmarkStart w:id="33" w:name="_Toc47086586"/>
      <w:r w:rsidRPr="00FD11AA">
        <w:rPr>
          <w:rFonts w:ascii="Arial" w:eastAsia="SimSun" w:hAnsi="Arial" w:cs="Arial"/>
          <w:b/>
          <w:sz w:val="24"/>
          <w:szCs w:val="24"/>
          <w:lang w:eastAsia="es-ES"/>
        </w:rPr>
        <w:lastRenderedPageBreak/>
        <w:t>Estado de Flujo de Efectivo</w:t>
      </w:r>
      <w:bookmarkEnd w:id="32"/>
      <w:bookmarkEnd w:id="33"/>
    </w:p>
    <w:p w:rsidR="00327F80" w:rsidRPr="00FD11AA" w:rsidRDefault="00327F80" w:rsidP="00327F80">
      <w:pPr>
        <w:spacing w:after="0" w:line="240" w:lineRule="auto"/>
        <w:rPr>
          <w:rFonts w:ascii="Arial" w:eastAsia="SimSun" w:hAnsi="Arial" w:cs="Arial"/>
          <w:sz w:val="24"/>
          <w:szCs w:val="24"/>
          <w:lang w:eastAsia="es-ES"/>
        </w:rPr>
      </w:pPr>
    </w:p>
    <w:p w:rsidR="00327F80" w:rsidRPr="00FD11AA" w:rsidRDefault="00327F80" w:rsidP="00327F80">
      <w:pPr>
        <w:spacing w:after="0" w:line="240" w:lineRule="auto"/>
        <w:jc w:val="center"/>
        <w:rPr>
          <w:rFonts w:ascii="Arial" w:eastAsia="SimSun" w:hAnsi="Arial" w:cs="Arial"/>
          <w:b/>
          <w:sz w:val="24"/>
          <w:szCs w:val="24"/>
          <w:lang w:eastAsia="es-ES"/>
        </w:rPr>
      </w:pPr>
      <w:r w:rsidRPr="00FD11AA">
        <w:rPr>
          <w:rFonts w:ascii="Arial" w:eastAsia="SimSun" w:hAnsi="Arial" w:cs="Arial"/>
          <w:b/>
          <w:noProof/>
          <w:sz w:val="24"/>
          <w:szCs w:val="24"/>
        </w:rPr>
        <w:t xml:space="preserve">         </w:t>
      </w:r>
      <w:r w:rsidRPr="00FD11AA">
        <w:rPr>
          <w:rFonts w:ascii="Arial" w:eastAsia="SimSun" w:hAnsi="Arial" w:cs="Arial"/>
          <w:b/>
          <w:sz w:val="24"/>
          <w:szCs w:val="24"/>
          <w:lang w:eastAsia="es-ES"/>
        </w:rPr>
        <w:t xml:space="preserve">FONDO NACIONAL DE FINANCIAMIENTO FORESTAL     </w:t>
      </w:r>
    </w:p>
    <w:p w:rsidR="00327F80" w:rsidRPr="00FD11AA" w:rsidRDefault="00327F80" w:rsidP="00327F80">
      <w:pPr>
        <w:spacing w:after="0" w:line="240" w:lineRule="auto"/>
        <w:jc w:val="center"/>
        <w:rPr>
          <w:rFonts w:ascii="Arial" w:eastAsia="SimSun" w:hAnsi="Arial" w:cs="Arial"/>
          <w:b/>
          <w:sz w:val="24"/>
          <w:szCs w:val="24"/>
          <w:lang w:eastAsia="es-ES"/>
        </w:rPr>
      </w:pPr>
      <w:r w:rsidRPr="00FD11AA">
        <w:rPr>
          <w:rFonts w:ascii="Arial" w:eastAsia="SimSun" w:hAnsi="Arial" w:cs="Arial"/>
          <w:b/>
          <w:sz w:val="24"/>
          <w:szCs w:val="24"/>
          <w:lang w:eastAsia="es-ES"/>
        </w:rPr>
        <w:t>Estado de Flujo de Efectivo</w:t>
      </w:r>
    </w:p>
    <w:p w:rsidR="00327F80" w:rsidRPr="00FD11AA" w:rsidRDefault="003E2E13" w:rsidP="00327F80">
      <w:pPr>
        <w:tabs>
          <w:tab w:val="center" w:pos="5035"/>
          <w:tab w:val="left" w:pos="7849"/>
        </w:tabs>
        <w:spacing w:after="0" w:line="240" w:lineRule="auto"/>
        <w:rPr>
          <w:rFonts w:ascii="Arial" w:eastAsia="SimSun" w:hAnsi="Arial" w:cs="Arial"/>
          <w:b/>
          <w:sz w:val="24"/>
          <w:szCs w:val="24"/>
          <w:lang w:eastAsia="es-ES"/>
        </w:rPr>
      </w:pPr>
      <w:r>
        <w:rPr>
          <w:rFonts w:ascii="Arial" w:eastAsia="SimSun" w:hAnsi="Arial" w:cs="Arial"/>
          <w:b/>
          <w:sz w:val="24"/>
          <w:szCs w:val="24"/>
          <w:lang w:eastAsia="es-ES"/>
        </w:rPr>
        <w:tab/>
        <w:t>Al 30 de junio de 20</w:t>
      </w:r>
      <w:r w:rsidR="00A0600D">
        <w:rPr>
          <w:rFonts w:ascii="Arial" w:eastAsia="SimSun" w:hAnsi="Arial" w:cs="Arial"/>
          <w:b/>
          <w:sz w:val="24"/>
          <w:szCs w:val="24"/>
          <w:lang w:eastAsia="es-ES"/>
        </w:rPr>
        <w:t>20</w:t>
      </w:r>
      <w:r w:rsidR="00327F80" w:rsidRPr="00FD11AA">
        <w:rPr>
          <w:rFonts w:ascii="Arial" w:eastAsia="SimSun" w:hAnsi="Arial" w:cs="Arial"/>
          <w:b/>
          <w:sz w:val="24"/>
          <w:szCs w:val="24"/>
          <w:lang w:eastAsia="es-ES"/>
        </w:rPr>
        <w:tab/>
      </w:r>
    </w:p>
    <w:p w:rsidR="00327F80" w:rsidRDefault="00327F80" w:rsidP="00327F80">
      <w:pPr>
        <w:spacing w:after="0" w:line="240" w:lineRule="auto"/>
        <w:jc w:val="center"/>
        <w:rPr>
          <w:rFonts w:ascii="Arial" w:eastAsia="SimSun" w:hAnsi="Arial" w:cs="Arial"/>
          <w:b/>
          <w:sz w:val="24"/>
          <w:szCs w:val="24"/>
          <w:lang w:eastAsia="es-ES"/>
        </w:rPr>
      </w:pPr>
      <w:r w:rsidRPr="00FD11AA">
        <w:rPr>
          <w:rFonts w:ascii="Arial" w:eastAsia="SimSun" w:hAnsi="Arial" w:cs="Arial"/>
          <w:b/>
          <w:sz w:val="24"/>
          <w:szCs w:val="24"/>
          <w:lang w:eastAsia="es-ES"/>
        </w:rPr>
        <w:t xml:space="preserve"> (En colones)</w:t>
      </w:r>
    </w:p>
    <w:p w:rsidR="000F196D" w:rsidRPr="00FD11AA" w:rsidRDefault="000F196D" w:rsidP="00327F80">
      <w:pPr>
        <w:spacing w:after="0" w:line="240" w:lineRule="auto"/>
        <w:jc w:val="center"/>
        <w:rPr>
          <w:rFonts w:ascii="Arial" w:eastAsia="SimSun" w:hAnsi="Arial" w:cs="Arial"/>
          <w:b/>
          <w:sz w:val="24"/>
          <w:szCs w:val="24"/>
          <w:lang w:eastAsia="es-ES"/>
        </w:rPr>
      </w:pPr>
    </w:p>
    <w:tbl>
      <w:tblPr>
        <w:tblW w:w="8666" w:type="dxa"/>
        <w:jc w:val="center"/>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23"/>
        <w:gridCol w:w="3740"/>
        <w:gridCol w:w="682"/>
        <w:gridCol w:w="1343"/>
        <w:gridCol w:w="43"/>
        <w:gridCol w:w="1135"/>
      </w:tblGrid>
      <w:tr w:rsidR="00970AC7" w:rsidRPr="00970AC7" w:rsidTr="00BC2701">
        <w:trPr>
          <w:trHeight w:val="342"/>
          <w:jc w:val="center"/>
        </w:trPr>
        <w:tc>
          <w:tcPr>
            <w:tcW w:w="5463" w:type="dxa"/>
            <w:gridSpan w:val="2"/>
            <w:shd w:val="clear" w:color="000000" w:fill="00B050"/>
            <w:noWrap/>
            <w:vAlign w:val="bottom"/>
            <w:hideMark/>
          </w:tcPr>
          <w:p w:rsidR="00970AC7" w:rsidRPr="00970AC7" w:rsidRDefault="00970AC7" w:rsidP="00970AC7">
            <w:pPr>
              <w:spacing w:after="0" w:line="240" w:lineRule="auto"/>
              <w:jc w:val="center"/>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Descripción</w:t>
            </w:r>
          </w:p>
        </w:tc>
        <w:tc>
          <w:tcPr>
            <w:tcW w:w="682" w:type="dxa"/>
            <w:shd w:val="clear" w:color="000000" w:fill="00B050"/>
            <w:noWrap/>
            <w:vAlign w:val="center"/>
            <w:hideMark/>
          </w:tcPr>
          <w:p w:rsidR="00970AC7" w:rsidRPr="00970AC7" w:rsidRDefault="00970AC7" w:rsidP="00970AC7">
            <w:pPr>
              <w:spacing w:after="0" w:line="240" w:lineRule="auto"/>
              <w:jc w:val="center"/>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Nota Nº</w:t>
            </w:r>
          </w:p>
        </w:tc>
        <w:tc>
          <w:tcPr>
            <w:tcW w:w="1386" w:type="dxa"/>
            <w:gridSpan w:val="2"/>
            <w:shd w:val="clear" w:color="000000" w:fill="00B050"/>
            <w:noWrap/>
            <w:vAlign w:val="center"/>
            <w:hideMark/>
          </w:tcPr>
          <w:p w:rsidR="00970AC7" w:rsidRPr="00970AC7" w:rsidRDefault="00970AC7" w:rsidP="00970AC7">
            <w:pPr>
              <w:spacing w:after="0" w:line="240" w:lineRule="auto"/>
              <w:jc w:val="center"/>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Ejercicio 2020</w:t>
            </w:r>
          </w:p>
        </w:tc>
        <w:tc>
          <w:tcPr>
            <w:tcW w:w="1135" w:type="dxa"/>
            <w:shd w:val="clear" w:color="000000" w:fill="00B050"/>
            <w:noWrap/>
            <w:vAlign w:val="center"/>
            <w:hideMark/>
          </w:tcPr>
          <w:p w:rsidR="00970AC7" w:rsidRPr="00970AC7" w:rsidRDefault="00970AC7" w:rsidP="00970AC7">
            <w:pPr>
              <w:spacing w:after="0" w:line="240" w:lineRule="auto"/>
              <w:jc w:val="center"/>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Ejercicio 2019</w:t>
            </w:r>
          </w:p>
        </w:tc>
      </w:tr>
      <w:tr w:rsidR="00970AC7" w:rsidRPr="00970AC7" w:rsidTr="00BC2701">
        <w:trPr>
          <w:trHeight w:val="342"/>
          <w:jc w:val="center"/>
        </w:trPr>
        <w:tc>
          <w:tcPr>
            <w:tcW w:w="1723" w:type="dxa"/>
            <w:shd w:val="clear" w:color="000000" w:fill="00B050"/>
            <w:noWrap/>
            <w:vAlign w:val="center"/>
            <w:hideMark/>
          </w:tcPr>
          <w:p w:rsidR="00970AC7" w:rsidRPr="00970AC7" w:rsidRDefault="00970AC7" w:rsidP="00970AC7">
            <w:pPr>
              <w:spacing w:after="0" w:line="240" w:lineRule="auto"/>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FLUJOS DE EFECTIVO DE LAS ACTIVIDADES DE OPERACIÓN</w:t>
            </w:r>
          </w:p>
        </w:tc>
        <w:tc>
          <w:tcPr>
            <w:tcW w:w="3740" w:type="dxa"/>
            <w:shd w:val="clear" w:color="000000" w:fill="00B050"/>
            <w:noWrap/>
            <w:vAlign w:val="center"/>
            <w:hideMark/>
          </w:tcPr>
          <w:p w:rsidR="00970AC7" w:rsidRPr="00970AC7" w:rsidRDefault="00970AC7" w:rsidP="00970AC7">
            <w:pPr>
              <w:spacing w:after="0" w:line="240" w:lineRule="auto"/>
              <w:rPr>
                <w:rFonts w:ascii="Arial Narrow" w:eastAsia="Times New Roman" w:hAnsi="Arial Narrow" w:cs="Times New Roman"/>
                <w:sz w:val="14"/>
                <w:szCs w:val="14"/>
              </w:rPr>
            </w:pPr>
            <w:r w:rsidRPr="00970AC7">
              <w:rPr>
                <w:rFonts w:ascii="Arial Narrow" w:eastAsia="Times New Roman" w:hAnsi="Arial Narrow" w:cs="Times New Roman"/>
                <w:sz w:val="14"/>
                <w:szCs w:val="14"/>
              </w:rPr>
              <w:t> </w:t>
            </w:r>
          </w:p>
        </w:tc>
        <w:tc>
          <w:tcPr>
            <w:tcW w:w="682" w:type="dxa"/>
            <w:shd w:val="clear" w:color="000000" w:fill="00B050"/>
            <w:noWrap/>
            <w:vAlign w:val="center"/>
            <w:hideMark/>
          </w:tcPr>
          <w:p w:rsidR="00970AC7" w:rsidRPr="00970AC7" w:rsidRDefault="00970AC7" w:rsidP="00970AC7">
            <w:pPr>
              <w:spacing w:after="0" w:line="240" w:lineRule="auto"/>
              <w:jc w:val="center"/>
              <w:rPr>
                <w:rFonts w:ascii="Arial Narrow" w:eastAsia="Times New Roman" w:hAnsi="Arial Narrow" w:cs="Times New Roman"/>
                <w:sz w:val="14"/>
                <w:szCs w:val="14"/>
              </w:rPr>
            </w:pPr>
            <w:r w:rsidRPr="00970AC7">
              <w:rPr>
                <w:rFonts w:ascii="Arial Narrow" w:eastAsia="Times New Roman" w:hAnsi="Arial Narrow" w:cs="Times New Roman"/>
                <w:sz w:val="14"/>
                <w:szCs w:val="14"/>
              </w:rPr>
              <w:t> </w:t>
            </w:r>
          </w:p>
        </w:tc>
        <w:tc>
          <w:tcPr>
            <w:tcW w:w="1386" w:type="dxa"/>
            <w:gridSpan w:val="2"/>
            <w:shd w:val="clear" w:color="000000" w:fill="00B050"/>
            <w:noWrap/>
            <w:vAlign w:val="center"/>
            <w:hideMark/>
          </w:tcPr>
          <w:p w:rsidR="00970AC7" w:rsidRPr="00970AC7" w:rsidRDefault="00970AC7" w:rsidP="00970AC7">
            <w:pPr>
              <w:spacing w:after="0" w:line="240" w:lineRule="auto"/>
              <w:jc w:val="center"/>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 </w:t>
            </w:r>
          </w:p>
        </w:tc>
        <w:tc>
          <w:tcPr>
            <w:tcW w:w="1135" w:type="dxa"/>
            <w:shd w:val="clear" w:color="000000" w:fill="00B050"/>
            <w:noWrap/>
            <w:vAlign w:val="center"/>
            <w:hideMark/>
          </w:tcPr>
          <w:p w:rsidR="00970AC7" w:rsidRPr="00970AC7" w:rsidRDefault="00970AC7" w:rsidP="00970AC7">
            <w:pPr>
              <w:spacing w:after="0" w:line="240" w:lineRule="auto"/>
              <w:jc w:val="center"/>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 </w:t>
            </w:r>
          </w:p>
        </w:tc>
      </w:tr>
      <w:tr w:rsidR="00970AC7" w:rsidRPr="00970AC7" w:rsidTr="00BC2701">
        <w:trPr>
          <w:trHeight w:val="342"/>
          <w:jc w:val="center"/>
        </w:trPr>
        <w:tc>
          <w:tcPr>
            <w:tcW w:w="1723" w:type="dxa"/>
            <w:shd w:val="clear" w:color="000000" w:fill="00B050"/>
            <w:noWrap/>
            <w:vAlign w:val="bottom"/>
            <w:hideMark/>
          </w:tcPr>
          <w:p w:rsidR="00970AC7" w:rsidRPr="00970AC7" w:rsidRDefault="00970AC7" w:rsidP="00970AC7">
            <w:pPr>
              <w:spacing w:after="0" w:line="240" w:lineRule="auto"/>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Cobros</w:t>
            </w:r>
          </w:p>
        </w:tc>
        <w:tc>
          <w:tcPr>
            <w:tcW w:w="3740" w:type="dxa"/>
            <w:shd w:val="clear" w:color="000000" w:fill="00B050"/>
            <w:noWrap/>
            <w:vAlign w:val="bottom"/>
            <w:hideMark/>
          </w:tcPr>
          <w:p w:rsidR="00970AC7" w:rsidRPr="00970AC7" w:rsidRDefault="00970AC7" w:rsidP="00970AC7">
            <w:pPr>
              <w:spacing w:after="0" w:line="240" w:lineRule="auto"/>
              <w:rPr>
                <w:rFonts w:ascii="Arial Narrow" w:eastAsia="Times New Roman" w:hAnsi="Arial Narrow" w:cs="Times New Roman"/>
                <w:sz w:val="14"/>
                <w:szCs w:val="14"/>
              </w:rPr>
            </w:pPr>
            <w:r w:rsidRPr="00970AC7">
              <w:rPr>
                <w:rFonts w:ascii="Arial Narrow" w:eastAsia="Times New Roman" w:hAnsi="Arial Narrow" w:cs="Times New Roman"/>
                <w:sz w:val="14"/>
                <w:szCs w:val="14"/>
              </w:rPr>
              <w:t> </w:t>
            </w:r>
          </w:p>
        </w:tc>
        <w:tc>
          <w:tcPr>
            <w:tcW w:w="682" w:type="dxa"/>
            <w:shd w:val="clear" w:color="000000" w:fill="00B050"/>
            <w:noWrap/>
            <w:vAlign w:val="bottom"/>
            <w:hideMark/>
          </w:tcPr>
          <w:p w:rsidR="00970AC7" w:rsidRPr="00970AC7" w:rsidRDefault="00970AC7" w:rsidP="00970AC7">
            <w:pPr>
              <w:spacing w:after="0" w:line="240" w:lineRule="auto"/>
              <w:jc w:val="center"/>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76</w:t>
            </w:r>
          </w:p>
        </w:tc>
        <w:tc>
          <w:tcPr>
            <w:tcW w:w="1343" w:type="dxa"/>
            <w:shd w:val="clear" w:color="000000" w:fill="00B050"/>
            <w:noWrap/>
            <w:vAlign w:val="bottom"/>
            <w:hideMark/>
          </w:tcPr>
          <w:p w:rsidR="00970AC7" w:rsidRPr="00970AC7" w:rsidRDefault="00970AC7" w:rsidP="00970AC7">
            <w:pPr>
              <w:spacing w:after="0" w:line="240" w:lineRule="auto"/>
              <w:jc w:val="right"/>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6.054.185,55</w:t>
            </w:r>
          </w:p>
        </w:tc>
        <w:tc>
          <w:tcPr>
            <w:tcW w:w="1178" w:type="dxa"/>
            <w:gridSpan w:val="2"/>
            <w:shd w:val="clear" w:color="000000" w:fill="00B050"/>
            <w:noWrap/>
            <w:vAlign w:val="bottom"/>
            <w:hideMark/>
          </w:tcPr>
          <w:p w:rsidR="00970AC7" w:rsidRPr="00970AC7" w:rsidRDefault="00970AC7" w:rsidP="00970AC7">
            <w:pPr>
              <w:spacing w:after="0" w:line="240" w:lineRule="auto"/>
              <w:jc w:val="right"/>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6.046.811,24</w:t>
            </w:r>
          </w:p>
        </w:tc>
      </w:tr>
      <w:tr w:rsidR="00970AC7" w:rsidRPr="00970AC7" w:rsidTr="00BC2701">
        <w:trPr>
          <w:trHeight w:val="544"/>
          <w:jc w:val="center"/>
        </w:trPr>
        <w:tc>
          <w:tcPr>
            <w:tcW w:w="1723" w:type="dxa"/>
            <w:vMerge w:val="restart"/>
            <w:shd w:val="clear" w:color="auto" w:fill="auto"/>
            <w:noWrap/>
            <w:vAlign w:val="bottom"/>
            <w:hideMark/>
          </w:tcPr>
          <w:p w:rsidR="00970AC7" w:rsidRPr="00970AC7" w:rsidRDefault="00970AC7" w:rsidP="00970AC7">
            <w:pPr>
              <w:spacing w:after="0" w:line="240" w:lineRule="auto"/>
              <w:jc w:val="center"/>
              <w:rPr>
                <w:rFonts w:ascii="Arial Narrow" w:eastAsia="Times New Roman" w:hAnsi="Arial Narrow" w:cs="Times New Roman"/>
                <w:sz w:val="14"/>
                <w:szCs w:val="14"/>
                <w:u w:val="single"/>
              </w:rPr>
            </w:pPr>
            <w:r w:rsidRPr="00970AC7">
              <w:rPr>
                <w:rFonts w:ascii="Arial Narrow" w:eastAsia="Times New Roman" w:hAnsi="Arial Narrow" w:cs="Times New Roman"/>
                <w:sz w:val="14"/>
                <w:szCs w:val="14"/>
                <w:u w:val="single"/>
              </w:rPr>
              <w:t> </w:t>
            </w:r>
          </w:p>
        </w:tc>
        <w:tc>
          <w:tcPr>
            <w:tcW w:w="3740" w:type="dxa"/>
            <w:shd w:val="clear" w:color="auto" w:fill="auto"/>
            <w:vAlign w:val="bottom"/>
            <w:hideMark/>
          </w:tcPr>
          <w:p w:rsidR="00970AC7" w:rsidRPr="00970AC7" w:rsidRDefault="00970AC7" w:rsidP="00970AC7">
            <w:pPr>
              <w:spacing w:after="0" w:line="240" w:lineRule="auto"/>
              <w:rPr>
                <w:rFonts w:ascii="Arial Narrow" w:eastAsia="Times New Roman" w:hAnsi="Arial Narrow" w:cs="Times New Roman"/>
                <w:sz w:val="14"/>
                <w:szCs w:val="14"/>
              </w:rPr>
            </w:pPr>
            <w:r w:rsidRPr="00970AC7">
              <w:rPr>
                <w:rFonts w:ascii="Arial Narrow" w:eastAsia="Times New Roman" w:hAnsi="Arial Narrow" w:cs="Times New Roman"/>
                <w:sz w:val="14"/>
                <w:szCs w:val="14"/>
              </w:rPr>
              <w:t>Cobros por multas, sanciones, remates y confiscaciones de origen no tributario</w:t>
            </w:r>
          </w:p>
        </w:tc>
        <w:tc>
          <w:tcPr>
            <w:tcW w:w="682" w:type="dxa"/>
            <w:shd w:val="clear" w:color="auto" w:fill="auto"/>
            <w:vAlign w:val="bottom"/>
            <w:hideMark/>
          </w:tcPr>
          <w:p w:rsidR="00970AC7" w:rsidRPr="00970AC7" w:rsidRDefault="00970AC7" w:rsidP="00970AC7">
            <w:pPr>
              <w:spacing w:after="0" w:line="240" w:lineRule="auto"/>
              <w:jc w:val="center"/>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 </w:t>
            </w:r>
          </w:p>
        </w:tc>
        <w:tc>
          <w:tcPr>
            <w:tcW w:w="1343" w:type="dxa"/>
            <w:shd w:val="clear" w:color="auto" w:fill="auto"/>
            <w:noWrap/>
            <w:vAlign w:val="bottom"/>
            <w:hideMark/>
          </w:tcPr>
          <w:p w:rsidR="00970AC7" w:rsidRPr="00970AC7" w:rsidRDefault="00970AC7" w:rsidP="00970AC7">
            <w:pPr>
              <w:spacing w:after="0" w:line="240" w:lineRule="auto"/>
              <w:jc w:val="right"/>
              <w:rPr>
                <w:rFonts w:ascii="Arial Narrow" w:eastAsia="Times New Roman" w:hAnsi="Arial Narrow" w:cs="Times New Roman"/>
                <w:sz w:val="14"/>
                <w:szCs w:val="14"/>
              </w:rPr>
            </w:pPr>
            <w:r w:rsidRPr="00970AC7">
              <w:rPr>
                <w:rFonts w:ascii="Arial Narrow" w:eastAsia="Times New Roman" w:hAnsi="Arial Narrow" w:cs="Times New Roman"/>
                <w:sz w:val="14"/>
                <w:szCs w:val="14"/>
              </w:rPr>
              <w:t>6.901,94</w:t>
            </w:r>
          </w:p>
        </w:tc>
        <w:tc>
          <w:tcPr>
            <w:tcW w:w="1178" w:type="dxa"/>
            <w:gridSpan w:val="2"/>
            <w:shd w:val="clear" w:color="auto" w:fill="auto"/>
            <w:noWrap/>
            <w:vAlign w:val="bottom"/>
            <w:hideMark/>
          </w:tcPr>
          <w:p w:rsidR="00970AC7" w:rsidRPr="00970AC7" w:rsidRDefault="00970AC7" w:rsidP="00970AC7">
            <w:pPr>
              <w:spacing w:after="0" w:line="240" w:lineRule="auto"/>
              <w:jc w:val="right"/>
              <w:rPr>
                <w:rFonts w:ascii="Arial Narrow" w:eastAsia="Times New Roman" w:hAnsi="Arial Narrow" w:cs="Times New Roman"/>
                <w:sz w:val="14"/>
                <w:szCs w:val="14"/>
              </w:rPr>
            </w:pPr>
            <w:r w:rsidRPr="00970AC7">
              <w:rPr>
                <w:rFonts w:ascii="Arial Narrow" w:eastAsia="Times New Roman" w:hAnsi="Arial Narrow" w:cs="Times New Roman"/>
                <w:sz w:val="14"/>
                <w:szCs w:val="14"/>
              </w:rPr>
              <w:t>1.514,18</w:t>
            </w:r>
          </w:p>
        </w:tc>
      </w:tr>
      <w:tr w:rsidR="00970AC7" w:rsidRPr="00970AC7" w:rsidTr="00BC2701">
        <w:trPr>
          <w:trHeight w:val="342"/>
          <w:jc w:val="center"/>
        </w:trPr>
        <w:tc>
          <w:tcPr>
            <w:tcW w:w="1723" w:type="dxa"/>
            <w:vMerge/>
            <w:vAlign w:val="center"/>
            <w:hideMark/>
          </w:tcPr>
          <w:p w:rsidR="00970AC7" w:rsidRPr="00970AC7" w:rsidRDefault="00970AC7" w:rsidP="00970AC7">
            <w:pPr>
              <w:spacing w:after="0" w:line="240" w:lineRule="auto"/>
              <w:rPr>
                <w:rFonts w:ascii="Arial Narrow" w:eastAsia="Times New Roman" w:hAnsi="Arial Narrow" w:cs="Times New Roman"/>
                <w:sz w:val="14"/>
                <w:szCs w:val="14"/>
                <w:u w:val="single"/>
              </w:rPr>
            </w:pPr>
          </w:p>
        </w:tc>
        <w:tc>
          <w:tcPr>
            <w:tcW w:w="3740" w:type="dxa"/>
            <w:shd w:val="clear" w:color="auto" w:fill="auto"/>
            <w:noWrap/>
            <w:vAlign w:val="bottom"/>
            <w:hideMark/>
          </w:tcPr>
          <w:p w:rsidR="00970AC7" w:rsidRPr="00970AC7" w:rsidRDefault="00970AC7" w:rsidP="00970AC7">
            <w:pPr>
              <w:spacing w:after="0" w:line="240" w:lineRule="auto"/>
              <w:rPr>
                <w:rFonts w:ascii="Arial Narrow" w:eastAsia="Times New Roman" w:hAnsi="Arial Narrow" w:cs="Times New Roman"/>
                <w:sz w:val="14"/>
                <w:szCs w:val="14"/>
              </w:rPr>
            </w:pPr>
            <w:r w:rsidRPr="00970AC7">
              <w:rPr>
                <w:rFonts w:ascii="Arial Narrow" w:eastAsia="Times New Roman" w:hAnsi="Arial Narrow" w:cs="Times New Roman"/>
                <w:sz w:val="14"/>
                <w:szCs w:val="14"/>
              </w:rPr>
              <w:t>Cobros por ventas de inventarios, servicios y derechos administrativos</w:t>
            </w:r>
          </w:p>
        </w:tc>
        <w:tc>
          <w:tcPr>
            <w:tcW w:w="682" w:type="dxa"/>
            <w:shd w:val="clear" w:color="auto" w:fill="auto"/>
            <w:noWrap/>
            <w:vAlign w:val="bottom"/>
            <w:hideMark/>
          </w:tcPr>
          <w:p w:rsidR="00970AC7" w:rsidRPr="00970AC7" w:rsidRDefault="00970AC7" w:rsidP="00970AC7">
            <w:pPr>
              <w:spacing w:after="0" w:line="240" w:lineRule="auto"/>
              <w:jc w:val="center"/>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 </w:t>
            </w:r>
          </w:p>
        </w:tc>
        <w:tc>
          <w:tcPr>
            <w:tcW w:w="1343" w:type="dxa"/>
            <w:shd w:val="clear" w:color="auto" w:fill="auto"/>
            <w:noWrap/>
            <w:vAlign w:val="bottom"/>
            <w:hideMark/>
          </w:tcPr>
          <w:p w:rsidR="00970AC7" w:rsidRPr="00970AC7" w:rsidRDefault="00970AC7" w:rsidP="00970AC7">
            <w:pPr>
              <w:spacing w:after="0" w:line="240" w:lineRule="auto"/>
              <w:jc w:val="right"/>
              <w:rPr>
                <w:rFonts w:ascii="Arial Narrow" w:eastAsia="Times New Roman" w:hAnsi="Arial Narrow" w:cs="Times New Roman"/>
                <w:sz w:val="14"/>
                <w:szCs w:val="14"/>
              </w:rPr>
            </w:pPr>
            <w:r w:rsidRPr="00970AC7">
              <w:rPr>
                <w:rFonts w:ascii="Arial Narrow" w:eastAsia="Times New Roman" w:hAnsi="Arial Narrow" w:cs="Times New Roman"/>
                <w:sz w:val="14"/>
                <w:szCs w:val="14"/>
              </w:rPr>
              <w:t>125.876,45</w:t>
            </w:r>
          </w:p>
        </w:tc>
        <w:tc>
          <w:tcPr>
            <w:tcW w:w="1178" w:type="dxa"/>
            <w:gridSpan w:val="2"/>
            <w:shd w:val="clear" w:color="auto" w:fill="auto"/>
            <w:noWrap/>
            <w:vAlign w:val="bottom"/>
            <w:hideMark/>
          </w:tcPr>
          <w:p w:rsidR="00970AC7" w:rsidRPr="00970AC7" w:rsidRDefault="00970AC7" w:rsidP="00970AC7">
            <w:pPr>
              <w:spacing w:after="0" w:line="240" w:lineRule="auto"/>
              <w:jc w:val="right"/>
              <w:rPr>
                <w:rFonts w:ascii="Arial Narrow" w:eastAsia="Times New Roman" w:hAnsi="Arial Narrow" w:cs="Times New Roman"/>
                <w:sz w:val="14"/>
                <w:szCs w:val="14"/>
              </w:rPr>
            </w:pPr>
            <w:r w:rsidRPr="00970AC7">
              <w:rPr>
                <w:rFonts w:ascii="Arial Narrow" w:eastAsia="Times New Roman" w:hAnsi="Arial Narrow" w:cs="Times New Roman"/>
                <w:sz w:val="14"/>
                <w:szCs w:val="14"/>
              </w:rPr>
              <w:t>163.147,45</w:t>
            </w:r>
          </w:p>
        </w:tc>
      </w:tr>
      <w:tr w:rsidR="00970AC7" w:rsidRPr="00970AC7" w:rsidTr="00BC2701">
        <w:trPr>
          <w:trHeight w:val="312"/>
          <w:jc w:val="center"/>
        </w:trPr>
        <w:tc>
          <w:tcPr>
            <w:tcW w:w="1723" w:type="dxa"/>
            <w:vMerge/>
            <w:vAlign w:val="center"/>
            <w:hideMark/>
          </w:tcPr>
          <w:p w:rsidR="00970AC7" w:rsidRPr="00970AC7" w:rsidRDefault="00970AC7" w:rsidP="00970AC7">
            <w:pPr>
              <w:spacing w:after="0" w:line="240" w:lineRule="auto"/>
              <w:rPr>
                <w:rFonts w:ascii="Arial Narrow" w:eastAsia="Times New Roman" w:hAnsi="Arial Narrow" w:cs="Times New Roman"/>
                <w:sz w:val="14"/>
                <w:szCs w:val="14"/>
                <w:u w:val="single"/>
              </w:rPr>
            </w:pPr>
          </w:p>
        </w:tc>
        <w:tc>
          <w:tcPr>
            <w:tcW w:w="3740" w:type="dxa"/>
            <w:shd w:val="clear" w:color="auto" w:fill="auto"/>
            <w:noWrap/>
            <w:vAlign w:val="bottom"/>
            <w:hideMark/>
          </w:tcPr>
          <w:p w:rsidR="00970AC7" w:rsidRPr="00970AC7" w:rsidRDefault="00970AC7" w:rsidP="00970AC7">
            <w:pPr>
              <w:spacing w:after="0" w:line="240" w:lineRule="auto"/>
              <w:rPr>
                <w:rFonts w:ascii="Arial Narrow" w:eastAsia="Times New Roman" w:hAnsi="Arial Narrow" w:cs="Times New Roman"/>
                <w:sz w:val="14"/>
                <w:szCs w:val="14"/>
              </w:rPr>
            </w:pPr>
            <w:r w:rsidRPr="00970AC7">
              <w:rPr>
                <w:rFonts w:ascii="Arial Narrow" w:eastAsia="Times New Roman" w:hAnsi="Arial Narrow" w:cs="Times New Roman"/>
                <w:sz w:val="14"/>
                <w:szCs w:val="14"/>
              </w:rPr>
              <w:t>Cobros por ingresos de la propiedad</w:t>
            </w:r>
          </w:p>
        </w:tc>
        <w:tc>
          <w:tcPr>
            <w:tcW w:w="682" w:type="dxa"/>
            <w:shd w:val="clear" w:color="auto" w:fill="auto"/>
            <w:noWrap/>
            <w:vAlign w:val="bottom"/>
            <w:hideMark/>
          </w:tcPr>
          <w:p w:rsidR="00970AC7" w:rsidRPr="00970AC7" w:rsidRDefault="00970AC7" w:rsidP="00970AC7">
            <w:pPr>
              <w:spacing w:after="0" w:line="240" w:lineRule="auto"/>
              <w:jc w:val="center"/>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 </w:t>
            </w:r>
          </w:p>
        </w:tc>
        <w:tc>
          <w:tcPr>
            <w:tcW w:w="1343" w:type="dxa"/>
            <w:shd w:val="clear" w:color="auto" w:fill="auto"/>
            <w:noWrap/>
            <w:vAlign w:val="bottom"/>
            <w:hideMark/>
          </w:tcPr>
          <w:p w:rsidR="00970AC7" w:rsidRPr="00970AC7" w:rsidRDefault="00970AC7" w:rsidP="00970AC7">
            <w:pPr>
              <w:spacing w:after="0" w:line="240" w:lineRule="auto"/>
              <w:jc w:val="right"/>
              <w:rPr>
                <w:rFonts w:ascii="Arial Narrow" w:eastAsia="Times New Roman" w:hAnsi="Arial Narrow" w:cs="Times New Roman"/>
                <w:sz w:val="14"/>
                <w:szCs w:val="14"/>
              </w:rPr>
            </w:pPr>
            <w:r w:rsidRPr="00970AC7">
              <w:rPr>
                <w:rFonts w:ascii="Arial Narrow" w:eastAsia="Times New Roman" w:hAnsi="Arial Narrow" w:cs="Times New Roman"/>
                <w:sz w:val="14"/>
                <w:szCs w:val="14"/>
              </w:rPr>
              <w:t>22,08</w:t>
            </w:r>
          </w:p>
        </w:tc>
        <w:tc>
          <w:tcPr>
            <w:tcW w:w="1178" w:type="dxa"/>
            <w:gridSpan w:val="2"/>
            <w:shd w:val="clear" w:color="auto" w:fill="auto"/>
            <w:noWrap/>
            <w:vAlign w:val="bottom"/>
            <w:hideMark/>
          </w:tcPr>
          <w:p w:rsidR="00970AC7" w:rsidRPr="00970AC7" w:rsidRDefault="00970AC7" w:rsidP="00970AC7">
            <w:pPr>
              <w:spacing w:after="0" w:line="240" w:lineRule="auto"/>
              <w:jc w:val="right"/>
              <w:rPr>
                <w:rFonts w:ascii="Arial Narrow" w:eastAsia="Times New Roman" w:hAnsi="Arial Narrow" w:cs="Times New Roman"/>
                <w:sz w:val="14"/>
                <w:szCs w:val="14"/>
              </w:rPr>
            </w:pPr>
            <w:r w:rsidRPr="00970AC7">
              <w:rPr>
                <w:rFonts w:ascii="Arial Narrow" w:eastAsia="Times New Roman" w:hAnsi="Arial Narrow" w:cs="Times New Roman"/>
                <w:sz w:val="14"/>
                <w:szCs w:val="14"/>
              </w:rPr>
              <w:t>58,10</w:t>
            </w:r>
          </w:p>
        </w:tc>
      </w:tr>
      <w:tr w:rsidR="00970AC7" w:rsidRPr="00970AC7" w:rsidTr="00BC2701">
        <w:trPr>
          <w:trHeight w:val="312"/>
          <w:jc w:val="center"/>
        </w:trPr>
        <w:tc>
          <w:tcPr>
            <w:tcW w:w="1723" w:type="dxa"/>
            <w:vMerge/>
            <w:vAlign w:val="center"/>
            <w:hideMark/>
          </w:tcPr>
          <w:p w:rsidR="00970AC7" w:rsidRPr="00970AC7" w:rsidRDefault="00970AC7" w:rsidP="00970AC7">
            <w:pPr>
              <w:spacing w:after="0" w:line="240" w:lineRule="auto"/>
              <w:rPr>
                <w:rFonts w:ascii="Arial Narrow" w:eastAsia="Times New Roman" w:hAnsi="Arial Narrow" w:cs="Times New Roman"/>
                <w:sz w:val="14"/>
                <w:szCs w:val="14"/>
                <w:u w:val="single"/>
              </w:rPr>
            </w:pPr>
          </w:p>
        </w:tc>
        <w:tc>
          <w:tcPr>
            <w:tcW w:w="3740" w:type="dxa"/>
            <w:shd w:val="clear" w:color="auto" w:fill="auto"/>
            <w:noWrap/>
            <w:vAlign w:val="bottom"/>
            <w:hideMark/>
          </w:tcPr>
          <w:p w:rsidR="00970AC7" w:rsidRPr="00970AC7" w:rsidRDefault="00970AC7" w:rsidP="00970AC7">
            <w:pPr>
              <w:spacing w:after="0" w:line="240" w:lineRule="auto"/>
              <w:rPr>
                <w:rFonts w:ascii="Arial Narrow" w:eastAsia="Times New Roman" w:hAnsi="Arial Narrow" w:cs="Times New Roman"/>
                <w:sz w:val="14"/>
                <w:szCs w:val="14"/>
              </w:rPr>
            </w:pPr>
            <w:r w:rsidRPr="00970AC7">
              <w:rPr>
                <w:rFonts w:ascii="Arial Narrow" w:eastAsia="Times New Roman" w:hAnsi="Arial Narrow" w:cs="Times New Roman"/>
                <w:sz w:val="14"/>
                <w:szCs w:val="14"/>
              </w:rPr>
              <w:t xml:space="preserve">Cobros por transferencias </w:t>
            </w:r>
          </w:p>
        </w:tc>
        <w:tc>
          <w:tcPr>
            <w:tcW w:w="682" w:type="dxa"/>
            <w:shd w:val="clear" w:color="auto" w:fill="auto"/>
            <w:noWrap/>
            <w:vAlign w:val="bottom"/>
            <w:hideMark/>
          </w:tcPr>
          <w:p w:rsidR="00970AC7" w:rsidRPr="00970AC7" w:rsidRDefault="00970AC7" w:rsidP="00970AC7">
            <w:pPr>
              <w:spacing w:after="0" w:line="240" w:lineRule="auto"/>
              <w:jc w:val="center"/>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 </w:t>
            </w:r>
          </w:p>
        </w:tc>
        <w:tc>
          <w:tcPr>
            <w:tcW w:w="1343" w:type="dxa"/>
            <w:shd w:val="clear" w:color="auto" w:fill="auto"/>
            <w:noWrap/>
            <w:vAlign w:val="bottom"/>
            <w:hideMark/>
          </w:tcPr>
          <w:p w:rsidR="00970AC7" w:rsidRPr="00970AC7" w:rsidRDefault="00970AC7" w:rsidP="00970AC7">
            <w:pPr>
              <w:spacing w:after="0" w:line="240" w:lineRule="auto"/>
              <w:jc w:val="right"/>
              <w:rPr>
                <w:rFonts w:ascii="Arial Narrow" w:eastAsia="Times New Roman" w:hAnsi="Arial Narrow" w:cs="Times New Roman"/>
                <w:sz w:val="14"/>
                <w:szCs w:val="14"/>
              </w:rPr>
            </w:pPr>
            <w:r w:rsidRPr="00970AC7">
              <w:rPr>
                <w:rFonts w:ascii="Arial Narrow" w:eastAsia="Times New Roman" w:hAnsi="Arial Narrow" w:cs="Times New Roman"/>
                <w:sz w:val="14"/>
                <w:szCs w:val="14"/>
              </w:rPr>
              <w:t>5.808.550,46</w:t>
            </w:r>
          </w:p>
        </w:tc>
        <w:tc>
          <w:tcPr>
            <w:tcW w:w="1178" w:type="dxa"/>
            <w:gridSpan w:val="2"/>
            <w:shd w:val="clear" w:color="auto" w:fill="auto"/>
            <w:noWrap/>
            <w:vAlign w:val="bottom"/>
            <w:hideMark/>
          </w:tcPr>
          <w:p w:rsidR="00970AC7" w:rsidRPr="00970AC7" w:rsidRDefault="00970AC7" w:rsidP="00970AC7">
            <w:pPr>
              <w:spacing w:after="0" w:line="240" w:lineRule="auto"/>
              <w:jc w:val="right"/>
              <w:rPr>
                <w:rFonts w:ascii="Arial Narrow" w:eastAsia="Times New Roman" w:hAnsi="Arial Narrow" w:cs="Times New Roman"/>
                <w:sz w:val="14"/>
                <w:szCs w:val="14"/>
              </w:rPr>
            </w:pPr>
            <w:r w:rsidRPr="00970AC7">
              <w:rPr>
                <w:rFonts w:ascii="Arial Narrow" w:eastAsia="Times New Roman" w:hAnsi="Arial Narrow" w:cs="Times New Roman"/>
                <w:sz w:val="14"/>
                <w:szCs w:val="14"/>
              </w:rPr>
              <w:t>5.819.495,80</w:t>
            </w:r>
          </w:p>
        </w:tc>
      </w:tr>
      <w:tr w:rsidR="00970AC7" w:rsidRPr="00970AC7" w:rsidTr="00BC2701">
        <w:trPr>
          <w:trHeight w:val="342"/>
          <w:jc w:val="center"/>
        </w:trPr>
        <w:tc>
          <w:tcPr>
            <w:tcW w:w="1723" w:type="dxa"/>
            <w:vMerge/>
            <w:vAlign w:val="center"/>
            <w:hideMark/>
          </w:tcPr>
          <w:p w:rsidR="00970AC7" w:rsidRPr="00970AC7" w:rsidRDefault="00970AC7" w:rsidP="00970AC7">
            <w:pPr>
              <w:spacing w:after="0" w:line="240" w:lineRule="auto"/>
              <w:rPr>
                <w:rFonts w:ascii="Arial Narrow" w:eastAsia="Times New Roman" w:hAnsi="Arial Narrow" w:cs="Times New Roman"/>
                <w:sz w:val="14"/>
                <w:szCs w:val="14"/>
                <w:u w:val="single"/>
              </w:rPr>
            </w:pPr>
          </w:p>
        </w:tc>
        <w:tc>
          <w:tcPr>
            <w:tcW w:w="3740" w:type="dxa"/>
            <w:shd w:val="clear" w:color="auto" w:fill="auto"/>
            <w:noWrap/>
            <w:vAlign w:val="bottom"/>
            <w:hideMark/>
          </w:tcPr>
          <w:p w:rsidR="00970AC7" w:rsidRPr="00970AC7" w:rsidRDefault="00970AC7" w:rsidP="00970AC7">
            <w:pPr>
              <w:spacing w:after="0" w:line="240" w:lineRule="auto"/>
              <w:rPr>
                <w:rFonts w:ascii="Arial Narrow" w:eastAsia="Times New Roman" w:hAnsi="Arial Narrow" w:cs="Times New Roman"/>
                <w:sz w:val="14"/>
                <w:szCs w:val="14"/>
              </w:rPr>
            </w:pPr>
            <w:r w:rsidRPr="00970AC7">
              <w:rPr>
                <w:rFonts w:ascii="Arial Narrow" w:eastAsia="Times New Roman" w:hAnsi="Arial Narrow" w:cs="Times New Roman"/>
                <w:sz w:val="14"/>
                <w:szCs w:val="14"/>
              </w:rPr>
              <w:t>Otros cobros por actividades de operación</w:t>
            </w:r>
          </w:p>
        </w:tc>
        <w:tc>
          <w:tcPr>
            <w:tcW w:w="682" w:type="dxa"/>
            <w:shd w:val="clear" w:color="auto" w:fill="auto"/>
            <w:noWrap/>
            <w:vAlign w:val="bottom"/>
            <w:hideMark/>
          </w:tcPr>
          <w:p w:rsidR="00970AC7" w:rsidRPr="00970AC7" w:rsidRDefault="00970AC7" w:rsidP="00970AC7">
            <w:pPr>
              <w:spacing w:after="0" w:line="240" w:lineRule="auto"/>
              <w:jc w:val="center"/>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 </w:t>
            </w:r>
          </w:p>
        </w:tc>
        <w:tc>
          <w:tcPr>
            <w:tcW w:w="1343" w:type="dxa"/>
            <w:shd w:val="clear" w:color="auto" w:fill="auto"/>
            <w:noWrap/>
            <w:vAlign w:val="bottom"/>
            <w:hideMark/>
          </w:tcPr>
          <w:p w:rsidR="00970AC7" w:rsidRPr="00970AC7" w:rsidRDefault="00970AC7" w:rsidP="00970AC7">
            <w:pPr>
              <w:spacing w:after="0" w:line="240" w:lineRule="auto"/>
              <w:jc w:val="right"/>
              <w:rPr>
                <w:rFonts w:ascii="Arial Narrow" w:eastAsia="Times New Roman" w:hAnsi="Arial Narrow" w:cs="Times New Roman"/>
                <w:sz w:val="14"/>
                <w:szCs w:val="14"/>
              </w:rPr>
            </w:pPr>
            <w:r w:rsidRPr="00970AC7">
              <w:rPr>
                <w:rFonts w:ascii="Arial Narrow" w:eastAsia="Times New Roman" w:hAnsi="Arial Narrow" w:cs="Times New Roman"/>
                <w:sz w:val="14"/>
                <w:szCs w:val="14"/>
              </w:rPr>
              <w:t>112.834,63</w:t>
            </w:r>
          </w:p>
        </w:tc>
        <w:tc>
          <w:tcPr>
            <w:tcW w:w="1178" w:type="dxa"/>
            <w:gridSpan w:val="2"/>
            <w:shd w:val="clear" w:color="auto" w:fill="auto"/>
            <w:noWrap/>
            <w:vAlign w:val="bottom"/>
            <w:hideMark/>
          </w:tcPr>
          <w:p w:rsidR="00970AC7" w:rsidRPr="00970AC7" w:rsidRDefault="00970AC7" w:rsidP="00970AC7">
            <w:pPr>
              <w:spacing w:after="0" w:line="240" w:lineRule="auto"/>
              <w:jc w:val="right"/>
              <w:rPr>
                <w:rFonts w:ascii="Arial Narrow" w:eastAsia="Times New Roman" w:hAnsi="Arial Narrow" w:cs="Times New Roman"/>
                <w:sz w:val="14"/>
                <w:szCs w:val="14"/>
              </w:rPr>
            </w:pPr>
            <w:r w:rsidRPr="00970AC7">
              <w:rPr>
                <w:rFonts w:ascii="Arial Narrow" w:eastAsia="Times New Roman" w:hAnsi="Arial Narrow" w:cs="Times New Roman"/>
                <w:sz w:val="14"/>
                <w:szCs w:val="14"/>
              </w:rPr>
              <w:t>62.595,72</w:t>
            </w:r>
          </w:p>
        </w:tc>
      </w:tr>
      <w:tr w:rsidR="00970AC7" w:rsidRPr="00970AC7" w:rsidTr="00BC2701">
        <w:trPr>
          <w:trHeight w:val="342"/>
          <w:jc w:val="center"/>
        </w:trPr>
        <w:tc>
          <w:tcPr>
            <w:tcW w:w="1723" w:type="dxa"/>
            <w:shd w:val="clear" w:color="000000" w:fill="00B050"/>
            <w:noWrap/>
            <w:vAlign w:val="bottom"/>
            <w:hideMark/>
          </w:tcPr>
          <w:p w:rsidR="00970AC7" w:rsidRPr="00970AC7" w:rsidRDefault="00970AC7" w:rsidP="00970AC7">
            <w:pPr>
              <w:spacing w:after="0" w:line="240" w:lineRule="auto"/>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Pagos</w:t>
            </w:r>
          </w:p>
        </w:tc>
        <w:tc>
          <w:tcPr>
            <w:tcW w:w="3740" w:type="dxa"/>
            <w:shd w:val="clear" w:color="000000" w:fill="00B050"/>
            <w:noWrap/>
            <w:vAlign w:val="bottom"/>
            <w:hideMark/>
          </w:tcPr>
          <w:p w:rsidR="00970AC7" w:rsidRPr="00970AC7" w:rsidRDefault="00970AC7" w:rsidP="00970AC7">
            <w:pPr>
              <w:spacing w:after="0" w:line="240" w:lineRule="auto"/>
              <w:rPr>
                <w:rFonts w:ascii="Arial Narrow" w:eastAsia="Times New Roman" w:hAnsi="Arial Narrow" w:cs="Times New Roman"/>
                <w:sz w:val="14"/>
                <w:szCs w:val="14"/>
              </w:rPr>
            </w:pPr>
            <w:r w:rsidRPr="00970AC7">
              <w:rPr>
                <w:rFonts w:ascii="Arial Narrow" w:eastAsia="Times New Roman" w:hAnsi="Arial Narrow" w:cs="Times New Roman"/>
                <w:sz w:val="14"/>
                <w:szCs w:val="14"/>
              </w:rPr>
              <w:t> </w:t>
            </w:r>
          </w:p>
        </w:tc>
        <w:tc>
          <w:tcPr>
            <w:tcW w:w="682" w:type="dxa"/>
            <w:shd w:val="clear" w:color="000000" w:fill="00B050"/>
            <w:noWrap/>
            <w:vAlign w:val="bottom"/>
            <w:hideMark/>
          </w:tcPr>
          <w:p w:rsidR="00970AC7" w:rsidRPr="00970AC7" w:rsidRDefault="00970AC7" w:rsidP="00970AC7">
            <w:pPr>
              <w:spacing w:after="0" w:line="240" w:lineRule="auto"/>
              <w:jc w:val="center"/>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77</w:t>
            </w:r>
          </w:p>
        </w:tc>
        <w:tc>
          <w:tcPr>
            <w:tcW w:w="1343" w:type="dxa"/>
            <w:shd w:val="clear" w:color="000000" w:fill="00B050"/>
            <w:noWrap/>
            <w:vAlign w:val="bottom"/>
            <w:hideMark/>
          </w:tcPr>
          <w:p w:rsidR="00970AC7" w:rsidRPr="00970AC7" w:rsidRDefault="00970AC7" w:rsidP="00970AC7">
            <w:pPr>
              <w:spacing w:after="0" w:line="240" w:lineRule="auto"/>
              <w:jc w:val="right"/>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6.361.907,44</w:t>
            </w:r>
          </w:p>
        </w:tc>
        <w:tc>
          <w:tcPr>
            <w:tcW w:w="1178" w:type="dxa"/>
            <w:gridSpan w:val="2"/>
            <w:shd w:val="clear" w:color="000000" w:fill="00B050"/>
            <w:noWrap/>
            <w:vAlign w:val="bottom"/>
            <w:hideMark/>
          </w:tcPr>
          <w:p w:rsidR="00970AC7" w:rsidRPr="00970AC7" w:rsidRDefault="00970AC7" w:rsidP="00970AC7">
            <w:pPr>
              <w:spacing w:after="0" w:line="240" w:lineRule="auto"/>
              <w:jc w:val="right"/>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6.404.351,37</w:t>
            </w:r>
          </w:p>
        </w:tc>
      </w:tr>
      <w:tr w:rsidR="00970AC7" w:rsidRPr="00970AC7" w:rsidTr="00BC2701">
        <w:trPr>
          <w:trHeight w:val="312"/>
          <w:jc w:val="center"/>
        </w:trPr>
        <w:tc>
          <w:tcPr>
            <w:tcW w:w="1723" w:type="dxa"/>
            <w:vMerge w:val="restart"/>
            <w:shd w:val="clear" w:color="auto" w:fill="auto"/>
            <w:noWrap/>
            <w:vAlign w:val="bottom"/>
            <w:hideMark/>
          </w:tcPr>
          <w:p w:rsidR="00970AC7" w:rsidRPr="00970AC7" w:rsidRDefault="00970AC7" w:rsidP="00970AC7">
            <w:pPr>
              <w:spacing w:after="0" w:line="240" w:lineRule="auto"/>
              <w:jc w:val="center"/>
              <w:rPr>
                <w:rFonts w:ascii="Arial Narrow" w:eastAsia="Times New Roman" w:hAnsi="Arial Narrow" w:cs="Times New Roman"/>
                <w:sz w:val="14"/>
                <w:szCs w:val="14"/>
              </w:rPr>
            </w:pPr>
            <w:r w:rsidRPr="00970AC7">
              <w:rPr>
                <w:rFonts w:ascii="Arial Narrow" w:eastAsia="Times New Roman" w:hAnsi="Arial Narrow" w:cs="Times New Roman"/>
                <w:sz w:val="14"/>
                <w:szCs w:val="14"/>
              </w:rPr>
              <w:t> </w:t>
            </w:r>
          </w:p>
        </w:tc>
        <w:tc>
          <w:tcPr>
            <w:tcW w:w="3740" w:type="dxa"/>
            <w:shd w:val="clear" w:color="auto" w:fill="auto"/>
            <w:noWrap/>
            <w:vAlign w:val="bottom"/>
            <w:hideMark/>
          </w:tcPr>
          <w:p w:rsidR="00970AC7" w:rsidRPr="00970AC7" w:rsidRDefault="00970AC7" w:rsidP="00970AC7">
            <w:pPr>
              <w:spacing w:after="0" w:line="240" w:lineRule="auto"/>
              <w:rPr>
                <w:rFonts w:ascii="Arial Narrow" w:eastAsia="Times New Roman" w:hAnsi="Arial Narrow" w:cs="Times New Roman"/>
                <w:sz w:val="14"/>
                <w:szCs w:val="14"/>
              </w:rPr>
            </w:pPr>
            <w:r w:rsidRPr="00970AC7">
              <w:rPr>
                <w:rFonts w:ascii="Arial Narrow" w:eastAsia="Times New Roman" w:hAnsi="Arial Narrow" w:cs="Times New Roman"/>
                <w:sz w:val="14"/>
                <w:szCs w:val="14"/>
              </w:rPr>
              <w:t>Pagos por beneficios al personal</w:t>
            </w:r>
          </w:p>
        </w:tc>
        <w:tc>
          <w:tcPr>
            <w:tcW w:w="682" w:type="dxa"/>
            <w:shd w:val="clear" w:color="auto" w:fill="auto"/>
            <w:noWrap/>
            <w:vAlign w:val="bottom"/>
            <w:hideMark/>
          </w:tcPr>
          <w:p w:rsidR="00970AC7" w:rsidRPr="00970AC7" w:rsidRDefault="00970AC7" w:rsidP="00970AC7">
            <w:pPr>
              <w:spacing w:after="0" w:line="240" w:lineRule="auto"/>
              <w:jc w:val="center"/>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 </w:t>
            </w:r>
          </w:p>
        </w:tc>
        <w:tc>
          <w:tcPr>
            <w:tcW w:w="1343" w:type="dxa"/>
            <w:shd w:val="clear" w:color="auto" w:fill="auto"/>
            <w:noWrap/>
            <w:vAlign w:val="bottom"/>
            <w:hideMark/>
          </w:tcPr>
          <w:p w:rsidR="00970AC7" w:rsidRPr="00970AC7" w:rsidRDefault="00970AC7" w:rsidP="00970AC7">
            <w:pPr>
              <w:spacing w:after="0" w:line="240" w:lineRule="auto"/>
              <w:jc w:val="right"/>
              <w:rPr>
                <w:rFonts w:ascii="Arial Narrow" w:eastAsia="Times New Roman" w:hAnsi="Arial Narrow" w:cs="Times New Roman"/>
                <w:sz w:val="14"/>
                <w:szCs w:val="14"/>
              </w:rPr>
            </w:pPr>
            <w:r w:rsidRPr="00970AC7">
              <w:rPr>
                <w:rFonts w:ascii="Arial Narrow" w:eastAsia="Times New Roman" w:hAnsi="Arial Narrow" w:cs="Times New Roman"/>
                <w:sz w:val="14"/>
                <w:szCs w:val="14"/>
              </w:rPr>
              <w:t>909.937,55</w:t>
            </w:r>
          </w:p>
        </w:tc>
        <w:tc>
          <w:tcPr>
            <w:tcW w:w="1178" w:type="dxa"/>
            <w:gridSpan w:val="2"/>
            <w:shd w:val="clear" w:color="auto" w:fill="auto"/>
            <w:noWrap/>
            <w:vAlign w:val="bottom"/>
            <w:hideMark/>
          </w:tcPr>
          <w:p w:rsidR="00970AC7" w:rsidRPr="00970AC7" w:rsidRDefault="00970AC7" w:rsidP="00970AC7">
            <w:pPr>
              <w:spacing w:after="0" w:line="240" w:lineRule="auto"/>
              <w:jc w:val="right"/>
              <w:rPr>
                <w:rFonts w:ascii="Arial Narrow" w:eastAsia="Times New Roman" w:hAnsi="Arial Narrow" w:cs="Times New Roman"/>
                <w:sz w:val="14"/>
                <w:szCs w:val="14"/>
              </w:rPr>
            </w:pPr>
            <w:r w:rsidRPr="00970AC7">
              <w:rPr>
                <w:rFonts w:ascii="Arial Narrow" w:eastAsia="Times New Roman" w:hAnsi="Arial Narrow" w:cs="Times New Roman"/>
                <w:sz w:val="14"/>
                <w:szCs w:val="14"/>
              </w:rPr>
              <w:t>850.070,09</w:t>
            </w:r>
          </w:p>
        </w:tc>
      </w:tr>
      <w:tr w:rsidR="00970AC7" w:rsidRPr="00970AC7" w:rsidTr="00BC2701">
        <w:trPr>
          <w:trHeight w:val="312"/>
          <w:jc w:val="center"/>
        </w:trPr>
        <w:tc>
          <w:tcPr>
            <w:tcW w:w="1723" w:type="dxa"/>
            <w:vMerge/>
            <w:vAlign w:val="center"/>
            <w:hideMark/>
          </w:tcPr>
          <w:p w:rsidR="00970AC7" w:rsidRPr="00970AC7" w:rsidRDefault="00970AC7" w:rsidP="00970AC7">
            <w:pPr>
              <w:spacing w:after="0" w:line="240" w:lineRule="auto"/>
              <w:rPr>
                <w:rFonts w:ascii="Arial Narrow" w:eastAsia="Times New Roman" w:hAnsi="Arial Narrow" w:cs="Times New Roman"/>
                <w:sz w:val="14"/>
                <w:szCs w:val="14"/>
              </w:rPr>
            </w:pPr>
          </w:p>
        </w:tc>
        <w:tc>
          <w:tcPr>
            <w:tcW w:w="3740" w:type="dxa"/>
            <w:shd w:val="clear" w:color="auto" w:fill="auto"/>
            <w:noWrap/>
            <w:vAlign w:val="bottom"/>
            <w:hideMark/>
          </w:tcPr>
          <w:p w:rsidR="00970AC7" w:rsidRPr="00970AC7" w:rsidRDefault="00970AC7" w:rsidP="00970AC7">
            <w:pPr>
              <w:spacing w:after="0" w:line="240" w:lineRule="auto"/>
              <w:rPr>
                <w:rFonts w:ascii="Arial Narrow" w:eastAsia="Times New Roman" w:hAnsi="Arial Narrow" w:cs="Times New Roman"/>
                <w:sz w:val="14"/>
                <w:szCs w:val="14"/>
              </w:rPr>
            </w:pPr>
            <w:r w:rsidRPr="00970AC7">
              <w:rPr>
                <w:rFonts w:ascii="Arial Narrow" w:eastAsia="Times New Roman" w:hAnsi="Arial Narrow" w:cs="Times New Roman"/>
                <w:sz w:val="14"/>
                <w:szCs w:val="14"/>
              </w:rPr>
              <w:t>Pagos por servicios y adquisiciones de inventarios (incluye anticipos)</w:t>
            </w:r>
          </w:p>
        </w:tc>
        <w:tc>
          <w:tcPr>
            <w:tcW w:w="682" w:type="dxa"/>
            <w:shd w:val="clear" w:color="auto" w:fill="auto"/>
            <w:noWrap/>
            <w:vAlign w:val="bottom"/>
            <w:hideMark/>
          </w:tcPr>
          <w:p w:rsidR="00970AC7" w:rsidRPr="00970AC7" w:rsidRDefault="00970AC7" w:rsidP="00970AC7">
            <w:pPr>
              <w:spacing w:after="0" w:line="240" w:lineRule="auto"/>
              <w:jc w:val="center"/>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 </w:t>
            </w:r>
          </w:p>
        </w:tc>
        <w:tc>
          <w:tcPr>
            <w:tcW w:w="1343" w:type="dxa"/>
            <w:shd w:val="clear" w:color="auto" w:fill="auto"/>
            <w:noWrap/>
            <w:vAlign w:val="bottom"/>
            <w:hideMark/>
          </w:tcPr>
          <w:p w:rsidR="00970AC7" w:rsidRPr="00970AC7" w:rsidRDefault="00970AC7" w:rsidP="00970AC7">
            <w:pPr>
              <w:spacing w:after="0" w:line="240" w:lineRule="auto"/>
              <w:jc w:val="right"/>
              <w:rPr>
                <w:rFonts w:ascii="Arial Narrow" w:eastAsia="Times New Roman" w:hAnsi="Arial Narrow" w:cs="Times New Roman"/>
                <w:sz w:val="14"/>
                <w:szCs w:val="14"/>
              </w:rPr>
            </w:pPr>
            <w:r w:rsidRPr="00970AC7">
              <w:rPr>
                <w:rFonts w:ascii="Arial Narrow" w:eastAsia="Times New Roman" w:hAnsi="Arial Narrow" w:cs="Times New Roman"/>
                <w:sz w:val="14"/>
                <w:szCs w:val="14"/>
              </w:rPr>
              <w:t>9.308,08</w:t>
            </w:r>
          </w:p>
        </w:tc>
        <w:tc>
          <w:tcPr>
            <w:tcW w:w="1178" w:type="dxa"/>
            <w:gridSpan w:val="2"/>
            <w:shd w:val="clear" w:color="auto" w:fill="auto"/>
            <w:noWrap/>
            <w:vAlign w:val="bottom"/>
            <w:hideMark/>
          </w:tcPr>
          <w:p w:rsidR="00970AC7" w:rsidRPr="00970AC7" w:rsidRDefault="00970AC7" w:rsidP="00970AC7">
            <w:pPr>
              <w:spacing w:after="0" w:line="240" w:lineRule="auto"/>
              <w:jc w:val="right"/>
              <w:rPr>
                <w:rFonts w:ascii="Arial Narrow" w:eastAsia="Times New Roman" w:hAnsi="Arial Narrow" w:cs="Times New Roman"/>
                <w:sz w:val="14"/>
                <w:szCs w:val="14"/>
              </w:rPr>
            </w:pPr>
            <w:r w:rsidRPr="00970AC7">
              <w:rPr>
                <w:rFonts w:ascii="Arial Narrow" w:eastAsia="Times New Roman" w:hAnsi="Arial Narrow" w:cs="Times New Roman"/>
                <w:sz w:val="14"/>
                <w:szCs w:val="14"/>
              </w:rPr>
              <w:t>317.562,89</w:t>
            </w:r>
          </w:p>
        </w:tc>
      </w:tr>
      <w:tr w:rsidR="00970AC7" w:rsidRPr="00970AC7" w:rsidTr="00BC2701">
        <w:trPr>
          <w:trHeight w:val="312"/>
          <w:jc w:val="center"/>
        </w:trPr>
        <w:tc>
          <w:tcPr>
            <w:tcW w:w="1723" w:type="dxa"/>
            <w:vMerge/>
            <w:vAlign w:val="center"/>
            <w:hideMark/>
          </w:tcPr>
          <w:p w:rsidR="00970AC7" w:rsidRPr="00970AC7" w:rsidRDefault="00970AC7" w:rsidP="00970AC7">
            <w:pPr>
              <w:spacing w:after="0" w:line="240" w:lineRule="auto"/>
              <w:rPr>
                <w:rFonts w:ascii="Arial Narrow" w:eastAsia="Times New Roman" w:hAnsi="Arial Narrow" w:cs="Times New Roman"/>
                <w:sz w:val="14"/>
                <w:szCs w:val="14"/>
              </w:rPr>
            </w:pPr>
          </w:p>
        </w:tc>
        <w:tc>
          <w:tcPr>
            <w:tcW w:w="3740" w:type="dxa"/>
            <w:shd w:val="clear" w:color="auto" w:fill="auto"/>
            <w:noWrap/>
            <w:vAlign w:val="bottom"/>
            <w:hideMark/>
          </w:tcPr>
          <w:p w:rsidR="00970AC7" w:rsidRPr="00970AC7" w:rsidRDefault="00970AC7" w:rsidP="00970AC7">
            <w:pPr>
              <w:spacing w:after="0" w:line="240" w:lineRule="auto"/>
              <w:rPr>
                <w:rFonts w:ascii="Arial Narrow" w:eastAsia="Times New Roman" w:hAnsi="Arial Narrow" w:cs="Times New Roman"/>
                <w:sz w:val="14"/>
                <w:szCs w:val="14"/>
              </w:rPr>
            </w:pPr>
            <w:r w:rsidRPr="00970AC7">
              <w:rPr>
                <w:rFonts w:ascii="Arial Narrow" w:eastAsia="Times New Roman" w:hAnsi="Arial Narrow" w:cs="Times New Roman"/>
                <w:sz w:val="14"/>
                <w:szCs w:val="14"/>
              </w:rPr>
              <w:t xml:space="preserve">Pagos por otras transferencias </w:t>
            </w:r>
          </w:p>
        </w:tc>
        <w:tc>
          <w:tcPr>
            <w:tcW w:w="682" w:type="dxa"/>
            <w:shd w:val="clear" w:color="auto" w:fill="auto"/>
            <w:noWrap/>
            <w:vAlign w:val="bottom"/>
            <w:hideMark/>
          </w:tcPr>
          <w:p w:rsidR="00970AC7" w:rsidRPr="00970AC7" w:rsidRDefault="00970AC7" w:rsidP="00970AC7">
            <w:pPr>
              <w:spacing w:after="0" w:line="240" w:lineRule="auto"/>
              <w:jc w:val="center"/>
              <w:rPr>
                <w:rFonts w:ascii="Arial Narrow" w:eastAsia="Times New Roman" w:hAnsi="Arial Narrow" w:cs="Times New Roman"/>
                <w:sz w:val="14"/>
                <w:szCs w:val="14"/>
              </w:rPr>
            </w:pPr>
            <w:r w:rsidRPr="00970AC7">
              <w:rPr>
                <w:rFonts w:ascii="Arial Narrow" w:eastAsia="Times New Roman" w:hAnsi="Arial Narrow" w:cs="Times New Roman"/>
                <w:sz w:val="14"/>
                <w:szCs w:val="14"/>
              </w:rPr>
              <w:t> </w:t>
            </w:r>
          </w:p>
        </w:tc>
        <w:tc>
          <w:tcPr>
            <w:tcW w:w="1343" w:type="dxa"/>
            <w:shd w:val="clear" w:color="auto" w:fill="auto"/>
            <w:noWrap/>
            <w:vAlign w:val="bottom"/>
            <w:hideMark/>
          </w:tcPr>
          <w:p w:rsidR="00970AC7" w:rsidRPr="00970AC7" w:rsidRDefault="00970AC7" w:rsidP="00970AC7">
            <w:pPr>
              <w:spacing w:after="0" w:line="240" w:lineRule="auto"/>
              <w:jc w:val="right"/>
              <w:rPr>
                <w:rFonts w:ascii="Arial Narrow" w:eastAsia="Times New Roman" w:hAnsi="Arial Narrow" w:cs="Times New Roman"/>
                <w:sz w:val="14"/>
                <w:szCs w:val="14"/>
              </w:rPr>
            </w:pPr>
            <w:r w:rsidRPr="00970AC7">
              <w:rPr>
                <w:rFonts w:ascii="Arial Narrow" w:eastAsia="Times New Roman" w:hAnsi="Arial Narrow" w:cs="Times New Roman"/>
                <w:sz w:val="14"/>
                <w:szCs w:val="14"/>
              </w:rPr>
              <w:t>5.442.661,81</w:t>
            </w:r>
          </w:p>
        </w:tc>
        <w:tc>
          <w:tcPr>
            <w:tcW w:w="1178" w:type="dxa"/>
            <w:gridSpan w:val="2"/>
            <w:shd w:val="clear" w:color="auto" w:fill="auto"/>
            <w:noWrap/>
            <w:vAlign w:val="bottom"/>
            <w:hideMark/>
          </w:tcPr>
          <w:p w:rsidR="00970AC7" w:rsidRPr="00970AC7" w:rsidRDefault="00970AC7" w:rsidP="00970AC7">
            <w:pPr>
              <w:spacing w:after="0" w:line="240" w:lineRule="auto"/>
              <w:jc w:val="right"/>
              <w:rPr>
                <w:rFonts w:ascii="Arial Narrow" w:eastAsia="Times New Roman" w:hAnsi="Arial Narrow" w:cs="Times New Roman"/>
                <w:sz w:val="14"/>
                <w:szCs w:val="14"/>
              </w:rPr>
            </w:pPr>
            <w:r w:rsidRPr="00970AC7">
              <w:rPr>
                <w:rFonts w:ascii="Arial Narrow" w:eastAsia="Times New Roman" w:hAnsi="Arial Narrow" w:cs="Times New Roman"/>
                <w:sz w:val="14"/>
                <w:szCs w:val="14"/>
              </w:rPr>
              <w:t>5.236.718,39</w:t>
            </w:r>
          </w:p>
        </w:tc>
      </w:tr>
      <w:tr w:rsidR="00970AC7" w:rsidRPr="00970AC7" w:rsidTr="00BC2701">
        <w:trPr>
          <w:trHeight w:val="342"/>
          <w:jc w:val="center"/>
        </w:trPr>
        <w:tc>
          <w:tcPr>
            <w:tcW w:w="1723" w:type="dxa"/>
            <w:shd w:val="clear" w:color="CCCCFF" w:fill="00B050"/>
            <w:noWrap/>
            <w:vAlign w:val="center"/>
            <w:hideMark/>
          </w:tcPr>
          <w:p w:rsidR="00970AC7" w:rsidRPr="00970AC7" w:rsidRDefault="00970AC7" w:rsidP="00970AC7">
            <w:pPr>
              <w:spacing w:after="0" w:line="240" w:lineRule="auto"/>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Flujos netos de efectivo por actividades de operación</w:t>
            </w:r>
          </w:p>
        </w:tc>
        <w:tc>
          <w:tcPr>
            <w:tcW w:w="3740" w:type="dxa"/>
            <w:shd w:val="clear" w:color="CCCCFF" w:fill="00B050"/>
            <w:noWrap/>
            <w:vAlign w:val="center"/>
            <w:hideMark/>
          </w:tcPr>
          <w:p w:rsidR="00970AC7" w:rsidRPr="00970AC7" w:rsidRDefault="00970AC7" w:rsidP="00970AC7">
            <w:pPr>
              <w:spacing w:after="0" w:line="240" w:lineRule="auto"/>
              <w:rPr>
                <w:rFonts w:ascii="Arial Narrow" w:eastAsia="Times New Roman" w:hAnsi="Arial Narrow" w:cs="Times New Roman"/>
                <w:sz w:val="14"/>
                <w:szCs w:val="14"/>
              </w:rPr>
            </w:pPr>
            <w:r w:rsidRPr="00970AC7">
              <w:rPr>
                <w:rFonts w:ascii="Arial Narrow" w:eastAsia="Times New Roman" w:hAnsi="Arial Narrow" w:cs="Times New Roman"/>
                <w:sz w:val="14"/>
                <w:szCs w:val="14"/>
              </w:rPr>
              <w:t> </w:t>
            </w:r>
          </w:p>
        </w:tc>
        <w:tc>
          <w:tcPr>
            <w:tcW w:w="682" w:type="dxa"/>
            <w:shd w:val="clear" w:color="000000" w:fill="00B050"/>
            <w:noWrap/>
            <w:vAlign w:val="bottom"/>
            <w:hideMark/>
          </w:tcPr>
          <w:p w:rsidR="00970AC7" w:rsidRPr="00970AC7" w:rsidRDefault="00970AC7" w:rsidP="00970AC7">
            <w:pPr>
              <w:spacing w:after="0" w:line="240" w:lineRule="auto"/>
              <w:jc w:val="center"/>
              <w:rPr>
                <w:rFonts w:ascii="Arial Narrow" w:eastAsia="Times New Roman" w:hAnsi="Arial Narrow" w:cs="Times New Roman"/>
                <w:sz w:val="14"/>
                <w:szCs w:val="14"/>
              </w:rPr>
            </w:pPr>
            <w:r w:rsidRPr="00970AC7">
              <w:rPr>
                <w:rFonts w:ascii="Arial Narrow" w:eastAsia="Times New Roman" w:hAnsi="Arial Narrow" w:cs="Times New Roman"/>
                <w:sz w:val="14"/>
                <w:szCs w:val="14"/>
              </w:rPr>
              <w:t> </w:t>
            </w:r>
          </w:p>
        </w:tc>
        <w:tc>
          <w:tcPr>
            <w:tcW w:w="1343" w:type="dxa"/>
            <w:shd w:val="clear" w:color="000000" w:fill="00B050"/>
            <w:noWrap/>
            <w:vAlign w:val="bottom"/>
            <w:hideMark/>
          </w:tcPr>
          <w:p w:rsidR="00970AC7" w:rsidRPr="00970AC7" w:rsidRDefault="00970AC7" w:rsidP="00970AC7">
            <w:pPr>
              <w:spacing w:after="0" w:line="240" w:lineRule="auto"/>
              <w:jc w:val="right"/>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-307.721,89</w:t>
            </w:r>
          </w:p>
        </w:tc>
        <w:tc>
          <w:tcPr>
            <w:tcW w:w="1178" w:type="dxa"/>
            <w:gridSpan w:val="2"/>
            <w:shd w:val="clear" w:color="000000" w:fill="00B050"/>
            <w:noWrap/>
            <w:vAlign w:val="bottom"/>
            <w:hideMark/>
          </w:tcPr>
          <w:p w:rsidR="00970AC7" w:rsidRPr="00970AC7" w:rsidRDefault="00970AC7" w:rsidP="00970AC7">
            <w:pPr>
              <w:spacing w:after="0" w:line="240" w:lineRule="auto"/>
              <w:jc w:val="right"/>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-357.540,13</w:t>
            </w:r>
          </w:p>
        </w:tc>
      </w:tr>
      <w:tr w:rsidR="00970AC7" w:rsidRPr="00970AC7" w:rsidTr="00BC2701">
        <w:trPr>
          <w:trHeight w:val="342"/>
          <w:jc w:val="center"/>
        </w:trPr>
        <w:tc>
          <w:tcPr>
            <w:tcW w:w="1723" w:type="dxa"/>
            <w:shd w:val="clear" w:color="auto" w:fill="auto"/>
            <w:noWrap/>
            <w:vAlign w:val="center"/>
            <w:hideMark/>
          </w:tcPr>
          <w:p w:rsidR="00970AC7" w:rsidRPr="00970AC7" w:rsidRDefault="00970AC7" w:rsidP="00970AC7">
            <w:pPr>
              <w:spacing w:after="0" w:line="240" w:lineRule="auto"/>
              <w:rPr>
                <w:rFonts w:ascii="Arial Narrow" w:eastAsia="Times New Roman" w:hAnsi="Arial Narrow" w:cs="Times New Roman"/>
                <w:b/>
                <w:bCs/>
                <w:i/>
                <w:iCs/>
                <w:sz w:val="14"/>
                <w:szCs w:val="14"/>
              </w:rPr>
            </w:pPr>
          </w:p>
        </w:tc>
        <w:tc>
          <w:tcPr>
            <w:tcW w:w="3740" w:type="dxa"/>
            <w:shd w:val="clear" w:color="auto" w:fill="auto"/>
            <w:noWrap/>
            <w:vAlign w:val="center"/>
            <w:hideMark/>
          </w:tcPr>
          <w:p w:rsidR="00970AC7" w:rsidRPr="00970AC7" w:rsidRDefault="00970AC7" w:rsidP="00970AC7">
            <w:pPr>
              <w:spacing w:after="0" w:line="240" w:lineRule="auto"/>
              <w:rPr>
                <w:rFonts w:ascii="Arial Narrow" w:eastAsia="Times New Roman" w:hAnsi="Arial Narrow" w:cs="Times New Roman"/>
                <w:sz w:val="14"/>
                <w:szCs w:val="14"/>
              </w:rPr>
            </w:pPr>
          </w:p>
        </w:tc>
        <w:tc>
          <w:tcPr>
            <w:tcW w:w="682" w:type="dxa"/>
            <w:shd w:val="clear" w:color="auto" w:fill="auto"/>
            <w:noWrap/>
            <w:vAlign w:val="center"/>
            <w:hideMark/>
          </w:tcPr>
          <w:p w:rsidR="00970AC7" w:rsidRPr="00970AC7" w:rsidRDefault="00970AC7" w:rsidP="00970AC7">
            <w:pPr>
              <w:spacing w:after="0" w:line="240" w:lineRule="auto"/>
              <w:jc w:val="center"/>
              <w:rPr>
                <w:rFonts w:ascii="Arial Narrow" w:eastAsia="Times New Roman" w:hAnsi="Arial Narrow" w:cs="Times New Roman"/>
                <w:sz w:val="14"/>
                <w:szCs w:val="14"/>
              </w:rPr>
            </w:pPr>
          </w:p>
        </w:tc>
        <w:tc>
          <w:tcPr>
            <w:tcW w:w="1343" w:type="dxa"/>
            <w:shd w:val="clear" w:color="auto" w:fill="auto"/>
            <w:noWrap/>
            <w:vAlign w:val="center"/>
            <w:hideMark/>
          </w:tcPr>
          <w:p w:rsidR="00970AC7" w:rsidRPr="00970AC7" w:rsidRDefault="00970AC7" w:rsidP="00970AC7">
            <w:pPr>
              <w:spacing w:after="0" w:line="240" w:lineRule="auto"/>
              <w:jc w:val="right"/>
              <w:rPr>
                <w:rFonts w:ascii="Arial Narrow" w:eastAsia="Times New Roman" w:hAnsi="Arial Narrow" w:cs="Times New Roman"/>
                <w:b/>
                <w:bCs/>
                <w:sz w:val="14"/>
                <w:szCs w:val="14"/>
              </w:rPr>
            </w:pPr>
          </w:p>
        </w:tc>
        <w:tc>
          <w:tcPr>
            <w:tcW w:w="1178" w:type="dxa"/>
            <w:gridSpan w:val="2"/>
            <w:shd w:val="clear" w:color="auto" w:fill="auto"/>
            <w:noWrap/>
            <w:vAlign w:val="center"/>
            <w:hideMark/>
          </w:tcPr>
          <w:p w:rsidR="00970AC7" w:rsidRPr="00970AC7" w:rsidRDefault="00970AC7" w:rsidP="00970AC7">
            <w:pPr>
              <w:spacing w:after="0" w:line="240" w:lineRule="auto"/>
              <w:jc w:val="right"/>
              <w:rPr>
                <w:rFonts w:ascii="Arial Narrow" w:eastAsia="Times New Roman" w:hAnsi="Arial Narrow" w:cs="Times New Roman"/>
                <w:b/>
                <w:bCs/>
                <w:sz w:val="14"/>
                <w:szCs w:val="14"/>
              </w:rPr>
            </w:pPr>
          </w:p>
        </w:tc>
      </w:tr>
      <w:tr w:rsidR="00970AC7" w:rsidRPr="00970AC7" w:rsidTr="00BC2701">
        <w:trPr>
          <w:trHeight w:val="342"/>
          <w:jc w:val="center"/>
        </w:trPr>
        <w:tc>
          <w:tcPr>
            <w:tcW w:w="1723" w:type="dxa"/>
            <w:shd w:val="clear" w:color="000000" w:fill="00B050"/>
            <w:noWrap/>
            <w:vAlign w:val="center"/>
            <w:hideMark/>
          </w:tcPr>
          <w:p w:rsidR="00970AC7" w:rsidRPr="00970AC7" w:rsidRDefault="00970AC7" w:rsidP="00970AC7">
            <w:pPr>
              <w:spacing w:after="0" w:line="240" w:lineRule="auto"/>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FLUJOS DE EFECTIVO DE LAS ACTIVIDADES DE INVERSIÓN</w:t>
            </w:r>
          </w:p>
        </w:tc>
        <w:tc>
          <w:tcPr>
            <w:tcW w:w="3740" w:type="dxa"/>
            <w:shd w:val="clear" w:color="000000" w:fill="00B050"/>
            <w:noWrap/>
            <w:vAlign w:val="center"/>
            <w:hideMark/>
          </w:tcPr>
          <w:p w:rsidR="00970AC7" w:rsidRPr="00970AC7" w:rsidRDefault="00970AC7" w:rsidP="00970AC7">
            <w:pPr>
              <w:spacing w:after="0" w:line="240" w:lineRule="auto"/>
              <w:rPr>
                <w:rFonts w:ascii="Arial Narrow" w:eastAsia="Times New Roman" w:hAnsi="Arial Narrow" w:cs="Times New Roman"/>
                <w:sz w:val="14"/>
                <w:szCs w:val="14"/>
              </w:rPr>
            </w:pPr>
            <w:r w:rsidRPr="00970AC7">
              <w:rPr>
                <w:rFonts w:ascii="Arial Narrow" w:eastAsia="Times New Roman" w:hAnsi="Arial Narrow" w:cs="Times New Roman"/>
                <w:sz w:val="14"/>
                <w:szCs w:val="14"/>
              </w:rPr>
              <w:t> </w:t>
            </w:r>
          </w:p>
        </w:tc>
        <w:tc>
          <w:tcPr>
            <w:tcW w:w="682" w:type="dxa"/>
            <w:shd w:val="clear" w:color="000000" w:fill="00B050"/>
            <w:noWrap/>
            <w:vAlign w:val="center"/>
            <w:hideMark/>
          </w:tcPr>
          <w:p w:rsidR="00970AC7" w:rsidRPr="00970AC7" w:rsidRDefault="00970AC7" w:rsidP="00970AC7">
            <w:pPr>
              <w:spacing w:after="0" w:line="240" w:lineRule="auto"/>
              <w:jc w:val="center"/>
              <w:rPr>
                <w:rFonts w:ascii="Arial Narrow" w:eastAsia="Times New Roman" w:hAnsi="Arial Narrow" w:cs="Times New Roman"/>
                <w:sz w:val="14"/>
                <w:szCs w:val="14"/>
              </w:rPr>
            </w:pPr>
            <w:r w:rsidRPr="00970AC7">
              <w:rPr>
                <w:rFonts w:ascii="Arial Narrow" w:eastAsia="Times New Roman" w:hAnsi="Arial Narrow" w:cs="Times New Roman"/>
                <w:sz w:val="14"/>
                <w:szCs w:val="14"/>
              </w:rPr>
              <w:t> </w:t>
            </w:r>
          </w:p>
        </w:tc>
        <w:tc>
          <w:tcPr>
            <w:tcW w:w="1343" w:type="dxa"/>
            <w:shd w:val="clear" w:color="000000" w:fill="00B050"/>
            <w:noWrap/>
            <w:vAlign w:val="center"/>
            <w:hideMark/>
          </w:tcPr>
          <w:p w:rsidR="00970AC7" w:rsidRPr="00970AC7" w:rsidRDefault="00970AC7" w:rsidP="00970AC7">
            <w:pPr>
              <w:spacing w:after="0" w:line="240" w:lineRule="auto"/>
              <w:jc w:val="right"/>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 </w:t>
            </w:r>
          </w:p>
        </w:tc>
        <w:tc>
          <w:tcPr>
            <w:tcW w:w="1178" w:type="dxa"/>
            <w:gridSpan w:val="2"/>
            <w:shd w:val="clear" w:color="000000" w:fill="00B050"/>
            <w:noWrap/>
            <w:vAlign w:val="center"/>
            <w:hideMark/>
          </w:tcPr>
          <w:p w:rsidR="00970AC7" w:rsidRPr="00970AC7" w:rsidRDefault="00970AC7" w:rsidP="00970AC7">
            <w:pPr>
              <w:spacing w:after="0" w:line="240" w:lineRule="auto"/>
              <w:jc w:val="right"/>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 </w:t>
            </w:r>
          </w:p>
        </w:tc>
      </w:tr>
      <w:tr w:rsidR="00970AC7" w:rsidRPr="00970AC7" w:rsidTr="00BC2701">
        <w:trPr>
          <w:trHeight w:val="342"/>
          <w:jc w:val="center"/>
        </w:trPr>
        <w:tc>
          <w:tcPr>
            <w:tcW w:w="1723" w:type="dxa"/>
            <w:shd w:val="clear" w:color="000000" w:fill="00B050"/>
            <w:noWrap/>
            <w:vAlign w:val="bottom"/>
            <w:hideMark/>
          </w:tcPr>
          <w:p w:rsidR="00970AC7" w:rsidRPr="00970AC7" w:rsidRDefault="00970AC7" w:rsidP="00970AC7">
            <w:pPr>
              <w:spacing w:after="0" w:line="240" w:lineRule="auto"/>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Pagos</w:t>
            </w:r>
          </w:p>
        </w:tc>
        <w:tc>
          <w:tcPr>
            <w:tcW w:w="3740" w:type="dxa"/>
            <w:shd w:val="clear" w:color="000000" w:fill="00B050"/>
            <w:noWrap/>
            <w:vAlign w:val="bottom"/>
            <w:hideMark/>
          </w:tcPr>
          <w:p w:rsidR="00970AC7" w:rsidRPr="00970AC7" w:rsidRDefault="00970AC7" w:rsidP="00970AC7">
            <w:pPr>
              <w:spacing w:after="0" w:line="240" w:lineRule="auto"/>
              <w:rPr>
                <w:rFonts w:ascii="Arial Narrow" w:eastAsia="Times New Roman" w:hAnsi="Arial Narrow" w:cs="Times New Roman"/>
                <w:sz w:val="14"/>
                <w:szCs w:val="14"/>
              </w:rPr>
            </w:pPr>
            <w:r w:rsidRPr="00970AC7">
              <w:rPr>
                <w:rFonts w:ascii="Arial Narrow" w:eastAsia="Times New Roman" w:hAnsi="Arial Narrow" w:cs="Times New Roman"/>
                <w:sz w:val="14"/>
                <w:szCs w:val="14"/>
              </w:rPr>
              <w:t> </w:t>
            </w:r>
          </w:p>
        </w:tc>
        <w:tc>
          <w:tcPr>
            <w:tcW w:w="682" w:type="dxa"/>
            <w:shd w:val="clear" w:color="000000" w:fill="00B050"/>
            <w:noWrap/>
            <w:vAlign w:val="bottom"/>
            <w:hideMark/>
          </w:tcPr>
          <w:p w:rsidR="00970AC7" w:rsidRPr="00970AC7" w:rsidRDefault="00970AC7" w:rsidP="00970AC7">
            <w:pPr>
              <w:spacing w:after="0" w:line="240" w:lineRule="auto"/>
              <w:jc w:val="center"/>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79</w:t>
            </w:r>
          </w:p>
        </w:tc>
        <w:tc>
          <w:tcPr>
            <w:tcW w:w="1343" w:type="dxa"/>
            <w:shd w:val="clear" w:color="000000" w:fill="00B050"/>
            <w:noWrap/>
            <w:vAlign w:val="bottom"/>
            <w:hideMark/>
          </w:tcPr>
          <w:p w:rsidR="00970AC7" w:rsidRPr="00970AC7" w:rsidRDefault="00970AC7" w:rsidP="00970AC7">
            <w:pPr>
              <w:spacing w:after="0" w:line="240" w:lineRule="auto"/>
              <w:jc w:val="right"/>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201.981,83</w:t>
            </w:r>
          </w:p>
        </w:tc>
        <w:tc>
          <w:tcPr>
            <w:tcW w:w="1178" w:type="dxa"/>
            <w:gridSpan w:val="2"/>
            <w:shd w:val="clear" w:color="000000" w:fill="00B050"/>
            <w:noWrap/>
            <w:vAlign w:val="bottom"/>
            <w:hideMark/>
          </w:tcPr>
          <w:p w:rsidR="00970AC7" w:rsidRPr="00970AC7" w:rsidRDefault="00970AC7" w:rsidP="00970AC7">
            <w:pPr>
              <w:spacing w:after="0" w:line="240" w:lineRule="auto"/>
              <w:jc w:val="right"/>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8.010,85</w:t>
            </w:r>
          </w:p>
        </w:tc>
      </w:tr>
      <w:tr w:rsidR="00970AC7" w:rsidRPr="00970AC7" w:rsidTr="00BC2701">
        <w:trPr>
          <w:trHeight w:val="312"/>
          <w:jc w:val="center"/>
        </w:trPr>
        <w:tc>
          <w:tcPr>
            <w:tcW w:w="1723" w:type="dxa"/>
            <w:shd w:val="clear" w:color="auto" w:fill="auto"/>
            <w:noWrap/>
            <w:vAlign w:val="bottom"/>
            <w:hideMark/>
          </w:tcPr>
          <w:p w:rsidR="00970AC7" w:rsidRPr="00970AC7" w:rsidRDefault="00970AC7" w:rsidP="00970AC7">
            <w:pPr>
              <w:spacing w:after="0" w:line="240" w:lineRule="auto"/>
              <w:jc w:val="center"/>
              <w:rPr>
                <w:rFonts w:ascii="Arial Narrow" w:eastAsia="Times New Roman" w:hAnsi="Arial Narrow" w:cs="Times New Roman"/>
                <w:sz w:val="14"/>
                <w:szCs w:val="14"/>
              </w:rPr>
            </w:pPr>
            <w:r w:rsidRPr="00970AC7">
              <w:rPr>
                <w:rFonts w:ascii="Arial Narrow" w:eastAsia="Times New Roman" w:hAnsi="Arial Narrow" w:cs="Times New Roman"/>
                <w:sz w:val="14"/>
                <w:szCs w:val="14"/>
              </w:rPr>
              <w:t> </w:t>
            </w:r>
          </w:p>
        </w:tc>
        <w:tc>
          <w:tcPr>
            <w:tcW w:w="3740" w:type="dxa"/>
            <w:shd w:val="clear" w:color="auto" w:fill="auto"/>
            <w:noWrap/>
            <w:vAlign w:val="bottom"/>
            <w:hideMark/>
          </w:tcPr>
          <w:p w:rsidR="00970AC7" w:rsidRPr="00970AC7" w:rsidRDefault="00970AC7" w:rsidP="00970AC7">
            <w:pPr>
              <w:spacing w:after="0" w:line="240" w:lineRule="auto"/>
              <w:rPr>
                <w:rFonts w:ascii="Arial Narrow" w:eastAsia="Times New Roman" w:hAnsi="Arial Narrow" w:cs="Times New Roman"/>
                <w:sz w:val="14"/>
                <w:szCs w:val="14"/>
              </w:rPr>
            </w:pPr>
            <w:r w:rsidRPr="00970AC7">
              <w:rPr>
                <w:rFonts w:ascii="Arial Narrow" w:eastAsia="Times New Roman" w:hAnsi="Arial Narrow" w:cs="Times New Roman"/>
                <w:sz w:val="14"/>
                <w:szCs w:val="14"/>
              </w:rPr>
              <w:t>Pagos por adquisición de bienes distintos de inventarios</w:t>
            </w:r>
          </w:p>
        </w:tc>
        <w:tc>
          <w:tcPr>
            <w:tcW w:w="682" w:type="dxa"/>
            <w:shd w:val="clear" w:color="auto" w:fill="auto"/>
            <w:noWrap/>
            <w:vAlign w:val="bottom"/>
            <w:hideMark/>
          </w:tcPr>
          <w:p w:rsidR="00970AC7" w:rsidRPr="00970AC7" w:rsidRDefault="00970AC7" w:rsidP="00970AC7">
            <w:pPr>
              <w:spacing w:after="0" w:line="240" w:lineRule="auto"/>
              <w:jc w:val="center"/>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 </w:t>
            </w:r>
          </w:p>
        </w:tc>
        <w:tc>
          <w:tcPr>
            <w:tcW w:w="1343" w:type="dxa"/>
            <w:shd w:val="clear" w:color="auto" w:fill="auto"/>
            <w:noWrap/>
            <w:vAlign w:val="bottom"/>
            <w:hideMark/>
          </w:tcPr>
          <w:p w:rsidR="00970AC7" w:rsidRPr="00970AC7" w:rsidRDefault="00970AC7" w:rsidP="00970AC7">
            <w:pPr>
              <w:spacing w:after="0" w:line="240" w:lineRule="auto"/>
              <w:jc w:val="right"/>
              <w:rPr>
                <w:rFonts w:ascii="Arial Narrow" w:eastAsia="Times New Roman" w:hAnsi="Arial Narrow" w:cs="Times New Roman"/>
                <w:sz w:val="14"/>
                <w:szCs w:val="14"/>
              </w:rPr>
            </w:pPr>
            <w:r w:rsidRPr="00970AC7">
              <w:rPr>
                <w:rFonts w:ascii="Arial Narrow" w:eastAsia="Times New Roman" w:hAnsi="Arial Narrow" w:cs="Times New Roman"/>
                <w:sz w:val="14"/>
                <w:szCs w:val="14"/>
              </w:rPr>
              <w:t>201.981,83</w:t>
            </w:r>
          </w:p>
        </w:tc>
        <w:tc>
          <w:tcPr>
            <w:tcW w:w="1178" w:type="dxa"/>
            <w:gridSpan w:val="2"/>
            <w:shd w:val="clear" w:color="auto" w:fill="auto"/>
            <w:noWrap/>
            <w:vAlign w:val="bottom"/>
            <w:hideMark/>
          </w:tcPr>
          <w:p w:rsidR="00970AC7" w:rsidRPr="00970AC7" w:rsidRDefault="00970AC7" w:rsidP="00970AC7">
            <w:pPr>
              <w:spacing w:after="0" w:line="240" w:lineRule="auto"/>
              <w:jc w:val="right"/>
              <w:rPr>
                <w:rFonts w:ascii="Arial Narrow" w:eastAsia="Times New Roman" w:hAnsi="Arial Narrow" w:cs="Times New Roman"/>
                <w:sz w:val="14"/>
                <w:szCs w:val="14"/>
              </w:rPr>
            </w:pPr>
            <w:r w:rsidRPr="00970AC7">
              <w:rPr>
                <w:rFonts w:ascii="Arial Narrow" w:eastAsia="Times New Roman" w:hAnsi="Arial Narrow" w:cs="Times New Roman"/>
                <w:sz w:val="14"/>
                <w:szCs w:val="14"/>
              </w:rPr>
              <w:t>8.010,85</w:t>
            </w:r>
          </w:p>
        </w:tc>
      </w:tr>
      <w:tr w:rsidR="00970AC7" w:rsidRPr="00970AC7" w:rsidTr="00BC2701">
        <w:trPr>
          <w:trHeight w:val="342"/>
          <w:jc w:val="center"/>
        </w:trPr>
        <w:tc>
          <w:tcPr>
            <w:tcW w:w="1723" w:type="dxa"/>
            <w:shd w:val="clear" w:color="CCCCFF" w:fill="00B050"/>
            <w:noWrap/>
            <w:vAlign w:val="center"/>
            <w:hideMark/>
          </w:tcPr>
          <w:p w:rsidR="00970AC7" w:rsidRPr="00970AC7" w:rsidRDefault="00970AC7" w:rsidP="00970AC7">
            <w:pPr>
              <w:spacing w:after="0" w:line="240" w:lineRule="auto"/>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Flujos netos de efectivo por actividades de inversión</w:t>
            </w:r>
          </w:p>
        </w:tc>
        <w:tc>
          <w:tcPr>
            <w:tcW w:w="3740" w:type="dxa"/>
            <w:shd w:val="clear" w:color="CCCCFF" w:fill="00B050"/>
            <w:noWrap/>
            <w:vAlign w:val="center"/>
            <w:hideMark/>
          </w:tcPr>
          <w:p w:rsidR="00970AC7" w:rsidRPr="00970AC7" w:rsidRDefault="00970AC7" w:rsidP="00970AC7">
            <w:pPr>
              <w:spacing w:after="0" w:line="240" w:lineRule="auto"/>
              <w:rPr>
                <w:rFonts w:ascii="Arial Narrow" w:eastAsia="Times New Roman" w:hAnsi="Arial Narrow" w:cs="Times New Roman"/>
                <w:sz w:val="14"/>
                <w:szCs w:val="14"/>
              </w:rPr>
            </w:pPr>
            <w:r w:rsidRPr="00970AC7">
              <w:rPr>
                <w:rFonts w:ascii="Arial Narrow" w:eastAsia="Times New Roman" w:hAnsi="Arial Narrow" w:cs="Times New Roman"/>
                <w:sz w:val="14"/>
                <w:szCs w:val="14"/>
              </w:rPr>
              <w:t> </w:t>
            </w:r>
          </w:p>
        </w:tc>
        <w:tc>
          <w:tcPr>
            <w:tcW w:w="682" w:type="dxa"/>
            <w:shd w:val="clear" w:color="000000" w:fill="00B050"/>
            <w:noWrap/>
            <w:vAlign w:val="bottom"/>
            <w:hideMark/>
          </w:tcPr>
          <w:p w:rsidR="00970AC7" w:rsidRPr="00970AC7" w:rsidRDefault="00970AC7" w:rsidP="00970AC7">
            <w:pPr>
              <w:spacing w:after="0" w:line="240" w:lineRule="auto"/>
              <w:jc w:val="center"/>
              <w:rPr>
                <w:rFonts w:ascii="Arial Narrow" w:eastAsia="Times New Roman" w:hAnsi="Arial Narrow" w:cs="Times New Roman"/>
                <w:sz w:val="14"/>
                <w:szCs w:val="14"/>
              </w:rPr>
            </w:pPr>
            <w:r w:rsidRPr="00970AC7">
              <w:rPr>
                <w:rFonts w:ascii="Arial Narrow" w:eastAsia="Times New Roman" w:hAnsi="Arial Narrow" w:cs="Times New Roman"/>
                <w:sz w:val="14"/>
                <w:szCs w:val="14"/>
              </w:rPr>
              <w:t> </w:t>
            </w:r>
          </w:p>
        </w:tc>
        <w:tc>
          <w:tcPr>
            <w:tcW w:w="1343" w:type="dxa"/>
            <w:shd w:val="clear" w:color="000000" w:fill="00B050"/>
            <w:noWrap/>
            <w:vAlign w:val="bottom"/>
            <w:hideMark/>
          </w:tcPr>
          <w:p w:rsidR="00970AC7" w:rsidRPr="00970AC7" w:rsidRDefault="00970AC7" w:rsidP="00970AC7">
            <w:pPr>
              <w:spacing w:after="0" w:line="240" w:lineRule="auto"/>
              <w:jc w:val="right"/>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-201.981,83</w:t>
            </w:r>
          </w:p>
        </w:tc>
        <w:tc>
          <w:tcPr>
            <w:tcW w:w="1178" w:type="dxa"/>
            <w:gridSpan w:val="2"/>
            <w:shd w:val="clear" w:color="000000" w:fill="00B050"/>
            <w:noWrap/>
            <w:vAlign w:val="bottom"/>
            <w:hideMark/>
          </w:tcPr>
          <w:p w:rsidR="00970AC7" w:rsidRPr="00970AC7" w:rsidRDefault="00970AC7" w:rsidP="00970AC7">
            <w:pPr>
              <w:spacing w:after="0" w:line="240" w:lineRule="auto"/>
              <w:jc w:val="right"/>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-8.010,85</w:t>
            </w:r>
          </w:p>
        </w:tc>
      </w:tr>
      <w:tr w:rsidR="00970AC7" w:rsidRPr="00970AC7" w:rsidTr="00BC2701">
        <w:trPr>
          <w:trHeight w:val="342"/>
          <w:jc w:val="center"/>
        </w:trPr>
        <w:tc>
          <w:tcPr>
            <w:tcW w:w="1723" w:type="dxa"/>
            <w:shd w:val="clear" w:color="CCCCFF" w:fill="00B050"/>
            <w:noWrap/>
            <w:vAlign w:val="center"/>
            <w:hideMark/>
          </w:tcPr>
          <w:p w:rsidR="00970AC7" w:rsidRPr="00970AC7" w:rsidRDefault="00970AC7" w:rsidP="00970AC7">
            <w:pPr>
              <w:spacing w:after="0" w:line="240" w:lineRule="auto"/>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Incremento/Disminución neta de efectivo y equivalentes de efectivo por flujos de actividades</w:t>
            </w:r>
          </w:p>
        </w:tc>
        <w:tc>
          <w:tcPr>
            <w:tcW w:w="3740" w:type="dxa"/>
            <w:shd w:val="clear" w:color="CCCCFF" w:fill="00B050"/>
            <w:noWrap/>
            <w:vAlign w:val="center"/>
            <w:hideMark/>
          </w:tcPr>
          <w:p w:rsidR="00970AC7" w:rsidRPr="00970AC7" w:rsidRDefault="00970AC7" w:rsidP="00970AC7">
            <w:pPr>
              <w:spacing w:after="0" w:line="240" w:lineRule="auto"/>
              <w:rPr>
                <w:rFonts w:ascii="Arial Narrow" w:eastAsia="Times New Roman" w:hAnsi="Arial Narrow" w:cs="Times New Roman"/>
                <w:sz w:val="14"/>
                <w:szCs w:val="14"/>
              </w:rPr>
            </w:pPr>
            <w:r w:rsidRPr="00970AC7">
              <w:rPr>
                <w:rFonts w:ascii="Arial Narrow" w:eastAsia="Times New Roman" w:hAnsi="Arial Narrow" w:cs="Times New Roman"/>
                <w:sz w:val="14"/>
                <w:szCs w:val="14"/>
              </w:rPr>
              <w:t> </w:t>
            </w:r>
          </w:p>
        </w:tc>
        <w:tc>
          <w:tcPr>
            <w:tcW w:w="682" w:type="dxa"/>
            <w:shd w:val="clear" w:color="000000" w:fill="00B050"/>
            <w:noWrap/>
            <w:vAlign w:val="bottom"/>
            <w:hideMark/>
          </w:tcPr>
          <w:p w:rsidR="00970AC7" w:rsidRPr="00970AC7" w:rsidRDefault="00970AC7" w:rsidP="00970AC7">
            <w:pPr>
              <w:spacing w:after="0" w:line="240" w:lineRule="auto"/>
              <w:jc w:val="center"/>
              <w:rPr>
                <w:rFonts w:ascii="Arial Narrow" w:eastAsia="Times New Roman" w:hAnsi="Arial Narrow" w:cs="Times New Roman"/>
                <w:sz w:val="14"/>
                <w:szCs w:val="14"/>
              </w:rPr>
            </w:pPr>
            <w:r w:rsidRPr="00970AC7">
              <w:rPr>
                <w:rFonts w:ascii="Arial Narrow" w:eastAsia="Times New Roman" w:hAnsi="Arial Narrow" w:cs="Times New Roman"/>
                <w:sz w:val="14"/>
                <w:szCs w:val="14"/>
              </w:rPr>
              <w:t> </w:t>
            </w:r>
          </w:p>
        </w:tc>
        <w:tc>
          <w:tcPr>
            <w:tcW w:w="1343" w:type="dxa"/>
            <w:shd w:val="clear" w:color="000000" w:fill="00B050"/>
            <w:noWrap/>
            <w:vAlign w:val="bottom"/>
            <w:hideMark/>
          </w:tcPr>
          <w:p w:rsidR="00970AC7" w:rsidRPr="00970AC7" w:rsidRDefault="00970AC7" w:rsidP="00970AC7">
            <w:pPr>
              <w:spacing w:after="0" w:line="240" w:lineRule="auto"/>
              <w:jc w:val="right"/>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-509.703,72</w:t>
            </w:r>
          </w:p>
        </w:tc>
        <w:tc>
          <w:tcPr>
            <w:tcW w:w="1178" w:type="dxa"/>
            <w:gridSpan w:val="2"/>
            <w:shd w:val="clear" w:color="000000" w:fill="00B050"/>
            <w:noWrap/>
            <w:vAlign w:val="bottom"/>
            <w:hideMark/>
          </w:tcPr>
          <w:p w:rsidR="00970AC7" w:rsidRPr="00970AC7" w:rsidRDefault="00970AC7" w:rsidP="00970AC7">
            <w:pPr>
              <w:spacing w:after="0" w:line="240" w:lineRule="auto"/>
              <w:jc w:val="right"/>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-365.550,98</w:t>
            </w:r>
          </w:p>
        </w:tc>
      </w:tr>
      <w:tr w:rsidR="00970AC7" w:rsidRPr="00970AC7" w:rsidTr="00BC2701">
        <w:trPr>
          <w:trHeight w:val="342"/>
          <w:jc w:val="center"/>
        </w:trPr>
        <w:tc>
          <w:tcPr>
            <w:tcW w:w="8665" w:type="dxa"/>
            <w:gridSpan w:val="6"/>
            <w:shd w:val="clear" w:color="auto" w:fill="auto"/>
            <w:noWrap/>
            <w:vAlign w:val="center"/>
            <w:hideMark/>
          </w:tcPr>
          <w:p w:rsidR="00970AC7" w:rsidRPr="00970AC7" w:rsidRDefault="00970AC7" w:rsidP="00970AC7">
            <w:pPr>
              <w:spacing w:after="0" w:line="240" w:lineRule="auto"/>
              <w:jc w:val="right"/>
              <w:rPr>
                <w:rFonts w:ascii="Arial Narrow" w:eastAsia="Times New Roman" w:hAnsi="Arial Narrow" w:cs="Times New Roman"/>
                <w:b/>
                <w:bCs/>
                <w:i/>
                <w:iCs/>
                <w:sz w:val="14"/>
                <w:szCs w:val="14"/>
              </w:rPr>
            </w:pPr>
            <w:r w:rsidRPr="00970AC7">
              <w:rPr>
                <w:rFonts w:ascii="Arial Narrow" w:eastAsia="Times New Roman" w:hAnsi="Arial Narrow" w:cs="Times New Roman"/>
                <w:b/>
                <w:bCs/>
                <w:i/>
                <w:iCs/>
                <w:sz w:val="14"/>
                <w:szCs w:val="14"/>
              </w:rPr>
              <w:t> </w:t>
            </w:r>
          </w:p>
        </w:tc>
      </w:tr>
      <w:tr w:rsidR="00970AC7" w:rsidRPr="00970AC7" w:rsidTr="00BC2701">
        <w:trPr>
          <w:trHeight w:val="701"/>
          <w:jc w:val="center"/>
        </w:trPr>
        <w:tc>
          <w:tcPr>
            <w:tcW w:w="5463" w:type="dxa"/>
            <w:gridSpan w:val="2"/>
            <w:shd w:val="clear" w:color="auto" w:fill="auto"/>
            <w:vAlign w:val="center"/>
            <w:hideMark/>
          </w:tcPr>
          <w:p w:rsidR="00970AC7" w:rsidRPr="00970AC7" w:rsidRDefault="00970AC7" w:rsidP="00970AC7">
            <w:pPr>
              <w:spacing w:after="0" w:line="240" w:lineRule="auto"/>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Incremento/Disminución neta de efectivo y equivalentes de efectivo por diferencias de cambio no realizadas</w:t>
            </w:r>
          </w:p>
        </w:tc>
        <w:tc>
          <w:tcPr>
            <w:tcW w:w="682" w:type="dxa"/>
            <w:shd w:val="clear" w:color="auto" w:fill="auto"/>
            <w:vAlign w:val="center"/>
            <w:hideMark/>
          </w:tcPr>
          <w:p w:rsidR="00970AC7" w:rsidRPr="00970AC7" w:rsidRDefault="00970AC7" w:rsidP="00970AC7">
            <w:pPr>
              <w:spacing w:after="0" w:line="240" w:lineRule="auto"/>
              <w:jc w:val="center"/>
              <w:rPr>
                <w:rFonts w:ascii="Arial Narrow" w:eastAsia="Times New Roman" w:hAnsi="Arial Narrow" w:cs="Times New Roman"/>
                <w:b/>
                <w:bCs/>
                <w:i/>
                <w:iCs/>
                <w:sz w:val="14"/>
                <w:szCs w:val="14"/>
              </w:rPr>
            </w:pPr>
            <w:r w:rsidRPr="00970AC7">
              <w:rPr>
                <w:rFonts w:ascii="Arial Narrow" w:eastAsia="Times New Roman" w:hAnsi="Arial Narrow" w:cs="Times New Roman"/>
                <w:b/>
                <w:bCs/>
                <w:i/>
                <w:iCs/>
                <w:sz w:val="14"/>
                <w:szCs w:val="14"/>
              </w:rPr>
              <w:t> </w:t>
            </w:r>
          </w:p>
        </w:tc>
        <w:tc>
          <w:tcPr>
            <w:tcW w:w="1343" w:type="dxa"/>
            <w:shd w:val="clear" w:color="auto" w:fill="auto"/>
            <w:noWrap/>
            <w:vAlign w:val="bottom"/>
            <w:hideMark/>
          </w:tcPr>
          <w:p w:rsidR="00970AC7" w:rsidRPr="00970AC7" w:rsidRDefault="00970AC7" w:rsidP="00970AC7">
            <w:pPr>
              <w:spacing w:after="0" w:line="240" w:lineRule="auto"/>
              <w:jc w:val="right"/>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10.172.694,02</w:t>
            </w:r>
          </w:p>
        </w:tc>
        <w:tc>
          <w:tcPr>
            <w:tcW w:w="1178" w:type="dxa"/>
            <w:gridSpan w:val="2"/>
            <w:shd w:val="clear" w:color="auto" w:fill="auto"/>
            <w:noWrap/>
            <w:vAlign w:val="bottom"/>
            <w:hideMark/>
          </w:tcPr>
          <w:p w:rsidR="00970AC7" w:rsidRPr="00970AC7" w:rsidRDefault="00970AC7" w:rsidP="00970AC7">
            <w:pPr>
              <w:spacing w:after="0" w:line="240" w:lineRule="auto"/>
              <w:jc w:val="right"/>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12.425.060,23</w:t>
            </w:r>
          </w:p>
        </w:tc>
      </w:tr>
      <w:tr w:rsidR="00DC08F4" w:rsidRPr="00970AC7" w:rsidTr="00BC2701">
        <w:trPr>
          <w:trHeight w:val="342"/>
          <w:jc w:val="center"/>
        </w:trPr>
        <w:tc>
          <w:tcPr>
            <w:tcW w:w="5463" w:type="dxa"/>
            <w:gridSpan w:val="2"/>
            <w:shd w:val="clear" w:color="auto" w:fill="auto"/>
            <w:noWrap/>
            <w:vAlign w:val="bottom"/>
            <w:hideMark/>
          </w:tcPr>
          <w:p w:rsidR="00970AC7" w:rsidRPr="00970AC7" w:rsidRDefault="00970AC7" w:rsidP="00970AC7">
            <w:pPr>
              <w:spacing w:after="0" w:line="240" w:lineRule="auto"/>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Efectivo y equivalentes de efectivo al inicio del ejercicio</w:t>
            </w:r>
          </w:p>
        </w:tc>
        <w:tc>
          <w:tcPr>
            <w:tcW w:w="682" w:type="dxa"/>
            <w:shd w:val="clear" w:color="auto" w:fill="auto"/>
            <w:noWrap/>
            <w:vAlign w:val="bottom"/>
            <w:hideMark/>
          </w:tcPr>
          <w:p w:rsidR="00970AC7" w:rsidRPr="00970AC7" w:rsidRDefault="00970AC7" w:rsidP="00970AC7">
            <w:pPr>
              <w:spacing w:after="0" w:line="240" w:lineRule="auto"/>
              <w:jc w:val="center"/>
              <w:rPr>
                <w:rFonts w:ascii="Arial Narrow" w:eastAsia="Times New Roman" w:hAnsi="Arial Narrow" w:cs="Times New Roman"/>
                <w:sz w:val="14"/>
                <w:szCs w:val="14"/>
              </w:rPr>
            </w:pPr>
            <w:r w:rsidRPr="00970AC7">
              <w:rPr>
                <w:rFonts w:ascii="Arial Narrow" w:eastAsia="Times New Roman" w:hAnsi="Arial Narrow" w:cs="Times New Roman"/>
                <w:sz w:val="14"/>
                <w:szCs w:val="14"/>
              </w:rPr>
              <w:t> </w:t>
            </w:r>
          </w:p>
        </w:tc>
        <w:tc>
          <w:tcPr>
            <w:tcW w:w="1343" w:type="dxa"/>
            <w:shd w:val="clear" w:color="auto" w:fill="auto"/>
            <w:noWrap/>
            <w:vAlign w:val="bottom"/>
            <w:hideMark/>
          </w:tcPr>
          <w:p w:rsidR="00970AC7" w:rsidRPr="00970AC7" w:rsidRDefault="00970AC7" w:rsidP="00970AC7">
            <w:pPr>
              <w:spacing w:after="0" w:line="240" w:lineRule="auto"/>
              <w:jc w:val="right"/>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 </w:t>
            </w:r>
          </w:p>
        </w:tc>
        <w:tc>
          <w:tcPr>
            <w:tcW w:w="1178" w:type="dxa"/>
            <w:gridSpan w:val="2"/>
            <w:shd w:val="clear" w:color="auto" w:fill="auto"/>
            <w:noWrap/>
            <w:vAlign w:val="bottom"/>
            <w:hideMark/>
          </w:tcPr>
          <w:p w:rsidR="00970AC7" w:rsidRPr="00970AC7" w:rsidRDefault="00970AC7" w:rsidP="00970AC7">
            <w:pPr>
              <w:spacing w:after="0" w:line="240" w:lineRule="auto"/>
              <w:jc w:val="right"/>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 </w:t>
            </w:r>
          </w:p>
        </w:tc>
      </w:tr>
      <w:tr w:rsidR="00970AC7" w:rsidRPr="00970AC7" w:rsidTr="00BC2701">
        <w:trPr>
          <w:trHeight w:val="327"/>
          <w:jc w:val="center"/>
        </w:trPr>
        <w:tc>
          <w:tcPr>
            <w:tcW w:w="5463" w:type="dxa"/>
            <w:gridSpan w:val="2"/>
            <w:shd w:val="clear" w:color="000000" w:fill="00B050"/>
            <w:noWrap/>
            <w:vAlign w:val="center"/>
            <w:hideMark/>
          </w:tcPr>
          <w:p w:rsidR="00970AC7" w:rsidRPr="00970AC7" w:rsidRDefault="00970AC7" w:rsidP="00970AC7">
            <w:pPr>
              <w:spacing w:after="0" w:line="240" w:lineRule="auto"/>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Efectivo y equivalentes de efectivo al final del ejercicio</w:t>
            </w:r>
          </w:p>
        </w:tc>
        <w:tc>
          <w:tcPr>
            <w:tcW w:w="682" w:type="dxa"/>
            <w:shd w:val="clear" w:color="000000" w:fill="00B050"/>
            <w:noWrap/>
            <w:vAlign w:val="center"/>
            <w:hideMark/>
          </w:tcPr>
          <w:p w:rsidR="00970AC7" w:rsidRPr="00970AC7" w:rsidRDefault="00970AC7" w:rsidP="00970AC7">
            <w:pPr>
              <w:spacing w:after="0" w:line="240" w:lineRule="auto"/>
              <w:jc w:val="center"/>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82</w:t>
            </w:r>
          </w:p>
        </w:tc>
        <w:tc>
          <w:tcPr>
            <w:tcW w:w="1343" w:type="dxa"/>
            <w:shd w:val="clear" w:color="000000" w:fill="00B050"/>
            <w:noWrap/>
            <w:vAlign w:val="center"/>
            <w:hideMark/>
          </w:tcPr>
          <w:p w:rsidR="00970AC7" w:rsidRPr="00970AC7" w:rsidRDefault="00970AC7" w:rsidP="00970AC7">
            <w:pPr>
              <w:spacing w:after="0" w:line="240" w:lineRule="auto"/>
              <w:jc w:val="right"/>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9.662.990,30</w:t>
            </w:r>
          </w:p>
        </w:tc>
        <w:tc>
          <w:tcPr>
            <w:tcW w:w="1178" w:type="dxa"/>
            <w:gridSpan w:val="2"/>
            <w:shd w:val="clear" w:color="000000" w:fill="00B050"/>
            <w:noWrap/>
            <w:vAlign w:val="center"/>
            <w:hideMark/>
          </w:tcPr>
          <w:p w:rsidR="00970AC7" w:rsidRPr="00970AC7" w:rsidRDefault="00970AC7" w:rsidP="00970AC7">
            <w:pPr>
              <w:spacing w:after="0" w:line="240" w:lineRule="auto"/>
              <w:jc w:val="right"/>
              <w:rPr>
                <w:rFonts w:ascii="Arial Narrow" w:eastAsia="Times New Roman" w:hAnsi="Arial Narrow" w:cs="Times New Roman"/>
                <w:b/>
                <w:bCs/>
                <w:sz w:val="14"/>
                <w:szCs w:val="14"/>
              </w:rPr>
            </w:pPr>
            <w:r w:rsidRPr="00970AC7">
              <w:rPr>
                <w:rFonts w:ascii="Arial Narrow" w:eastAsia="Times New Roman" w:hAnsi="Arial Narrow" w:cs="Times New Roman"/>
                <w:b/>
                <w:bCs/>
                <w:sz w:val="14"/>
                <w:szCs w:val="14"/>
              </w:rPr>
              <w:t>12.059.509,25</w:t>
            </w:r>
          </w:p>
        </w:tc>
      </w:tr>
    </w:tbl>
    <w:p w:rsidR="00327F80" w:rsidRPr="00FD11AA" w:rsidRDefault="00327F80" w:rsidP="00327F80">
      <w:pPr>
        <w:spacing w:after="0" w:line="240" w:lineRule="auto"/>
        <w:jc w:val="center"/>
        <w:rPr>
          <w:rFonts w:ascii="Arial" w:eastAsia="SimSun" w:hAnsi="Arial" w:cs="Arial"/>
          <w:b/>
          <w:sz w:val="24"/>
          <w:szCs w:val="24"/>
          <w:lang w:eastAsia="es-ES"/>
        </w:rPr>
      </w:pPr>
    </w:p>
    <w:p w:rsidR="00327F80" w:rsidRPr="00FD11AA" w:rsidRDefault="00327F80" w:rsidP="00327F80">
      <w:pPr>
        <w:rPr>
          <w:b/>
          <w:i/>
        </w:rPr>
        <w:sectPr w:rsidR="00327F80" w:rsidRPr="00FD11AA" w:rsidSect="004A5EA6">
          <w:footerReference w:type="default" r:id="rId17"/>
          <w:pgSz w:w="12242" w:h="15842"/>
          <w:pgMar w:top="1241" w:right="1185" w:bottom="1138" w:left="1411" w:header="706" w:footer="544" w:gutter="0"/>
          <w:cols w:space="708"/>
          <w:titlePg/>
        </w:sectPr>
      </w:pPr>
    </w:p>
    <w:p w:rsidR="00327F80" w:rsidRPr="00FD11AA" w:rsidRDefault="00327F80" w:rsidP="00327F80">
      <w:pPr>
        <w:spacing w:after="0" w:line="240" w:lineRule="auto"/>
        <w:rPr>
          <w:rFonts w:ascii="Trebuchet MS" w:eastAsia="SimSun" w:hAnsi="Trebuchet MS" w:cs="Times New Roman"/>
          <w:sz w:val="20"/>
          <w:szCs w:val="20"/>
          <w:lang w:eastAsia="es-ES"/>
        </w:rPr>
      </w:pPr>
    </w:p>
    <w:p w:rsidR="00327F80" w:rsidRPr="00FD11AA" w:rsidRDefault="00327F80" w:rsidP="00327F80">
      <w:pPr>
        <w:pStyle w:val="Prrafodelista"/>
        <w:numPr>
          <w:ilvl w:val="1"/>
          <w:numId w:val="11"/>
        </w:numPr>
        <w:spacing w:after="0" w:line="240" w:lineRule="auto"/>
        <w:ind w:right="1372"/>
        <w:jc w:val="both"/>
        <w:outlineLvl w:val="1"/>
        <w:rPr>
          <w:rFonts w:ascii="Arial" w:eastAsia="SimSun" w:hAnsi="Arial" w:cs="Arial"/>
          <w:b/>
          <w:sz w:val="24"/>
          <w:szCs w:val="24"/>
          <w:lang w:eastAsia="es-ES"/>
        </w:rPr>
      </w:pPr>
      <w:bookmarkStart w:id="34" w:name="_Toc520730692"/>
      <w:bookmarkStart w:id="35" w:name="_Toc47086587"/>
      <w:r w:rsidRPr="00FD11AA">
        <w:rPr>
          <w:rFonts w:ascii="Arial" w:eastAsia="SimSun" w:hAnsi="Arial" w:cs="Arial"/>
          <w:b/>
          <w:sz w:val="24"/>
          <w:szCs w:val="24"/>
          <w:lang w:eastAsia="es-ES"/>
        </w:rPr>
        <w:t>Estado de Cambios en el Patrimonio</w:t>
      </w:r>
      <w:bookmarkEnd w:id="34"/>
      <w:bookmarkEnd w:id="35"/>
    </w:p>
    <w:p w:rsidR="00327F80" w:rsidRPr="00FD11AA" w:rsidRDefault="00327F80" w:rsidP="00327F80">
      <w:pPr>
        <w:spacing w:after="0" w:line="240" w:lineRule="auto"/>
        <w:rPr>
          <w:rFonts w:ascii="Trebuchet MS" w:eastAsia="SimSun" w:hAnsi="Trebuchet MS" w:cs="Times New Roman"/>
          <w:sz w:val="20"/>
          <w:szCs w:val="20"/>
          <w:lang w:val="es-ES_tradnl" w:eastAsia="es-ES"/>
        </w:rPr>
      </w:pPr>
    </w:p>
    <w:p w:rsidR="00327F80" w:rsidRPr="00FD11AA" w:rsidRDefault="00327F80" w:rsidP="00327F80">
      <w:pPr>
        <w:spacing w:after="0" w:line="240" w:lineRule="auto"/>
        <w:jc w:val="center"/>
        <w:rPr>
          <w:rFonts w:ascii="Arial" w:eastAsia="SimSun" w:hAnsi="Arial" w:cs="Arial"/>
          <w:b/>
          <w:sz w:val="20"/>
          <w:szCs w:val="20"/>
          <w:lang w:eastAsia="es-ES"/>
        </w:rPr>
      </w:pPr>
      <w:r w:rsidRPr="00FD11AA">
        <w:rPr>
          <w:rFonts w:ascii="Trebuchet MS" w:eastAsia="SimSun" w:hAnsi="Trebuchet MS" w:cs="Times New Roman"/>
          <w:b/>
          <w:sz w:val="20"/>
          <w:szCs w:val="20"/>
          <w:lang w:eastAsia="es-ES"/>
        </w:rPr>
        <w:t xml:space="preserve">       </w:t>
      </w:r>
      <w:r w:rsidRPr="00FD11AA">
        <w:rPr>
          <w:rFonts w:ascii="Arial" w:eastAsia="SimSun" w:hAnsi="Arial" w:cs="Arial"/>
          <w:b/>
          <w:sz w:val="20"/>
          <w:szCs w:val="20"/>
          <w:lang w:eastAsia="es-ES"/>
        </w:rPr>
        <w:t xml:space="preserve">FONDO NACIONAL DE FINANCIAMIENTO FORESTAL        </w:t>
      </w:r>
    </w:p>
    <w:p w:rsidR="00327F80" w:rsidRPr="00FD11AA" w:rsidRDefault="00327F80" w:rsidP="00327F80">
      <w:pPr>
        <w:spacing w:after="0" w:line="240" w:lineRule="auto"/>
        <w:jc w:val="center"/>
        <w:rPr>
          <w:rFonts w:ascii="Arial" w:eastAsia="SimSun" w:hAnsi="Arial" w:cs="Arial"/>
          <w:b/>
          <w:sz w:val="20"/>
          <w:szCs w:val="20"/>
          <w:lang w:eastAsia="es-ES"/>
        </w:rPr>
      </w:pPr>
      <w:r w:rsidRPr="00FD11AA">
        <w:rPr>
          <w:rFonts w:ascii="Arial" w:eastAsia="SimSun" w:hAnsi="Arial" w:cs="Arial"/>
          <w:b/>
          <w:sz w:val="20"/>
          <w:szCs w:val="20"/>
          <w:lang w:eastAsia="es-ES"/>
        </w:rPr>
        <w:t xml:space="preserve">Estado de Cambios Patrimonio </w:t>
      </w:r>
    </w:p>
    <w:p w:rsidR="00327F80" w:rsidRPr="00FD11AA" w:rsidRDefault="000F196D" w:rsidP="00327F80">
      <w:pPr>
        <w:spacing w:after="0" w:line="240" w:lineRule="auto"/>
        <w:jc w:val="center"/>
        <w:rPr>
          <w:rFonts w:ascii="Arial" w:eastAsia="SimSun" w:hAnsi="Arial" w:cs="Arial"/>
          <w:b/>
          <w:sz w:val="20"/>
          <w:szCs w:val="20"/>
          <w:lang w:eastAsia="es-ES"/>
        </w:rPr>
      </w:pPr>
      <w:r>
        <w:rPr>
          <w:rFonts w:ascii="Arial" w:eastAsia="SimSun" w:hAnsi="Arial" w:cs="Arial"/>
          <w:b/>
          <w:sz w:val="20"/>
          <w:szCs w:val="20"/>
          <w:lang w:eastAsia="es-ES"/>
        </w:rPr>
        <w:t>Al 30 de junio de 20</w:t>
      </w:r>
      <w:r w:rsidR="00A03C4C">
        <w:rPr>
          <w:rFonts w:ascii="Arial" w:eastAsia="SimSun" w:hAnsi="Arial" w:cs="Arial"/>
          <w:b/>
          <w:sz w:val="20"/>
          <w:szCs w:val="20"/>
          <w:lang w:eastAsia="es-ES"/>
        </w:rPr>
        <w:t>20</w:t>
      </w:r>
    </w:p>
    <w:p w:rsidR="00327F80" w:rsidRPr="00FD11AA" w:rsidRDefault="00327F80" w:rsidP="00327F80">
      <w:pPr>
        <w:spacing w:after="0" w:line="240" w:lineRule="auto"/>
        <w:jc w:val="center"/>
        <w:rPr>
          <w:rFonts w:ascii="Arial" w:eastAsia="SimSun" w:hAnsi="Arial" w:cs="Arial"/>
          <w:b/>
          <w:sz w:val="20"/>
          <w:szCs w:val="20"/>
          <w:lang w:eastAsia="es-ES"/>
        </w:rPr>
      </w:pPr>
      <w:r w:rsidRPr="00FD11AA">
        <w:rPr>
          <w:rFonts w:ascii="Arial" w:eastAsia="SimSun" w:hAnsi="Arial" w:cs="Arial"/>
          <w:b/>
          <w:sz w:val="20"/>
          <w:szCs w:val="20"/>
          <w:lang w:eastAsia="es-ES"/>
        </w:rPr>
        <w:t>(En colones)</w:t>
      </w:r>
    </w:p>
    <w:p w:rsidR="00327F80" w:rsidRPr="00FD11AA" w:rsidRDefault="00327F80" w:rsidP="00327F80">
      <w:pPr>
        <w:spacing w:after="0" w:line="240" w:lineRule="auto"/>
        <w:jc w:val="center"/>
        <w:rPr>
          <w:rFonts w:ascii="Arial" w:eastAsia="SimSun" w:hAnsi="Arial" w:cs="Arial"/>
          <w:b/>
          <w:sz w:val="20"/>
          <w:szCs w:val="20"/>
          <w:lang w:eastAsia="es-ES"/>
        </w:rPr>
      </w:pPr>
    </w:p>
    <w:p w:rsidR="00327F80" w:rsidRPr="00FD11AA" w:rsidRDefault="00327F80" w:rsidP="00327F80">
      <w:pPr>
        <w:spacing w:after="0" w:line="240" w:lineRule="auto"/>
        <w:rPr>
          <w:rFonts w:ascii="Trebuchet MS" w:eastAsia="SimSun" w:hAnsi="Trebuchet MS" w:cs="Times New Roman"/>
          <w:sz w:val="20"/>
          <w:szCs w:val="20"/>
          <w:lang w:val="es-ES_tradnl" w:eastAsia="es-ES"/>
        </w:rPr>
      </w:pPr>
    </w:p>
    <w:tbl>
      <w:tblPr>
        <w:tblW w:w="9864" w:type="dxa"/>
        <w:jc w:val="center"/>
        <w:tblInd w:w="55" w:type="dxa"/>
        <w:tblCellMar>
          <w:left w:w="70" w:type="dxa"/>
          <w:right w:w="70" w:type="dxa"/>
        </w:tblCellMar>
        <w:tblLook w:val="04A0"/>
      </w:tblPr>
      <w:tblGrid>
        <w:gridCol w:w="5475"/>
        <w:gridCol w:w="1303"/>
        <w:gridCol w:w="1608"/>
        <w:gridCol w:w="1478"/>
      </w:tblGrid>
      <w:tr w:rsidR="00FE465A" w:rsidRPr="00FE465A" w:rsidTr="00BC2701">
        <w:trPr>
          <w:trHeight w:val="284"/>
          <w:jc w:val="center"/>
        </w:trPr>
        <w:tc>
          <w:tcPr>
            <w:tcW w:w="5475"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rsidR="00FE465A" w:rsidRPr="00FE465A" w:rsidRDefault="00FE465A" w:rsidP="00FE465A">
            <w:pPr>
              <w:spacing w:after="0" w:line="240" w:lineRule="auto"/>
              <w:jc w:val="center"/>
              <w:rPr>
                <w:rFonts w:ascii="Arial Narrow" w:eastAsia="Times New Roman" w:hAnsi="Arial Narrow" w:cs="Times New Roman"/>
                <w:b/>
                <w:bCs/>
                <w:sz w:val="24"/>
                <w:szCs w:val="24"/>
              </w:rPr>
            </w:pPr>
            <w:r w:rsidRPr="00FE465A">
              <w:rPr>
                <w:rFonts w:ascii="Arial Narrow" w:eastAsia="Times New Roman" w:hAnsi="Arial Narrow" w:cs="Times New Roman"/>
                <w:b/>
                <w:bCs/>
                <w:sz w:val="24"/>
                <w:szCs w:val="24"/>
              </w:rPr>
              <w:t>Concepto</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FE465A" w:rsidRPr="00FE465A" w:rsidRDefault="00FE465A" w:rsidP="00FE465A">
            <w:pPr>
              <w:spacing w:after="0" w:line="240" w:lineRule="auto"/>
              <w:jc w:val="center"/>
              <w:rPr>
                <w:rFonts w:ascii="Arial Narrow" w:eastAsia="Times New Roman" w:hAnsi="Arial Narrow" w:cs="Times New Roman"/>
                <w:sz w:val="24"/>
                <w:szCs w:val="24"/>
              </w:rPr>
            </w:pPr>
            <w:r w:rsidRPr="00FE465A">
              <w:rPr>
                <w:rFonts w:ascii="Arial Narrow" w:eastAsia="Times New Roman" w:hAnsi="Arial Narrow" w:cs="Times New Roman"/>
                <w:sz w:val="24"/>
                <w:szCs w:val="24"/>
              </w:rPr>
              <w:t>Capital</w:t>
            </w:r>
          </w:p>
        </w:tc>
        <w:tc>
          <w:tcPr>
            <w:tcW w:w="1608"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rsidR="00FE465A" w:rsidRPr="00FE465A" w:rsidRDefault="00FE465A" w:rsidP="00FE465A">
            <w:pPr>
              <w:spacing w:after="0" w:line="240" w:lineRule="auto"/>
              <w:jc w:val="center"/>
              <w:rPr>
                <w:rFonts w:ascii="Arial Narrow" w:eastAsia="Times New Roman" w:hAnsi="Arial Narrow" w:cs="Times New Roman"/>
                <w:sz w:val="24"/>
                <w:szCs w:val="24"/>
              </w:rPr>
            </w:pPr>
            <w:r w:rsidRPr="00FE465A">
              <w:rPr>
                <w:rFonts w:ascii="Arial Narrow" w:eastAsia="Times New Roman" w:hAnsi="Arial Narrow" w:cs="Times New Roman"/>
                <w:sz w:val="24"/>
                <w:szCs w:val="24"/>
              </w:rPr>
              <w:t>Resultados acumulados</w:t>
            </w:r>
          </w:p>
        </w:tc>
        <w:tc>
          <w:tcPr>
            <w:tcW w:w="1478" w:type="dxa"/>
            <w:vMerge w:val="restart"/>
            <w:tcBorders>
              <w:top w:val="single" w:sz="4" w:space="0" w:color="auto"/>
              <w:left w:val="single" w:sz="4" w:space="0" w:color="auto"/>
              <w:bottom w:val="single" w:sz="4" w:space="0" w:color="auto"/>
              <w:right w:val="single" w:sz="4" w:space="0" w:color="auto"/>
            </w:tcBorders>
            <w:shd w:val="clear" w:color="CCCCFF" w:fill="00B050"/>
            <w:vAlign w:val="center"/>
            <w:hideMark/>
          </w:tcPr>
          <w:p w:rsidR="00FE465A" w:rsidRPr="00FE465A" w:rsidRDefault="00FE465A" w:rsidP="00FE465A">
            <w:pPr>
              <w:spacing w:after="0" w:line="240" w:lineRule="auto"/>
              <w:jc w:val="center"/>
              <w:rPr>
                <w:rFonts w:ascii="Arial Narrow" w:eastAsia="Times New Roman" w:hAnsi="Arial Narrow" w:cs="Times New Roman"/>
                <w:sz w:val="24"/>
                <w:szCs w:val="24"/>
              </w:rPr>
            </w:pPr>
            <w:r w:rsidRPr="00FE465A">
              <w:rPr>
                <w:rFonts w:ascii="Arial Narrow" w:eastAsia="Times New Roman" w:hAnsi="Arial Narrow" w:cs="Times New Roman"/>
                <w:sz w:val="24"/>
                <w:szCs w:val="24"/>
              </w:rPr>
              <w:t>Total Patrimonio</w:t>
            </w:r>
          </w:p>
        </w:tc>
      </w:tr>
      <w:tr w:rsidR="00FE465A" w:rsidRPr="00FE465A" w:rsidTr="00BC2701">
        <w:trPr>
          <w:trHeight w:val="284"/>
          <w:jc w:val="center"/>
        </w:trPr>
        <w:tc>
          <w:tcPr>
            <w:tcW w:w="5475" w:type="dxa"/>
            <w:vMerge/>
            <w:tcBorders>
              <w:top w:val="single" w:sz="4" w:space="0" w:color="auto"/>
              <w:left w:val="single" w:sz="4" w:space="0" w:color="auto"/>
              <w:bottom w:val="single" w:sz="4" w:space="0" w:color="auto"/>
              <w:right w:val="single" w:sz="4" w:space="0" w:color="auto"/>
            </w:tcBorders>
            <w:vAlign w:val="center"/>
            <w:hideMark/>
          </w:tcPr>
          <w:p w:rsidR="00FE465A" w:rsidRPr="00FE465A" w:rsidRDefault="00FE465A" w:rsidP="00FE465A">
            <w:pPr>
              <w:spacing w:after="0" w:line="240" w:lineRule="auto"/>
              <w:rPr>
                <w:rFonts w:ascii="Arial Narrow" w:eastAsia="Times New Roman" w:hAnsi="Arial Narrow" w:cs="Times New Roman"/>
                <w:b/>
                <w:bCs/>
                <w:sz w:val="24"/>
                <w:szCs w:val="24"/>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E465A" w:rsidRPr="00FE465A" w:rsidRDefault="00FE465A" w:rsidP="00FE465A">
            <w:pPr>
              <w:spacing w:after="0" w:line="240" w:lineRule="auto"/>
              <w:rPr>
                <w:rFonts w:ascii="Arial Narrow" w:eastAsia="Times New Roman" w:hAnsi="Arial Narrow" w:cs="Times New Roman"/>
                <w:sz w:val="24"/>
                <w:szCs w:val="24"/>
              </w:rPr>
            </w:pPr>
          </w:p>
        </w:tc>
        <w:tc>
          <w:tcPr>
            <w:tcW w:w="1608" w:type="dxa"/>
            <w:vMerge/>
            <w:tcBorders>
              <w:top w:val="single" w:sz="4" w:space="0" w:color="auto"/>
              <w:left w:val="single" w:sz="4" w:space="0" w:color="auto"/>
              <w:bottom w:val="single" w:sz="4" w:space="0" w:color="auto"/>
              <w:right w:val="single" w:sz="4" w:space="0" w:color="auto"/>
            </w:tcBorders>
            <w:vAlign w:val="center"/>
            <w:hideMark/>
          </w:tcPr>
          <w:p w:rsidR="00FE465A" w:rsidRPr="00FE465A" w:rsidRDefault="00FE465A" w:rsidP="00FE465A">
            <w:pPr>
              <w:spacing w:after="0" w:line="240" w:lineRule="auto"/>
              <w:rPr>
                <w:rFonts w:ascii="Arial Narrow" w:eastAsia="Times New Roman" w:hAnsi="Arial Narrow" w:cs="Times New Roman"/>
                <w:sz w:val="24"/>
                <w:szCs w:val="24"/>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FE465A" w:rsidRPr="00FE465A" w:rsidRDefault="00FE465A" w:rsidP="00FE465A">
            <w:pPr>
              <w:spacing w:after="0" w:line="240" w:lineRule="auto"/>
              <w:rPr>
                <w:rFonts w:ascii="Arial Narrow" w:eastAsia="Times New Roman" w:hAnsi="Arial Narrow" w:cs="Times New Roman"/>
                <w:sz w:val="24"/>
                <w:szCs w:val="24"/>
              </w:rPr>
            </w:pPr>
          </w:p>
        </w:tc>
      </w:tr>
      <w:tr w:rsidR="00FE465A" w:rsidRPr="00FE465A" w:rsidTr="00BC2701">
        <w:trPr>
          <w:trHeight w:val="275"/>
          <w:jc w:val="center"/>
        </w:trPr>
        <w:tc>
          <w:tcPr>
            <w:tcW w:w="5475" w:type="dxa"/>
            <w:vMerge/>
            <w:tcBorders>
              <w:top w:val="single" w:sz="4" w:space="0" w:color="auto"/>
              <w:left w:val="single" w:sz="4" w:space="0" w:color="auto"/>
              <w:bottom w:val="single" w:sz="4" w:space="0" w:color="auto"/>
              <w:right w:val="single" w:sz="4" w:space="0" w:color="auto"/>
            </w:tcBorders>
            <w:vAlign w:val="center"/>
            <w:hideMark/>
          </w:tcPr>
          <w:p w:rsidR="00FE465A" w:rsidRPr="00FE465A" w:rsidRDefault="00FE465A" w:rsidP="00FE465A">
            <w:pPr>
              <w:spacing w:after="0" w:line="240" w:lineRule="auto"/>
              <w:rPr>
                <w:rFonts w:ascii="Arial Narrow" w:eastAsia="Times New Roman" w:hAnsi="Arial Narrow" w:cs="Times New Roman"/>
                <w:b/>
                <w:bCs/>
                <w:sz w:val="24"/>
                <w:szCs w:val="24"/>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E465A" w:rsidRPr="00FE465A" w:rsidRDefault="00FE465A" w:rsidP="00FE465A">
            <w:pPr>
              <w:spacing w:after="0" w:line="240" w:lineRule="auto"/>
              <w:rPr>
                <w:rFonts w:ascii="Arial Narrow" w:eastAsia="Times New Roman" w:hAnsi="Arial Narrow" w:cs="Times New Roman"/>
                <w:sz w:val="24"/>
                <w:szCs w:val="24"/>
              </w:rPr>
            </w:pPr>
          </w:p>
        </w:tc>
        <w:tc>
          <w:tcPr>
            <w:tcW w:w="1608" w:type="dxa"/>
            <w:vMerge/>
            <w:tcBorders>
              <w:top w:val="single" w:sz="4" w:space="0" w:color="auto"/>
              <w:left w:val="single" w:sz="4" w:space="0" w:color="auto"/>
              <w:bottom w:val="single" w:sz="4" w:space="0" w:color="auto"/>
              <w:right w:val="single" w:sz="4" w:space="0" w:color="auto"/>
            </w:tcBorders>
            <w:vAlign w:val="center"/>
            <w:hideMark/>
          </w:tcPr>
          <w:p w:rsidR="00FE465A" w:rsidRPr="00FE465A" w:rsidRDefault="00FE465A" w:rsidP="00FE465A">
            <w:pPr>
              <w:spacing w:after="0" w:line="240" w:lineRule="auto"/>
              <w:rPr>
                <w:rFonts w:ascii="Arial Narrow" w:eastAsia="Times New Roman" w:hAnsi="Arial Narrow" w:cs="Times New Roman"/>
                <w:sz w:val="24"/>
                <w:szCs w:val="24"/>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FE465A" w:rsidRPr="00FE465A" w:rsidRDefault="00FE465A" w:rsidP="00FE465A">
            <w:pPr>
              <w:spacing w:after="0" w:line="240" w:lineRule="auto"/>
              <w:rPr>
                <w:rFonts w:ascii="Arial Narrow" w:eastAsia="Times New Roman" w:hAnsi="Arial Narrow" w:cs="Times New Roman"/>
                <w:sz w:val="24"/>
                <w:szCs w:val="24"/>
              </w:rPr>
            </w:pPr>
          </w:p>
        </w:tc>
      </w:tr>
      <w:tr w:rsidR="00FE465A" w:rsidRPr="00FE465A" w:rsidTr="00BC2701">
        <w:trPr>
          <w:trHeight w:val="95"/>
          <w:jc w:val="center"/>
        </w:trPr>
        <w:tc>
          <w:tcPr>
            <w:tcW w:w="5475" w:type="dxa"/>
            <w:vMerge/>
            <w:tcBorders>
              <w:top w:val="single" w:sz="4" w:space="0" w:color="auto"/>
              <w:left w:val="single" w:sz="4" w:space="0" w:color="auto"/>
              <w:bottom w:val="single" w:sz="4" w:space="0" w:color="auto"/>
              <w:right w:val="single" w:sz="4" w:space="0" w:color="auto"/>
            </w:tcBorders>
            <w:vAlign w:val="center"/>
            <w:hideMark/>
          </w:tcPr>
          <w:p w:rsidR="00FE465A" w:rsidRPr="00FE465A" w:rsidRDefault="00FE465A" w:rsidP="00FE465A">
            <w:pPr>
              <w:spacing w:after="0" w:line="240" w:lineRule="auto"/>
              <w:rPr>
                <w:rFonts w:ascii="Arial Narrow" w:eastAsia="Times New Roman" w:hAnsi="Arial Narrow" w:cs="Times New Roman"/>
                <w:b/>
                <w:bCs/>
                <w:sz w:val="24"/>
                <w:szCs w:val="24"/>
              </w:rPr>
            </w:pPr>
          </w:p>
        </w:tc>
        <w:tc>
          <w:tcPr>
            <w:tcW w:w="1303" w:type="dxa"/>
            <w:tcBorders>
              <w:top w:val="nil"/>
              <w:left w:val="nil"/>
              <w:bottom w:val="single" w:sz="4" w:space="0" w:color="auto"/>
              <w:right w:val="single" w:sz="4" w:space="0" w:color="auto"/>
            </w:tcBorders>
            <w:shd w:val="clear" w:color="000000" w:fill="00B050"/>
            <w:vAlign w:val="center"/>
            <w:hideMark/>
          </w:tcPr>
          <w:p w:rsidR="00FE465A" w:rsidRPr="00FE465A" w:rsidRDefault="00FE465A" w:rsidP="00FE465A">
            <w:pPr>
              <w:spacing w:after="0" w:line="240" w:lineRule="auto"/>
              <w:jc w:val="center"/>
              <w:rPr>
                <w:rFonts w:ascii="Arial Narrow" w:eastAsia="Times New Roman" w:hAnsi="Arial Narrow" w:cs="Times New Roman"/>
              </w:rPr>
            </w:pPr>
            <w:r w:rsidRPr="00FE465A">
              <w:rPr>
                <w:rFonts w:ascii="Arial Narrow" w:eastAsia="Times New Roman" w:hAnsi="Arial Narrow" w:cs="Times New Roman"/>
              </w:rPr>
              <w:t>311</w:t>
            </w:r>
          </w:p>
        </w:tc>
        <w:tc>
          <w:tcPr>
            <w:tcW w:w="1608" w:type="dxa"/>
            <w:tcBorders>
              <w:top w:val="nil"/>
              <w:left w:val="nil"/>
              <w:bottom w:val="single" w:sz="4" w:space="0" w:color="auto"/>
              <w:right w:val="single" w:sz="4" w:space="0" w:color="auto"/>
            </w:tcBorders>
            <w:shd w:val="clear" w:color="000000" w:fill="00B050"/>
            <w:vAlign w:val="center"/>
            <w:hideMark/>
          </w:tcPr>
          <w:p w:rsidR="00FE465A" w:rsidRPr="00FE465A" w:rsidRDefault="00FE465A" w:rsidP="00FE465A">
            <w:pPr>
              <w:spacing w:after="0" w:line="240" w:lineRule="auto"/>
              <w:jc w:val="center"/>
              <w:rPr>
                <w:rFonts w:ascii="Arial Narrow" w:eastAsia="Times New Roman" w:hAnsi="Arial Narrow" w:cs="Times New Roman"/>
              </w:rPr>
            </w:pPr>
            <w:r w:rsidRPr="00FE465A">
              <w:rPr>
                <w:rFonts w:ascii="Arial Narrow" w:eastAsia="Times New Roman" w:hAnsi="Arial Narrow" w:cs="Times New Roman"/>
              </w:rPr>
              <w:t>315</w:t>
            </w:r>
          </w:p>
        </w:tc>
        <w:tc>
          <w:tcPr>
            <w:tcW w:w="1478" w:type="dxa"/>
            <w:tcBorders>
              <w:top w:val="nil"/>
              <w:left w:val="nil"/>
              <w:bottom w:val="single" w:sz="4" w:space="0" w:color="auto"/>
              <w:right w:val="single" w:sz="4" w:space="0" w:color="auto"/>
            </w:tcBorders>
            <w:shd w:val="clear" w:color="000000" w:fill="00B050"/>
            <w:vAlign w:val="center"/>
            <w:hideMark/>
          </w:tcPr>
          <w:p w:rsidR="00FE465A" w:rsidRPr="00FE465A" w:rsidRDefault="00FE465A" w:rsidP="00FE465A">
            <w:pPr>
              <w:spacing w:after="0" w:line="240" w:lineRule="auto"/>
              <w:jc w:val="center"/>
              <w:rPr>
                <w:rFonts w:ascii="Arial Narrow" w:eastAsia="Times New Roman" w:hAnsi="Arial Narrow" w:cs="Times New Roman"/>
                <w:b/>
                <w:bCs/>
                <w:sz w:val="20"/>
                <w:szCs w:val="20"/>
              </w:rPr>
            </w:pPr>
            <w:r w:rsidRPr="00FE465A">
              <w:rPr>
                <w:rFonts w:ascii="Arial Narrow" w:eastAsia="Times New Roman" w:hAnsi="Arial Narrow" w:cs="Times New Roman"/>
                <w:b/>
                <w:bCs/>
                <w:sz w:val="20"/>
                <w:szCs w:val="20"/>
              </w:rPr>
              <w:t> </w:t>
            </w:r>
          </w:p>
        </w:tc>
      </w:tr>
      <w:tr w:rsidR="00FE465A" w:rsidRPr="00FE465A" w:rsidTr="00BC2701">
        <w:trPr>
          <w:trHeight w:val="312"/>
          <w:jc w:val="center"/>
        </w:trPr>
        <w:tc>
          <w:tcPr>
            <w:tcW w:w="5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65A" w:rsidRPr="00FE465A" w:rsidRDefault="00FE465A" w:rsidP="00FE465A">
            <w:pPr>
              <w:spacing w:after="0" w:line="240" w:lineRule="auto"/>
              <w:rPr>
                <w:rFonts w:ascii="Arial Narrow" w:eastAsia="Times New Roman" w:hAnsi="Arial Narrow" w:cs="Times New Roman"/>
                <w:b/>
                <w:bCs/>
                <w:sz w:val="24"/>
                <w:szCs w:val="24"/>
              </w:rPr>
            </w:pPr>
            <w:r w:rsidRPr="00FE465A">
              <w:rPr>
                <w:rFonts w:ascii="Arial Narrow" w:eastAsia="Times New Roman" w:hAnsi="Arial Narrow" w:cs="Times New Roman"/>
                <w:b/>
                <w:bCs/>
                <w:sz w:val="24"/>
                <w:szCs w:val="24"/>
              </w:rPr>
              <w:t>Saldo al 31 de diciembre del 2019</w:t>
            </w:r>
          </w:p>
        </w:tc>
        <w:tc>
          <w:tcPr>
            <w:tcW w:w="1303" w:type="dxa"/>
            <w:tcBorders>
              <w:top w:val="nil"/>
              <w:left w:val="nil"/>
              <w:bottom w:val="single" w:sz="4" w:space="0" w:color="auto"/>
              <w:right w:val="single" w:sz="4" w:space="0" w:color="auto"/>
            </w:tcBorders>
            <w:shd w:val="clear" w:color="auto" w:fill="auto"/>
            <w:vAlign w:val="center"/>
            <w:hideMark/>
          </w:tcPr>
          <w:p w:rsidR="00FE465A" w:rsidRPr="00FE465A" w:rsidRDefault="00FE465A" w:rsidP="00FE465A">
            <w:pPr>
              <w:spacing w:after="0" w:line="240" w:lineRule="auto"/>
              <w:jc w:val="center"/>
              <w:rPr>
                <w:rFonts w:ascii="Arial Narrow" w:eastAsia="Times New Roman" w:hAnsi="Arial Narrow" w:cs="Times New Roman"/>
                <w:b/>
                <w:bCs/>
                <w:sz w:val="20"/>
                <w:szCs w:val="20"/>
              </w:rPr>
            </w:pPr>
            <w:r w:rsidRPr="00FE465A">
              <w:rPr>
                <w:rFonts w:ascii="Arial Narrow" w:eastAsia="Times New Roman" w:hAnsi="Arial Narrow" w:cs="Times New Roman"/>
                <w:b/>
                <w:bCs/>
                <w:sz w:val="20"/>
                <w:szCs w:val="20"/>
              </w:rPr>
              <w:t>7.362.170,58</w:t>
            </w:r>
          </w:p>
        </w:tc>
        <w:tc>
          <w:tcPr>
            <w:tcW w:w="1608" w:type="dxa"/>
            <w:tcBorders>
              <w:top w:val="nil"/>
              <w:left w:val="nil"/>
              <w:bottom w:val="single" w:sz="4" w:space="0" w:color="auto"/>
              <w:right w:val="single" w:sz="4" w:space="0" w:color="auto"/>
            </w:tcBorders>
            <w:shd w:val="clear" w:color="auto" w:fill="auto"/>
            <w:vAlign w:val="center"/>
            <w:hideMark/>
          </w:tcPr>
          <w:p w:rsidR="00FE465A" w:rsidRPr="00FE465A" w:rsidRDefault="00FE465A" w:rsidP="00FE465A">
            <w:pPr>
              <w:spacing w:after="0" w:line="240" w:lineRule="auto"/>
              <w:jc w:val="center"/>
              <w:rPr>
                <w:rFonts w:ascii="Arial Narrow" w:eastAsia="Times New Roman" w:hAnsi="Arial Narrow" w:cs="Times New Roman"/>
                <w:b/>
                <w:bCs/>
                <w:sz w:val="20"/>
                <w:szCs w:val="20"/>
              </w:rPr>
            </w:pPr>
            <w:r w:rsidRPr="00FE465A">
              <w:rPr>
                <w:rFonts w:ascii="Arial Narrow" w:eastAsia="Times New Roman" w:hAnsi="Arial Narrow" w:cs="Times New Roman"/>
                <w:b/>
                <w:bCs/>
                <w:sz w:val="20"/>
                <w:szCs w:val="20"/>
              </w:rPr>
              <w:t>12.074.559,55</w:t>
            </w:r>
          </w:p>
        </w:tc>
        <w:tc>
          <w:tcPr>
            <w:tcW w:w="1478" w:type="dxa"/>
            <w:tcBorders>
              <w:top w:val="nil"/>
              <w:left w:val="nil"/>
              <w:bottom w:val="single" w:sz="4" w:space="0" w:color="auto"/>
              <w:right w:val="single" w:sz="4" w:space="0" w:color="auto"/>
            </w:tcBorders>
            <w:shd w:val="clear" w:color="auto" w:fill="auto"/>
            <w:vAlign w:val="center"/>
            <w:hideMark/>
          </w:tcPr>
          <w:p w:rsidR="00FE465A" w:rsidRPr="00FE465A" w:rsidRDefault="00FE465A" w:rsidP="00FE465A">
            <w:pPr>
              <w:spacing w:after="0" w:line="240" w:lineRule="auto"/>
              <w:jc w:val="center"/>
              <w:rPr>
                <w:rFonts w:ascii="Arial Narrow" w:eastAsia="Times New Roman" w:hAnsi="Arial Narrow" w:cs="Times New Roman"/>
                <w:b/>
                <w:bCs/>
                <w:sz w:val="20"/>
                <w:szCs w:val="20"/>
              </w:rPr>
            </w:pPr>
            <w:r w:rsidRPr="00FE465A">
              <w:rPr>
                <w:rFonts w:ascii="Arial Narrow" w:eastAsia="Times New Roman" w:hAnsi="Arial Narrow" w:cs="Times New Roman"/>
                <w:b/>
                <w:bCs/>
                <w:sz w:val="20"/>
                <w:szCs w:val="20"/>
              </w:rPr>
              <w:t>19.436.730,13</w:t>
            </w:r>
          </w:p>
        </w:tc>
      </w:tr>
      <w:tr w:rsidR="00FE465A" w:rsidRPr="00FE465A" w:rsidTr="00BC2701">
        <w:trPr>
          <w:trHeight w:val="298"/>
          <w:jc w:val="center"/>
        </w:trPr>
        <w:tc>
          <w:tcPr>
            <w:tcW w:w="9864" w:type="dxa"/>
            <w:gridSpan w:val="4"/>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FE465A" w:rsidRPr="00FE465A" w:rsidRDefault="00FE465A" w:rsidP="00FE465A">
            <w:pPr>
              <w:spacing w:after="0" w:line="240" w:lineRule="auto"/>
              <w:rPr>
                <w:rFonts w:ascii="Arial Narrow" w:eastAsia="Times New Roman" w:hAnsi="Arial Narrow" w:cs="Times New Roman"/>
                <w:b/>
                <w:bCs/>
                <w:sz w:val="24"/>
                <w:szCs w:val="24"/>
              </w:rPr>
            </w:pPr>
            <w:r w:rsidRPr="00FE465A">
              <w:rPr>
                <w:rFonts w:ascii="Arial Narrow" w:eastAsia="Times New Roman" w:hAnsi="Arial Narrow" w:cs="Times New Roman"/>
                <w:b/>
                <w:bCs/>
                <w:sz w:val="24"/>
                <w:szCs w:val="24"/>
              </w:rPr>
              <w:t xml:space="preserve">Variaciones del ejercicio </w:t>
            </w:r>
          </w:p>
        </w:tc>
      </w:tr>
      <w:tr w:rsidR="00FE465A" w:rsidRPr="00FE465A" w:rsidTr="00BC2701">
        <w:trPr>
          <w:trHeight w:val="312"/>
          <w:jc w:val="center"/>
        </w:trPr>
        <w:tc>
          <w:tcPr>
            <w:tcW w:w="5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65A" w:rsidRPr="00FE465A" w:rsidRDefault="00FE465A" w:rsidP="00FE465A">
            <w:pPr>
              <w:spacing w:after="0" w:line="240" w:lineRule="auto"/>
              <w:rPr>
                <w:rFonts w:ascii="Arial Narrow" w:eastAsia="Times New Roman" w:hAnsi="Arial Narrow" w:cs="Times New Roman"/>
                <w:b/>
                <w:bCs/>
              </w:rPr>
            </w:pPr>
            <w:r w:rsidRPr="00FE465A">
              <w:rPr>
                <w:rFonts w:ascii="Arial Narrow" w:eastAsia="Times New Roman" w:hAnsi="Arial Narrow" w:cs="Times New Roman"/>
                <w:b/>
                <w:bCs/>
              </w:rPr>
              <w:t>Resultado del ejercicio</w:t>
            </w:r>
          </w:p>
        </w:tc>
        <w:tc>
          <w:tcPr>
            <w:tcW w:w="1303" w:type="dxa"/>
            <w:tcBorders>
              <w:top w:val="nil"/>
              <w:left w:val="nil"/>
              <w:bottom w:val="single" w:sz="4" w:space="0" w:color="auto"/>
              <w:right w:val="single" w:sz="4" w:space="0" w:color="auto"/>
            </w:tcBorders>
            <w:shd w:val="clear" w:color="auto" w:fill="auto"/>
            <w:vAlign w:val="center"/>
            <w:hideMark/>
          </w:tcPr>
          <w:p w:rsidR="00FE465A" w:rsidRPr="00FE465A" w:rsidRDefault="00FE465A" w:rsidP="00FE465A">
            <w:pPr>
              <w:spacing w:after="0" w:line="240" w:lineRule="auto"/>
              <w:jc w:val="center"/>
              <w:rPr>
                <w:rFonts w:ascii="Arial Narrow" w:eastAsia="Times New Roman" w:hAnsi="Arial Narrow" w:cs="Times New Roman"/>
              </w:rPr>
            </w:pPr>
            <w:r w:rsidRPr="00FE465A">
              <w:rPr>
                <w:rFonts w:ascii="Arial Narrow" w:eastAsia="Times New Roman" w:hAnsi="Arial Narrow" w:cs="Times New Roman"/>
              </w:rPr>
              <w:t> </w:t>
            </w:r>
          </w:p>
        </w:tc>
        <w:tc>
          <w:tcPr>
            <w:tcW w:w="1608" w:type="dxa"/>
            <w:tcBorders>
              <w:top w:val="nil"/>
              <w:left w:val="nil"/>
              <w:bottom w:val="single" w:sz="4" w:space="0" w:color="auto"/>
              <w:right w:val="single" w:sz="4" w:space="0" w:color="auto"/>
            </w:tcBorders>
            <w:shd w:val="clear" w:color="000000" w:fill="DBE5F1"/>
            <w:vAlign w:val="center"/>
            <w:hideMark/>
          </w:tcPr>
          <w:p w:rsidR="00FE465A" w:rsidRPr="00FE465A" w:rsidRDefault="00FE465A" w:rsidP="00FE465A">
            <w:pPr>
              <w:spacing w:after="0" w:line="240" w:lineRule="auto"/>
              <w:jc w:val="center"/>
              <w:rPr>
                <w:rFonts w:ascii="Arial Narrow" w:eastAsia="Times New Roman" w:hAnsi="Arial Narrow" w:cs="Times New Roman"/>
                <w:b/>
                <w:bCs/>
              </w:rPr>
            </w:pPr>
            <w:r w:rsidRPr="00FE465A">
              <w:rPr>
                <w:rFonts w:ascii="Arial Narrow" w:eastAsia="Times New Roman" w:hAnsi="Arial Narrow" w:cs="Times New Roman"/>
                <w:b/>
                <w:bCs/>
              </w:rPr>
              <w:t>-4.144.370,07</w:t>
            </w:r>
          </w:p>
        </w:tc>
        <w:tc>
          <w:tcPr>
            <w:tcW w:w="1478" w:type="dxa"/>
            <w:tcBorders>
              <w:top w:val="nil"/>
              <w:left w:val="nil"/>
              <w:bottom w:val="single" w:sz="4" w:space="0" w:color="auto"/>
              <w:right w:val="single" w:sz="4" w:space="0" w:color="auto"/>
            </w:tcBorders>
            <w:shd w:val="clear" w:color="auto" w:fill="auto"/>
            <w:vAlign w:val="center"/>
            <w:hideMark/>
          </w:tcPr>
          <w:p w:rsidR="00FE465A" w:rsidRPr="00FE465A" w:rsidRDefault="00FE465A" w:rsidP="00FE465A">
            <w:pPr>
              <w:spacing w:after="0" w:line="240" w:lineRule="auto"/>
              <w:jc w:val="center"/>
              <w:rPr>
                <w:rFonts w:ascii="Arial Narrow" w:eastAsia="Times New Roman" w:hAnsi="Arial Narrow" w:cs="Times New Roman"/>
                <w:b/>
                <w:bCs/>
                <w:sz w:val="20"/>
                <w:szCs w:val="20"/>
              </w:rPr>
            </w:pPr>
            <w:r w:rsidRPr="00FE465A">
              <w:rPr>
                <w:rFonts w:ascii="Arial Narrow" w:eastAsia="Times New Roman" w:hAnsi="Arial Narrow" w:cs="Times New Roman"/>
                <w:b/>
                <w:bCs/>
                <w:sz w:val="20"/>
                <w:szCs w:val="20"/>
              </w:rPr>
              <w:t>-4.144.370,07</w:t>
            </w:r>
          </w:p>
        </w:tc>
      </w:tr>
      <w:tr w:rsidR="00FE465A" w:rsidRPr="00FE465A" w:rsidTr="00BC2701">
        <w:trPr>
          <w:trHeight w:val="298"/>
          <w:jc w:val="center"/>
        </w:trPr>
        <w:tc>
          <w:tcPr>
            <w:tcW w:w="5475"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FE465A" w:rsidRPr="00FE465A" w:rsidRDefault="00FE465A" w:rsidP="00FE465A">
            <w:pPr>
              <w:spacing w:after="0" w:line="240" w:lineRule="auto"/>
              <w:rPr>
                <w:rFonts w:ascii="Arial Narrow" w:eastAsia="Times New Roman" w:hAnsi="Arial Narrow" w:cs="Times New Roman"/>
                <w:b/>
                <w:bCs/>
                <w:sz w:val="24"/>
                <w:szCs w:val="24"/>
              </w:rPr>
            </w:pPr>
            <w:r w:rsidRPr="00FE465A">
              <w:rPr>
                <w:rFonts w:ascii="Arial Narrow" w:eastAsia="Times New Roman" w:hAnsi="Arial Narrow" w:cs="Times New Roman"/>
                <w:b/>
                <w:bCs/>
                <w:sz w:val="24"/>
                <w:szCs w:val="24"/>
              </w:rPr>
              <w:t>Total de variaciones del ejercicio</w:t>
            </w:r>
          </w:p>
        </w:tc>
        <w:tc>
          <w:tcPr>
            <w:tcW w:w="1303" w:type="dxa"/>
            <w:tcBorders>
              <w:top w:val="nil"/>
              <w:left w:val="nil"/>
              <w:bottom w:val="single" w:sz="4" w:space="0" w:color="auto"/>
              <w:right w:val="single" w:sz="4" w:space="0" w:color="auto"/>
            </w:tcBorders>
            <w:shd w:val="clear" w:color="000000" w:fill="00B050"/>
            <w:vAlign w:val="center"/>
            <w:hideMark/>
          </w:tcPr>
          <w:p w:rsidR="00FE465A" w:rsidRPr="00FE465A" w:rsidRDefault="00FE465A" w:rsidP="00FE465A">
            <w:pPr>
              <w:spacing w:after="0" w:line="240" w:lineRule="auto"/>
              <w:jc w:val="center"/>
              <w:rPr>
                <w:rFonts w:ascii="Arial Narrow" w:eastAsia="Times New Roman" w:hAnsi="Arial Narrow" w:cs="Times New Roman"/>
                <w:b/>
                <w:bCs/>
                <w:sz w:val="20"/>
                <w:szCs w:val="20"/>
              </w:rPr>
            </w:pPr>
            <w:r w:rsidRPr="00FE465A">
              <w:rPr>
                <w:rFonts w:ascii="Arial Narrow" w:eastAsia="Times New Roman" w:hAnsi="Arial Narrow" w:cs="Times New Roman"/>
                <w:b/>
                <w:bCs/>
                <w:sz w:val="20"/>
                <w:szCs w:val="20"/>
              </w:rPr>
              <w:t>0,00</w:t>
            </w:r>
          </w:p>
        </w:tc>
        <w:tc>
          <w:tcPr>
            <w:tcW w:w="1608" w:type="dxa"/>
            <w:tcBorders>
              <w:top w:val="nil"/>
              <w:left w:val="nil"/>
              <w:bottom w:val="single" w:sz="4" w:space="0" w:color="auto"/>
              <w:right w:val="single" w:sz="4" w:space="0" w:color="auto"/>
            </w:tcBorders>
            <w:shd w:val="clear" w:color="000000" w:fill="00B050"/>
            <w:vAlign w:val="center"/>
            <w:hideMark/>
          </w:tcPr>
          <w:p w:rsidR="00FE465A" w:rsidRPr="00FE465A" w:rsidRDefault="00FE465A" w:rsidP="00FE465A">
            <w:pPr>
              <w:spacing w:after="0" w:line="240" w:lineRule="auto"/>
              <w:jc w:val="center"/>
              <w:rPr>
                <w:rFonts w:ascii="Arial Narrow" w:eastAsia="Times New Roman" w:hAnsi="Arial Narrow" w:cs="Times New Roman"/>
                <w:b/>
                <w:bCs/>
                <w:sz w:val="20"/>
                <w:szCs w:val="20"/>
              </w:rPr>
            </w:pPr>
            <w:r w:rsidRPr="00FE465A">
              <w:rPr>
                <w:rFonts w:ascii="Arial Narrow" w:eastAsia="Times New Roman" w:hAnsi="Arial Narrow" w:cs="Times New Roman"/>
                <w:b/>
                <w:bCs/>
                <w:sz w:val="20"/>
                <w:szCs w:val="20"/>
              </w:rPr>
              <w:t>-4.144.370,07</w:t>
            </w:r>
          </w:p>
        </w:tc>
        <w:tc>
          <w:tcPr>
            <w:tcW w:w="1478" w:type="dxa"/>
            <w:tcBorders>
              <w:top w:val="nil"/>
              <w:left w:val="nil"/>
              <w:bottom w:val="single" w:sz="4" w:space="0" w:color="auto"/>
              <w:right w:val="single" w:sz="4" w:space="0" w:color="auto"/>
            </w:tcBorders>
            <w:shd w:val="clear" w:color="000000" w:fill="00B050"/>
            <w:vAlign w:val="center"/>
            <w:hideMark/>
          </w:tcPr>
          <w:p w:rsidR="00FE465A" w:rsidRPr="00FE465A" w:rsidRDefault="00FE465A" w:rsidP="00FE465A">
            <w:pPr>
              <w:spacing w:after="0" w:line="240" w:lineRule="auto"/>
              <w:jc w:val="center"/>
              <w:rPr>
                <w:rFonts w:ascii="Arial Narrow" w:eastAsia="Times New Roman" w:hAnsi="Arial Narrow" w:cs="Times New Roman"/>
                <w:b/>
                <w:bCs/>
                <w:sz w:val="20"/>
                <w:szCs w:val="20"/>
              </w:rPr>
            </w:pPr>
            <w:r w:rsidRPr="00FE465A">
              <w:rPr>
                <w:rFonts w:ascii="Arial Narrow" w:eastAsia="Times New Roman" w:hAnsi="Arial Narrow" w:cs="Times New Roman"/>
                <w:b/>
                <w:bCs/>
                <w:sz w:val="20"/>
                <w:szCs w:val="20"/>
              </w:rPr>
              <w:t>-4.144.370,07</w:t>
            </w:r>
          </w:p>
        </w:tc>
      </w:tr>
      <w:tr w:rsidR="00FE465A" w:rsidRPr="00FE465A" w:rsidTr="00BC2701">
        <w:trPr>
          <w:trHeight w:val="312"/>
          <w:jc w:val="center"/>
        </w:trPr>
        <w:tc>
          <w:tcPr>
            <w:tcW w:w="5475"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FE465A" w:rsidRPr="00FE465A" w:rsidRDefault="00FE465A" w:rsidP="00FE465A">
            <w:pPr>
              <w:spacing w:after="0" w:line="240" w:lineRule="auto"/>
              <w:rPr>
                <w:rFonts w:ascii="Arial Narrow" w:eastAsia="Times New Roman" w:hAnsi="Arial Narrow" w:cs="Times New Roman"/>
                <w:b/>
                <w:bCs/>
                <w:sz w:val="24"/>
                <w:szCs w:val="24"/>
              </w:rPr>
            </w:pPr>
            <w:r w:rsidRPr="00FE465A">
              <w:rPr>
                <w:rFonts w:ascii="Arial Narrow" w:eastAsia="Times New Roman" w:hAnsi="Arial Narrow" w:cs="Times New Roman"/>
                <w:b/>
                <w:bCs/>
                <w:sz w:val="24"/>
                <w:szCs w:val="24"/>
              </w:rPr>
              <w:t>Saldos del período</w:t>
            </w:r>
          </w:p>
        </w:tc>
        <w:tc>
          <w:tcPr>
            <w:tcW w:w="1303" w:type="dxa"/>
            <w:tcBorders>
              <w:top w:val="nil"/>
              <w:left w:val="nil"/>
              <w:bottom w:val="single" w:sz="4" w:space="0" w:color="auto"/>
              <w:right w:val="single" w:sz="4" w:space="0" w:color="auto"/>
            </w:tcBorders>
            <w:shd w:val="clear" w:color="000000" w:fill="00B050"/>
            <w:vAlign w:val="center"/>
            <w:hideMark/>
          </w:tcPr>
          <w:p w:rsidR="00FE465A" w:rsidRPr="00FE465A" w:rsidRDefault="00FE465A" w:rsidP="00FE465A">
            <w:pPr>
              <w:spacing w:after="0" w:line="240" w:lineRule="auto"/>
              <w:jc w:val="center"/>
              <w:rPr>
                <w:rFonts w:ascii="Arial Narrow" w:eastAsia="Times New Roman" w:hAnsi="Arial Narrow" w:cs="Times New Roman"/>
                <w:b/>
                <w:bCs/>
                <w:sz w:val="20"/>
                <w:szCs w:val="20"/>
              </w:rPr>
            </w:pPr>
            <w:r w:rsidRPr="00FE465A">
              <w:rPr>
                <w:rFonts w:ascii="Arial Narrow" w:eastAsia="Times New Roman" w:hAnsi="Arial Narrow" w:cs="Times New Roman"/>
                <w:b/>
                <w:bCs/>
                <w:sz w:val="20"/>
                <w:szCs w:val="20"/>
              </w:rPr>
              <w:t>7.362.170,58</w:t>
            </w:r>
          </w:p>
        </w:tc>
        <w:tc>
          <w:tcPr>
            <w:tcW w:w="1608" w:type="dxa"/>
            <w:tcBorders>
              <w:top w:val="nil"/>
              <w:left w:val="nil"/>
              <w:bottom w:val="single" w:sz="4" w:space="0" w:color="auto"/>
              <w:right w:val="single" w:sz="4" w:space="0" w:color="auto"/>
            </w:tcBorders>
            <w:shd w:val="clear" w:color="000000" w:fill="00B050"/>
            <w:vAlign w:val="center"/>
            <w:hideMark/>
          </w:tcPr>
          <w:p w:rsidR="00FE465A" w:rsidRPr="00FE465A" w:rsidRDefault="00FE465A" w:rsidP="00FE465A">
            <w:pPr>
              <w:spacing w:after="0" w:line="240" w:lineRule="auto"/>
              <w:jc w:val="center"/>
              <w:rPr>
                <w:rFonts w:ascii="Arial Narrow" w:eastAsia="Times New Roman" w:hAnsi="Arial Narrow" w:cs="Times New Roman"/>
                <w:b/>
                <w:bCs/>
                <w:sz w:val="20"/>
                <w:szCs w:val="20"/>
              </w:rPr>
            </w:pPr>
            <w:r w:rsidRPr="00FE465A">
              <w:rPr>
                <w:rFonts w:ascii="Arial Narrow" w:eastAsia="Times New Roman" w:hAnsi="Arial Narrow" w:cs="Times New Roman"/>
                <w:b/>
                <w:bCs/>
                <w:sz w:val="20"/>
                <w:szCs w:val="20"/>
              </w:rPr>
              <w:t>7.930.189,48</w:t>
            </w:r>
          </w:p>
        </w:tc>
        <w:tc>
          <w:tcPr>
            <w:tcW w:w="1478" w:type="dxa"/>
            <w:tcBorders>
              <w:top w:val="nil"/>
              <w:left w:val="nil"/>
              <w:bottom w:val="single" w:sz="4" w:space="0" w:color="auto"/>
              <w:right w:val="single" w:sz="4" w:space="0" w:color="auto"/>
            </w:tcBorders>
            <w:shd w:val="clear" w:color="000000" w:fill="00B050"/>
            <w:vAlign w:val="center"/>
            <w:hideMark/>
          </w:tcPr>
          <w:p w:rsidR="00FE465A" w:rsidRPr="00FE465A" w:rsidRDefault="00FE465A" w:rsidP="00FE465A">
            <w:pPr>
              <w:spacing w:after="0" w:line="240" w:lineRule="auto"/>
              <w:jc w:val="center"/>
              <w:rPr>
                <w:rFonts w:ascii="Arial Narrow" w:eastAsia="Times New Roman" w:hAnsi="Arial Narrow" w:cs="Times New Roman"/>
                <w:b/>
                <w:bCs/>
                <w:sz w:val="20"/>
                <w:szCs w:val="20"/>
              </w:rPr>
            </w:pPr>
            <w:r w:rsidRPr="00FE465A">
              <w:rPr>
                <w:rFonts w:ascii="Arial Narrow" w:eastAsia="Times New Roman" w:hAnsi="Arial Narrow" w:cs="Times New Roman"/>
                <w:b/>
                <w:bCs/>
                <w:sz w:val="20"/>
                <w:szCs w:val="20"/>
              </w:rPr>
              <w:t>15.292.360,06</w:t>
            </w:r>
          </w:p>
        </w:tc>
      </w:tr>
    </w:tbl>
    <w:p w:rsidR="00327F80" w:rsidRPr="00FD11AA" w:rsidRDefault="00327F80" w:rsidP="00327F80">
      <w:pPr>
        <w:spacing w:after="0" w:line="240" w:lineRule="auto"/>
        <w:rPr>
          <w:rFonts w:ascii="Trebuchet MS" w:eastAsia="SimSun" w:hAnsi="Trebuchet MS" w:cs="Times New Roman"/>
          <w:sz w:val="20"/>
          <w:szCs w:val="20"/>
          <w:lang w:val="es-ES_tradnl" w:eastAsia="es-ES"/>
        </w:rPr>
        <w:sectPr w:rsidR="00327F80" w:rsidRPr="00FD11AA" w:rsidSect="008152EF">
          <w:pgSz w:w="15842" w:h="12242" w:orient="landscape"/>
          <w:pgMar w:top="760" w:right="1138" w:bottom="1411" w:left="1241" w:header="706" w:footer="544" w:gutter="0"/>
          <w:cols w:space="708"/>
          <w:titlePg/>
          <w:docGrid w:linePitch="299"/>
        </w:sectPr>
      </w:pPr>
    </w:p>
    <w:p w:rsidR="00327F80" w:rsidRPr="00FD11AA" w:rsidRDefault="00327F80" w:rsidP="00327F80">
      <w:pPr>
        <w:pStyle w:val="Ttulo2"/>
        <w:jc w:val="left"/>
        <w:rPr>
          <w:rFonts w:cs="Arial"/>
          <w:color w:val="auto"/>
          <w:sz w:val="24"/>
          <w:szCs w:val="24"/>
          <w:lang w:val="es-ES_tradnl"/>
        </w:rPr>
      </w:pPr>
    </w:p>
    <w:p w:rsidR="00327F80" w:rsidRPr="00FD11AA" w:rsidRDefault="00327F80" w:rsidP="00327F80">
      <w:pPr>
        <w:spacing w:after="0" w:line="240" w:lineRule="auto"/>
        <w:contextualSpacing/>
        <w:jc w:val="both"/>
        <w:rPr>
          <w:rFonts w:ascii="Arial" w:eastAsia="SimSun" w:hAnsi="Arial" w:cs="Arial"/>
          <w:sz w:val="24"/>
          <w:szCs w:val="24"/>
          <w:lang w:eastAsia="es-ES"/>
        </w:rPr>
      </w:pPr>
    </w:p>
    <w:p w:rsidR="0045241B" w:rsidRPr="0045241B" w:rsidRDefault="0045241B" w:rsidP="00327F80">
      <w:pPr>
        <w:pStyle w:val="Prrafodelista"/>
        <w:numPr>
          <w:ilvl w:val="1"/>
          <w:numId w:val="11"/>
        </w:numPr>
        <w:spacing w:after="0" w:line="240" w:lineRule="auto"/>
        <w:ind w:left="0"/>
        <w:jc w:val="both"/>
        <w:outlineLvl w:val="1"/>
        <w:rPr>
          <w:rFonts w:ascii="Arial" w:eastAsia="SimSun" w:hAnsi="Arial" w:cs="Arial"/>
          <w:b/>
          <w:sz w:val="24"/>
          <w:szCs w:val="24"/>
          <w:lang w:val="es-ES_tradnl" w:eastAsia="es-ES"/>
        </w:rPr>
      </w:pPr>
      <w:bookmarkStart w:id="36" w:name="_Toc47086588"/>
      <w:r>
        <w:rPr>
          <w:rFonts w:ascii="Arial" w:eastAsia="SimSun" w:hAnsi="Arial" w:cs="Arial"/>
          <w:b/>
          <w:sz w:val="24"/>
          <w:szCs w:val="24"/>
          <w:lang w:eastAsia="es-ES"/>
        </w:rPr>
        <w:t>Análisis Horizontal</w:t>
      </w:r>
      <w:bookmarkEnd w:id="36"/>
    </w:p>
    <w:p w:rsidR="0045241B" w:rsidRDefault="0045241B" w:rsidP="0045241B">
      <w:pPr>
        <w:spacing w:after="0" w:line="240" w:lineRule="auto"/>
        <w:jc w:val="both"/>
        <w:outlineLvl w:val="1"/>
        <w:rPr>
          <w:rFonts w:ascii="Arial" w:eastAsia="SimSun" w:hAnsi="Arial" w:cs="Arial"/>
          <w:b/>
          <w:sz w:val="24"/>
          <w:szCs w:val="24"/>
          <w:lang w:val="es-ES_tradnl" w:eastAsia="es-ES"/>
        </w:rPr>
      </w:pPr>
    </w:p>
    <w:p w:rsidR="0045241B" w:rsidRPr="006A4D76" w:rsidRDefault="0045241B" w:rsidP="0045241B">
      <w:pPr>
        <w:spacing w:after="0" w:line="240" w:lineRule="auto"/>
        <w:jc w:val="center"/>
        <w:rPr>
          <w:rFonts w:ascii="Trebuchet MS" w:eastAsia="SimSun" w:hAnsi="Trebuchet MS" w:cs="Times New Roman"/>
          <w:b/>
          <w:sz w:val="20"/>
          <w:szCs w:val="20"/>
          <w:lang w:eastAsia="es-ES"/>
        </w:rPr>
      </w:pPr>
      <w:r w:rsidRPr="006A4D76">
        <w:rPr>
          <w:rFonts w:ascii="Trebuchet MS" w:eastAsia="SimSun" w:hAnsi="Trebuchet MS" w:cs="Times New Roman"/>
          <w:b/>
          <w:sz w:val="20"/>
          <w:szCs w:val="20"/>
          <w:lang w:eastAsia="es-ES"/>
        </w:rPr>
        <w:t xml:space="preserve">FONDO NACIONAL DE </w:t>
      </w:r>
      <w:r>
        <w:rPr>
          <w:rFonts w:ascii="Trebuchet MS" w:eastAsia="SimSun" w:hAnsi="Trebuchet MS" w:cs="Times New Roman"/>
          <w:b/>
          <w:sz w:val="20"/>
          <w:szCs w:val="20"/>
          <w:lang w:eastAsia="es-ES"/>
        </w:rPr>
        <w:t>FINANCIAMIENTO</w:t>
      </w:r>
      <w:r w:rsidRPr="006A4D76">
        <w:rPr>
          <w:rFonts w:ascii="Trebuchet MS" w:eastAsia="SimSun" w:hAnsi="Trebuchet MS" w:cs="Times New Roman"/>
          <w:b/>
          <w:sz w:val="20"/>
          <w:szCs w:val="20"/>
          <w:lang w:eastAsia="es-ES"/>
        </w:rPr>
        <w:t xml:space="preserve"> FORESTAL</w:t>
      </w:r>
    </w:p>
    <w:p w:rsidR="0045241B" w:rsidRPr="006A4D76" w:rsidRDefault="0045241B" w:rsidP="0045241B">
      <w:pPr>
        <w:spacing w:after="0" w:line="240" w:lineRule="auto"/>
        <w:jc w:val="center"/>
        <w:rPr>
          <w:rFonts w:ascii="Trebuchet MS" w:eastAsia="SimSun" w:hAnsi="Trebuchet MS" w:cs="Times New Roman"/>
          <w:b/>
          <w:sz w:val="20"/>
          <w:szCs w:val="20"/>
          <w:lang w:eastAsia="es-ES"/>
        </w:rPr>
      </w:pPr>
      <w:r>
        <w:rPr>
          <w:rFonts w:ascii="Trebuchet MS" w:eastAsia="SimSun" w:hAnsi="Trebuchet MS" w:cs="Times New Roman"/>
          <w:b/>
          <w:sz w:val="20"/>
          <w:szCs w:val="20"/>
          <w:lang w:eastAsia="es-ES"/>
        </w:rPr>
        <w:t xml:space="preserve">Estado </w:t>
      </w:r>
      <w:r w:rsidRPr="006A4D76">
        <w:rPr>
          <w:rFonts w:ascii="Trebuchet MS" w:eastAsia="SimSun" w:hAnsi="Trebuchet MS" w:cs="Times New Roman"/>
          <w:b/>
          <w:sz w:val="20"/>
          <w:szCs w:val="20"/>
          <w:lang w:eastAsia="es-ES"/>
        </w:rPr>
        <w:t>de Situación Financiera</w:t>
      </w:r>
    </w:p>
    <w:p w:rsidR="0045241B" w:rsidRPr="006A4D76" w:rsidRDefault="0045241B" w:rsidP="0045241B">
      <w:pPr>
        <w:spacing w:after="0" w:line="240" w:lineRule="auto"/>
        <w:jc w:val="center"/>
        <w:rPr>
          <w:rFonts w:ascii="Trebuchet MS" w:eastAsia="SimSun" w:hAnsi="Trebuchet MS" w:cs="Times New Roman"/>
          <w:b/>
          <w:sz w:val="20"/>
          <w:szCs w:val="20"/>
          <w:lang w:eastAsia="es-ES"/>
        </w:rPr>
      </w:pPr>
      <w:r>
        <w:rPr>
          <w:rFonts w:ascii="Trebuchet MS" w:eastAsia="SimSun" w:hAnsi="Trebuchet MS" w:cs="Times New Roman"/>
          <w:b/>
          <w:sz w:val="20"/>
          <w:szCs w:val="20"/>
          <w:lang w:eastAsia="es-ES"/>
        </w:rPr>
        <w:t>Al 30 de junio de 2020</w:t>
      </w:r>
    </w:p>
    <w:p w:rsidR="0045241B" w:rsidRDefault="0045241B" w:rsidP="0045241B">
      <w:pPr>
        <w:spacing w:after="0" w:line="240" w:lineRule="auto"/>
        <w:jc w:val="center"/>
        <w:rPr>
          <w:rFonts w:ascii="Trebuchet MS" w:eastAsia="SimSun" w:hAnsi="Trebuchet MS" w:cs="Times New Roman"/>
          <w:b/>
          <w:sz w:val="20"/>
          <w:szCs w:val="20"/>
          <w:lang w:eastAsia="es-ES"/>
        </w:rPr>
      </w:pPr>
      <w:r w:rsidRPr="006A4D76">
        <w:rPr>
          <w:rFonts w:ascii="Trebuchet MS" w:eastAsia="SimSun" w:hAnsi="Trebuchet MS" w:cs="Times New Roman"/>
          <w:b/>
          <w:sz w:val="20"/>
          <w:szCs w:val="20"/>
          <w:lang w:eastAsia="es-ES"/>
        </w:rPr>
        <w:t>(En</w:t>
      </w:r>
      <w:r>
        <w:rPr>
          <w:rFonts w:ascii="Trebuchet MS" w:eastAsia="SimSun" w:hAnsi="Trebuchet MS" w:cs="Times New Roman"/>
          <w:b/>
          <w:sz w:val="20"/>
          <w:szCs w:val="20"/>
          <w:lang w:eastAsia="es-ES"/>
        </w:rPr>
        <w:t xml:space="preserve"> miles de </w:t>
      </w:r>
      <w:r w:rsidRPr="006A4D76">
        <w:rPr>
          <w:rFonts w:ascii="Trebuchet MS" w:eastAsia="SimSun" w:hAnsi="Trebuchet MS" w:cs="Times New Roman"/>
          <w:b/>
          <w:sz w:val="20"/>
          <w:szCs w:val="20"/>
          <w:lang w:eastAsia="es-ES"/>
        </w:rPr>
        <w:t>colones</w:t>
      </w:r>
      <w:r>
        <w:rPr>
          <w:rFonts w:ascii="Trebuchet MS" w:eastAsia="SimSun" w:hAnsi="Trebuchet MS" w:cs="Times New Roman"/>
          <w:b/>
          <w:sz w:val="20"/>
          <w:szCs w:val="20"/>
          <w:lang w:eastAsia="es-ES"/>
        </w:rPr>
        <w:t>)</w:t>
      </w:r>
    </w:p>
    <w:tbl>
      <w:tblPr>
        <w:tblW w:w="9207" w:type="dxa"/>
        <w:tblInd w:w="55" w:type="dxa"/>
        <w:tblCellMar>
          <w:left w:w="70" w:type="dxa"/>
          <w:right w:w="70" w:type="dxa"/>
        </w:tblCellMar>
        <w:tblLook w:val="04A0"/>
      </w:tblPr>
      <w:tblGrid>
        <w:gridCol w:w="2662"/>
        <w:gridCol w:w="1309"/>
        <w:gridCol w:w="1309"/>
        <w:gridCol w:w="1309"/>
        <w:gridCol w:w="1373"/>
        <w:gridCol w:w="1245"/>
      </w:tblGrid>
      <w:tr w:rsidR="00EB489C" w:rsidRPr="00EB489C" w:rsidTr="00EB489C">
        <w:trPr>
          <w:trHeight w:val="262"/>
        </w:trPr>
        <w:tc>
          <w:tcPr>
            <w:tcW w:w="2662" w:type="dxa"/>
            <w:vMerge w:val="restart"/>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rPr>
            </w:pPr>
            <w:r w:rsidRPr="00EB489C">
              <w:rPr>
                <w:rFonts w:ascii="Arial Narrow" w:eastAsia="Times New Roman" w:hAnsi="Arial Narrow" w:cs="Times New Roman"/>
                <w:b/>
                <w:bCs/>
              </w:rPr>
              <w:t>Descripción</w:t>
            </w:r>
          </w:p>
        </w:tc>
        <w:tc>
          <w:tcPr>
            <w:tcW w:w="1309" w:type="dxa"/>
            <w:vMerge w:val="restart"/>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rPr>
            </w:pPr>
            <w:r w:rsidRPr="00EB489C">
              <w:rPr>
                <w:rFonts w:ascii="Arial Narrow" w:eastAsia="Times New Roman" w:hAnsi="Arial Narrow" w:cs="Times New Roman"/>
                <w:b/>
                <w:bCs/>
              </w:rPr>
              <w:t>Nota</w:t>
            </w:r>
          </w:p>
        </w:tc>
        <w:tc>
          <w:tcPr>
            <w:tcW w:w="1309" w:type="dxa"/>
            <w:vMerge w:val="restart"/>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rPr>
            </w:pPr>
            <w:r w:rsidRPr="00EB489C">
              <w:rPr>
                <w:rFonts w:ascii="Arial Narrow" w:eastAsia="Times New Roman" w:hAnsi="Arial Narrow" w:cs="Times New Roman"/>
                <w:b/>
                <w:bCs/>
              </w:rPr>
              <w:t>Año 2020</w:t>
            </w:r>
          </w:p>
        </w:tc>
        <w:tc>
          <w:tcPr>
            <w:tcW w:w="1309" w:type="dxa"/>
            <w:vMerge w:val="restart"/>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rPr>
            </w:pPr>
            <w:r w:rsidRPr="00EB489C">
              <w:rPr>
                <w:rFonts w:ascii="Arial Narrow" w:eastAsia="Times New Roman" w:hAnsi="Arial Narrow" w:cs="Times New Roman"/>
                <w:b/>
                <w:bCs/>
              </w:rPr>
              <w:t>Año 2019</w:t>
            </w:r>
          </w:p>
        </w:tc>
        <w:tc>
          <w:tcPr>
            <w:tcW w:w="2618" w:type="dxa"/>
            <w:gridSpan w:val="2"/>
            <w:tcBorders>
              <w:top w:val="single" w:sz="4" w:space="0" w:color="auto"/>
              <w:left w:val="nil"/>
              <w:bottom w:val="single" w:sz="4" w:space="0" w:color="auto"/>
              <w:right w:val="single" w:sz="4" w:space="0" w:color="auto"/>
            </w:tcBorders>
            <w:shd w:val="clear" w:color="000000" w:fill="00B050"/>
            <w:noWrap/>
            <w:vAlign w:val="bottom"/>
            <w:hideMark/>
          </w:tcPr>
          <w:p w:rsidR="00EB489C" w:rsidRPr="00EB489C" w:rsidRDefault="00EB489C" w:rsidP="00EB489C">
            <w:pPr>
              <w:spacing w:after="0" w:line="240" w:lineRule="auto"/>
              <w:jc w:val="center"/>
              <w:rPr>
                <w:rFonts w:ascii="Calibri" w:eastAsia="Times New Roman" w:hAnsi="Calibri" w:cs="Times New Roman"/>
                <w:b/>
                <w:bCs/>
                <w:color w:val="000000"/>
              </w:rPr>
            </w:pPr>
            <w:r w:rsidRPr="00EB489C">
              <w:rPr>
                <w:rFonts w:ascii="Calibri" w:eastAsia="Times New Roman" w:hAnsi="Calibri" w:cs="Times New Roman"/>
                <w:b/>
                <w:bCs/>
                <w:color w:val="000000"/>
              </w:rPr>
              <w:t>Variación</w:t>
            </w:r>
          </w:p>
        </w:tc>
      </w:tr>
      <w:tr w:rsidR="00EB489C" w:rsidRPr="00EB489C" w:rsidTr="00EB489C">
        <w:trPr>
          <w:trHeight w:val="289"/>
        </w:trPr>
        <w:tc>
          <w:tcPr>
            <w:tcW w:w="2662" w:type="dxa"/>
            <w:vMerge/>
            <w:tcBorders>
              <w:top w:val="single" w:sz="4" w:space="0" w:color="auto"/>
              <w:left w:val="single" w:sz="4" w:space="0" w:color="auto"/>
              <w:bottom w:val="single" w:sz="4" w:space="0" w:color="auto"/>
              <w:right w:val="single" w:sz="4" w:space="0" w:color="auto"/>
            </w:tcBorders>
            <w:vAlign w:val="center"/>
            <w:hideMark/>
          </w:tcPr>
          <w:p w:rsidR="00EB489C" w:rsidRPr="00EB489C" w:rsidRDefault="00EB489C" w:rsidP="00EB489C">
            <w:pPr>
              <w:spacing w:after="0" w:line="240" w:lineRule="auto"/>
              <w:rPr>
                <w:rFonts w:ascii="Arial Narrow" w:eastAsia="Times New Roman" w:hAnsi="Arial Narrow" w:cs="Times New Roman"/>
                <w:b/>
                <w:bCs/>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EB489C" w:rsidRPr="00EB489C" w:rsidRDefault="00EB489C" w:rsidP="00EB489C">
            <w:pPr>
              <w:spacing w:after="0" w:line="240" w:lineRule="auto"/>
              <w:rPr>
                <w:rFonts w:ascii="Arial Narrow" w:eastAsia="Times New Roman" w:hAnsi="Arial Narrow" w:cs="Times New Roman"/>
                <w:b/>
                <w:bCs/>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EB489C" w:rsidRPr="00EB489C" w:rsidRDefault="00EB489C" w:rsidP="00EB489C">
            <w:pPr>
              <w:spacing w:after="0" w:line="240" w:lineRule="auto"/>
              <w:rPr>
                <w:rFonts w:ascii="Arial Narrow" w:eastAsia="Times New Roman" w:hAnsi="Arial Narrow" w:cs="Times New Roman"/>
                <w:b/>
                <w:bCs/>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EB489C" w:rsidRPr="00EB489C" w:rsidRDefault="00EB489C" w:rsidP="00EB489C">
            <w:pPr>
              <w:spacing w:after="0" w:line="240" w:lineRule="auto"/>
              <w:rPr>
                <w:rFonts w:ascii="Arial Narrow" w:eastAsia="Times New Roman" w:hAnsi="Arial Narrow" w:cs="Times New Roman"/>
                <w:b/>
                <w:bCs/>
              </w:rPr>
            </w:pPr>
          </w:p>
        </w:tc>
        <w:tc>
          <w:tcPr>
            <w:tcW w:w="1373"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rPr>
            </w:pPr>
            <w:r w:rsidRPr="00EB489C">
              <w:rPr>
                <w:rFonts w:ascii="Arial Narrow" w:eastAsia="Times New Roman" w:hAnsi="Arial Narrow" w:cs="Times New Roman"/>
                <w:b/>
                <w:bCs/>
              </w:rPr>
              <w:t>Absoluta</w:t>
            </w:r>
          </w:p>
        </w:tc>
        <w:tc>
          <w:tcPr>
            <w:tcW w:w="1245"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rPr>
            </w:pPr>
            <w:r w:rsidRPr="00EB489C">
              <w:rPr>
                <w:rFonts w:ascii="Arial Narrow" w:eastAsia="Times New Roman" w:hAnsi="Arial Narrow" w:cs="Times New Roman"/>
                <w:b/>
                <w:bCs/>
              </w:rPr>
              <w:t>Relativa</w:t>
            </w:r>
          </w:p>
        </w:tc>
      </w:tr>
      <w:tr w:rsidR="00EB489C" w:rsidRPr="00EB489C" w:rsidTr="00EB489C">
        <w:trPr>
          <w:trHeight w:val="262"/>
        </w:trPr>
        <w:tc>
          <w:tcPr>
            <w:tcW w:w="2662" w:type="dxa"/>
            <w:tcBorders>
              <w:top w:val="nil"/>
              <w:left w:val="single" w:sz="4" w:space="0" w:color="auto"/>
              <w:bottom w:val="single" w:sz="4" w:space="0" w:color="auto"/>
              <w:right w:val="single" w:sz="4" w:space="0" w:color="auto"/>
            </w:tcBorders>
            <w:shd w:val="clear" w:color="000000" w:fill="FFFFFF"/>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ACTIVO</w:t>
            </w:r>
          </w:p>
        </w:tc>
        <w:tc>
          <w:tcPr>
            <w:tcW w:w="1309" w:type="dxa"/>
            <w:tcBorders>
              <w:top w:val="nil"/>
              <w:left w:val="nil"/>
              <w:bottom w:val="single" w:sz="4" w:space="0" w:color="auto"/>
              <w:right w:val="single" w:sz="4" w:space="0" w:color="auto"/>
            </w:tcBorders>
            <w:shd w:val="clear" w:color="000000" w:fill="FFFFFF"/>
            <w:noWrap/>
            <w:vAlign w:val="center"/>
            <w:hideMark/>
          </w:tcPr>
          <w:p w:rsidR="00EB489C" w:rsidRPr="00EB489C" w:rsidRDefault="00EB489C" w:rsidP="00EB489C">
            <w:pPr>
              <w:spacing w:after="0" w:line="240" w:lineRule="auto"/>
              <w:jc w:val="center"/>
              <w:rPr>
                <w:rFonts w:ascii="Arial Narrow" w:eastAsia="Times New Roman" w:hAnsi="Arial Narrow" w:cs="Times New Roman"/>
                <w:color w:val="000000"/>
                <w:sz w:val="20"/>
                <w:szCs w:val="20"/>
              </w:rPr>
            </w:pPr>
            <w:r w:rsidRPr="00EB489C">
              <w:rPr>
                <w:rFonts w:ascii="Arial Narrow" w:eastAsia="Times New Roman" w:hAnsi="Arial Narrow" w:cs="Times New Roman"/>
                <w:color w:val="000000"/>
                <w:sz w:val="20"/>
                <w:szCs w:val="20"/>
              </w:rPr>
              <w:t> </w:t>
            </w:r>
          </w:p>
        </w:tc>
        <w:tc>
          <w:tcPr>
            <w:tcW w:w="1309" w:type="dxa"/>
            <w:tcBorders>
              <w:top w:val="nil"/>
              <w:left w:val="nil"/>
              <w:bottom w:val="single" w:sz="4" w:space="0" w:color="auto"/>
              <w:right w:val="single" w:sz="4" w:space="0" w:color="auto"/>
            </w:tcBorders>
            <w:shd w:val="clear" w:color="000000" w:fill="FFFFFF"/>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309" w:type="dxa"/>
            <w:tcBorders>
              <w:top w:val="nil"/>
              <w:left w:val="nil"/>
              <w:bottom w:val="single" w:sz="4" w:space="0" w:color="auto"/>
              <w:right w:val="nil"/>
            </w:tcBorders>
            <w:shd w:val="clear" w:color="000000" w:fill="FFFFFF"/>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EB489C" w:rsidRPr="00EB489C" w:rsidRDefault="00EB489C" w:rsidP="00EB489C">
            <w:pPr>
              <w:spacing w:after="0" w:line="240" w:lineRule="auto"/>
              <w:rPr>
                <w:rFonts w:ascii="Calibri" w:eastAsia="Times New Roman" w:hAnsi="Calibri" w:cs="Times New Roman"/>
                <w:color w:val="000000"/>
              </w:rPr>
            </w:pPr>
            <w:r w:rsidRPr="00EB489C">
              <w:rPr>
                <w:rFonts w:ascii="Calibri" w:eastAsia="Times New Roman" w:hAnsi="Calibri" w:cs="Times New Roman"/>
                <w:color w:val="000000"/>
              </w:rPr>
              <w:t> </w:t>
            </w:r>
          </w:p>
        </w:tc>
      </w:tr>
      <w:tr w:rsidR="00EB489C" w:rsidRPr="00EB489C" w:rsidTr="00EB489C">
        <w:trPr>
          <w:trHeight w:val="262"/>
        </w:trPr>
        <w:tc>
          <w:tcPr>
            <w:tcW w:w="2662" w:type="dxa"/>
            <w:tcBorders>
              <w:top w:val="nil"/>
              <w:left w:val="single" w:sz="4" w:space="0" w:color="auto"/>
              <w:bottom w:val="single" w:sz="4" w:space="0" w:color="auto"/>
              <w:right w:val="single" w:sz="4" w:space="0" w:color="auto"/>
            </w:tcBorders>
            <w:shd w:val="clear" w:color="000000" w:fill="FFFFFF"/>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Activo Corriente</w:t>
            </w:r>
          </w:p>
        </w:tc>
        <w:tc>
          <w:tcPr>
            <w:tcW w:w="1309" w:type="dxa"/>
            <w:tcBorders>
              <w:top w:val="nil"/>
              <w:left w:val="nil"/>
              <w:bottom w:val="single" w:sz="4" w:space="0" w:color="auto"/>
              <w:right w:val="single" w:sz="4" w:space="0" w:color="auto"/>
            </w:tcBorders>
            <w:shd w:val="clear" w:color="000000" w:fill="FFFFFF"/>
            <w:noWrap/>
            <w:vAlign w:val="center"/>
            <w:hideMark/>
          </w:tcPr>
          <w:p w:rsidR="00EB489C" w:rsidRPr="00EB489C" w:rsidRDefault="00EB489C" w:rsidP="00EB489C">
            <w:pPr>
              <w:spacing w:after="0" w:line="240" w:lineRule="auto"/>
              <w:jc w:val="center"/>
              <w:rPr>
                <w:rFonts w:ascii="Arial Narrow" w:eastAsia="Times New Roman" w:hAnsi="Arial Narrow" w:cs="Times New Roman"/>
                <w:color w:val="000000"/>
                <w:sz w:val="20"/>
                <w:szCs w:val="20"/>
              </w:rPr>
            </w:pPr>
            <w:r w:rsidRPr="00EB489C">
              <w:rPr>
                <w:rFonts w:ascii="Arial Narrow" w:eastAsia="Times New Roman" w:hAnsi="Arial Narrow" w:cs="Times New Roman"/>
                <w:color w:val="000000"/>
                <w:sz w:val="20"/>
                <w:szCs w:val="20"/>
              </w:rPr>
              <w:t> </w:t>
            </w:r>
          </w:p>
        </w:tc>
        <w:tc>
          <w:tcPr>
            <w:tcW w:w="1309" w:type="dxa"/>
            <w:tcBorders>
              <w:top w:val="nil"/>
              <w:left w:val="nil"/>
              <w:bottom w:val="single" w:sz="4" w:space="0" w:color="auto"/>
              <w:right w:val="single" w:sz="4" w:space="0" w:color="auto"/>
            </w:tcBorders>
            <w:shd w:val="clear" w:color="000000" w:fill="FFFFFF"/>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309" w:type="dxa"/>
            <w:tcBorders>
              <w:top w:val="nil"/>
              <w:left w:val="nil"/>
              <w:bottom w:val="single" w:sz="4" w:space="0" w:color="auto"/>
              <w:right w:val="nil"/>
            </w:tcBorders>
            <w:shd w:val="clear" w:color="000000" w:fill="FFFFFF"/>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45" w:type="dxa"/>
            <w:tcBorders>
              <w:top w:val="nil"/>
              <w:left w:val="nil"/>
              <w:bottom w:val="single" w:sz="4" w:space="0" w:color="auto"/>
              <w:right w:val="single" w:sz="4" w:space="0" w:color="auto"/>
            </w:tcBorders>
            <w:shd w:val="clear" w:color="auto" w:fill="auto"/>
            <w:noWrap/>
            <w:vAlign w:val="bottom"/>
            <w:hideMark/>
          </w:tcPr>
          <w:p w:rsidR="00EB489C" w:rsidRPr="00EB489C" w:rsidRDefault="00EB489C" w:rsidP="00EB489C">
            <w:pPr>
              <w:spacing w:after="0" w:line="240" w:lineRule="auto"/>
              <w:rPr>
                <w:rFonts w:ascii="Calibri" w:eastAsia="Times New Roman" w:hAnsi="Calibri" w:cs="Times New Roman"/>
                <w:color w:val="000000"/>
              </w:rPr>
            </w:pPr>
            <w:r w:rsidRPr="00EB489C">
              <w:rPr>
                <w:rFonts w:ascii="Calibri" w:eastAsia="Times New Roman" w:hAnsi="Calibri" w:cs="Times New Roman"/>
                <w:color w:val="000000"/>
              </w:rPr>
              <w:t> </w:t>
            </w:r>
          </w:p>
        </w:tc>
      </w:tr>
      <w:tr w:rsidR="00EB489C" w:rsidRPr="00EB489C" w:rsidTr="00EB489C">
        <w:trPr>
          <w:trHeight w:val="446"/>
        </w:trPr>
        <w:tc>
          <w:tcPr>
            <w:tcW w:w="2662"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Efectivo y equivalentes de efectivo</w:t>
            </w:r>
          </w:p>
        </w:tc>
        <w:tc>
          <w:tcPr>
            <w:tcW w:w="1309"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03</w:t>
            </w:r>
          </w:p>
        </w:tc>
        <w:tc>
          <w:tcPr>
            <w:tcW w:w="1309"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9.662.990,30</w:t>
            </w:r>
          </w:p>
        </w:tc>
        <w:tc>
          <w:tcPr>
            <w:tcW w:w="1309"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12.059.509,25</w:t>
            </w:r>
          </w:p>
        </w:tc>
        <w:tc>
          <w:tcPr>
            <w:tcW w:w="1373"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right"/>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-2.396.518,95</w:t>
            </w:r>
          </w:p>
        </w:tc>
        <w:tc>
          <w:tcPr>
            <w:tcW w:w="1245"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right"/>
              <w:rPr>
                <w:rFonts w:ascii="Calibri" w:eastAsia="Times New Roman" w:hAnsi="Calibri" w:cs="Times New Roman"/>
                <w:b/>
                <w:bCs/>
                <w:color w:val="000000"/>
              </w:rPr>
            </w:pPr>
            <w:r w:rsidRPr="00EB489C">
              <w:rPr>
                <w:rFonts w:ascii="Calibri" w:eastAsia="Times New Roman" w:hAnsi="Calibri" w:cs="Times New Roman"/>
                <w:b/>
                <w:bCs/>
                <w:color w:val="000000"/>
              </w:rPr>
              <w:t>-19,87%</w:t>
            </w:r>
          </w:p>
        </w:tc>
      </w:tr>
      <w:tr w:rsidR="00EB489C" w:rsidRPr="00EB489C" w:rsidTr="00EB489C">
        <w:trPr>
          <w:trHeight w:val="262"/>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B489C" w:rsidRPr="00EB489C" w:rsidRDefault="00EB489C" w:rsidP="00EB489C">
            <w:pPr>
              <w:spacing w:after="0" w:line="240" w:lineRule="auto"/>
              <w:rPr>
                <w:rFonts w:ascii="Arial Narrow" w:eastAsia="Times New Roman" w:hAnsi="Arial Narrow" w:cs="Times New Roman"/>
                <w:sz w:val="20"/>
                <w:szCs w:val="20"/>
              </w:rPr>
            </w:pPr>
            <w:r w:rsidRPr="00EB489C">
              <w:rPr>
                <w:rFonts w:ascii="Arial Narrow" w:eastAsia="Times New Roman" w:hAnsi="Arial Narrow" w:cs="Times New Roman"/>
                <w:sz w:val="20"/>
                <w:szCs w:val="20"/>
              </w:rPr>
              <w:t>Efectivo</w:t>
            </w:r>
          </w:p>
        </w:tc>
        <w:tc>
          <w:tcPr>
            <w:tcW w:w="1309"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color w:val="000000"/>
                <w:sz w:val="20"/>
                <w:szCs w:val="20"/>
              </w:rPr>
            </w:pPr>
            <w:r w:rsidRPr="00EB489C">
              <w:rPr>
                <w:rFonts w:ascii="Arial Narrow" w:eastAsia="Times New Roman" w:hAnsi="Arial Narrow" w:cs="Times New Roman"/>
                <w:color w:val="000000"/>
                <w:sz w:val="20"/>
                <w:szCs w:val="20"/>
              </w:rPr>
              <w:t> </w:t>
            </w:r>
          </w:p>
        </w:tc>
        <w:tc>
          <w:tcPr>
            <w:tcW w:w="1309"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9.662.990,30</w:t>
            </w:r>
          </w:p>
        </w:tc>
        <w:tc>
          <w:tcPr>
            <w:tcW w:w="1309" w:type="dxa"/>
            <w:tcBorders>
              <w:top w:val="nil"/>
              <w:left w:val="nil"/>
              <w:bottom w:val="single" w:sz="4" w:space="0" w:color="auto"/>
              <w:right w:val="nil"/>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12.059.509,25</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-2.396.518,95</w:t>
            </w:r>
          </w:p>
        </w:tc>
        <w:tc>
          <w:tcPr>
            <w:tcW w:w="1245" w:type="dxa"/>
            <w:tcBorders>
              <w:top w:val="nil"/>
              <w:left w:val="nil"/>
              <w:bottom w:val="single" w:sz="4" w:space="0" w:color="auto"/>
              <w:right w:val="single" w:sz="4" w:space="0" w:color="auto"/>
            </w:tcBorders>
            <w:shd w:val="clear" w:color="auto" w:fill="auto"/>
            <w:noWrap/>
            <w:vAlign w:val="bottom"/>
            <w:hideMark/>
          </w:tcPr>
          <w:p w:rsidR="00EB489C" w:rsidRPr="00EB489C" w:rsidRDefault="00EB489C" w:rsidP="00EB489C">
            <w:pPr>
              <w:spacing w:after="0" w:line="240" w:lineRule="auto"/>
              <w:jc w:val="right"/>
              <w:rPr>
                <w:rFonts w:ascii="Calibri" w:eastAsia="Times New Roman" w:hAnsi="Calibri" w:cs="Times New Roman"/>
                <w:color w:val="000000"/>
              </w:rPr>
            </w:pPr>
            <w:r w:rsidRPr="00EB489C">
              <w:rPr>
                <w:rFonts w:ascii="Calibri" w:eastAsia="Times New Roman" w:hAnsi="Calibri" w:cs="Times New Roman"/>
                <w:color w:val="000000"/>
              </w:rPr>
              <w:t>-19,87%</w:t>
            </w:r>
          </w:p>
        </w:tc>
      </w:tr>
      <w:tr w:rsidR="00EB489C" w:rsidRPr="00EB489C" w:rsidTr="00EB489C">
        <w:trPr>
          <w:trHeight w:val="446"/>
        </w:trPr>
        <w:tc>
          <w:tcPr>
            <w:tcW w:w="2662"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Cuentas a cobrar a corto plazo</w:t>
            </w:r>
          </w:p>
        </w:tc>
        <w:tc>
          <w:tcPr>
            <w:tcW w:w="1309"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05</w:t>
            </w:r>
          </w:p>
        </w:tc>
        <w:tc>
          <w:tcPr>
            <w:tcW w:w="1309"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56.345,89</w:t>
            </w:r>
          </w:p>
        </w:tc>
        <w:tc>
          <w:tcPr>
            <w:tcW w:w="1309"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116.624,04</w:t>
            </w:r>
          </w:p>
        </w:tc>
        <w:tc>
          <w:tcPr>
            <w:tcW w:w="1373"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-60.278,16</w:t>
            </w:r>
          </w:p>
        </w:tc>
        <w:tc>
          <w:tcPr>
            <w:tcW w:w="1245"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right"/>
              <w:rPr>
                <w:rFonts w:ascii="Calibri" w:eastAsia="Times New Roman" w:hAnsi="Calibri" w:cs="Times New Roman"/>
                <w:b/>
                <w:bCs/>
                <w:color w:val="000000"/>
              </w:rPr>
            </w:pPr>
            <w:r w:rsidRPr="00EB489C">
              <w:rPr>
                <w:rFonts w:ascii="Calibri" w:eastAsia="Times New Roman" w:hAnsi="Calibri" w:cs="Times New Roman"/>
                <w:b/>
                <w:bCs/>
                <w:color w:val="000000"/>
              </w:rPr>
              <w:t>-51,69%</w:t>
            </w:r>
          </w:p>
        </w:tc>
      </w:tr>
      <w:tr w:rsidR="00EB489C" w:rsidRPr="00EB489C" w:rsidTr="00EB489C">
        <w:trPr>
          <w:trHeight w:val="44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B489C" w:rsidRPr="00EB489C" w:rsidRDefault="00EB489C" w:rsidP="00EB489C">
            <w:pPr>
              <w:spacing w:after="0" w:line="240" w:lineRule="auto"/>
              <w:rPr>
                <w:rFonts w:ascii="Arial Narrow" w:eastAsia="Times New Roman" w:hAnsi="Arial Narrow" w:cs="Times New Roman"/>
                <w:sz w:val="20"/>
                <w:szCs w:val="20"/>
              </w:rPr>
            </w:pPr>
            <w:r w:rsidRPr="00EB489C">
              <w:rPr>
                <w:rFonts w:ascii="Arial Narrow" w:eastAsia="Times New Roman" w:hAnsi="Arial Narrow" w:cs="Times New Roman"/>
                <w:sz w:val="20"/>
                <w:szCs w:val="20"/>
              </w:rPr>
              <w:t>Documentos a cobrar a corto plazo</w:t>
            </w:r>
          </w:p>
        </w:tc>
        <w:tc>
          <w:tcPr>
            <w:tcW w:w="1309"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color w:val="000000"/>
                <w:sz w:val="20"/>
                <w:szCs w:val="20"/>
              </w:rPr>
            </w:pPr>
            <w:r w:rsidRPr="00EB489C">
              <w:rPr>
                <w:rFonts w:ascii="Arial Narrow" w:eastAsia="Times New Roman" w:hAnsi="Arial Narrow" w:cs="Times New Roman"/>
                <w:color w:val="000000"/>
                <w:sz w:val="20"/>
                <w:szCs w:val="20"/>
              </w:rPr>
              <w:t> </w:t>
            </w:r>
          </w:p>
        </w:tc>
        <w:tc>
          <w:tcPr>
            <w:tcW w:w="1309"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53.071,42</w:t>
            </w:r>
          </w:p>
        </w:tc>
        <w:tc>
          <w:tcPr>
            <w:tcW w:w="1309" w:type="dxa"/>
            <w:tcBorders>
              <w:top w:val="nil"/>
              <w:left w:val="nil"/>
              <w:bottom w:val="single" w:sz="4" w:space="0" w:color="auto"/>
              <w:right w:val="nil"/>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115.780,70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-62.709,28</w:t>
            </w:r>
          </w:p>
        </w:tc>
        <w:tc>
          <w:tcPr>
            <w:tcW w:w="1245"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right"/>
              <w:rPr>
                <w:rFonts w:ascii="Calibri" w:eastAsia="Times New Roman" w:hAnsi="Calibri" w:cs="Times New Roman"/>
                <w:color w:val="000000"/>
              </w:rPr>
            </w:pPr>
            <w:r w:rsidRPr="00EB489C">
              <w:rPr>
                <w:rFonts w:ascii="Calibri" w:eastAsia="Times New Roman" w:hAnsi="Calibri" w:cs="Times New Roman"/>
                <w:color w:val="000000"/>
              </w:rPr>
              <w:t>-54,16%</w:t>
            </w:r>
          </w:p>
        </w:tc>
      </w:tr>
      <w:tr w:rsidR="00EB489C" w:rsidRPr="00EB489C" w:rsidTr="00EB489C">
        <w:trPr>
          <w:trHeight w:val="262"/>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B489C" w:rsidRPr="00EB489C" w:rsidRDefault="00EB489C" w:rsidP="00EB489C">
            <w:pPr>
              <w:spacing w:after="0" w:line="240" w:lineRule="auto"/>
              <w:rPr>
                <w:rFonts w:ascii="Arial Narrow" w:eastAsia="Times New Roman" w:hAnsi="Arial Narrow" w:cs="Times New Roman"/>
                <w:sz w:val="20"/>
                <w:szCs w:val="20"/>
              </w:rPr>
            </w:pPr>
            <w:r w:rsidRPr="00EB489C">
              <w:rPr>
                <w:rFonts w:ascii="Arial Narrow" w:eastAsia="Times New Roman" w:hAnsi="Arial Narrow" w:cs="Times New Roman"/>
                <w:sz w:val="20"/>
                <w:szCs w:val="20"/>
              </w:rPr>
              <w:t>Anticipos a corto plazo</w:t>
            </w:r>
          </w:p>
        </w:tc>
        <w:tc>
          <w:tcPr>
            <w:tcW w:w="1309"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color w:val="000000"/>
                <w:sz w:val="20"/>
                <w:szCs w:val="20"/>
              </w:rPr>
            </w:pPr>
            <w:r w:rsidRPr="00EB489C">
              <w:rPr>
                <w:rFonts w:ascii="Arial Narrow" w:eastAsia="Times New Roman" w:hAnsi="Arial Narrow" w:cs="Times New Roman"/>
                <w:color w:val="000000"/>
                <w:sz w:val="20"/>
                <w:szCs w:val="20"/>
              </w:rPr>
              <w:t> </w:t>
            </w:r>
          </w:p>
        </w:tc>
        <w:tc>
          <w:tcPr>
            <w:tcW w:w="1309"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1.713,62</w:t>
            </w:r>
          </w:p>
        </w:tc>
        <w:tc>
          <w:tcPr>
            <w:tcW w:w="1309" w:type="dxa"/>
            <w:tcBorders>
              <w:top w:val="nil"/>
              <w:left w:val="nil"/>
              <w:bottom w:val="single" w:sz="4" w:space="0" w:color="auto"/>
              <w:right w:val="nil"/>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686,10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1.027,52</w:t>
            </w:r>
          </w:p>
        </w:tc>
        <w:tc>
          <w:tcPr>
            <w:tcW w:w="1245"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right"/>
              <w:rPr>
                <w:rFonts w:ascii="Calibri" w:eastAsia="Times New Roman" w:hAnsi="Calibri" w:cs="Times New Roman"/>
                <w:color w:val="000000"/>
              </w:rPr>
            </w:pPr>
            <w:r w:rsidRPr="00EB489C">
              <w:rPr>
                <w:rFonts w:ascii="Calibri" w:eastAsia="Times New Roman" w:hAnsi="Calibri" w:cs="Times New Roman"/>
                <w:color w:val="000000"/>
              </w:rPr>
              <w:t>149,76%</w:t>
            </w:r>
          </w:p>
        </w:tc>
      </w:tr>
      <w:tr w:rsidR="00EB489C" w:rsidRPr="00EB489C" w:rsidTr="00EB489C">
        <w:trPr>
          <w:trHeight w:val="44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B489C" w:rsidRPr="00EB489C" w:rsidRDefault="00EB489C" w:rsidP="00EB489C">
            <w:pPr>
              <w:spacing w:after="0" w:line="240" w:lineRule="auto"/>
              <w:rPr>
                <w:rFonts w:ascii="Arial Narrow" w:eastAsia="Times New Roman" w:hAnsi="Arial Narrow" w:cs="Times New Roman"/>
                <w:sz w:val="20"/>
                <w:szCs w:val="20"/>
              </w:rPr>
            </w:pPr>
            <w:r w:rsidRPr="00EB489C">
              <w:rPr>
                <w:rFonts w:ascii="Arial Narrow" w:eastAsia="Times New Roman" w:hAnsi="Arial Narrow" w:cs="Times New Roman"/>
                <w:sz w:val="20"/>
                <w:szCs w:val="20"/>
              </w:rPr>
              <w:t>Otras cuentas a cobrar a corto plazo</w:t>
            </w:r>
          </w:p>
        </w:tc>
        <w:tc>
          <w:tcPr>
            <w:tcW w:w="1309"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color w:val="000000"/>
                <w:sz w:val="20"/>
                <w:szCs w:val="20"/>
              </w:rPr>
            </w:pPr>
            <w:r w:rsidRPr="00EB489C">
              <w:rPr>
                <w:rFonts w:ascii="Arial Narrow" w:eastAsia="Times New Roman" w:hAnsi="Arial Narrow" w:cs="Times New Roman"/>
                <w:color w:val="000000"/>
                <w:sz w:val="20"/>
                <w:szCs w:val="20"/>
              </w:rPr>
              <w:t> </w:t>
            </w:r>
          </w:p>
        </w:tc>
        <w:tc>
          <w:tcPr>
            <w:tcW w:w="1309"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1.560,85</w:t>
            </w:r>
          </w:p>
        </w:tc>
        <w:tc>
          <w:tcPr>
            <w:tcW w:w="1309" w:type="dxa"/>
            <w:tcBorders>
              <w:top w:val="nil"/>
              <w:left w:val="nil"/>
              <w:bottom w:val="single" w:sz="4" w:space="0" w:color="auto"/>
              <w:right w:val="nil"/>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157,25</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1.403,60</w:t>
            </w:r>
          </w:p>
        </w:tc>
        <w:tc>
          <w:tcPr>
            <w:tcW w:w="1245"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right"/>
              <w:rPr>
                <w:rFonts w:ascii="Calibri" w:eastAsia="Times New Roman" w:hAnsi="Calibri" w:cs="Times New Roman"/>
                <w:color w:val="000000"/>
              </w:rPr>
            </w:pPr>
            <w:r w:rsidRPr="00EB489C">
              <w:rPr>
                <w:rFonts w:ascii="Calibri" w:eastAsia="Times New Roman" w:hAnsi="Calibri" w:cs="Times New Roman"/>
                <w:color w:val="000000"/>
              </w:rPr>
              <w:t>892,62%</w:t>
            </w:r>
          </w:p>
        </w:tc>
      </w:tr>
      <w:tr w:rsidR="00EB489C" w:rsidRPr="00EB489C" w:rsidTr="00EB489C">
        <w:trPr>
          <w:trHeight w:val="262"/>
        </w:trPr>
        <w:tc>
          <w:tcPr>
            <w:tcW w:w="2662"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Inventarios</w:t>
            </w:r>
          </w:p>
        </w:tc>
        <w:tc>
          <w:tcPr>
            <w:tcW w:w="1309"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06</w:t>
            </w:r>
          </w:p>
        </w:tc>
        <w:tc>
          <w:tcPr>
            <w:tcW w:w="1309"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31.351,33</w:t>
            </w:r>
          </w:p>
        </w:tc>
        <w:tc>
          <w:tcPr>
            <w:tcW w:w="1309"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7.540,83</w:t>
            </w:r>
          </w:p>
        </w:tc>
        <w:tc>
          <w:tcPr>
            <w:tcW w:w="1373"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23.810,50</w:t>
            </w:r>
          </w:p>
        </w:tc>
        <w:tc>
          <w:tcPr>
            <w:tcW w:w="1245"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right"/>
              <w:rPr>
                <w:rFonts w:ascii="Calibri" w:eastAsia="Times New Roman" w:hAnsi="Calibri" w:cs="Times New Roman"/>
                <w:b/>
                <w:bCs/>
                <w:color w:val="000000"/>
              </w:rPr>
            </w:pPr>
            <w:r w:rsidRPr="00EB489C">
              <w:rPr>
                <w:rFonts w:ascii="Calibri" w:eastAsia="Times New Roman" w:hAnsi="Calibri" w:cs="Times New Roman"/>
                <w:b/>
                <w:bCs/>
                <w:color w:val="000000"/>
              </w:rPr>
              <w:t>315,75%</w:t>
            </w:r>
          </w:p>
        </w:tc>
      </w:tr>
      <w:tr w:rsidR="00EB489C" w:rsidRPr="00EB489C" w:rsidTr="00EB489C">
        <w:trPr>
          <w:trHeight w:val="669"/>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B489C" w:rsidRPr="00EB489C" w:rsidRDefault="00EB489C" w:rsidP="00EB489C">
            <w:pPr>
              <w:spacing w:after="0" w:line="240" w:lineRule="auto"/>
              <w:rPr>
                <w:rFonts w:ascii="Arial Narrow" w:eastAsia="Times New Roman" w:hAnsi="Arial Narrow" w:cs="Times New Roman"/>
                <w:sz w:val="20"/>
                <w:szCs w:val="20"/>
              </w:rPr>
            </w:pPr>
            <w:r w:rsidRPr="00EB489C">
              <w:rPr>
                <w:rFonts w:ascii="Arial Narrow" w:eastAsia="Times New Roman" w:hAnsi="Arial Narrow" w:cs="Times New Roman"/>
                <w:sz w:val="20"/>
                <w:szCs w:val="20"/>
              </w:rPr>
              <w:t>Materiales y suministros para consumo y prestación de servicios</w:t>
            </w:r>
          </w:p>
        </w:tc>
        <w:tc>
          <w:tcPr>
            <w:tcW w:w="1309"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color w:val="000000"/>
                <w:sz w:val="20"/>
                <w:szCs w:val="20"/>
              </w:rPr>
            </w:pPr>
            <w:r w:rsidRPr="00EB489C">
              <w:rPr>
                <w:rFonts w:ascii="Arial Narrow" w:eastAsia="Times New Roman" w:hAnsi="Arial Narrow" w:cs="Times New Roman"/>
                <w:color w:val="000000"/>
                <w:sz w:val="20"/>
                <w:szCs w:val="20"/>
              </w:rPr>
              <w:t> </w:t>
            </w:r>
          </w:p>
        </w:tc>
        <w:tc>
          <w:tcPr>
            <w:tcW w:w="1309"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31.351,33</w:t>
            </w:r>
          </w:p>
        </w:tc>
        <w:tc>
          <w:tcPr>
            <w:tcW w:w="1309" w:type="dxa"/>
            <w:tcBorders>
              <w:top w:val="nil"/>
              <w:left w:val="nil"/>
              <w:bottom w:val="single" w:sz="4" w:space="0" w:color="auto"/>
              <w:right w:val="nil"/>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7.540,83</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23.810,50</w:t>
            </w:r>
          </w:p>
        </w:tc>
        <w:tc>
          <w:tcPr>
            <w:tcW w:w="1245"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right"/>
              <w:rPr>
                <w:rFonts w:ascii="Calibri" w:eastAsia="Times New Roman" w:hAnsi="Calibri" w:cs="Times New Roman"/>
                <w:color w:val="000000"/>
              </w:rPr>
            </w:pPr>
            <w:r w:rsidRPr="00EB489C">
              <w:rPr>
                <w:rFonts w:ascii="Calibri" w:eastAsia="Times New Roman" w:hAnsi="Calibri" w:cs="Times New Roman"/>
                <w:color w:val="000000"/>
              </w:rPr>
              <w:t>315,75%</w:t>
            </w:r>
          </w:p>
        </w:tc>
      </w:tr>
      <w:tr w:rsidR="00EB489C" w:rsidRPr="00EB489C" w:rsidTr="00EB489C">
        <w:trPr>
          <w:trHeight w:val="262"/>
        </w:trPr>
        <w:tc>
          <w:tcPr>
            <w:tcW w:w="2662"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Otros activos a corto plazo</w:t>
            </w:r>
          </w:p>
        </w:tc>
        <w:tc>
          <w:tcPr>
            <w:tcW w:w="1309"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07</w:t>
            </w:r>
          </w:p>
        </w:tc>
        <w:tc>
          <w:tcPr>
            <w:tcW w:w="1309"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634.041,15</w:t>
            </w:r>
          </w:p>
        </w:tc>
        <w:tc>
          <w:tcPr>
            <w:tcW w:w="1309"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3.851,55</w:t>
            </w:r>
          </w:p>
        </w:tc>
        <w:tc>
          <w:tcPr>
            <w:tcW w:w="1373"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630.189,60</w:t>
            </w:r>
          </w:p>
        </w:tc>
        <w:tc>
          <w:tcPr>
            <w:tcW w:w="1245"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right"/>
              <w:rPr>
                <w:rFonts w:ascii="Calibri" w:eastAsia="Times New Roman" w:hAnsi="Calibri" w:cs="Times New Roman"/>
                <w:b/>
                <w:bCs/>
                <w:color w:val="000000"/>
              </w:rPr>
            </w:pPr>
            <w:r w:rsidRPr="00EB489C">
              <w:rPr>
                <w:rFonts w:ascii="Calibri" w:eastAsia="Times New Roman" w:hAnsi="Calibri" w:cs="Times New Roman"/>
                <w:b/>
                <w:bCs/>
                <w:color w:val="000000"/>
              </w:rPr>
              <w:t>16361,95%</w:t>
            </w:r>
          </w:p>
        </w:tc>
      </w:tr>
      <w:tr w:rsidR="00EB489C" w:rsidRPr="00EB489C" w:rsidTr="00EB489C">
        <w:trPr>
          <w:trHeight w:val="262"/>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B489C" w:rsidRPr="00EB489C" w:rsidRDefault="00EB489C" w:rsidP="00EB489C">
            <w:pPr>
              <w:spacing w:after="0" w:line="240" w:lineRule="auto"/>
              <w:rPr>
                <w:rFonts w:ascii="Arial Narrow" w:eastAsia="Times New Roman" w:hAnsi="Arial Narrow" w:cs="Times New Roman"/>
                <w:sz w:val="20"/>
                <w:szCs w:val="20"/>
              </w:rPr>
            </w:pPr>
            <w:r w:rsidRPr="00EB489C">
              <w:rPr>
                <w:rFonts w:ascii="Arial Narrow" w:eastAsia="Times New Roman" w:hAnsi="Arial Narrow" w:cs="Times New Roman"/>
                <w:sz w:val="20"/>
                <w:szCs w:val="20"/>
              </w:rPr>
              <w:t>Gastos a devengar a corto plazo</w:t>
            </w:r>
          </w:p>
        </w:tc>
        <w:tc>
          <w:tcPr>
            <w:tcW w:w="1309"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color w:val="000000"/>
                <w:sz w:val="20"/>
                <w:szCs w:val="20"/>
              </w:rPr>
            </w:pPr>
            <w:r w:rsidRPr="00EB489C">
              <w:rPr>
                <w:rFonts w:ascii="Arial Narrow" w:eastAsia="Times New Roman" w:hAnsi="Arial Narrow" w:cs="Times New Roman"/>
                <w:color w:val="000000"/>
                <w:sz w:val="20"/>
                <w:szCs w:val="20"/>
              </w:rPr>
              <w:t> </w:t>
            </w:r>
          </w:p>
        </w:tc>
        <w:tc>
          <w:tcPr>
            <w:tcW w:w="1309"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634.041,15</w:t>
            </w:r>
          </w:p>
        </w:tc>
        <w:tc>
          <w:tcPr>
            <w:tcW w:w="1309" w:type="dxa"/>
            <w:tcBorders>
              <w:top w:val="nil"/>
              <w:left w:val="nil"/>
              <w:bottom w:val="single" w:sz="4" w:space="0" w:color="auto"/>
              <w:right w:val="nil"/>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3.851,55</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630.189,60</w:t>
            </w:r>
          </w:p>
        </w:tc>
        <w:tc>
          <w:tcPr>
            <w:tcW w:w="1245"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right"/>
              <w:rPr>
                <w:rFonts w:ascii="Calibri" w:eastAsia="Times New Roman" w:hAnsi="Calibri" w:cs="Times New Roman"/>
                <w:color w:val="000000"/>
              </w:rPr>
            </w:pPr>
            <w:r w:rsidRPr="00EB489C">
              <w:rPr>
                <w:rFonts w:ascii="Calibri" w:eastAsia="Times New Roman" w:hAnsi="Calibri" w:cs="Times New Roman"/>
                <w:color w:val="000000"/>
              </w:rPr>
              <w:t>16361,95%</w:t>
            </w:r>
          </w:p>
        </w:tc>
      </w:tr>
      <w:tr w:rsidR="00EB489C" w:rsidRPr="00EB489C" w:rsidTr="00EB489C">
        <w:trPr>
          <w:trHeight w:val="262"/>
        </w:trPr>
        <w:tc>
          <w:tcPr>
            <w:tcW w:w="2662"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Total del Activo Corriente</w:t>
            </w:r>
          </w:p>
        </w:tc>
        <w:tc>
          <w:tcPr>
            <w:tcW w:w="1309"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309"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10.384.728,67</w:t>
            </w:r>
          </w:p>
        </w:tc>
        <w:tc>
          <w:tcPr>
            <w:tcW w:w="1309"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12.187.525,68</w:t>
            </w:r>
          </w:p>
        </w:tc>
        <w:tc>
          <w:tcPr>
            <w:tcW w:w="1373"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-1.802.797,01</w:t>
            </w:r>
          </w:p>
        </w:tc>
        <w:tc>
          <w:tcPr>
            <w:tcW w:w="1245"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right"/>
              <w:rPr>
                <w:rFonts w:ascii="Calibri" w:eastAsia="Times New Roman" w:hAnsi="Calibri" w:cs="Times New Roman"/>
                <w:b/>
                <w:bCs/>
                <w:color w:val="000000"/>
              </w:rPr>
            </w:pPr>
            <w:r w:rsidRPr="00EB489C">
              <w:rPr>
                <w:rFonts w:ascii="Calibri" w:eastAsia="Times New Roman" w:hAnsi="Calibri" w:cs="Times New Roman"/>
                <w:b/>
                <w:bCs/>
                <w:color w:val="000000"/>
              </w:rPr>
              <w:t>-14,79%</w:t>
            </w:r>
          </w:p>
        </w:tc>
      </w:tr>
      <w:tr w:rsidR="00EB489C" w:rsidRPr="00EB489C" w:rsidTr="00EB489C">
        <w:trPr>
          <w:trHeight w:val="262"/>
        </w:trPr>
        <w:tc>
          <w:tcPr>
            <w:tcW w:w="65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45"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rPr>
                <w:rFonts w:ascii="Calibri" w:eastAsia="Times New Roman" w:hAnsi="Calibri" w:cs="Times New Roman"/>
                <w:color w:val="000000"/>
              </w:rPr>
            </w:pPr>
            <w:r w:rsidRPr="00EB489C">
              <w:rPr>
                <w:rFonts w:ascii="Calibri" w:eastAsia="Times New Roman" w:hAnsi="Calibri" w:cs="Times New Roman"/>
                <w:color w:val="000000"/>
              </w:rPr>
              <w:t> </w:t>
            </w:r>
          </w:p>
        </w:tc>
      </w:tr>
      <w:tr w:rsidR="00EB489C" w:rsidRPr="00EB489C" w:rsidTr="00EB489C">
        <w:trPr>
          <w:trHeight w:val="262"/>
        </w:trPr>
        <w:tc>
          <w:tcPr>
            <w:tcW w:w="2662"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Activo No Corriente</w:t>
            </w:r>
          </w:p>
        </w:tc>
        <w:tc>
          <w:tcPr>
            <w:tcW w:w="1309"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309"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309"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373"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 </w:t>
            </w:r>
          </w:p>
        </w:tc>
        <w:tc>
          <w:tcPr>
            <w:tcW w:w="1245"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rPr>
                <w:rFonts w:ascii="Calibri" w:eastAsia="Times New Roman" w:hAnsi="Calibri" w:cs="Times New Roman"/>
                <w:b/>
                <w:bCs/>
                <w:color w:val="000000"/>
              </w:rPr>
            </w:pPr>
            <w:r w:rsidRPr="00EB489C">
              <w:rPr>
                <w:rFonts w:ascii="Calibri" w:eastAsia="Times New Roman" w:hAnsi="Calibri" w:cs="Times New Roman"/>
                <w:b/>
                <w:bCs/>
                <w:color w:val="000000"/>
              </w:rPr>
              <w:t> </w:t>
            </w:r>
          </w:p>
        </w:tc>
      </w:tr>
      <w:tr w:rsidR="00EB489C" w:rsidRPr="00EB489C" w:rsidTr="00EB489C">
        <w:trPr>
          <w:trHeight w:val="446"/>
        </w:trPr>
        <w:tc>
          <w:tcPr>
            <w:tcW w:w="2662"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Cuentas a cobrar a largo plazo</w:t>
            </w:r>
          </w:p>
        </w:tc>
        <w:tc>
          <w:tcPr>
            <w:tcW w:w="1309"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09</w:t>
            </w:r>
          </w:p>
        </w:tc>
        <w:tc>
          <w:tcPr>
            <w:tcW w:w="1309"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3.983,90</w:t>
            </w:r>
          </w:p>
        </w:tc>
        <w:tc>
          <w:tcPr>
            <w:tcW w:w="1309"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4.155.049,13</w:t>
            </w:r>
          </w:p>
        </w:tc>
        <w:tc>
          <w:tcPr>
            <w:tcW w:w="1373"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-4.151.065,23</w:t>
            </w:r>
          </w:p>
        </w:tc>
        <w:tc>
          <w:tcPr>
            <w:tcW w:w="1245"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right"/>
              <w:rPr>
                <w:rFonts w:ascii="Calibri" w:eastAsia="Times New Roman" w:hAnsi="Calibri" w:cs="Times New Roman"/>
                <w:b/>
                <w:bCs/>
                <w:color w:val="000000"/>
              </w:rPr>
            </w:pPr>
            <w:r w:rsidRPr="00EB489C">
              <w:rPr>
                <w:rFonts w:ascii="Calibri" w:eastAsia="Times New Roman" w:hAnsi="Calibri" w:cs="Times New Roman"/>
                <w:b/>
                <w:bCs/>
                <w:color w:val="000000"/>
              </w:rPr>
              <w:t>-99,90%</w:t>
            </w:r>
          </w:p>
        </w:tc>
      </w:tr>
      <w:tr w:rsidR="00EB489C" w:rsidRPr="00EB489C" w:rsidTr="00EB489C">
        <w:trPr>
          <w:trHeight w:val="44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B489C" w:rsidRPr="00EB489C" w:rsidRDefault="00EB489C" w:rsidP="00EB489C">
            <w:pPr>
              <w:spacing w:after="0" w:line="240" w:lineRule="auto"/>
              <w:rPr>
                <w:rFonts w:ascii="Arial Narrow" w:eastAsia="Times New Roman" w:hAnsi="Arial Narrow" w:cs="Times New Roman"/>
                <w:sz w:val="20"/>
                <w:szCs w:val="20"/>
              </w:rPr>
            </w:pPr>
            <w:r w:rsidRPr="00EB489C">
              <w:rPr>
                <w:rFonts w:ascii="Arial Narrow" w:eastAsia="Times New Roman" w:hAnsi="Arial Narrow" w:cs="Times New Roman"/>
                <w:sz w:val="20"/>
                <w:szCs w:val="20"/>
              </w:rPr>
              <w:t>Documentos a cobrar a largo plazo</w:t>
            </w:r>
          </w:p>
        </w:tc>
        <w:tc>
          <w:tcPr>
            <w:tcW w:w="1309"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309"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3.983,90</w:t>
            </w:r>
          </w:p>
        </w:tc>
        <w:tc>
          <w:tcPr>
            <w:tcW w:w="1309" w:type="dxa"/>
            <w:tcBorders>
              <w:top w:val="nil"/>
              <w:left w:val="nil"/>
              <w:bottom w:val="single" w:sz="4" w:space="0" w:color="auto"/>
              <w:right w:val="nil"/>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4.155.049,13</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-4.151.065,23</w:t>
            </w:r>
          </w:p>
        </w:tc>
        <w:tc>
          <w:tcPr>
            <w:tcW w:w="1245"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right"/>
              <w:rPr>
                <w:rFonts w:ascii="Calibri" w:eastAsia="Times New Roman" w:hAnsi="Calibri" w:cs="Times New Roman"/>
                <w:color w:val="000000"/>
              </w:rPr>
            </w:pPr>
            <w:r w:rsidRPr="00EB489C">
              <w:rPr>
                <w:rFonts w:ascii="Calibri" w:eastAsia="Times New Roman" w:hAnsi="Calibri" w:cs="Times New Roman"/>
                <w:color w:val="000000"/>
              </w:rPr>
              <w:t>-99,90%</w:t>
            </w:r>
          </w:p>
        </w:tc>
      </w:tr>
      <w:tr w:rsidR="00EB489C" w:rsidRPr="00EB489C" w:rsidTr="00EB489C">
        <w:trPr>
          <w:trHeight w:val="262"/>
        </w:trPr>
        <w:tc>
          <w:tcPr>
            <w:tcW w:w="2662"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Bienes no concesionados</w:t>
            </w:r>
          </w:p>
        </w:tc>
        <w:tc>
          <w:tcPr>
            <w:tcW w:w="1309"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10</w:t>
            </w:r>
          </w:p>
        </w:tc>
        <w:tc>
          <w:tcPr>
            <w:tcW w:w="1309"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275.134,38</w:t>
            </w:r>
          </w:p>
        </w:tc>
        <w:tc>
          <w:tcPr>
            <w:tcW w:w="1309"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35.683.351,42</w:t>
            </w:r>
          </w:p>
        </w:tc>
        <w:tc>
          <w:tcPr>
            <w:tcW w:w="1373"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-35.408.217,04</w:t>
            </w:r>
          </w:p>
        </w:tc>
        <w:tc>
          <w:tcPr>
            <w:tcW w:w="1245"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right"/>
              <w:rPr>
                <w:rFonts w:ascii="Calibri" w:eastAsia="Times New Roman" w:hAnsi="Calibri" w:cs="Times New Roman"/>
                <w:b/>
                <w:bCs/>
                <w:color w:val="000000"/>
              </w:rPr>
            </w:pPr>
            <w:r w:rsidRPr="00EB489C">
              <w:rPr>
                <w:rFonts w:ascii="Calibri" w:eastAsia="Times New Roman" w:hAnsi="Calibri" w:cs="Times New Roman"/>
                <w:b/>
                <w:bCs/>
                <w:color w:val="000000"/>
              </w:rPr>
              <w:t>-99,23%</w:t>
            </w:r>
          </w:p>
        </w:tc>
      </w:tr>
      <w:tr w:rsidR="00EB489C" w:rsidRPr="00EB489C" w:rsidTr="00EB489C">
        <w:trPr>
          <w:trHeight w:val="44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B489C" w:rsidRPr="00EB489C" w:rsidRDefault="00EB489C" w:rsidP="00EB489C">
            <w:pPr>
              <w:spacing w:after="0" w:line="240" w:lineRule="auto"/>
              <w:rPr>
                <w:rFonts w:ascii="Arial Narrow" w:eastAsia="Times New Roman" w:hAnsi="Arial Narrow" w:cs="Times New Roman"/>
                <w:sz w:val="20"/>
                <w:szCs w:val="20"/>
              </w:rPr>
            </w:pPr>
            <w:r w:rsidRPr="00EB489C">
              <w:rPr>
                <w:rFonts w:ascii="Arial Narrow" w:eastAsia="Times New Roman" w:hAnsi="Arial Narrow" w:cs="Times New Roman"/>
                <w:sz w:val="20"/>
                <w:szCs w:val="20"/>
              </w:rPr>
              <w:t>Propiedades, planta y equipos explotados</w:t>
            </w:r>
          </w:p>
        </w:tc>
        <w:tc>
          <w:tcPr>
            <w:tcW w:w="1309"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309"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263.136,42</w:t>
            </w:r>
          </w:p>
        </w:tc>
        <w:tc>
          <w:tcPr>
            <w:tcW w:w="1309" w:type="dxa"/>
            <w:tcBorders>
              <w:top w:val="nil"/>
              <w:left w:val="nil"/>
              <w:bottom w:val="single" w:sz="4" w:space="0" w:color="auto"/>
              <w:right w:val="nil"/>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276.488,40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-13.351,98</w:t>
            </w:r>
          </w:p>
        </w:tc>
        <w:tc>
          <w:tcPr>
            <w:tcW w:w="1245"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right"/>
              <w:rPr>
                <w:rFonts w:ascii="Calibri" w:eastAsia="Times New Roman" w:hAnsi="Calibri" w:cs="Times New Roman"/>
                <w:color w:val="000000"/>
              </w:rPr>
            </w:pPr>
            <w:r w:rsidRPr="00EB489C">
              <w:rPr>
                <w:rFonts w:ascii="Calibri" w:eastAsia="Times New Roman" w:hAnsi="Calibri" w:cs="Times New Roman"/>
                <w:color w:val="000000"/>
              </w:rPr>
              <w:t>-4,83%</w:t>
            </w:r>
          </w:p>
        </w:tc>
      </w:tr>
      <w:tr w:rsidR="00EB489C" w:rsidRPr="00EB489C" w:rsidTr="00EB489C">
        <w:trPr>
          <w:trHeight w:val="44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B489C" w:rsidRPr="00EB489C" w:rsidRDefault="00EB489C" w:rsidP="00EB489C">
            <w:pPr>
              <w:spacing w:after="0" w:line="240" w:lineRule="auto"/>
              <w:rPr>
                <w:rFonts w:ascii="Arial Narrow" w:eastAsia="Times New Roman" w:hAnsi="Arial Narrow" w:cs="Times New Roman"/>
                <w:sz w:val="20"/>
                <w:szCs w:val="20"/>
              </w:rPr>
            </w:pPr>
            <w:r w:rsidRPr="00EB489C">
              <w:rPr>
                <w:rFonts w:ascii="Arial Narrow" w:eastAsia="Times New Roman" w:hAnsi="Arial Narrow" w:cs="Times New Roman"/>
                <w:sz w:val="20"/>
                <w:szCs w:val="20"/>
              </w:rPr>
              <w:t>Bienes intangibles no concesionados</w:t>
            </w:r>
          </w:p>
        </w:tc>
        <w:tc>
          <w:tcPr>
            <w:tcW w:w="1309"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309"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11.997,95</w:t>
            </w:r>
          </w:p>
        </w:tc>
        <w:tc>
          <w:tcPr>
            <w:tcW w:w="1309" w:type="dxa"/>
            <w:tcBorders>
              <w:top w:val="nil"/>
              <w:left w:val="nil"/>
              <w:bottom w:val="single" w:sz="4" w:space="0" w:color="auto"/>
              <w:right w:val="nil"/>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35.406.863,02</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-35.394.865,07</w:t>
            </w:r>
          </w:p>
        </w:tc>
        <w:tc>
          <w:tcPr>
            <w:tcW w:w="1245"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right"/>
              <w:rPr>
                <w:rFonts w:ascii="Calibri" w:eastAsia="Times New Roman" w:hAnsi="Calibri" w:cs="Times New Roman"/>
                <w:color w:val="000000"/>
              </w:rPr>
            </w:pPr>
            <w:r w:rsidRPr="00EB489C">
              <w:rPr>
                <w:rFonts w:ascii="Calibri" w:eastAsia="Times New Roman" w:hAnsi="Calibri" w:cs="Times New Roman"/>
                <w:color w:val="000000"/>
              </w:rPr>
              <w:t>-99,97%</w:t>
            </w:r>
          </w:p>
        </w:tc>
      </w:tr>
      <w:tr w:rsidR="00EB489C" w:rsidRPr="00EB489C" w:rsidTr="00EB489C">
        <w:trPr>
          <w:trHeight w:val="446"/>
        </w:trPr>
        <w:tc>
          <w:tcPr>
            <w:tcW w:w="2662"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Inversiones patrimoniales - Método de participación</w:t>
            </w:r>
          </w:p>
        </w:tc>
        <w:tc>
          <w:tcPr>
            <w:tcW w:w="1309"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12</w:t>
            </w:r>
          </w:p>
        </w:tc>
        <w:tc>
          <w:tcPr>
            <w:tcW w:w="1309"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5.109.896,32</w:t>
            </w:r>
          </w:p>
        </w:tc>
        <w:tc>
          <w:tcPr>
            <w:tcW w:w="1309"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4.817.761,79</w:t>
            </w:r>
          </w:p>
        </w:tc>
        <w:tc>
          <w:tcPr>
            <w:tcW w:w="1373"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292.134,52</w:t>
            </w:r>
          </w:p>
        </w:tc>
        <w:tc>
          <w:tcPr>
            <w:tcW w:w="1245"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right"/>
              <w:rPr>
                <w:rFonts w:ascii="Calibri" w:eastAsia="Times New Roman" w:hAnsi="Calibri" w:cs="Times New Roman"/>
                <w:b/>
                <w:bCs/>
                <w:color w:val="000000"/>
              </w:rPr>
            </w:pPr>
            <w:r w:rsidRPr="00EB489C">
              <w:rPr>
                <w:rFonts w:ascii="Calibri" w:eastAsia="Times New Roman" w:hAnsi="Calibri" w:cs="Times New Roman"/>
                <w:b/>
                <w:bCs/>
                <w:color w:val="000000"/>
              </w:rPr>
              <w:t>6,06%</w:t>
            </w:r>
          </w:p>
        </w:tc>
      </w:tr>
      <w:tr w:rsidR="00EB489C" w:rsidRPr="00EB489C" w:rsidTr="00EB489C">
        <w:trPr>
          <w:trHeight w:val="44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B489C" w:rsidRPr="00EB489C" w:rsidRDefault="00EB489C" w:rsidP="00EB489C">
            <w:pPr>
              <w:spacing w:after="0" w:line="240" w:lineRule="auto"/>
              <w:rPr>
                <w:rFonts w:ascii="Arial Narrow" w:eastAsia="Times New Roman" w:hAnsi="Arial Narrow" w:cs="Times New Roman"/>
                <w:sz w:val="20"/>
                <w:szCs w:val="20"/>
              </w:rPr>
            </w:pPr>
            <w:r w:rsidRPr="00EB489C">
              <w:rPr>
                <w:rFonts w:ascii="Arial Narrow" w:eastAsia="Times New Roman" w:hAnsi="Arial Narrow" w:cs="Times New Roman"/>
                <w:sz w:val="20"/>
                <w:szCs w:val="20"/>
              </w:rPr>
              <w:t>Inversiones patrimoniales en fideicomisos</w:t>
            </w:r>
          </w:p>
        </w:tc>
        <w:tc>
          <w:tcPr>
            <w:tcW w:w="1309"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309"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5.109.896,32</w:t>
            </w:r>
          </w:p>
        </w:tc>
        <w:tc>
          <w:tcPr>
            <w:tcW w:w="1309" w:type="dxa"/>
            <w:tcBorders>
              <w:top w:val="nil"/>
              <w:left w:val="nil"/>
              <w:bottom w:val="single" w:sz="4" w:space="0" w:color="auto"/>
              <w:right w:val="nil"/>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4.817.761,79</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292.134,52</w:t>
            </w:r>
          </w:p>
        </w:tc>
        <w:tc>
          <w:tcPr>
            <w:tcW w:w="1245"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right"/>
              <w:rPr>
                <w:rFonts w:ascii="Calibri" w:eastAsia="Times New Roman" w:hAnsi="Calibri" w:cs="Times New Roman"/>
                <w:color w:val="000000"/>
              </w:rPr>
            </w:pPr>
            <w:r w:rsidRPr="00EB489C">
              <w:rPr>
                <w:rFonts w:ascii="Calibri" w:eastAsia="Times New Roman" w:hAnsi="Calibri" w:cs="Times New Roman"/>
                <w:color w:val="000000"/>
              </w:rPr>
              <w:t>6,06%</w:t>
            </w:r>
          </w:p>
        </w:tc>
      </w:tr>
      <w:tr w:rsidR="00EB489C" w:rsidRPr="00EB489C" w:rsidTr="00EB489C">
        <w:trPr>
          <w:trHeight w:val="262"/>
        </w:trPr>
        <w:tc>
          <w:tcPr>
            <w:tcW w:w="2662"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sz w:val="20"/>
                <w:szCs w:val="20"/>
              </w:rPr>
            </w:pPr>
            <w:r w:rsidRPr="00EB489C">
              <w:rPr>
                <w:rFonts w:ascii="Arial Narrow" w:eastAsia="Times New Roman" w:hAnsi="Arial Narrow" w:cs="Times New Roman"/>
                <w:sz w:val="20"/>
                <w:szCs w:val="20"/>
              </w:rPr>
              <w:t>Total del Activo no Corriente</w:t>
            </w:r>
          </w:p>
        </w:tc>
        <w:tc>
          <w:tcPr>
            <w:tcW w:w="1309"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309"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5.389.014,60</w:t>
            </w:r>
          </w:p>
        </w:tc>
        <w:tc>
          <w:tcPr>
            <w:tcW w:w="1309"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44.656.162,35</w:t>
            </w:r>
          </w:p>
        </w:tc>
        <w:tc>
          <w:tcPr>
            <w:tcW w:w="1373"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-39.267.147,75</w:t>
            </w:r>
          </w:p>
        </w:tc>
        <w:tc>
          <w:tcPr>
            <w:tcW w:w="1245"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right"/>
              <w:rPr>
                <w:rFonts w:ascii="Calibri" w:eastAsia="Times New Roman" w:hAnsi="Calibri" w:cs="Times New Roman"/>
                <w:color w:val="000000"/>
              </w:rPr>
            </w:pPr>
            <w:r w:rsidRPr="00EB489C">
              <w:rPr>
                <w:rFonts w:ascii="Calibri" w:eastAsia="Times New Roman" w:hAnsi="Calibri" w:cs="Times New Roman"/>
                <w:color w:val="000000"/>
              </w:rPr>
              <w:t>-87,93%</w:t>
            </w:r>
          </w:p>
        </w:tc>
      </w:tr>
      <w:tr w:rsidR="00EB489C" w:rsidRPr="00EB489C" w:rsidTr="00EB489C">
        <w:trPr>
          <w:trHeight w:val="262"/>
        </w:trPr>
        <w:tc>
          <w:tcPr>
            <w:tcW w:w="2662"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TOTAL DEL ACTIVO</w:t>
            </w:r>
          </w:p>
        </w:tc>
        <w:tc>
          <w:tcPr>
            <w:tcW w:w="1309"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309"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15.773.743,27</w:t>
            </w:r>
          </w:p>
        </w:tc>
        <w:tc>
          <w:tcPr>
            <w:tcW w:w="1309"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56.843.688,02</w:t>
            </w:r>
          </w:p>
        </w:tc>
        <w:tc>
          <w:tcPr>
            <w:tcW w:w="1373"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-41.069.944,75</w:t>
            </w:r>
          </w:p>
        </w:tc>
        <w:tc>
          <w:tcPr>
            <w:tcW w:w="1245"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right"/>
              <w:rPr>
                <w:rFonts w:ascii="Calibri" w:eastAsia="Times New Roman" w:hAnsi="Calibri" w:cs="Times New Roman"/>
                <w:b/>
                <w:bCs/>
                <w:color w:val="000000"/>
              </w:rPr>
            </w:pPr>
            <w:r w:rsidRPr="00EB489C">
              <w:rPr>
                <w:rFonts w:ascii="Calibri" w:eastAsia="Times New Roman" w:hAnsi="Calibri" w:cs="Times New Roman"/>
                <w:b/>
                <w:bCs/>
                <w:color w:val="000000"/>
              </w:rPr>
              <w:t>-72,25%</w:t>
            </w:r>
          </w:p>
        </w:tc>
      </w:tr>
    </w:tbl>
    <w:p w:rsidR="0045241B" w:rsidRDefault="0045241B" w:rsidP="0045241B">
      <w:pPr>
        <w:spacing w:after="0" w:line="240" w:lineRule="auto"/>
        <w:jc w:val="center"/>
        <w:rPr>
          <w:rFonts w:ascii="Trebuchet MS" w:eastAsia="SimSun" w:hAnsi="Trebuchet MS" w:cs="Times New Roman"/>
          <w:b/>
          <w:sz w:val="20"/>
          <w:szCs w:val="20"/>
          <w:lang w:eastAsia="es-ES"/>
        </w:rPr>
      </w:pPr>
    </w:p>
    <w:p w:rsidR="0045241B" w:rsidRDefault="0045241B" w:rsidP="0045241B">
      <w:pPr>
        <w:spacing w:after="0" w:line="240" w:lineRule="auto"/>
        <w:jc w:val="center"/>
        <w:rPr>
          <w:rFonts w:ascii="Trebuchet MS" w:eastAsia="SimSun" w:hAnsi="Trebuchet MS" w:cs="Times New Roman"/>
          <w:b/>
          <w:sz w:val="20"/>
          <w:szCs w:val="20"/>
          <w:lang w:eastAsia="es-ES"/>
        </w:rPr>
      </w:pPr>
    </w:p>
    <w:p w:rsidR="00EB489C" w:rsidRDefault="00EB489C" w:rsidP="0045241B">
      <w:pPr>
        <w:spacing w:after="0" w:line="240" w:lineRule="auto"/>
        <w:jc w:val="center"/>
        <w:rPr>
          <w:rFonts w:ascii="Trebuchet MS" w:eastAsia="SimSun" w:hAnsi="Trebuchet MS" w:cs="Times New Roman"/>
          <w:b/>
          <w:sz w:val="20"/>
          <w:szCs w:val="20"/>
          <w:lang w:eastAsia="es-ES"/>
        </w:rPr>
      </w:pPr>
    </w:p>
    <w:p w:rsidR="00EB489C" w:rsidRDefault="00EB489C" w:rsidP="0045241B">
      <w:pPr>
        <w:spacing w:after="0" w:line="240" w:lineRule="auto"/>
        <w:jc w:val="center"/>
        <w:rPr>
          <w:rFonts w:ascii="Trebuchet MS" w:eastAsia="SimSun" w:hAnsi="Trebuchet MS" w:cs="Times New Roman"/>
          <w:b/>
          <w:sz w:val="20"/>
          <w:szCs w:val="20"/>
          <w:lang w:eastAsia="es-ES"/>
        </w:rPr>
      </w:pPr>
    </w:p>
    <w:p w:rsidR="00EB489C" w:rsidRDefault="00EB489C" w:rsidP="0045241B">
      <w:pPr>
        <w:spacing w:after="0" w:line="240" w:lineRule="auto"/>
        <w:jc w:val="center"/>
        <w:rPr>
          <w:rFonts w:ascii="Trebuchet MS" w:eastAsia="SimSun" w:hAnsi="Trebuchet MS" w:cs="Times New Roman"/>
          <w:b/>
          <w:sz w:val="20"/>
          <w:szCs w:val="20"/>
          <w:lang w:eastAsia="es-ES"/>
        </w:rPr>
      </w:pPr>
    </w:p>
    <w:tbl>
      <w:tblPr>
        <w:tblW w:w="8807" w:type="dxa"/>
        <w:tblInd w:w="55" w:type="dxa"/>
        <w:tblCellMar>
          <w:left w:w="70" w:type="dxa"/>
          <w:right w:w="70" w:type="dxa"/>
        </w:tblCellMar>
        <w:tblLook w:val="04A0"/>
      </w:tblPr>
      <w:tblGrid>
        <w:gridCol w:w="2546"/>
        <w:gridCol w:w="1252"/>
        <w:gridCol w:w="1252"/>
        <w:gridCol w:w="1253"/>
        <w:gridCol w:w="1252"/>
        <w:gridCol w:w="1252"/>
      </w:tblGrid>
      <w:tr w:rsidR="00EB489C" w:rsidRPr="00EB489C" w:rsidTr="00EB489C">
        <w:trPr>
          <w:trHeight w:val="300"/>
        </w:trPr>
        <w:tc>
          <w:tcPr>
            <w:tcW w:w="2546"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PASIVO</w:t>
            </w:r>
          </w:p>
        </w:tc>
        <w:tc>
          <w:tcPr>
            <w:tcW w:w="1252" w:type="dxa"/>
            <w:tcBorders>
              <w:top w:val="single" w:sz="4" w:space="0" w:color="auto"/>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single" w:sz="4" w:space="0" w:color="auto"/>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single" w:sz="4" w:space="0" w:color="auto"/>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single" w:sz="4" w:space="0" w:color="auto"/>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rPr>
                <w:rFonts w:ascii="Calibri" w:eastAsia="Times New Roman" w:hAnsi="Calibri" w:cs="Times New Roman"/>
                <w:color w:val="000000"/>
              </w:rPr>
            </w:pPr>
            <w:r w:rsidRPr="00EB489C">
              <w:rPr>
                <w:rFonts w:ascii="Calibri" w:eastAsia="Times New Roman" w:hAnsi="Calibri" w:cs="Times New Roman"/>
                <w:color w:val="000000"/>
              </w:rPr>
              <w:t> </w:t>
            </w:r>
          </w:p>
        </w:tc>
      </w:tr>
      <w:tr w:rsidR="00EB489C" w:rsidRPr="00EB489C" w:rsidTr="00EB489C">
        <w:trPr>
          <w:trHeight w:val="300"/>
        </w:trPr>
        <w:tc>
          <w:tcPr>
            <w:tcW w:w="2546"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Pasivo Corriente</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rPr>
                <w:rFonts w:ascii="Calibri" w:eastAsia="Times New Roman" w:hAnsi="Calibri" w:cs="Times New Roman"/>
                <w:color w:val="000000"/>
              </w:rPr>
            </w:pPr>
            <w:r w:rsidRPr="00EB489C">
              <w:rPr>
                <w:rFonts w:ascii="Calibri" w:eastAsia="Times New Roman" w:hAnsi="Calibri" w:cs="Times New Roman"/>
                <w:color w:val="000000"/>
              </w:rPr>
              <w:t> </w:t>
            </w:r>
          </w:p>
        </w:tc>
      </w:tr>
      <w:tr w:rsidR="00EB489C" w:rsidRPr="00EB489C" w:rsidTr="00EB489C">
        <w:trPr>
          <w:trHeight w:val="300"/>
        </w:trPr>
        <w:tc>
          <w:tcPr>
            <w:tcW w:w="2546"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Deudas a corto plazo</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14</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468.510,68</w:t>
            </w:r>
          </w:p>
        </w:tc>
        <w:tc>
          <w:tcPr>
            <w:tcW w:w="1252"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12.215.492,30</w:t>
            </w:r>
          </w:p>
        </w:tc>
        <w:tc>
          <w:tcPr>
            <w:tcW w:w="1252"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-11.746.981,62</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right"/>
              <w:rPr>
                <w:rFonts w:ascii="Calibri" w:eastAsia="Times New Roman" w:hAnsi="Calibri" w:cs="Times New Roman"/>
                <w:b/>
                <w:bCs/>
                <w:color w:val="000000"/>
              </w:rPr>
            </w:pPr>
            <w:r w:rsidRPr="00EB489C">
              <w:rPr>
                <w:rFonts w:ascii="Calibri" w:eastAsia="Times New Roman" w:hAnsi="Calibri" w:cs="Times New Roman"/>
                <w:b/>
                <w:bCs/>
                <w:color w:val="000000"/>
              </w:rPr>
              <w:t>-96,16%</w:t>
            </w:r>
          </w:p>
        </w:tc>
      </w:tr>
      <w:tr w:rsidR="00EB489C" w:rsidRPr="00EB489C" w:rsidTr="00EB489C">
        <w:trPr>
          <w:trHeight w:val="511"/>
        </w:trPr>
        <w:tc>
          <w:tcPr>
            <w:tcW w:w="2546" w:type="dxa"/>
            <w:tcBorders>
              <w:top w:val="nil"/>
              <w:left w:val="single" w:sz="4" w:space="0" w:color="auto"/>
              <w:bottom w:val="single" w:sz="4" w:space="0" w:color="auto"/>
              <w:right w:val="single" w:sz="4" w:space="0" w:color="auto"/>
            </w:tcBorders>
            <w:shd w:val="clear" w:color="auto" w:fill="auto"/>
            <w:vAlign w:val="center"/>
            <w:hideMark/>
          </w:tcPr>
          <w:p w:rsidR="00EB489C" w:rsidRPr="00EB489C" w:rsidRDefault="00EB489C" w:rsidP="00EB489C">
            <w:pPr>
              <w:spacing w:after="0" w:line="240" w:lineRule="auto"/>
              <w:rPr>
                <w:rFonts w:ascii="Arial Narrow" w:eastAsia="Times New Roman" w:hAnsi="Arial Narrow" w:cs="Times New Roman"/>
                <w:sz w:val="20"/>
                <w:szCs w:val="20"/>
              </w:rPr>
            </w:pPr>
            <w:r w:rsidRPr="00EB489C">
              <w:rPr>
                <w:rFonts w:ascii="Arial Narrow" w:eastAsia="Times New Roman" w:hAnsi="Arial Narrow" w:cs="Times New Roman"/>
                <w:sz w:val="20"/>
                <w:szCs w:val="20"/>
              </w:rPr>
              <w:t>Deudas sociales y fiscales a corto plazo</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328.614,38</w:t>
            </w:r>
          </w:p>
        </w:tc>
        <w:tc>
          <w:tcPr>
            <w:tcW w:w="1252" w:type="dxa"/>
            <w:tcBorders>
              <w:top w:val="nil"/>
              <w:left w:val="nil"/>
              <w:bottom w:val="single" w:sz="4" w:space="0" w:color="auto"/>
              <w:right w:val="nil"/>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294.899,89</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33.714,48</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right"/>
              <w:rPr>
                <w:rFonts w:ascii="Calibri" w:eastAsia="Times New Roman" w:hAnsi="Calibri" w:cs="Times New Roman"/>
                <w:color w:val="000000"/>
              </w:rPr>
            </w:pPr>
            <w:r w:rsidRPr="00EB489C">
              <w:rPr>
                <w:rFonts w:ascii="Calibri" w:eastAsia="Times New Roman" w:hAnsi="Calibri" w:cs="Times New Roman"/>
                <w:color w:val="000000"/>
              </w:rPr>
              <w:t>11,43%</w:t>
            </w:r>
          </w:p>
        </w:tc>
      </w:tr>
      <w:tr w:rsidR="00EB489C" w:rsidRPr="00EB489C" w:rsidTr="00EB489C">
        <w:trPr>
          <w:trHeight w:val="511"/>
        </w:trPr>
        <w:tc>
          <w:tcPr>
            <w:tcW w:w="2546" w:type="dxa"/>
            <w:tcBorders>
              <w:top w:val="nil"/>
              <w:left w:val="single" w:sz="4" w:space="0" w:color="auto"/>
              <w:bottom w:val="single" w:sz="4" w:space="0" w:color="auto"/>
              <w:right w:val="single" w:sz="4" w:space="0" w:color="auto"/>
            </w:tcBorders>
            <w:shd w:val="clear" w:color="auto" w:fill="auto"/>
            <w:vAlign w:val="center"/>
            <w:hideMark/>
          </w:tcPr>
          <w:p w:rsidR="00EB489C" w:rsidRPr="00EB489C" w:rsidRDefault="00EB489C" w:rsidP="00EB489C">
            <w:pPr>
              <w:spacing w:after="0" w:line="240" w:lineRule="auto"/>
              <w:rPr>
                <w:rFonts w:ascii="Arial Narrow" w:eastAsia="Times New Roman" w:hAnsi="Arial Narrow" w:cs="Times New Roman"/>
                <w:sz w:val="20"/>
                <w:szCs w:val="20"/>
              </w:rPr>
            </w:pPr>
            <w:r w:rsidRPr="00EB489C">
              <w:rPr>
                <w:rFonts w:ascii="Arial Narrow" w:eastAsia="Times New Roman" w:hAnsi="Arial Narrow" w:cs="Times New Roman"/>
                <w:sz w:val="20"/>
                <w:szCs w:val="20"/>
              </w:rPr>
              <w:t>Transferencias a pagar a corto plazo</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510,63</w:t>
            </w:r>
          </w:p>
        </w:tc>
        <w:tc>
          <w:tcPr>
            <w:tcW w:w="1252" w:type="dxa"/>
            <w:tcBorders>
              <w:top w:val="nil"/>
              <w:left w:val="nil"/>
              <w:bottom w:val="single" w:sz="4" w:space="0" w:color="auto"/>
              <w:right w:val="nil"/>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510,63</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0,00</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right"/>
              <w:rPr>
                <w:rFonts w:ascii="Calibri" w:eastAsia="Times New Roman" w:hAnsi="Calibri" w:cs="Times New Roman"/>
                <w:color w:val="000000"/>
              </w:rPr>
            </w:pPr>
            <w:r w:rsidRPr="00EB489C">
              <w:rPr>
                <w:rFonts w:ascii="Calibri" w:eastAsia="Times New Roman" w:hAnsi="Calibri" w:cs="Times New Roman"/>
                <w:color w:val="000000"/>
              </w:rPr>
              <w:t>0,00%</w:t>
            </w:r>
          </w:p>
        </w:tc>
      </w:tr>
      <w:tr w:rsidR="00EB489C" w:rsidRPr="00EB489C" w:rsidTr="00EB489C">
        <w:trPr>
          <w:trHeight w:val="511"/>
        </w:trPr>
        <w:tc>
          <w:tcPr>
            <w:tcW w:w="2546" w:type="dxa"/>
            <w:tcBorders>
              <w:top w:val="nil"/>
              <w:left w:val="single" w:sz="4" w:space="0" w:color="auto"/>
              <w:bottom w:val="single" w:sz="4" w:space="0" w:color="auto"/>
              <w:right w:val="single" w:sz="4" w:space="0" w:color="auto"/>
            </w:tcBorders>
            <w:shd w:val="clear" w:color="auto" w:fill="auto"/>
            <w:vAlign w:val="center"/>
            <w:hideMark/>
          </w:tcPr>
          <w:p w:rsidR="00EB489C" w:rsidRPr="00EB489C" w:rsidRDefault="00EB489C" w:rsidP="00EB489C">
            <w:pPr>
              <w:spacing w:after="0" w:line="240" w:lineRule="auto"/>
              <w:rPr>
                <w:rFonts w:ascii="Arial Narrow" w:eastAsia="Times New Roman" w:hAnsi="Arial Narrow" w:cs="Times New Roman"/>
                <w:sz w:val="20"/>
                <w:szCs w:val="20"/>
              </w:rPr>
            </w:pPr>
            <w:r w:rsidRPr="00EB489C">
              <w:rPr>
                <w:rFonts w:ascii="Arial Narrow" w:eastAsia="Times New Roman" w:hAnsi="Arial Narrow" w:cs="Times New Roman"/>
                <w:sz w:val="20"/>
                <w:szCs w:val="20"/>
              </w:rPr>
              <w:t>Documentos a pagar a corto plazo</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139.385,68</w:t>
            </w:r>
          </w:p>
        </w:tc>
        <w:tc>
          <w:tcPr>
            <w:tcW w:w="1252" w:type="dxa"/>
            <w:tcBorders>
              <w:top w:val="nil"/>
              <w:left w:val="nil"/>
              <w:bottom w:val="single" w:sz="4" w:space="0" w:color="auto"/>
              <w:right w:val="nil"/>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11.920.081,78</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-11.780.696,10</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right"/>
              <w:rPr>
                <w:rFonts w:ascii="Calibri" w:eastAsia="Times New Roman" w:hAnsi="Calibri" w:cs="Times New Roman"/>
                <w:color w:val="000000"/>
              </w:rPr>
            </w:pPr>
            <w:r w:rsidRPr="00EB489C">
              <w:rPr>
                <w:rFonts w:ascii="Calibri" w:eastAsia="Times New Roman" w:hAnsi="Calibri" w:cs="Times New Roman"/>
                <w:color w:val="000000"/>
              </w:rPr>
              <w:t>-98,83%</w:t>
            </w:r>
          </w:p>
        </w:tc>
      </w:tr>
      <w:tr w:rsidR="00EB489C" w:rsidRPr="00EB489C" w:rsidTr="00EB489C">
        <w:trPr>
          <w:trHeight w:val="511"/>
        </w:trPr>
        <w:tc>
          <w:tcPr>
            <w:tcW w:w="2546"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Fondos de terceros y en garantía</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16</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12.872,53</w:t>
            </w:r>
          </w:p>
        </w:tc>
        <w:tc>
          <w:tcPr>
            <w:tcW w:w="1252"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8.743,87</w:t>
            </w:r>
          </w:p>
        </w:tc>
        <w:tc>
          <w:tcPr>
            <w:tcW w:w="1252"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4.128,66</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right"/>
              <w:rPr>
                <w:rFonts w:ascii="Calibri" w:eastAsia="Times New Roman" w:hAnsi="Calibri" w:cs="Times New Roman"/>
                <w:b/>
                <w:bCs/>
                <w:color w:val="000000"/>
              </w:rPr>
            </w:pPr>
            <w:r w:rsidRPr="00EB489C">
              <w:rPr>
                <w:rFonts w:ascii="Calibri" w:eastAsia="Times New Roman" w:hAnsi="Calibri" w:cs="Times New Roman"/>
                <w:b/>
                <w:bCs/>
                <w:color w:val="000000"/>
              </w:rPr>
              <w:t>47,22%</w:t>
            </w:r>
          </w:p>
        </w:tc>
      </w:tr>
      <w:tr w:rsidR="00EB489C" w:rsidRPr="00EB489C" w:rsidTr="00EB489C">
        <w:trPr>
          <w:trHeight w:val="300"/>
        </w:trPr>
        <w:tc>
          <w:tcPr>
            <w:tcW w:w="2546" w:type="dxa"/>
            <w:tcBorders>
              <w:top w:val="nil"/>
              <w:left w:val="single" w:sz="4" w:space="0" w:color="auto"/>
              <w:bottom w:val="single" w:sz="4" w:space="0" w:color="auto"/>
              <w:right w:val="single" w:sz="4" w:space="0" w:color="auto"/>
            </w:tcBorders>
            <w:shd w:val="clear" w:color="auto" w:fill="auto"/>
            <w:vAlign w:val="center"/>
            <w:hideMark/>
          </w:tcPr>
          <w:p w:rsidR="00EB489C" w:rsidRPr="00EB489C" w:rsidRDefault="00EB489C" w:rsidP="00EB489C">
            <w:pPr>
              <w:spacing w:after="0" w:line="240" w:lineRule="auto"/>
              <w:rPr>
                <w:rFonts w:ascii="Arial Narrow" w:eastAsia="Times New Roman" w:hAnsi="Arial Narrow" w:cs="Times New Roman"/>
                <w:sz w:val="20"/>
                <w:szCs w:val="20"/>
              </w:rPr>
            </w:pPr>
            <w:r w:rsidRPr="00EB489C">
              <w:rPr>
                <w:rFonts w:ascii="Arial Narrow" w:eastAsia="Times New Roman" w:hAnsi="Arial Narrow" w:cs="Times New Roman"/>
                <w:sz w:val="20"/>
                <w:szCs w:val="20"/>
              </w:rPr>
              <w:t>Depósitos en garantía</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12.872,53</w:t>
            </w:r>
          </w:p>
        </w:tc>
        <w:tc>
          <w:tcPr>
            <w:tcW w:w="1252" w:type="dxa"/>
            <w:tcBorders>
              <w:top w:val="nil"/>
              <w:left w:val="nil"/>
              <w:bottom w:val="single" w:sz="4" w:space="0" w:color="auto"/>
              <w:right w:val="nil"/>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8.743,87</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4.128,66</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right"/>
              <w:rPr>
                <w:rFonts w:ascii="Calibri" w:eastAsia="Times New Roman" w:hAnsi="Calibri" w:cs="Times New Roman"/>
                <w:color w:val="000000"/>
              </w:rPr>
            </w:pPr>
            <w:r w:rsidRPr="00EB489C">
              <w:rPr>
                <w:rFonts w:ascii="Calibri" w:eastAsia="Times New Roman" w:hAnsi="Calibri" w:cs="Times New Roman"/>
                <w:color w:val="000000"/>
              </w:rPr>
              <w:t>47,22%</w:t>
            </w:r>
          </w:p>
        </w:tc>
      </w:tr>
      <w:tr w:rsidR="00EB489C" w:rsidRPr="00EB489C" w:rsidTr="00EB489C">
        <w:trPr>
          <w:trHeight w:val="300"/>
        </w:trPr>
        <w:tc>
          <w:tcPr>
            <w:tcW w:w="2546"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Total del Pasivo Corriente</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 </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481.383,21</w:t>
            </w:r>
          </w:p>
        </w:tc>
        <w:tc>
          <w:tcPr>
            <w:tcW w:w="1252"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12.224.236,17</w:t>
            </w:r>
          </w:p>
        </w:tc>
        <w:tc>
          <w:tcPr>
            <w:tcW w:w="1252"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-11.742.852,96</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right"/>
              <w:rPr>
                <w:rFonts w:ascii="Calibri" w:eastAsia="Times New Roman" w:hAnsi="Calibri" w:cs="Times New Roman"/>
                <w:b/>
                <w:bCs/>
                <w:color w:val="000000"/>
              </w:rPr>
            </w:pPr>
            <w:r w:rsidRPr="00EB489C">
              <w:rPr>
                <w:rFonts w:ascii="Calibri" w:eastAsia="Times New Roman" w:hAnsi="Calibri" w:cs="Times New Roman"/>
                <w:b/>
                <w:bCs/>
                <w:color w:val="000000"/>
              </w:rPr>
              <w:t>-96,06%</w:t>
            </w:r>
          </w:p>
        </w:tc>
      </w:tr>
      <w:tr w:rsidR="00EB489C" w:rsidRPr="00EB489C" w:rsidTr="00EB489C">
        <w:trPr>
          <w:trHeight w:val="300"/>
        </w:trPr>
        <w:tc>
          <w:tcPr>
            <w:tcW w:w="6303" w:type="dxa"/>
            <w:gridSpan w:val="4"/>
            <w:tcBorders>
              <w:top w:val="single" w:sz="4" w:space="0" w:color="auto"/>
              <w:left w:val="nil"/>
              <w:bottom w:val="single" w:sz="4" w:space="0" w:color="auto"/>
              <w:right w:val="nil"/>
            </w:tcBorders>
            <w:shd w:val="clear" w:color="auto" w:fill="auto"/>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rPr>
                <w:rFonts w:ascii="Calibri" w:eastAsia="Times New Roman" w:hAnsi="Calibri" w:cs="Times New Roman"/>
                <w:color w:val="000000"/>
              </w:rPr>
            </w:pPr>
            <w:r w:rsidRPr="00EB489C">
              <w:rPr>
                <w:rFonts w:ascii="Calibri" w:eastAsia="Times New Roman" w:hAnsi="Calibri" w:cs="Times New Roman"/>
                <w:color w:val="000000"/>
              </w:rPr>
              <w:t> </w:t>
            </w:r>
          </w:p>
        </w:tc>
      </w:tr>
      <w:tr w:rsidR="00EB489C" w:rsidRPr="00EB489C" w:rsidTr="00EB489C">
        <w:trPr>
          <w:trHeight w:val="300"/>
        </w:trPr>
        <w:tc>
          <w:tcPr>
            <w:tcW w:w="2546"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Pasivo No Corriente</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 </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 </w:t>
            </w:r>
          </w:p>
        </w:tc>
        <w:tc>
          <w:tcPr>
            <w:tcW w:w="1252"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 </w:t>
            </w:r>
          </w:p>
        </w:tc>
        <w:tc>
          <w:tcPr>
            <w:tcW w:w="1252"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 </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rPr>
                <w:rFonts w:ascii="Calibri" w:eastAsia="Times New Roman" w:hAnsi="Calibri" w:cs="Times New Roman"/>
                <w:b/>
                <w:bCs/>
                <w:color w:val="000000"/>
              </w:rPr>
            </w:pPr>
            <w:r w:rsidRPr="00EB489C">
              <w:rPr>
                <w:rFonts w:ascii="Calibri" w:eastAsia="Times New Roman" w:hAnsi="Calibri" w:cs="Times New Roman"/>
                <w:b/>
                <w:bCs/>
                <w:color w:val="000000"/>
              </w:rPr>
              <w:t> </w:t>
            </w:r>
          </w:p>
        </w:tc>
      </w:tr>
      <w:tr w:rsidR="00EB489C" w:rsidRPr="00EB489C" w:rsidTr="00EB489C">
        <w:trPr>
          <w:trHeight w:val="300"/>
        </w:trPr>
        <w:tc>
          <w:tcPr>
            <w:tcW w:w="2546"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Deudas a largo plazo</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19</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0,00</w:t>
            </w:r>
          </w:p>
        </w:tc>
        <w:tc>
          <w:tcPr>
            <w:tcW w:w="1252"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23.506.341,34</w:t>
            </w:r>
          </w:p>
        </w:tc>
        <w:tc>
          <w:tcPr>
            <w:tcW w:w="1252"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-23.506.341,34</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right"/>
              <w:rPr>
                <w:rFonts w:ascii="Calibri" w:eastAsia="Times New Roman" w:hAnsi="Calibri" w:cs="Times New Roman"/>
                <w:b/>
                <w:bCs/>
                <w:color w:val="000000"/>
              </w:rPr>
            </w:pPr>
            <w:r w:rsidRPr="00EB489C">
              <w:rPr>
                <w:rFonts w:ascii="Calibri" w:eastAsia="Times New Roman" w:hAnsi="Calibri" w:cs="Times New Roman"/>
                <w:b/>
                <w:bCs/>
                <w:color w:val="000000"/>
              </w:rPr>
              <w:t>-100,00%</w:t>
            </w:r>
          </w:p>
        </w:tc>
      </w:tr>
      <w:tr w:rsidR="00EB489C" w:rsidRPr="00EB489C" w:rsidTr="00EB489C">
        <w:trPr>
          <w:trHeight w:val="511"/>
        </w:trPr>
        <w:tc>
          <w:tcPr>
            <w:tcW w:w="2546" w:type="dxa"/>
            <w:tcBorders>
              <w:top w:val="nil"/>
              <w:left w:val="single" w:sz="4" w:space="0" w:color="auto"/>
              <w:bottom w:val="single" w:sz="4" w:space="0" w:color="auto"/>
              <w:right w:val="single" w:sz="4" w:space="0" w:color="auto"/>
            </w:tcBorders>
            <w:shd w:val="clear" w:color="auto" w:fill="auto"/>
            <w:vAlign w:val="center"/>
            <w:hideMark/>
          </w:tcPr>
          <w:p w:rsidR="00EB489C" w:rsidRPr="00EB489C" w:rsidRDefault="00EB489C" w:rsidP="00EB489C">
            <w:pPr>
              <w:spacing w:after="0" w:line="240" w:lineRule="auto"/>
              <w:rPr>
                <w:rFonts w:ascii="Arial Narrow" w:eastAsia="Times New Roman" w:hAnsi="Arial Narrow" w:cs="Times New Roman"/>
                <w:sz w:val="20"/>
                <w:szCs w:val="20"/>
              </w:rPr>
            </w:pPr>
            <w:r w:rsidRPr="00EB489C">
              <w:rPr>
                <w:rFonts w:ascii="Arial Narrow" w:eastAsia="Times New Roman" w:hAnsi="Arial Narrow" w:cs="Times New Roman"/>
                <w:sz w:val="20"/>
                <w:szCs w:val="20"/>
              </w:rPr>
              <w:t>Documentos a pagar a largo plazo</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nil"/>
              <w:bottom w:val="single" w:sz="4" w:space="0" w:color="auto"/>
              <w:right w:val="nil"/>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23.506.341,34</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-23.506.341,34</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right"/>
              <w:rPr>
                <w:rFonts w:ascii="Calibri" w:eastAsia="Times New Roman" w:hAnsi="Calibri" w:cs="Times New Roman"/>
                <w:color w:val="000000"/>
              </w:rPr>
            </w:pPr>
            <w:r w:rsidRPr="00EB489C">
              <w:rPr>
                <w:rFonts w:ascii="Calibri" w:eastAsia="Times New Roman" w:hAnsi="Calibri" w:cs="Times New Roman"/>
                <w:color w:val="000000"/>
              </w:rPr>
              <w:t>-100,00%</w:t>
            </w:r>
          </w:p>
        </w:tc>
      </w:tr>
      <w:tr w:rsidR="00EB489C" w:rsidRPr="00EB489C" w:rsidTr="00EB489C">
        <w:trPr>
          <w:trHeight w:val="300"/>
        </w:trPr>
        <w:tc>
          <w:tcPr>
            <w:tcW w:w="2546"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Total del Pasivo no Corriente</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 </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0,00</w:t>
            </w:r>
          </w:p>
        </w:tc>
        <w:tc>
          <w:tcPr>
            <w:tcW w:w="1252"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23.506.341,34</w:t>
            </w:r>
          </w:p>
        </w:tc>
        <w:tc>
          <w:tcPr>
            <w:tcW w:w="1252"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-23.506.341,34</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right"/>
              <w:rPr>
                <w:rFonts w:ascii="Calibri" w:eastAsia="Times New Roman" w:hAnsi="Calibri" w:cs="Times New Roman"/>
                <w:b/>
                <w:bCs/>
                <w:color w:val="000000"/>
              </w:rPr>
            </w:pPr>
            <w:r w:rsidRPr="00EB489C">
              <w:rPr>
                <w:rFonts w:ascii="Calibri" w:eastAsia="Times New Roman" w:hAnsi="Calibri" w:cs="Times New Roman"/>
                <w:b/>
                <w:bCs/>
                <w:color w:val="000000"/>
              </w:rPr>
              <w:t>-100,00%</w:t>
            </w:r>
          </w:p>
        </w:tc>
      </w:tr>
      <w:tr w:rsidR="00EB489C" w:rsidRPr="00EB489C" w:rsidTr="00EB489C">
        <w:trPr>
          <w:trHeight w:val="300"/>
        </w:trPr>
        <w:tc>
          <w:tcPr>
            <w:tcW w:w="2546"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TOTAL DEL PASIVO</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481.383,21</w:t>
            </w:r>
          </w:p>
        </w:tc>
        <w:tc>
          <w:tcPr>
            <w:tcW w:w="1252"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35.730.577,51</w:t>
            </w:r>
          </w:p>
        </w:tc>
        <w:tc>
          <w:tcPr>
            <w:tcW w:w="1252"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-35.249.194,30</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right"/>
              <w:rPr>
                <w:rFonts w:ascii="Calibri" w:eastAsia="Times New Roman" w:hAnsi="Calibri" w:cs="Times New Roman"/>
                <w:b/>
                <w:bCs/>
                <w:color w:val="000000"/>
              </w:rPr>
            </w:pPr>
            <w:r w:rsidRPr="00EB489C">
              <w:rPr>
                <w:rFonts w:ascii="Calibri" w:eastAsia="Times New Roman" w:hAnsi="Calibri" w:cs="Times New Roman"/>
                <w:b/>
                <w:bCs/>
                <w:color w:val="000000"/>
              </w:rPr>
              <w:t>-98,65%</w:t>
            </w:r>
          </w:p>
        </w:tc>
      </w:tr>
      <w:tr w:rsidR="00EB489C" w:rsidRPr="00EB489C" w:rsidTr="00EB489C">
        <w:trPr>
          <w:trHeight w:val="300"/>
        </w:trPr>
        <w:tc>
          <w:tcPr>
            <w:tcW w:w="630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rPr>
                <w:rFonts w:ascii="Calibri" w:eastAsia="Times New Roman" w:hAnsi="Calibri" w:cs="Times New Roman"/>
                <w:color w:val="000000"/>
              </w:rPr>
            </w:pPr>
            <w:r w:rsidRPr="00EB489C">
              <w:rPr>
                <w:rFonts w:ascii="Calibri" w:eastAsia="Times New Roman" w:hAnsi="Calibri" w:cs="Times New Roman"/>
                <w:color w:val="000000"/>
              </w:rPr>
              <w:t> </w:t>
            </w:r>
          </w:p>
        </w:tc>
      </w:tr>
      <w:tr w:rsidR="00EB489C" w:rsidRPr="00EB489C" w:rsidTr="00EB489C">
        <w:trPr>
          <w:trHeight w:val="300"/>
        </w:trPr>
        <w:tc>
          <w:tcPr>
            <w:tcW w:w="2546"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PATRIMONIO</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 </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rPr>
                <w:rFonts w:ascii="Calibri" w:eastAsia="Times New Roman" w:hAnsi="Calibri" w:cs="Times New Roman"/>
                <w:b/>
                <w:bCs/>
                <w:color w:val="000000"/>
              </w:rPr>
            </w:pPr>
            <w:r w:rsidRPr="00EB489C">
              <w:rPr>
                <w:rFonts w:ascii="Calibri" w:eastAsia="Times New Roman" w:hAnsi="Calibri" w:cs="Times New Roman"/>
                <w:b/>
                <w:bCs/>
                <w:color w:val="000000"/>
              </w:rPr>
              <w:t> </w:t>
            </w:r>
          </w:p>
        </w:tc>
      </w:tr>
      <w:tr w:rsidR="00EB489C" w:rsidRPr="00EB489C" w:rsidTr="00EB489C">
        <w:trPr>
          <w:trHeight w:val="300"/>
        </w:trPr>
        <w:tc>
          <w:tcPr>
            <w:tcW w:w="2546"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Patrimonio público</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 </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rPr>
                <w:rFonts w:ascii="Calibri" w:eastAsia="Times New Roman" w:hAnsi="Calibri" w:cs="Times New Roman"/>
                <w:b/>
                <w:bCs/>
                <w:color w:val="000000"/>
              </w:rPr>
            </w:pPr>
            <w:r w:rsidRPr="00EB489C">
              <w:rPr>
                <w:rFonts w:ascii="Calibri" w:eastAsia="Times New Roman" w:hAnsi="Calibri" w:cs="Times New Roman"/>
                <w:b/>
                <w:bCs/>
                <w:color w:val="000000"/>
              </w:rPr>
              <w:t> </w:t>
            </w:r>
          </w:p>
        </w:tc>
      </w:tr>
      <w:tr w:rsidR="00EB489C" w:rsidRPr="00EB489C" w:rsidTr="00EB489C">
        <w:trPr>
          <w:trHeight w:val="300"/>
        </w:trPr>
        <w:tc>
          <w:tcPr>
            <w:tcW w:w="2546"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Capital</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24</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7.362.170,58</w:t>
            </w:r>
          </w:p>
        </w:tc>
        <w:tc>
          <w:tcPr>
            <w:tcW w:w="1252"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7.362.170,58</w:t>
            </w:r>
          </w:p>
        </w:tc>
        <w:tc>
          <w:tcPr>
            <w:tcW w:w="1252"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0,00</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right"/>
              <w:rPr>
                <w:rFonts w:ascii="Calibri" w:eastAsia="Times New Roman" w:hAnsi="Calibri" w:cs="Times New Roman"/>
                <w:b/>
                <w:bCs/>
                <w:color w:val="000000"/>
              </w:rPr>
            </w:pPr>
            <w:r w:rsidRPr="00EB489C">
              <w:rPr>
                <w:rFonts w:ascii="Calibri" w:eastAsia="Times New Roman" w:hAnsi="Calibri" w:cs="Times New Roman"/>
                <w:b/>
                <w:bCs/>
                <w:color w:val="000000"/>
              </w:rPr>
              <w:t>0,00%</w:t>
            </w:r>
          </w:p>
        </w:tc>
      </w:tr>
      <w:tr w:rsidR="00EB489C" w:rsidRPr="00EB489C" w:rsidTr="00EB489C">
        <w:trPr>
          <w:trHeight w:val="300"/>
        </w:trPr>
        <w:tc>
          <w:tcPr>
            <w:tcW w:w="2546" w:type="dxa"/>
            <w:tcBorders>
              <w:top w:val="nil"/>
              <w:left w:val="single" w:sz="4" w:space="0" w:color="auto"/>
              <w:bottom w:val="single" w:sz="4" w:space="0" w:color="auto"/>
              <w:right w:val="single" w:sz="4" w:space="0" w:color="auto"/>
            </w:tcBorders>
            <w:shd w:val="clear" w:color="auto" w:fill="auto"/>
            <w:vAlign w:val="center"/>
            <w:hideMark/>
          </w:tcPr>
          <w:p w:rsidR="00EB489C" w:rsidRPr="00EB489C" w:rsidRDefault="00EB489C" w:rsidP="00EB489C">
            <w:pPr>
              <w:spacing w:after="0" w:line="240" w:lineRule="auto"/>
              <w:rPr>
                <w:rFonts w:ascii="Arial Narrow" w:eastAsia="Times New Roman" w:hAnsi="Arial Narrow" w:cs="Times New Roman"/>
                <w:sz w:val="20"/>
                <w:szCs w:val="20"/>
              </w:rPr>
            </w:pPr>
            <w:r w:rsidRPr="00EB489C">
              <w:rPr>
                <w:rFonts w:ascii="Arial Narrow" w:eastAsia="Times New Roman" w:hAnsi="Arial Narrow" w:cs="Times New Roman"/>
                <w:sz w:val="20"/>
                <w:szCs w:val="20"/>
              </w:rPr>
              <w:t>Capital inicial</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7.362.170,58</w:t>
            </w:r>
          </w:p>
        </w:tc>
        <w:tc>
          <w:tcPr>
            <w:tcW w:w="1252" w:type="dxa"/>
            <w:tcBorders>
              <w:top w:val="nil"/>
              <w:left w:val="nil"/>
              <w:bottom w:val="single" w:sz="4" w:space="0" w:color="auto"/>
              <w:right w:val="nil"/>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7.362.170,58</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0,00</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right"/>
              <w:rPr>
                <w:rFonts w:ascii="Calibri" w:eastAsia="Times New Roman" w:hAnsi="Calibri" w:cs="Times New Roman"/>
                <w:color w:val="000000"/>
              </w:rPr>
            </w:pPr>
            <w:r w:rsidRPr="00EB489C">
              <w:rPr>
                <w:rFonts w:ascii="Calibri" w:eastAsia="Times New Roman" w:hAnsi="Calibri" w:cs="Times New Roman"/>
                <w:color w:val="000000"/>
              </w:rPr>
              <w:t>0,00%</w:t>
            </w:r>
          </w:p>
        </w:tc>
      </w:tr>
      <w:tr w:rsidR="00EB489C" w:rsidRPr="00EB489C" w:rsidTr="00EB489C">
        <w:trPr>
          <w:trHeight w:val="300"/>
        </w:trPr>
        <w:tc>
          <w:tcPr>
            <w:tcW w:w="2546"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Resultados acumulados</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28</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7.930.189,48</w:t>
            </w:r>
          </w:p>
        </w:tc>
        <w:tc>
          <w:tcPr>
            <w:tcW w:w="1252"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13.750.939,93</w:t>
            </w:r>
          </w:p>
        </w:tc>
        <w:tc>
          <w:tcPr>
            <w:tcW w:w="1252"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-5.820.750,45</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right"/>
              <w:rPr>
                <w:rFonts w:ascii="Calibri" w:eastAsia="Times New Roman" w:hAnsi="Calibri" w:cs="Times New Roman"/>
                <w:b/>
                <w:bCs/>
                <w:color w:val="000000"/>
              </w:rPr>
            </w:pPr>
            <w:r w:rsidRPr="00EB489C">
              <w:rPr>
                <w:rFonts w:ascii="Calibri" w:eastAsia="Times New Roman" w:hAnsi="Calibri" w:cs="Times New Roman"/>
                <w:b/>
                <w:bCs/>
                <w:color w:val="000000"/>
              </w:rPr>
              <w:t>-42,33%</w:t>
            </w:r>
          </w:p>
        </w:tc>
      </w:tr>
      <w:tr w:rsidR="00EB489C" w:rsidRPr="00EB489C" w:rsidTr="00EB489C">
        <w:trPr>
          <w:trHeight w:val="511"/>
        </w:trPr>
        <w:tc>
          <w:tcPr>
            <w:tcW w:w="2546" w:type="dxa"/>
            <w:tcBorders>
              <w:top w:val="nil"/>
              <w:left w:val="single" w:sz="4" w:space="0" w:color="auto"/>
              <w:bottom w:val="single" w:sz="4" w:space="0" w:color="auto"/>
              <w:right w:val="single" w:sz="4" w:space="0" w:color="auto"/>
            </w:tcBorders>
            <w:shd w:val="clear" w:color="auto" w:fill="auto"/>
            <w:vAlign w:val="center"/>
            <w:hideMark/>
          </w:tcPr>
          <w:p w:rsidR="00EB489C" w:rsidRPr="00EB489C" w:rsidRDefault="00EB489C" w:rsidP="00EB489C">
            <w:pPr>
              <w:spacing w:after="0" w:line="240" w:lineRule="auto"/>
              <w:rPr>
                <w:rFonts w:ascii="Arial Narrow" w:eastAsia="Times New Roman" w:hAnsi="Arial Narrow" w:cs="Times New Roman"/>
                <w:sz w:val="20"/>
                <w:szCs w:val="20"/>
              </w:rPr>
            </w:pPr>
            <w:r w:rsidRPr="00EB489C">
              <w:rPr>
                <w:rFonts w:ascii="Arial Narrow" w:eastAsia="Times New Roman" w:hAnsi="Arial Narrow" w:cs="Times New Roman"/>
                <w:sz w:val="20"/>
                <w:szCs w:val="20"/>
              </w:rPr>
              <w:t>Resultados acumulados de ejercicios anteriores</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12.074.559,55</w:t>
            </w:r>
          </w:p>
        </w:tc>
        <w:tc>
          <w:tcPr>
            <w:tcW w:w="1252" w:type="dxa"/>
            <w:tcBorders>
              <w:top w:val="nil"/>
              <w:left w:val="nil"/>
              <w:bottom w:val="single" w:sz="4" w:space="0" w:color="auto"/>
              <w:right w:val="nil"/>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13.945.124,67</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-1.870.565,11</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right"/>
              <w:rPr>
                <w:rFonts w:ascii="Calibri" w:eastAsia="Times New Roman" w:hAnsi="Calibri" w:cs="Times New Roman"/>
                <w:color w:val="000000"/>
              </w:rPr>
            </w:pPr>
            <w:r w:rsidRPr="00EB489C">
              <w:rPr>
                <w:rFonts w:ascii="Calibri" w:eastAsia="Times New Roman" w:hAnsi="Calibri" w:cs="Times New Roman"/>
                <w:color w:val="000000"/>
              </w:rPr>
              <w:t>-13,41%</w:t>
            </w:r>
          </w:p>
        </w:tc>
      </w:tr>
      <w:tr w:rsidR="00EB489C" w:rsidRPr="00EB489C" w:rsidTr="00EB489C">
        <w:trPr>
          <w:trHeight w:val="300"/>
        </w:trPr>
        <w:tc>
          <w:tcPr>
            <w:tcW w:w="2546" w:type="dxa"/>
            <w:tcBorders>
              <w:top w:val="nil"/>
              <w:left w:val="single" w:sz="4" w:space="0" w:color="auto"/>
              <w:bottom w:val="single" w:sz="4" w:space="0" w:color="auto"/>
              <w:right w:val="single" w:sz="4" w:space="0" w:color="auto"/>
            </w:tcBorders>
            <w:shd w:val="clear" w:color="auto" w:fill="auto"/>
            <w:vAlign w:val="center"/>
            <w:hideMark/>
          </w:tcPr>
          <w:p w:rsidR="00EB489C" w:rsidRPr="00EB489C" w:rsidRDefault="00EB489C" w:rsidP="00EB489C">
            <w:pPr>
              <w:spacing w:after="0" w:line="240" w:lineRule="auto"/>
              <w:rPr>
                <w:rFonts w:ascii="Arial Narrow" w:eastAsia="Times New Roman" w:hAnsi="Arial Narrow" w:cs="Times New Roman"/>
                <w:sz w:val="20"/>
                <w:szCs w:val="20"/>
              </w:rPr>
            </w:pPr>
            <w:r w:rsidRPr="00EB489C">
              <w:rPr>
                <w:rFonts w:ascii="Arial Narrow" w:eastAsia="Times New Roman" w:hAnsi="Arial Narrow" w:cs="Times New Roman"/>
                <w:sz w:val="20"/>
                <w:szCs w:val="20"/>
              </w:rPr>
              <w:t>Resultado del ejercicio</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-4.144.370,07</w:t>
            </w:r>
          </w:p>
        </w:tc>
        <w:tc>
          <w:tcPr>
            <w:tcW w:w="1252" w:type="dxa"/>
            <w:tcBorders>
              <w:top w:val="nil"/>
              <w:left w:val="nil"/>
              <w:bottom w:val="single" w:sz="4" w:space="0" w:color="auto"/>
              <w:right w:val="nil"/>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-194.184,73</w:t>
            </w:r>
          </w:p>
        </w:tc>
        <w:tc>
          <w:tcPr>
            <w:tcW w:w="1252" w:type="dxa"/>
            <w:tcBorders>
              <w:top w:val="nil"/>
              <w:left w:val="single" w:sz="4" w:space="0" w:color="auto"/>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-3.950.185,34</w:t>
            </w:r>
          </w:p>
        </w:tc>
        <w:tc>
          <w:tcPr>
            <w:tcW w:w="1252" w:type="dxa"/>
            <w:tcBorders>
              <w:top w:val="nil"/>
              <w:left w:val="nil"/>
              <w:bottom w:val="single" w:sz="4" w:space="0" w:color="auto"/>
              <w:right w:val="single" w:sz="4" w:space="0" w:color="auto"/>
            </w:tcBorders>
            <w:shd w:val="clear" w:color="auto" w:fill="auto"/>
            <w:noWrap/>
            <w:vAlign w:val="center"/>
            <w:hideMark/>
          </w:tcPr>
          <w:p w:rsidR="00EB489C" w:rsidRPr="00EB489C" w:rsidRDefault="00EB489C" w:rsidP="00EB489C">
            <w:pPr>
              <w:spacing w:after="0" w:line="240" w:lineRule="auto"/>
              <w:jc w:val="right"/>
              <w:rPr>
                <w:rFonts w:ascii="Calibri" w:eastAsia="Times New Roman" w:hAnsi="Calibri" w:cs="Times New Roman"/>
                <w:color w:val="000000"/>
              </w:rPr>
            </w:pPr>
            <w:r w:rsidRPr="00EB489C">
              <w:rPr>
                <w:rFonts w:ascii="Calibri" w:eastAsia="Times New Roman" w:hAnsi="Calibri" w:cs="Times New Roman"/>
                <w:color w:val="000000"/>
              </w:rPr>
              <w:t>2034,24%</w:t>
            </w:r>
          </w:p>
        </w:tc>
      </w:tr>
      <w:tr w:rsidR="00EB489C" w:rsidRPr="00EB489C" w:rsidTr="00EB489C">
        <w:trPr>
          <w:trHeight w:val="300"/>
        </w:trPr>
        <w:tc>
          <w:tcPr>
            <w:tcW w:w="2546"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TOTAL DEL PATRIMONIO</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15.292.360,06</w:t>
            </w:r>
          </w:p>
        </w:tc>
        <w:tc>
          <w:tcPr>
            <w:tcW w:w="1252"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21.113.110,51</w:t>
            </w:r>
          </w:p>
        </w:tc>
        <w:tc>
          <w:tcPr>
            <w:tcW w:w="1252"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-5820750,45</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right"/>
              <w:rPr>
                <w:rFonts w:ascii="Calibri" w:eastAsia="Times New Roman" w:hAnsi="Calibri" w:cs="Times New Roman"/>
                <w:b/>
                <w:bCs/>
                <w:color w:val="000000"/>
              </w:rPr>
            </w:pPr>
            <w:r w:rsidRPr="00EB489C">
              <w:rPr>
                <w:rFonts w:ascii="Calibri" w:eastAsia="Times New Roman" w:hAnsi="Calibri" w:cs="Times New Roman"/>
                <w:b/>
                <w:bCs/>
                <w:color w:val="000000"/>
              </w:rPr>
              <w:t>-27,57%</w:t>
            </w:r>
          </w:p>
        </w:tc>
      </w:tr>
      <w:tr w:rsidR="00EB489C" w:rsidRPr="00EB489C" w:rsidTr="00EB489C">
        <w:trPr>
          <w:trHeight w:val="511"/>
        </w:trPr>
        <w:tc>
          <w:tcPr>
            <w:tcW w:w="2546" w:type="dxa"/>
            <w:tcBorders>
              <w:top w:val="nil"/>
              <w:left w:val="single" w:sz="4" w:space="0" w:color="auto"/>
              <w:bottom w:val="single" w:sz="4" w:space="0" w:color="auto"/>
              <w:right w:val="single" w:sz="4" w:space="0" w:color="auto"/>
            </w:tcBorders>
            <w:shd w:val="clear" w:color="000000" w:fill="00B050"/>
            <w:vAlign w:val="center"/>
            <w:hideMark/>
          </w:tcPr>
          <w:p w:rsidR="00EB489C" w:rsidRPr="00EB489C" w:rsidRDefault="00EB489C" w:rsidP="00EB489C">
            <w:pPr>
              <w:spacing w:after="0" w:line="240" w:lineRule="auto"/>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TOTAL DEL PASIVO Y PATRIMONIO</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sz w:val="20"/>
                <w:szCs w:val="20"/>
              </w:rPr>
            </w:pPr>
            <w:r w:rsidRPr="00EB489C">
              <w:rPr>
                <w:rFonts w:ascii="Arial Narrow" w:eastAsia="Times New Roman" w:hAnsi="Arial Narrow" w:cs="Times New Roman"/>
                <w:sz w:val="20"/>
                <w:szCs w:val="20"/>
              </w:rPr>
              <w:t> </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15.773.743,27</w:t>
            </w:r>
          </w:p>
        </w:tc>
        <w:tc>
          <w:tcPr>
            <w:tcW w:w="1252" w:type="dxa"/>
            <w:tcBorders>
              <w:top w:val="nil"/>
              <w:left w:val="nil"/>
              <w:bottom w:val="single" w:sz="4" w:space="0" w:color="auto"/>
              <w:right w:val="nil"/>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56.843.688,02</w:t>
            </w:r>
          </w:p>
        </w:tc>
        <w:tc>
          <w:tcPr>
            <w:tcW w:w="1252" w:type="dxa"/>
            <w:tcBorders>
              <w:top w:val="nil"/>
              <w:left w:val="single" w:sz="4" w:space="0" w:color="auto"/>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center"/>
              <w:rPr>
                <w:rFonts w:ascii="Arial Narrow" w:eastAsia="Times New Roman" w:hAnsi="Arial Narrow" w:cs="Times New Roman"/>
                <w:b/>
                <w:bCs/>
                <w:sz w:val="20"/>
                <w:szCs w:val="20"/>
              </w:rPr>
            </w:pPr>
            <w:r w:rsidRPr="00EB489C">
              <w:rPr>
                <w:rFonts w:ascii="Arial Narrow" w:eastAsia="Times New Roman" w:hAnsi="Arial Narrow" w:cs="Times New Roman"/>
                <w:b/>
                <w:bCs/>
                <w:sz w:val="20"/>
                <w:szCs w:val="20"/>
              </w:rPr>
              <w:t>-41.069.944,75</w:t>
            </w:r>
          </w:p>
        </w:tc>
        <w:tc>
          <w:tcPr>
            <w:tcW w:w="1252" w:type="dxa"/>
            <w:tcBorders>
              <w:top w:val="nil"/>
              <w:left w:val="nil"/>
              <w:bottom w:val="single" w:sz="4" w:space="0" w:color="auto"/>
              <w:right w:val="single" w:sz="4" w:space="0" w:color="auto"/>
            </w:tcBorders>
            <w:shd w:val="clear" w:color="000000" w:fill="00B050"/>
            <w:noWrap/>
            <w:vAlign w:val="center"/>
            <w:hideMark/>
          </w:tcPr>
          <w:p w:rsidR="00EB489C" w:rsidRPr="00EB489C" w:rsidRDefault="00EB489C" w:rsidP="00EB489C">
            <w:pPr>
              <w:spacing w:after="0" w:line="240" w:lineRule="auto"/>
              <w:jc w:val="right"/>
              <w:rPr>
                <w:rFonts w:ascii="Calibri" w:eastAsia="Times New Roman" w:hAnsi="Calibri" w:cs="Times New Roman"/>
                <w:b/>
                <w:bCs/>
                <w:color w:val="000000"/>
              </w:rPr>
            </w:pPr>
            <w:r w:rsidRPr="00EB489C">
              <w:rPr>
                <w:rFonts w:ascii="Calibri" w:eastAsia="Times New Roman" w:hAnsi="Calibri" w:cs="Times New Roman"/>
                <w:b/>
                <w:bCs/>
                <w:color w:val="000000"/>
              </w:rPr>
              <w:t>-72,25%</w:t>
            </w:r>
          </w:p>
        </w:tc>
      </w:tr>
    </w:tbl>
    <w:p w:rsidR="00EB489C" w:rsidRDefault="00EB489C" w:rsidP="0045241B">
      <w:pPr>
        <w:spacing w:after="0" w:line="240" w:lineRule="auto"/>
        <w:jc w:val="center"/>
        <w:rPr>
          <w:rFonts w:ascii="Trebuchet MS" w:eastAsia="SimSun" w:hAnsi="Trebuchet MS" w:cs="Times New Roman"/>
          <w:b/>
          <w:sz w:val="20"/>
          <w:szCs w:val="20"/>
          <w:lang w:eastAsia="es-ES"/>
        </w:rPr>
      </w:pPr>
    </w:p>
    <w:p w:rsidR="00C143D2" w:rsidRDefault="00C143D2" w:rsidP="0045241B">
      <w:pPr>
        <w:spacing w:after="0" w:line="240" w:lineRule="auto"/>
        <w:jc w:val="center"/>
        <w:rPr>
          <w:rFonts w:ascii="Trebuchet MS" w:eastAsia="SimSun" w:hAnsi="Trebuchet MS" w:cs="Times New Roman"/>
          <w:b/>
          <w:sz w:val="20"/>
          <w:szCs w:val="20"/>
          <w:lang w:eastAsia="es-ES"/>
        </w:rPr>
      </w:pPr>
    </w:p>
    <w:p w:rsidR="00C143D2" w:rsidRPr="00364E11" w:rsidRDefault="00C143D2" w:rsidP="00C143D2">
      <w:pPr>
        <w:tabs>
          <w:tab w:val="left" w:pos="2775"/>
          <w:tab w:val="center" w:pos="5035"/>
        </w:tabs>
        <w:spacing w:after="0" w:line="240" w:lineRule="auto"/>
        <w:rPr>
          <w:rFonts w:ascii="Arial" w:eastAsia="SimSun" w:hAnsi="Arial" w:cs="Arial"/>
          <w:b/>
          <w:sz w:val="24"/>
          <w:szCs w:val="24"/>
          <w:lang w:eastAsia="es-ES"/>
        </w:rPr>
      </w:pPr>
      <w:r w:rsidRPr="00364E11">
        <w:rPr>
          <w:rFonts w:ascii="Arial" w:eastAsia="SimSun" w:hAnsi="Arial" w:cs="Arial"/>
          <w:b/>
          <w:sz w:val="24"/>
          <w:szCs w:val="24"/>
          <w:lang w:eastAsia="es-ES"/>
        </w:rPr>
        <w:t>Comentarios al Balance de Situación Financiera</w:t>
      </w:r>
    </w:p>
    <w:p w:rsidR="00C143D2" w:rsidRPr="002278CD" w:rsidRDefault="00C143D2" w:rsidP="00C143D2">
      <w:pPr>
        <w:spacing w:after="0" w:line="240" w:lineRule="auto"/>
        <w:jc w:val="both"/>
        <w:rPr>
          <w:rFonts w:ascii="Arial" w:eastAsia="SimSun" w:hAnsi="Arial" w:cs="Arial"/>
          <w:b/>
          <w:color w:val="FF0000"/>
          <w:sz w:val="24"/>
          <w:szCs w:val="24"/>
          <w:lang w:eastAsia="es-ES"/>
        </w:rPr>
      </w:pPr>
    </w:p>
    <w:p w:rsidR="00C143D2" w:rsidRPr="00D855E5" w:rsidRDefault="00C143D2" w:rsidP="00C143D2">
      <w:pPr>
        <w:spacing w:after="0" w:line="240" w:lineRule="auto"/>
        <w:ind w:right="-141"/>
        <w:jc w:val="both"/>
        <w:rPr>
          <w:rFonts w:ascii="Arial" w:eastAsia="SimSun" w:hAnsi="Arial" w:cs="Arial"/>
          <w:sz w:val="24"/>
          <w:szCs w:val="24"/>
          <w:lang w:eastAsia="es-ES"/>
        </w:rPr>
      </w:pPr>
      <w:r w:rsidRPr="00D855E5">
        <w:rPr>
          <w:rFonts w:ascii="Arial" w:eastAsia="SimSun" w:hAnsi="Arial" w:cs="Arial"/>
          <w:sz w:val="24"/>
          <w:szCs w:val="24"/>
          <w:lang w:eastAsia="es-ES"/>
        </w:rPr>
        <w:t>Al cierre del primer semestre del 20</w:t>
      </w:r>
      <w:r w:rsidR="00D855E5">
        <w:rPr>
          <w:rFonts w:ascii="Arial" w:eastAsia="SimSun" w:hAnsi="Arial" w:cs="Arial"/>
          <w:sz w:val="24"/>
          <w:szCs w:val="24"/>
          <w:lang w:eastAsia="es-ES"/>
        </w:rPr>
        <w:t>20</w:t>
      </w:r>
      <w:r w:rsidRPr="00D855E5">
        <w:rPr>
          <w:rFonts w:ascii="Arial" w:eastAsia="SimSun" w:hAnsi="Arial" w:cs="Arial"/>
          <w:sz w:val="24"/>
          <w:szCs w:val="24"/>
          <w:lang w:eastAsia="es-ES"/>
        </w:rPr>
        <w:t xml:space="preserve"> FONAFIFO cuenta con un activo total de </w:t>
      </w:r>
    </w:p>
    <w:p w:rsidR="00D855E5" w:rsidRDefault="00C143D2" w:rsidP="00C143D2">
      <w:pPr>
        <w:spacing w:after="0" w:line="240" w:lineRule="auto"/>
        <w:ind w:right="-141"/>
        <w:jc w:val="both"/>
        <w:rPr>
          <w:rFonts w:ascii="Arial" w:eastAsia="SimSun" w:hAnsi="Arial" w:cs="Arial"/>
          <w:sz w:val="24"/>
          <w:szCs w:val="24"/>
          <w:lang w:eastAsia="es-ES"/>
        </w:rPr>
      </w:pPr>
      <w:r w:rsidRPr="00D855E5">
        <w:rPr>
          <w:rFonts w:ascii="Arial" w:eastAsia="SimSun" w:hAnsi="Arial" w:cs="Arial"/>
          <w:sz w:val="24"/>
          <w:szCs w:val="24"/>
          <w:lang w:eastAsia="es-ES"/>
        </w:rPr>
        <w:t>¢</w:t>
      </w:r>
      <w:r w:rsidR="00EB489C" w:rsidRPr="00D855E5">
        <w:rPr>
          <w:rFonts w:ascii="Arial" w:eastAsia="SimSun" w:hAnsi="Arial" w:cs="Arial"/>
          <w:sz w:val="24"/>
          <w:szCs w:val="24"/>
          <w:lang w:eastAsia="es-ES"/>
        </w:rPr>
        <w:t>15.773.743,27</w:t>
      </w:r>
      <w:r w:rsidRPr="00D855E5">
        <w:rPr>
          <w:rFonts w:ascii="Arial" w:eastAsia="SimSun" w:hAnsi="Arial" w:cs="Arial"/>
          <w:sz w:val="24"/>
          <w:szCs w:val="24"/>
          <w:lang w:eastAsia="es-ES"/>
        </w:rPr>
        <w:t xml:space="preserve"> mil; con relación al periodo anterior existe un decremento del -</w:t>
      </w:r>
      <w:r w:rsidR="00EB489C" w:rsidRPr="00D855E5">
        <w:rPr>
          <w:rFonts w:ascii="Arial" w:eastAsia="SimSun" w:hAnsi="Arial" w:cs="Arial"/>
          <w:sz w:val="24"/>
          <w:szCs w:val="24"/>
          <w:lang w:eastAsia="es-ES"/>
        </w:rPr>
        <w:t>7</w:t>
      </w:r>
      <w:r w:rsidRPr="00D855E5">
        <w:rPr>
          <w:rFonts w:ascii="Arial" w:eastAsia="SimSun" w:hAnsi="Arial" w:cs="Arial"/>
          <w:sz w:val="24"/>
          <w:szCs w:val="24"/>
          <w:lang w:eastAsia="es-ES"/>
        </w:rPr>
        <w:t>2</w:t>
      </w:r>
      <w:r w:rsidR="00EB489C" w:rsidRPr="00D855E5">
        <w:rPr>
          <w:rFonts w:ascii="Arial" w:eastAsia="SimSun" w:hAnsi="Arial" w:cs="Arial"/>
          <w:sz w:val="24"/>
          <w:szCs w:val="24"/>
          <w:lang w:eastAsia="es-ES"/>
        </w:rPr>
        <w:t>,25</w:t>
      </w:r>
      <w:r w:rsidRPr="00D855E5">
        <w:rPr>
          <w:rFonts w:ascii="Arial" w:eastAsia="SimSun" w:hAnsi="Arial" w:cs="Arial"/>
          <w:sz w:val="24"/>
          <w:szCs w:val="24"/>
          <w:lang w:eastAsia="es-ES"/>
        </w:rPr>
        <w:t>% equivalente a ¢</w:t>
      </w:r>
      <w:r w:rsidR="00EB489C" w:rsidRPr="00D855E5">
        <w:rPr>
          <w:rFonts w:ascii="Arial" w:eastAsia="SimSun" w:hAnsi="Arial" w:cs="Arial"/>
          <w:sz w:val="24"/>
          <w:szCs w:val="24"/>
          <w:lang w:eastAsia="es-ES"/>
        </w:rPr>
        <w:t xml:space="preserve">-41.069.944,75 mil, esta disminución se refleja especialmente en las cuentas de documentos a cobrar a largo plazo y bienes intangibles no concesionados </w:t>
      </w:r>
      <w:r w:rsidR="00D855E5" w:rsidRPr="00D855E5">
        <w:rPr>
          <w:rFonts w:ascii="Arial" w:eastAsia="SimSun" w:hAnsi="Arial" w:cs="Arial"/>
          <w:sz w:val="24"/>
          <w:szCs w:val="24"/>
          <w:lang w:eastAsia="es-ES"/>
        </w:rPr>
        <w:t xml:space="preserve">y se debe al cambio en la política contable para el registro de los </w:t>
      </w:r>
      <w:r w:rsidRPr="00D855E5">
        <w:rPr>
          <w:rFonts w:ascii="Arial" w:eastAsia="SimSun" w:hAnsi="Arial" w:cs="Arial"/>
          <w:sz w:val="24"/>
          <w:szCs w:val="24"/>
          <w:lang w:eastAsia="es-ES"/>
        </w:rPr>
        <w:t xml:space="preserve"> </w:t>
      </w:r>
      <w:r w:rsidR="00D855E5">
        <w:rPr>
          <w:rFonts w:ascii="Arial" w:eastAsia="SimSun" w:hAnsi="Arial" w:cs="Arial"/>
          <w:sz w:val="24"/>
          <w:szCs w:val="24"/>
          <w:lang w:eastAsia="es-ES"/>
        </w:rPr>
        <w:t xml:space="preserve">derechos adquiridos </w:t>
      </w:r>
      <w:r w:rsidR="00850289">
        <w:rPr>
          <w:rFonts w:ascii="Arial" w:eastAsia="SimSun" w:hAnsi="Arial" w:cs="Arial"/>
          <w:sz w:val="24"/>
          <w:szCs w:val="24"/>
          <w:lang w:eastAsia="es-ES"/>
        </w:rPr>
        <w:t xml:space="preserve">por la institución con respecto a los </w:t>
      </w:r>
      <w:r w:rsidR="00D855E5" w:rsidRPr="00D855E5">
        <w:rPr>
          <w:rFonts w:ascii="Arial" w:eastAsia="SimSun" w:hAnsi="Arial" w:cs="Arial"/>
          <w:sz w:val="24"/>
          <w:szCs w:val="24"/>
          <w:lang w:eastAsia="es-ES"/>
        </w:rPr>
        <w:t xml:space="preserve">contratos por servicios ambientales </w:t>
      </w:r>
      <w:r w:rsidR="00850289">
        <w:rPr>
          <w:rFonts w:ascii="Arial" w:eastAsia="SimSun" w:hAnsi="Arial" w:cs="Arial"/>
          <w:sz w:val="24"/>
          <w:szCs w:val="24"/>
          <w:lang w:eastAsia="es-ES"/>
        </w:rPr>
        <w:t>formalizados</w:t>
      </w:r>
      <w:r w:rsidR="00D855E5" w:rsidRPr="00D855E5">
        <w:rPr>
          <w:rFonts w:ascii="Arial" w:eastAsia="SimSun" w:hAnsi="Arial" w:cs="Arial"/>
          <w:sz w:val="24"/>
          <w:szCs w:val="24"/>
          <w:lang w:eastAsia="es-ES"/>
        </w:rPr>
        <w:t xml:space="preserve">. </w:t>
      </w:r>
    </w:p>
    <w:p w:rsidR="00D855E5" w:rsidRDefault="00D855E5" w:rsidP="00C143D2">
      <w:pPr>
        <w:spacing w:after="0" w:line="240" w:lineRule="auto"/>
        <w:ind w:right="-141"/>
        <w:jc w:val="both"/>
        <w:rPr>
          <w:rFonts w:ascii="Arial" w:eastAsia="SimSun" w:hAnsi="Arial" w:cs="Arial"/>
          <w:sz w:val="24"/>
          <w:szCs w:val="24"/>
          <w:lang w:eastAsia="es-ES"/>
        </w:rPr>
      </w:pPr>
    </w:p>
    <w:p w:rsidR="00D855E5" w:rsidRPr="00D855E5" w:rsidRDefault="00D855E5" w:rsidP="00C143D2">
      <w:pPr>
        <w:spacing w:after="0" w:line="240" w:lineRule="auto"/>
        <w:ind w:right="-141"/>
        <w:jc w:val="both"/>
        <w:rPr>
          <w:rFonts w:ascii="Arial" w:eastAsia="SimSun" w:hAnsi="Arial" w:cs="Arial"/>
          <w:sz w:val="24"/>
          <w:szCs w:val="24"/>
          <w:lang w:eastAsia="es-ES"/>
        </w:rPr>
      </w:pPr>
    </w:p>
    <w:p w:rsidR="00C143D2" w:rsidRPr="00850289" w:rsidRDefault="00C143D2" w:rsidP="00D855E5">
      <w:pPr>
        <w:spacing w:after="0" w:line="240" w:lineRule="auto"/>
        <w:ind w:right="-141"/>
        <w:jc w:val="both"/>
        <w:rPr>
          <w:rFonts w:ascii="Arial" w:eastAsia="SimSun" w:hAnsi="Arial" w:cs="Arial"/>
          <w:sz w:val="24"/>
          <w:szCs w:val="24"/>
          <w:lang w:val="es-AR" w:eastAsia="es-ES"/>
        </w:rPr>
      </w:pPr>
      <w:r w:rsidRPr="00850289">
        <w:rPr>
          <w:rFonts w:ascii="Arial" w:eastAsia="SimSun" w:hAnsi="Arial" w:cs="Arial"/>
          <w:sz w:val="24"/>
          <w:szCs w:val="24"/>
          <w:lang w:val="es-AR" w:eastAsia="es-ES"/>
        </w:rPr>
        <w:t>Con respecto al pasivo, la institución cuenta al 30 de junio del 20</w:t>
      </w:r>
      <w:r w:rsidR="00D855E5" w:rsidRPr="00850289">
        <w:rPr>
          <w:rFonts w:ascii="Arial" w:eastAsia="SimSun" w:hAnsi="Arial" w:cs="Arial"/>
          <w:sz w:val="24"/>
          <w:szCs w:val="24"/>
          <w:lang w:val="es-AR" w:eastAsia="es-ES"/>
        </w:rPr>
        <w:t>20</w:t>
      </w:r>
      <w:r w:rsidRPr="00850289">
        <w:rPr>
          <w:rFonts w:ascii="Arial" w:eastAsia="SimSun" w:hAnsi="Arial" w:cs="Arial"/>
          <w:sz w:val="24"/>
          <w:szCs w:val="24"/>
          <w:lang w:val="es-AR" w:eastAsia="es-ES"/>
        </w:rPr>
        <w:t xml:space="preserve"> con un pasivo total de ¢</w:t>
      </w:r>
      <w:r w:rsidR="00D855E5" w:rsidRPr="00850289">
        <w:rPr>
          <w:rFonts w:ascii="Arial" w:eastAsia="SimSun" w:hAnsi="Arial" w:cs="Arial"/>
          <w:sz w:val="24"/>
          <w:szCs w:val="24"/>
          <w:lang w:val="es-AR" w:eastAsia="es-ES"/>
        </w:rPr>
        <w:t>481.383,21</w:t>
      </w:r>
      <w:r w:rsidRPr="00850289">
        <w:rPr>
          <w:rFonts w:ascii="Arial" w:eastAsia="SimSun" w:hAnsi="Arial" w:cs="Arial"/>
          <w:sz w:val="24"/>
          <w:szCs w:val="24"/>
          <w:lang w:val="es-AR" w:eastAsia="es-ES"/>
        </w:rPr>
        <w:t>, el cual, con respecto al mismo periodo del año 201</w:t>
      </w:r>
      <w:r w:rsidR="00D855E5" w:rsidRPr="00850289">
        <w:rPr>
          <w:rFonts w:ascii="Arial" w:eastAsia="SimSun" w:hAnsi="Arial" w:cs="Arial"/>
          <w:sz w:val="24"/>
          <w:szCs w:val="24"/>
          <w:lang w:val="es-AR" w:eastAsia="es-ES"/>
        </w:rPr>
        <w:t>9</w:t>
      </w:r>
      <w:r w:rsidRPr="00850289">
        <w:rPr>
          <w:rFonts w:ascii="Arial" w:eastAsia="SimSun" w:hAnsi="Arial" w:cs="Arial"/>
          <w:sz w:val="24"/>
          <w:szCs w:val="24"/>
          <w:lang w:val="es-AR" w:eastAsia="es-ES"/>
        </w:rPr>
        <w:t xml:space="preserve">, presenta una disminución de un </w:t>
      </w:r>
      <w:r w:rsidR="00D855E5" w:rsidRPr="00850289">
        <w:rPr>
          <w:rFonts w:ascii="Arial" w:eastAsia="SimSun" w:hAnsi="Arial" w:cs="Arial"/>
          <w:sz w:val="24"/>
          <w:szCs w:val="24"/>
          <w:lang w:val="es-AR" w:eastAsia="es-ES"/>
        </w:rPr>
        <w:t>-98,65</w:t>
      </w:r>
      <w:r w:rsidRPr="00850289">
        <w:rPr>
          <w:rFonts w:ascii="Arial" w:eastAsia="SimSun" w:hAnsi="Arial" w:cs="Arial"/>
          <w:sz w:val="24"/>
          <w:szCs w:val="24"/>
          <w:lang w:val="es-AR" w:eastAsia="es-ES"/>
        </w:rPr>
        <w:t>% relativa y absoluta de ¢-</w:t>
      </w:r>
      <w:r w:rsidR="00D855E5" w:rsidRPr="00850289">
        <w:rPr>
          <w:rFonts w:ascii="Arial" w:eastAsia="SimSun" w:hAnsi="Arial" w:cs="Arial"/>
          <w:sz w:val="24"/>
          <w:szCs w:val="24"/>
          <w:lang w:val="es-AR" w:eastAsia="es-ES"/>
        </w:rPr>
        <w:t>35.249.194,30</w:t>
      </w:r>
      <w:r w:rsidRPr="00850289">
        <w:rPr>
          <w:rFonts w:ascii="Arial" w:eastAsia="SimSun" w:hAnsi="Arial" w:cs="Arial"/>
          <w:sz w:val="24"/>
          <w:szCs w:val="24"/>
          <w:lang w:val="es-AR" w:eastAsia="es-ES"/>
        </w:rPr>
        <w:t xml:space="preserve"> mil. </w:t>
      </w:r>
      <w:r w:rsidR="00D855E5" w:rsidRPr="00850289">
        <w:rPr>
          <w:rFonts w:ascii="Arial" w:eastAsia="SimSun" w:hAnsi="Arial" w:cs="Arial"/>
          <w:sz w:val="24"/>
          <w:szCs w:val="24"/>
          <w:lang w:val="es-AR" w:eastAsia="es-ES"/>
        </w:rPr>
        <w:t>Esta disminución obedece al cambio en la política contable para el registro de contratos por servicios ambientales por pagar</w:t>
      </w:r>
      <w:r w:rsidR="00850289" w:rsidRPr="00850289">
        <w:rPr>
          <w:rFonts w:ascii="Arial" w:eastAsia="SimSun" w:hAnsi="Arial" w:cs="Arial"/>
          <w:sz w:val="24"/>
          <w:szCs w:val="24"/>
          <w:lang w:val="es-AR" w:eastAsia="es-ES"/>
        </w:rPr>
        <w:t xml:space="preserve"> y se refleja en las cuentas de documentos a pagar a orto plazo y documentos a pagar a largo plazo.</w:t>
      </w:r>
    </w:p>
    <w:p w:rsidR="00D855E5" w:rsidRPr="00850289" w:rsidRDefault="00D855E5" w:rsidP="00D855E5">
      <w:pPr>
        <w:spacing w:after="0" w:line="240" w:lineRule="auto"/>
        <w:ind w:right="-141"/>
        <w:jc w:val="both"/>
        <w:rPr>
          <w:rFonts w:ascii="Arial" w:eastAsia="SimSun" w:hAnsi="Arial" w:cs="Arial"/>
          <w:sz w:val="24"/>
          <w:szCs w:val="24"/>
          <w:lang w:eastAsia="es-ES"/>
        </w:rPr>
      </w:pPr>
    </w:p>
    <w:p w:rsidR="00C143D2" w:rsidRPr="00850289" w:rsidRDefault="00C143D2" w:rsidP="00C143D2">
      <w:pPr>
        <w:spacing w:after="0" w:line="240" w:lineRule="auto"/>
        <w:ind w:right="-141"/>
        <w:contextualSpacing/>
        <w:jc w:val="both"/>
        <w:rPr>
          <w:rFonts w:ascii="Arial" w:hAnsi="Arial" w:cs="Arial"/>
          <w:sz w:val="24"/>
          <w:szCs w:val="24"/>
          <w:lang w:val="es-AR"/>
        </w:rPr>
      </w:pPr>
      <w:r w:rsidRPr="00850289">
        <w:rPr>
          <w:rFonts w:ascii="Arial" w:eastAsia="SimSun" w:hAnsi="Arial" w:cs="Arial"/>
          <w:sz w:val="24"/>
          <w:szCs w:val="24"/>
          <w:lang w:val="es-AR" w:eastAsia="es-ES"/>
        </w:rPr>
        <w:t>Con respecto al patrimonio de la institución</w:t>
      </w:r>
      <w:r w:rsidR="00850289">
        <w:rPr>
          <w:rFonts w:ascii="Arial" w:eastAsia="SimSun" w:hAnsi="Arial" w:cs="Arial"/>
          <w:sz w:val="24"/>
          <w:szCs w:val="24"/>
          <w:lang w:val="es-AR" w:eastAsia="es-ES"/>
        </w:rPr>
        <w:t>,</w:t>
      </w:r>
      <w:r w:rsidRPr="00850289">
        <w:rPr>
          <w:rFonts w:ascii="Arial" w:eastAsia="SimSun" w:hAnsi="Arial" w:cs="Arial"/>
          <w:sz w:val="24"/>
          <w:szCs w:val="24"/>
          <w:lang w:val="es-AR" w:eastAsia="es-ES"/>
        </w:rPr>
        <w:t xml:space="preserve"> en el estado de situación al 30 de junio del 20</w:t>
      </w:r>
      <w:r w:rsidR="00850289" w:rsidRPr="00850289">
        <w:rPr>
          <w:rFonts w:ascii="Arial" w:eastAsia="SimSun" w:hAnsi="Arial" w:cs="Arial"/>
          <w:sz w:val="24"/>
          <w:szCs w:val="24"/>
          <w:lang w:val="es-AR" w:eastAsia="es-ES"/>
        </w:rPr>
        <w:t>20</w:t>
      </w:r>
      <w:r w:rsidRPr="00850289">
        <w:rPr>
          <w:rFonts w:ascii="Arial" w:eastAsia="SimSun" w:hAnsi="Arial" w:cs="Arial"/>
          <w:sz w:val="24"/>
          <w:szCs w:val="24"/>
          <w:lang w:val="es-AR" w:eastAsia="es-ES"/>
        </w:rPr>
        <w:t>, existe un saldo de ¢</w:t>
      </w:r>
      <w:r w:rsidR="00850289" w:rsidRPr="00850289">
        <w:rPr>
          <w:rFonts w:ascii="Arial" w:eastAsia="SimSun" w:hAnsi="Arial" w:cs="Arial"/>
          <w:sz w:val="24"/>
          <w:szCs w:val="24"/>
          <w:lang w:val="es-AR" w:eastAsia="es-ES"/>
        </w:rPr>
        <w:t>15.292.360,06</w:t>
      </w:r>
      <w:r w:rsidRPr="00850289">
        <w:rPr>
          <w:rFonts w:ascii="Arial" w:eastAsia="SimSun" w:hAnsi="Arial" w:cs="Arial"/>
          <w:sz w:val="24"/>
          <w:szCs w:val="24"/>
          <w:lang w:val="es-AR" w:eastAsia="es-ES"/>
        </w:rPr>
        <w:t xml:space="preserve"> mil, el cual presenta una disminución con respecto al año anterior </w:t>
      </w:r>
      <w:r w:rsidR="00850289">
        <w:rPr>
          <w:rFonts w:ascii="Arial" w:eastAsia="SimSun" w:hAnsi="Arial" w:cs="Arial"/>
          <w:sz w:val="24"/>
          <w:szCs w:val="24"/>
          <w:lang w:val="es-AR" w:eastAsia="es-ES"/>
        </w:rPr>
        <w:t>de</w:t>
      </w:r>
      <w:r w:rsidRPr="00850289">
        <w:rPr>
          <w:rFonts w:ascii="Arial" w:eastAsia="SimSun" w:hAnsi="Arial" w:cs="Arial"/>
          <w:sz w:val="24"/>
          <w:szCs w:val="24"/>
          <w:lang w:val="es-AR" w:eastAsia="es-ES"/>
        </w:rPr>
        <w:t xml:space="preserve"> un -</w:t>
      </w:r>
      <w:r w:rsidR="00850289" w:rsidRPr="00850289">
        <w:rPr>
          <w:rFonts w:ascii="Arial" w:eastAsia="SimSun" w:hAnsi="Arial" w:cs="Arial"/>
          <w:sz w:val="24"/>
          <w:szCs w:val="24"/>
          <w:lang w:val="es-AR" w:eastAsia="es-ES"/>
        </w:rPr>
        <w:t>2</w:t>
      </w:r>
      <w:r w:rsidRPr="00850289">
        <w:rPr>
          <w:rFonts w:ascii="Arial" w:eastAsia="SimSun" w:hAnsi="Arial" w:cs="Arial"/>
          <w:sz w:val="24"/>
          <w:szCs w:val="24"/>
          <w:lang w:val="es-AR" w:eastAsia="es-ES"/>
        </w:rPr>
        <w:t>7,</w:t>
      </w:r>
      <w:r w:rsidR="00850289" w:rsidRPr="00850289">
        <w:rPr>
          <w:rFonts w:ascii="Arial" w:eastAsia="SimSun" w:hAnsi="Arial" w:cs="Arial"/>
          <w:sz w:val="24"/>
          <w:szCs w:val="24"/>
          <w:lang w:val="es-AR" w:eastAsia="es-ES"/>
        </w:rPr>
        <w:t>5</w:t>
      </w:r>
      <w:r w:rsidRPr="00850289">
        <w:rPr>
          <w:rFonts w:ascii="Arial" w:eastAsia="SimSun" w:hAnsi="Arial" w:cs="Arial"/>
          <w:sz w:val="24"/>
          <w:szCs w:val="24"/>
          <w:lang w:val="es-AR" w:eastAsia="es-ES"/>
        </w:rPr>
        <w:t>7%</w:t>
      </w:r>
      <w:r w:rsidR="00850289">
        <w:rPr>
          <w:rFonts w:ascii="Arial" w:eastAsia="SimSun" w:hAnsi="Arial" w:cs="Arial"/>
          <w:sz w:val="24"/>
          <w:szCs w:val="24"/>
          <w:lang w:val="es-AR" w:eastAsia="es-ES"/>
        </w:rPr>
        <w:t>,</w:t>
      </w:r>
      <w:r w:rsidRPr="00850289">
        <w:rPr>
          <w:rFonts w:ascii="Arial" w:eastAsia="SimSun" w:hAnsi="Arial" w:cs="Arial"/>
          <w:sz w:val="24"/>
          <w:szCs w:val="24"/>
          <w:lang w:val="es-AR" w:eastAsia="es-ES"/>
        </w:rPr>
        <w:t xml:space="preserve"> </w:t>
      </w:r>
      <w:r w:rsidRPr="00850289">
        <w:rPr>
          <w:rFonts w:ascii="Arial" w:hAnsi="Arial" w:cs="Arial"/>
          <w:sz w:val="24"/>
          <w:szCs w:val="24"/>
          <w:lang w:val="es-AR"/>
        </w:rPr>
        <w:t>esto se ve especialmente reflejado en la cuenta resultados del ejercicio</w:t>
      </w:r>
      <w:r w:rsidR="00850289">
        <w:rPr>
          <w:rFonts w:ascii="Arial" w:hAnsi="Arial" w:cs="Arial"/>
          <w:sz w:val="24"/>
          <w:szCs w:val="24"/>
          <w:lang w:val="es-AR"/>
        </w:rPr>
        <w:t>,</w:t>
      </w:r>
      <w:r w:rsidRPr="00850289">
        <w:rPr>
          <w:rFonts w:ascii="Arial" w:hAnsi="Arial" w:cs="Arial"/>
          <w:sz w:val="24"/>
          <w:szCs w:val="24"/>
          <w:lang w:val="es-AR"/>
        </w:rPr>
        <w:t xml:space="preserve"> en la cual se presenta un valor negativo y una disminución muy importante</w:t>
      </w:r>
      <w:r w:rsidR="00850289">
        <w:rPr>
          <w:rFonts w:ascii="Arial" w:hAnsi="Arial" w:cs="Arial"/>
          <w:sz w:val="24"/>
          <w:szCs w:val="24"/>
          <w:lang w:val="es-AR"/>
        </w:rPr>
        <w:t>, dicha disminución obedece a la amortizaci</w:t>
      </w:r>
      <w:r w:rsidR="002445FD">
        <w:rPr>
          <w:rFonts w:ascii="Arial" w:hAnsi="Arial" w:cs="Arial"/>
          <w:sz w:val="24"/>
          <w:szCs w:val="24"/>
          <w:lang w:val="es-AR"/>
        </w:rPr>
        <w:t>ón que durante este año</w:t>
      </w:r>
      <w:r w:rsidR="00850289">
        <w:rPr>
          <w:rFonts w:ascii="Arial" w:hAnsi="Arial" w:cs="Arial"/>
          <w:sz w:val="24"/>
          <w:szCs w:val="24"/>
          <w:lang w:val="es-AR"/>
        </w:rPr>
        <w:t xml:space="preserve"> realizó </w:t>
      </w:r>
      <w:r w:rsidR="002445FD">
        <w:rPr>
          <w:rFonts w:ascii="Arial" w:hAnsi="Arial" w:cs="Arial"/>
          <w:sz w:val="24"/>
          <w:szCs w:val="24"/>
          <w:lang w:val="es-AR"/>
        </w:rPr>
        <w:t>a</w:t>
      </w:r>
      <w:r w:rsidR="00850289">
        <w:rPr>
          <w:rFonts w:ascii="Arial" w:hAnsi="Arial" w:cs="Arial"/>
          <w:sz w:val="24"/>
          <w:szCs w:val="24"/>
          <w:lang w:val="es-AR"/>
        </w:rPr>
        <w:t xml:space="preserve"> la cuenta por cobrar al Ministerio de Hacienda </w:t>
      </w:r>
      <w:r w:rsidR="002445FD">
        <w:rPr>
          <w:rFonts w:ascii="Arial" w:hAnsi="Arial" w:cs="Arial"/>
          <w:sz w:val="24"/>
          <w:szCs w:val="24"/>
          <w:lang w:val="es-AR"/>
        </w:rPr>
        <w:t>y con base a las recomendaciones de las auditorías externas realizadas.</w:t>
      </w:r>
    </w:p>
    <w:p w:rsidR="0045241B" w:rsidRDefault="0045241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C143D2" w:rsidRDefault="00D855E5" w:rsidP="0045241B">
      <w:pPr>
        <w:spacing w:after="0" w:line="240" w:lineRule="auto"/>
        <w:jc w:val="center"/>
        <w:rPr>
          <w:rFonts w:ascii="Trebuchet MS" w:eastAsia="SimSun" w:hAnsi="Trebuchet MS" w:cs="Times New Roman"/>
          <w:b/>
          <w:color w:val="FF0000"/>
          <w:sz w:val="20"/>
          <w:szCs w:val="20"/>
          <w:lang w:val="es-AR" w:eastAsia="es-ES"/>
        </w:rPr>
      </w:pPr>
      <w:r>
        <w:rPr>
          <w:rFonts w:ascii="Trebuchet MS" w:eastAsia="SimSun" w:hAnsi="Trebuchet MS" w:cs="Times New Roman"/>
          <w:b/>
          <w:color w:val="FF0000"/>
          <w:sz w:val="20"/>
          <w:szCs w:val="20"/>
          <w:lang w:val="es-AR" w:eastAsia="es-ES"/>
        </w:rPr>
        <w:lastRenderedPageBreak/>
        <w:t xml:space="preserve"> </w:t>
      </w:r>
    </w:p>
    <w:p w:rsidR="00C143D2" w:rsidRPr="006B7803" w:rsidRDefault="00C143D2" w:rsidP="00C143D2">
      <w:pPr>
        <w:spacing w:after="0" w:line="240" w:lineRule="auto"/>
        <w:jc w:val="center"/>
        <w:rPr>
          <w:rFonts w:ascii="Arial" w:eastAsia="SimSun" w:hAnsi="Arial" w:cs="Arial"/>
          <w:b/>
          <w:sz w:val="20"/>
          <w:szCs w:val="20"/>
          <w:lang w:eastAsia="es-ES"/>
        </w:rPr>
      </w:pPr>
      <w:r w:rsidRPr="006B7803">
        <w:rPr>
          <w:rFonts w:ascii="Arial" w:eastAsia="SimSun" w:hAnsi="Arial" w:cs="Arial"/>
          <w:b/>
          <w:sz w:val="20"/>
          <w:szCs w:val="20"/>
          <w:lang w:eastAsia="es-ES"/>
        </w:rPr>
        <w:t>FONDO NACIONAL DE FINANCIAMIENTO FORESTAL</w:t>
      </w:r>
    </w:p>
    <w:p w:rsidR="00C143D2" w:rsidRPr="006B7803" w:rsidRDefault="00C143D2" w:rsidP="00C143D2">
      <w:pPr>
        <w:spacing w:after="0" w:line="240" w:lineRule="auto"/>
        <w:jc w:val="center"/>
        <w:rPr>
          <w:rFonts w:ascii="Arial" w:eastAsia="SimSun" w:hAnsi="Arial" w:cs="Arial"/>
          <w:b/>
          <w:sz w:val="20"/>
          <w:szCs w:val="20"/>
          <w:lang w:eastAsia="es-ES"/>
        </w:rPr>
      </w:pPr>
      <w:r w:rsidRPr="006B7803">
        <w:rPr>
          <w:rFonts w:ascii="Arial" w:eastAsia="SimSun" w:hAnsi="Arial" w:cs="Arial"/>
          <w:b/>
          <w:sz w:val="20"/>
          <w:szCs w:val="20"/>
          <w:lang w:eastAsia="es-ES"/>
        </w:rPr>
        <w:t>Estado de Resultados</w:t>
      </w:r>
    </w:p>
    <w:p w:rsidR="00C143D2" w:rsidRPr="006B7803" w:rsidRDefault="00C143D2" w:rsidP="00C143D2">
      <w:pPr>
        <w:spacing w:after="0" w:line="240" w:lineRule="auto"/>
        <w:jc w:val="center"/>
        <w:rPr>
          <w:rFonts w:ascii="Arial" w:eastAsia="SimSun" w:hAnsi="Arial" w:cs="Arial"/>
          <w:b/>
          <w:sz w:val="20"/>
          <w:szCs w:val="20"/>
          <w:lang w:eastAsia="es-ES"/>
        </w:rPr>
      </w:pPr>
      <w:r w:rsidRPr="006B7803">
        <w:rPr>
          <w:rFonts w:ascii="Arial" w:eastAsia="SimSun" w:hAnsi="Arial" w:cs="Arial"/>
          <w:b/>
          <w:sz w:val="20"/>
          <w:szCs w:val="20"/>
          <w:lang w:eastAsia="es-ES"/>
        </w:rPr>
        <w:t>Al 30 de junio de 20</w:t>
      </w:r>
      <w:r>
        <w:rPr>
          <w:rFonts w:ascii="Arial" w:eastAsia="SimSun" w:hAnsi="Arial" w:cs="Arial"/>
          <w:b/>
          <w:sz w:val="20"/>
          <w:szCs w:val="20"/>
          <w:lang w:eastAsia="es-ES"/>
        </w:rPr>
        <w:t>20</w:t>
      </w:r>
    </w:p>
    <w:p w:rsidR="00C143D2" w:rsidRPr="006B7803" w:rsidRDefault="00C143D2" w:rsidP="00C143D2">
      <w:pPr>
        <w:spacing w:after="0" w:line="240" w:lineRule="auto"/>
        <w:jc w:val="center"/>
        <w:rPr>
          <w:rFonts w:ascii="Arial" w:eastAsia="SimSun" w:hAnsi="Arial" w:cs="Arial"/>
          <w:b/>
          <w:sz w:val="20"/>
          <w:szCs w:val="20"/>
          <w:lang w:eastAsia="es-ES"/>
        </w:rPr>
      </w:pPr>
      <w:r w:rsidRPr="006B7803">
        <w:rPr>
          <w:rFonts w:ascii="Arial" w:eastAsia="SimSun" w:hAnsi="Arial" w:cs="Arial"/>
          <w:b/>
          <w:sz w:val="20"/>
          <w:szCs w:val="20"/>
          <w:lang w:eastAsia="es-ES"/>
        </w:rPr>
        <w:t>(En</w:t>
      </w:r>
      <w:r>
        <w:rPr>
          <w:rFonts w:ascii="Arial" w:eastAsia="SimSun" w:hAnsi="Arial" w:cs="Arial"/>
          <w:b/>
          <w:sz w:val="20"/>
          <w:szCs w:val="20"/>
          <w:lang w:eastAsia="es-ES"/>
        </w:rPr>
        <w:t xml:space="preserve"> miles de</w:t>
      </w:r>
      <w:r w:rsidRPr="006B7803">
        <w:rPr>
          <w:rFonts w:ascii="Arial" w:eastAsia="SimSun" w:hAnsi="Arial" w:cs="Arial"/>
          <w:b/>
          <w:sz w:val="20"/>
          <w:szCs w:val="20"/>
          <w:lang w:eastAsia="es-ES"/>
        </w:rPr>
        <w:t xml:space="preserve"> colones)</w:t>
      </w:r>
    </w:p>
    <w:p w:rsidR="00C143D2" w:rsidRDefault="00C143D2" w:rsidP="0045241B">
      <w:pPr>
        <w:spacing w:after="0" w:line="240" w:lineRule="auto"/>
        <w:jc w:val="center"/>
        <w:rPr>
          <w:rFonts w:ascii="Trebuchet MS" w:eastAsia="SimSun" w:hAnsi="Trebuchet MS" w:cs="Times New Roman"/>
          <w:b/>
          <w:color w:val="FF0000"/>
          <w:sz w:val="20"/>
          <w:szCs w:val="20"/>
          <w:lang w:eastAsia="es-ES"/>
        </w:rPr>
      </w:pPr>
    </w:p>
    <w:tbl>
      <w:tblPr>
        <w:tblW w:w="8746" w:type="dxa"/>
        <w:jc w:val="center"/>
        <w:tblInd w:w="55" w:type="dxa"/>
        <w:tblCellMar>
          <w:left w:w="70" w:type="dxa"/>
          <w:right w:w="70" w:type="dxa"/>
        </w:tblCellMar>
        <w:tblLook w:val="04A0"/>
      </w:tblPr>
      <w:tblGrid>
        <w:gridCol w:w="2078"/>
        <w:gridCol w:w="1094"/>
        <w:gridCol w:w="1346"/>
        <w:gridCol w:w="1346"/>
        <w:gridCol w:w="1844"/>
        <w:gridCol w:w="1038"/>
      </w:tblGrid>
      <w:tr w:rsidR="00E21F36" w:rsidRPr="00E21F36" w:rsidTr="00714DFB">
        <w:trPr>
          <w:trHeight w:val="111"/>
          <w:jc w:val="center"/>
        </w:trPr>
        <w:tc>
          <w:tcPr>
            <w:tcW w:w="2078"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b/>
                <w:bCs/>
                <w:sz w:val="24"/>
                <w:szCs w:val="24"/>
              </w:rPr>
            </w:pPr>
            <w:r w:rsidRPr="00E21F36">
              <w:rPr>
                <w:rFonts w:ascii="Arial" w:eastAsia="Times New Roman" w:hAnsi="Arial" w:cs="Arial"/>
                <w:b/>
                <w:bCs/>
                <w:sz w:val="24"/>
                <w:szCs w:val="24"/>
              </w:rPr>
              <w:t>Descripción</w:t>
            </w:r>
          </w:p>
        </w:tc>
        <w:tc>
          <w:tcPr>
            <w:tcW w:w="1094" w:type="dxa"/>
            <w:tcBorders>
              <w:top w:val="single" w:sz="4" w:space="0" w:color="auto"/>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b/>
                <w:bCs/>
                <w:sz w:val="24"/>
                <w:szCs w:val="24"/>
              </w:rPr>
            </w:pPr>
            <w:r w:rsidRPr="00E21F36">
              <w:rPr>
                <w:rFonts w:ascii="Arial" w:eastAsia="Times New Roman" w:hAnsi="Arial" w:cs="Arial"/>
                <w:b/>
                <w:bCs/>
                <w:sz w:val="24"/>
                <w:szCs w:val="24"/>
              </w:rPr>
              <w:t>Nota</w:t>
            </w:r>
          </w:p>
        </w:tc>
        <w:tc>
          <w:tcPr>
            <w:tcW w:w="1346" w:type="dxa"/>
            <w:tcBorders>
              <w:top w:val="single" w:sz="4" w:space="0" w:color="auto"/>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b/>
                <w:bCs/>
                <w:sz w:val="24"/>
                <w:szCs w:val="24"/>
              </w:rPr>
            </w:pPr>
            <w:r w:rsidRPr="00E21F36">
              <w:rPr>
                <w:rFonts w:ascii="Arial" w:eastAsia="Times New Roman" w:hAnsi="Arial" w:cs="Arial"/>
                <w:b/>
                <w:bCs/>
                <w:sz w:val="24"/>
                <w:szCs w:val="24"/>
              </w:rPr>
              <w:t>2020</w:t>
            </w:r>
          </w:p>
        </w:tc>
        <w:tc>
          <w:tcPr>
            <w:tcW w:w="1346" w:type="dxa"/>
            <w:tcBorders>
              <w:top w:val="single" w:sz="4" w:space="0" w:color="auto"/>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b/>
                <w:bCs/>
                <w:sz w:val="24"/>
                <w:szCs w:val="24"/>
              </w:rPr>
            </w:pPr>
            <w:r w:rsidRPr="00E21F36">
              <w:rPr>
                <w:rFonts w:ascii="Arial" w:eastAsia="Times New Roman" w:hAnsi="Arial" w:cs="Arial"/>
                <w:b/>
                <w:bCs/>
                <w:sz w:val="24"/>
                <w:szCs w:val="24"/>
              </w:rPr>
              <w:t>2019</w:t>
            </w:r>
          </w:p>
        </w:tc>
        <w:tc>
          <w:tcPr>
            <w:tcW w:w="2882" w:type="dxa"/>
            <w:gridSpan w:val="2"/>
            <w:tcBorders>
              <w:top w:val="single" w:sz="4" w:space="0" w:color="auto"/>
              <w:left w:val="nil"/>
              <w:bottom w:val="single" w:sz="4" w:space="0" w:color="auto"/>
              <w:right w:val="single" w:sz="4" w:space="0" w:color="auto"/>
            </w:tcBorders>
            <w:shd w:val="clear" w:color="000000" w:fill="00B050"/>
            <w:vAlign w:val="center"/>
            <w:hideMark/>
          </w:tcPr>
          <w:p w:rsidR="00E21F36" w:rsidRPr="00E21F36" w:rsidRDefault="00E21F36" w:rsidP="00E21F36">
            <w:pPr>
              <w:spacing w:after="0" w:line="240" w:lineRule="auto"/>
              <w:jc w:val="center"/>
              <w:rPr>
                <w:rFonts w:ascii="Arial" w:eastAsia="Times New Roman" w:hAnsi="Arial" w:cs="Arial"/>
                <w:b/>
                <w:bCs/>
                <w:sz w:val="24"/>
                <w:szCs w:val="24"/>
              </w:rPr>
            </w:pPr>
            <w:r w:rsidRPr="00E21F36">
              <w:rPr>
                <w:rFonts w:ascii="Arial" w:eastAsia="Times New Roman" w:hAnsi="Arial" w:cs="Arial"/>
                <w:b/>
                <w:bCs/>
                <w:sz w:val="24"/>
                <w:szCs w:val="24"/>
              </w:rPr>
              <w:t>Variación</w:t>
            </w:r>
          </w:p>
        </w:tc>
      </w:tr>
      <w:tr w:rsidR="00E21F36" w:rsidRPr="00E21F36" w:rsidTr="00714DFB">
        <w:trPr>
          <w:trHeight w:val="106"/>
          <w:jc w:val="center"/>
        </w:trPr>
        <w:tc>
          <w:tcPr>
            <w:tcW w:w="2078" w:type="dxa"/>
            <w:tcBorders>
              <w:top w:val="nil"/>
              <w:left w:val="single" w:sz="4" w:space="0" w:color="auto"/>
              <w:bottom w:val="single" w:sz="4" w:space="0" w:color="auto"/>
              <w:right w:val="single" w:sz="4" w:space="0" w:color="auto"/>
            </w:tcBorders>
            <w:shd w:val="clear" w:color="000000" w:fill="00B050"/>
            <w:vAlign w:val="center"/>
            <w:hideMark/>
          </w:tcPr>
          <w:p w:rsidR="00E21F36" w:rsidRPr="00E21F36" w:rsidRDefault="00E21F36" w:rsidP="00E21F36">
            <w:pPr>
              <w:spacing w:after="0" w:line="240" w:lineRule="auto"/>
              <w:rPr>
                <w:rFonts w:ascii="Arial" w:eastAsia="Times New Roman" w:hAnsi="Arial" w:cs="Arial"/>
                <w:b/>
                <w:bCs/>
                <w:sz w:val="20"/>
                <w:szCs w:val="20"/>
              </w:rPr>
            </w:pPr>
            <w:r w:rsidRPr="00E21F36">
              <w:rPr>
                <w:rFonts w:ascii="Arial" w:eastAsia="Times New Roman" w:hAnsi="Arial" w:cs="Arial"/>
                <w:b/>
                <w:bCs/>
                <w:sz w:val="20"/>
                <w:szCs w:val="20"/>
              </w:rPr>
              <w:t>INGRESOS</w:t>
            </w:r>
          </w:p>
        </w:tc>
        <w:tc>
          <w:tcPr>
            <w:tcW w:w="1094"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 </w:t>
            </w:r>
          </w:p>
        </w:tc>
        <w:tc>
          <w:tcPr>
            <w:tcW w:w="1346"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 </w:t>
            </w:r>
          </w:p>
        </w:tc>
        <w:tc>
          <w:tcPr>
            <w:tcW w:w="1346"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 </w:t>
            </w:r>
          </w:p>
        </w:tc>
        <w:tc>
          <w:tcPr>
            <w:tcW w:w="1844" w:type="dxa"/>
            <w:tcBorders>
              <w:top w:val="nil"/>
              <w:left w:val="nil"/>
              <w:bottom w:val="single" w:sz="4" w:space="0" w:color="auto"/>
              <w:right w:val="single" w:sz="4" w:space="0" w:color="auto"/>
            </w:tcBorders>
            <w:shd w:val="clear" w:color="000000" w:fill="00B050"/>
            <w:noWrap/>
            <w:vAlign w:val="bottom"/>
            <w:hideMark/>
          </w:tcPr>
          <w:p w:rsidR="00E21F36" w:rsidRPr="00E21F36" w:rsidRDefault="00E21F36" w:rsidP="00E21F36">
            <w:pPr>
              <w:spacing w:after="0" w:line="240" w:lineRule="auto"/>
              <w:jc w:val="center"/>
              <w:rPr>
                <w:rFonts w:ascii="Arial" w:eastAsia="Times New Roman" w:hAnsi="Arial" w:cs="Arial"/>
                <w:b/>
                <w:bCs/>
                <w:color w:val="000000"/>
              </w:rPr>
            </w:pPr>
            <w:r w:rsidRPr="00E21F36">
              <w:rPr>
                <w:rFonts w:ascii="Arial" w:eastAsia="Times New Roman" w:hAnsi="Arial" w:cs="Arial"/>
                <w:b/>
                <w:bCs/>
                <w:color w:val="000000"/>
              </w:rPr>
              <w:t>Absoluta</w:t>
            </w:r>
          </w:p>
        </w:tc>
        <w:tc>
          <w:tcPr>
            <w:tcW w:w="1038" w:type="dxa"/>
            <w:tcBorders>
              <w:top w:val="nil"/>
              <w:left w:val="nil"/>
              <w:bottom w:val="single" w:sz="4" w:space="0" w:color="auto"/>
              <w:right w:val="single" w:sz="4" w:space="0" w:color="auto"/>
            </w:tcBorders>
            <w:shd w:val="clear" w:color="000000" w:fill="00B050"/>
            <w:noWrap/>
            <w:vAlign w:val="bottom"/>
            <w:hideMark/>
          </w:tcPr>
          <w:p w:rsidR="00E21F36" w:rsidRPr="00E21F36" w:rsidRDefault="00E21F36" w:rsidP="00E21F36">
            <w:pPr>
              <w:spacing w:after="0" w:line="240" w:lineRule="auto"/>
              <w:jc w:val="center"/>
              <w:rPr>
                <w:rFonts w:ascii="Arial" w:eastAsia="Times New Roman" w:hAnsi="Arial" w:cs="Arial"/>
                <w:b/>
                <w:bCs/>
                <w:color w:val="000000"/>
              </w:rPr>
            </w:pPr>
            <w:r w:rsidRPr="00E21F36">
              <w:rPr>
                <w:rFonts w:ascii="Arial" w:eastAsia="Times New Roman" w:hAnsi="Arial" w:cs="Arial"/>
                <w:b/>
                <w:bCs/>
                <w:color w:val="000000"/>
              </w:rPr>
              <w:t>Relativa</w:t>
            </w:r>
          </w:p>
        </w:tc>
      </w:tr>
      <w:tr w:rsidR="00E21F36" w:rsidRPr="00E21F36" w:rsidTr="00714DFB">
        <w:trPr>
          <w:trHeight w:val="179"/>
          <w:jc w:val="center"/>
        </w:trPr>
        <w:tc>
          <w:tcPr>
            <w:tcW w:w="2078" w:type="dxa"/>
            <w:tcBorders>
              <w:top w:val="nil"/>
              <w:left w:val="single" w:sz="4" w:space="0" w:color="auto"/>
              <w:bottom w:val="single" w:sz="4" w:space="0" w:color="auto"/>
              <w:right w:val="single" w:sz="4" w:space="0" w:color="auto"/>
            </w:tcBorders>
            <w:shd w:val="clear" w:color="000000" w:fill="00B050"/>
            <w:vAlign w:val="center"/>
            <w:hideMark/>
          </w:tcPr>
          <w:p w:rsidR="00E21F36" w:rsidRPr="00E21F36" w:rsidRDefault="00E21F36" w:rsidP="00E21F36">
            <w:pPr>
              <w:spacing w:after="0" w:line="240" w:lineRule="auto"/>
              <w:rPr>
                <w:rFonts w:ascii="Arial" w:eastAsia="Times New Roman" w:hAnsi="Arial" w:cs="Arial"/>
                <w:b/>
                <w:bCs/>
                <w:sz w:val="20"/>
                <w:szCs w:val="20"/>
              </w:rPr>
            </w:pPr>
            <w:r w:rsidRPr="00E21F36">
              <w:rPr>
                <w:rFonts w:ascii="Arial" w:eastAsia="Times New Roman" w:hAnsi="Arial" w:cs="Arial"/>
                <w:b/>
                <w:bCs/>
                <w:sz w:val="20"/>
                <w:szCs w:val="20"/>
              </w:rPr>
              <w:t>Multas y sanciones administrativas</w:t>
            </w:r>
          </w:p>
        </w:tc>
        <w:tc>
          <w:tcPr>
            <w:tcW w:w="1094"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38</w:t>
            </w:r>
          </w:p>
        </w:tc>
        <w:tc>
          <w:tcPr>
            <w:tcW w:w="1346"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764,39</w:t>
            </w:r>
          </w:p>
        </w:tc>
        <w:tc>
          <w:tcPr>
            <w:tcW w:w="1346" w:type="dxa"/>
            <w:tcBorders>
              <w:top w:val="nil"/>
              <w:left w:val="nil"/>
              <w:bottom w:val="single" w:sz="4" w:space="0" w:color="auto"/>
              <w:right w:val="nil"/>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342,82</w:t>
            </w:r>
          </w:p>
        </w:tc>
        <w:tc>
          <w:tcPr>
            <w:tcW w:w="1844" w:type="dxa"/>
            <w:tcBorders>
              <w:top w:val="nil"/>
              <w:left w:val="single" w:sz="4" w:space="0" w:color="auto"/>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right"/>
              <w:rPr>
                <w:rFonts w:ascii="Arial" w:eastAsia="Times New Roman" w:hAnsi="Arial" w:cs="Arial"/>
                <w:sz w:val="20"/>
                <w:szCs w:val="20"/>
              </w:rPr>
            </w:pPr>
            <w:r w:rsidRPr="00E21F36">
              <w:rPr>
                <w:rFonts w:ascii="Arial" w:eastAsia="Times New Roman" w:hAnsi="Arial" w:cs="Arial"/>
                <w:sz w:val="20"/>
                <w:szCs w:val="20"/>
              </w:rPr>
              <w:t xml:space="preserve">                 421,57 </w:t>
            </w:r>
          </w:p>
        </w:tc>
        <w:tc>
          <w:tcPr>
            <w:tcW w:w="1038"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right"/>
              <w:rPr>
                <w:rFonts w:ascii="Arial" w:eastAsia="Times New Roman" w:hAnsi="Arial" w:cs="Arial"/>
                <w:color w:val="000000"/>
              </w:rPr>
            </w:pPr>
            <w:r w:rsidRPr="00E21F36">
              <w:rPr>
                <w:rFonts w:ascii="Arial" w:eastAsia="Times New Roman" w:hAnsi="Arial" w:cs="Arial"/>
                <w:color w:val="000000"/>
              </w:rPr>
              <w:t>122,97%</w:t>
            </w:r>
          </w:p>
        </w:tc>
      </w:tr>
      <w:tr w:rsidR="00E21F36" w:rsidRPr="00E21F36" w:rsidTr="00714DFB">
        <w:trPr>
          <w:trHeight w:val="269"/>
          <w:jc w:val="center"/>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E21F36" w:rsidRPr="00E21F36" w:rsidRDefault="00E21F36" w:rsidP="00E21F36">
            <w:pPr>
              <w:spacing w:after="0" w:line="240" w:lineRule="auto"/>
              <w:rPr>
                <w:rFonts w:ascii="Arial" w:eastAsia="Times New Roman" w:hAnsi="Arial" w:cs="Arial"/>
                <w:sz w:val="20"/>
                <w:szCs w:val="20"/>
              </w:rPr>
            </w:pPr>
            <w:r w:rsidRPr="00E21F36">
              <w:rPr>
                <w:rFonts w:ascii="Arial" w:eastAsia="Times New Roman" w:hAnsi="Arial" w:cs="Arial"/>
                <w:sz w:val="20"/>
                <w:szCs w:val="20"/>
              </w:rPr>
              <w:t>Multas por atraso en el pago de bienes y servicios</w:t>
            </w:r>
          </w:p>
        </w:tc>
        <w:tc>
          <w:tcPr>
            <w:tcW w:w="1094" w:type="dxa"/>
            <w:tcBorders>
              <w:top w:val="nil"/>
              <w:left w:val="nil"/>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 </w:t>
            </w:r>
          </w:p>
        </w:tc>
        <w:tc>
          <w:tcPr>
            <w:tcW w:w="1346" w:type="dxa"/>
            <w:tcBorders>
              <w:top w:val="nil"/>
              <w:left w:val="nil"/>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591,64</w:t>
            </w:r>
          </w:p>
        </w:tc>
        <w:tc>
          <w:tcPr>
            <w:tcW w:w="1346" w:type="dxa"/>
            <w:tcBorders>
              <w:top w:val="nil"/>
              <w:left w:val="nil"/>
              <w:bottom w:val="single" w:sz="4" w:space="0" w:color="auto"/>
              <w:right w:val="nil"/>
            </w:tcBorders>
            <w:shd w:val="clear" w:color="auto" w:fill="auto"/>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342,82</w:t>
            </w:r>
          </w:p>
        </w:tc>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right"/>
              <w:rPr>
                <w:rFonts w:ascii="Arial" w:eastAsia="Times New Roman" w:hAnsi="Arial" w:cs="Arial"/>
                <w:color w:val="000000"/>
              </w:rPr>
            </w:pPr>
            <w:r w:rsidRPr="00E21F36">
              <w:rPr>
                <w:rFonts w:ascii="Arial" w:eastAsia="Times New Roman" w:hAnsi="Arial" w:cs="Arial"/>
                <w:color w:val="000000"/>
              </w:rPr>
              <w:t xml:space="preserve">                248,82 </w:t>
            </w:r>
          </w:p>
        </w:tc>
        <w:tc>
          <w:tcPr>
            <w:tcW w:w="1038" w:type="dxa"/>
            <w:tcBorders>
              <w:top w:val="nil"/>
              <w:left w:val="nil"/>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right"/>
              <w:rPr>
                <w:rFonts w:ascii="Arial" w:eastAsia="Times New Roman" w:hAnsi="Arial" w:cs="Arial"/>
                <w:color w:val="000000"/>
              </w:rPr>
            </w:pPr>
            <w:r w:rsidRPr="00E21F36">
              <w:rPr>
                <w:rFonts w:ascii="Arial" w:eastAsia="Times New Roman" w:hAnsi="Arial" w:cs="Arial"/>
                <w:color w:val="000000"/>
              </w:rPr>
              <w:t>72,58%</w:t>
            </w:r>
          </w:p>
        </w:tc>
      </w:tr>
      <w:tr w:rsidR="00E21F36" w:rsidRPr="00E21F36" w:rsidTr="00714DFB">
        <w:trPr>
          <w:trHeight w:val="179"/>
          <w:jc w:val="center"/>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E21F36" w:rsidRPr="00E21F36" w:rsidRDefault="00E21F36" w:rsidP="00E21F36">
            <w:pPr>
              <w:spacing w:after="0" w:line="240" w:lineRule="auto"/>
              <w:rPr>
                <w:rFonts w:ascii="Arial" w:eastAsia="Times New Roman" w:hAnsi="Arial" w:cs="Arial"/>
                <w:sz w:val="20"/>
                <w:szCs w:val="20"/>
              </w:rPr>
            </w:pPr>
            <w:r w:rsidRPr="00E21F36">
              <w:rPr>
                <w:rFonts w:ascii="Arial" w:eastAsia="Times New Roman" w:hAnsi="Arial" w:cs="Arial"/>
                <w:sz w:val="20"/>
                <w:szCs w:val="20"/>
              </w:rPr>
              <w:t>Sanciones administrativas</w:t>
            </w:r>
          </w:p>
        </w:tc>
        <w:tc>
          <w:tcPr>
            <w:tcW w:w="1094" w:type="dxa"/>
            <w:tcBorders>
              <w:top w:val="nil"/>
              <w:left w:val="nil"/>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 </w:t>
            </w:r>
          </w:p>
        </w:tc>
        <w:tc>
          <w:tcPr>
            <w:tcW w:w="1346" w:type="dxa"/>
            <w:tcBorders>
              <w:top w:val="nil"/>
              <w:left w:val="nil"/>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172,75</w:t>
            </w:r>
          </w:p>
        </w:tc>
        <w:tc>
          <w:tcPr>
            <w:tcW w:w="1346" w:type="dxa"/>
            <w:tcBorders>
              <w:top w:val="nil"/>
              <w:left w:val="nil"/>
              <w:bottom w:val="single" w:sz="4" w:space="0" w:color="auto"/>
              <w:right w:val="nil"/>
            </w:tcBorders>
            <w:shd w:val="clear" w:color="auto" w:fill="auto"/>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 </w:t>
            </w:r>
          </w:p>
        </w:tc>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right"/>
              <w:rPr>
                <w:rFonts w:ascii="Arial" w:eastAsia="Times New Roman" w:hAnsi="Arial" w:cs="Arial"/>
                <w:color w:val="000000"/>
              </w:rPr>
            </w:pPr>
            <w:r w:rsidRPr="00E21F36">
              <w:rPr>
                <w:rFonts w:ascii="Arial" w:eastAsia="Times New Roman" w:hAnsi="Arial" w:cs="Arial"/>
                <w:color w:val="000000"/>
              </w:rPr>
              <w:t xml:space="preserve">                172,75 </w:t>
            </w:r>
          </w:p>
        </w:tc>
        <w:tc>
          <w:tcPr>
            <w:tcW w:w="1038" w:type="dxa"/>
            <w:tcBorders>
              <w:top w:val="nil"/>
              <w:left w:val="nil"/>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right"/>
              <w:rPr>
                <w:rFonts w:ascii="Arial" w:eastAsia="Times New Roman" w:hAnsi="Arial" w:cs="Arial"/>
                <w:color w:val="000000"/>
              </w:rPr>
            </w:pPr>
            <w:r w:rsidRPr="00E21F36">
              <w:rPr>
                <w:rFonts w:ascii="Arial" w:eastAsia="Times New Roman" w:hAnsi="Arial" w:cs="Arial"/>
                <w:color w:val="000000"/>
              </w:rPr>
              <w:t>0,00%</w:t>
            </w:r>
          </w:p>
        </w:tc>
      </w:tr>
      <w:tr w:rsidR="00E21F36" w:rsidRPr="00E21F36" w:rsidTr="00714DFB">
        <w:trPr>
          <w:trHeight w:val="179"/>
          <w:jc w:val="center"/>
        </w:trPr>
        <w:tc>
          <w:tcPr>
            <w:tcW w:w="2078" w:type="dxa"/>
            <w:tcBorders>
              <w:top w:val="nil"/>
              <w:left w:val="single" w:sz="4" w:space="0" w:color="auto"/>
              <w:bottom w:val="single" w:sz="4" w:space="0" w:color="auto"/>
              <w:right w:val="single" w:sz="4" w:space="0" w:color="auto"/>
            </w:tcBorders>
            <w:shd w:val="clear" w:color="000000" w:fill="00B050"/>
            <w:vAlign w:val="center"/>
            <w:hideMark/>
          </w:tcPr>
          <w:p w:rsidR="00E21F36" w:rsidRPr="00E21F36" w:rsidRDefault="00E21F36" w:rsidP="00E21F36">
            <w:pPr>
              <w:spacing w:after="0" w:line="240" w:lineRule="auto"/>
              <w:rPr>
                <w:rFonts w:ascii="Arial" w:eastAsia="Times New Roman" w:hAnsi="Arial" w:cs="Arial"/>
                <w:b/>
                <w:bCs/>
                <w:sz w:val="20"/>
                <w:szCs w:val="20"/>
              </w:rPr>
            </w:pPr>
            <w:r w:rsidRPr="00E21F36">
              <w:rPr>
                <w:rFonts w:ascii="Arial" w:eastAsia="Times New Roman" w:hAnsi="Arial" w:cs="Arial"/>
                <w:b/>
                <w:bCs/>
                <w:sz w:val="20"/>
                <w:szCs w:val="20"/>
              </w:rPr>
              <w:t>Ventas de bienes y servicios</w:t>
            </w:r>
          </w:p>
        </w:tc>
        <w:tc>
          <w:tcPr>
            <w:tcW w:w="1094"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40</w:t>
            </w:r>
          </w:p>
        </w:tc>
        <w:tc>
          <w:tcPr>
            <w:tcW w:w="1346"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140.525,39</w:t>
            </w:r>
          </w:p>
        </w:tc>
        <w:tc>
          <w:tcPr>
            <w:tcW w:w="1346" w:type="dxa"/>
            <w:tcBorders>
              <w:top w:val="nil"/>
              <w:left w:val="nil"/>
              <w:bottom w:val="single" w:sz="4" w:space="0" w:color="auto"/>
              <w:right w:val="nil"/>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201.624,30</w:t>
            </w:r>
          </w:p>
        </w:tc>
        <w:tc>
          <w:tcPr>
            <w:tcW w:w="1844" w:type="dxa"/>
            <w:tcBorders>
              <w:top w:val="nil"/>
              <w:left w:val="single" w:sz="4" w:space="0" w:color="auto"/>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right"/>
              <w:rPr>
                <w:rFonts w:ascii="Arial" w:eastAsia="Times New Roman" w:hAnsi="Arial" w:cs="Arial"/>
                <w:b/>
                <w:bCs/>
                <w:sz w:val="20"/>
                <w:szCs w:val="20"/>
              </w:rPr>
            </w:pPr>
            <w:r w:rsidRPr="00E21F36">
              <w:rPr>
                <w:rFonts w:ascii="Arial" w:eastAsia="Times New Roman" w:hAnsi="Arial" w:cs="Arial"/>
                <w:b/>
                <w:bCs/>
                <w:sz w:val="20"/>
                <w:szCs w:val="20"/>
              </w:rPr>
              <w:t xml:space="preserve">           (61.098,91)</w:t>
            </w:r>
          </w:p>
        </w:tc>
        <w:tc>
          <w:tcPr>
            <w:tcW w:w="1038"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right"/>
              <w:rPr>
                <w:rFonts w:ascii="Arial" w:eastAsia="Times New Roman" w:hAnsi="Arial" w:cs="Arial"/>
                <w:b/>
                <w:bCs/>
                <w:color w:val="000000"/>
              </w:rPr>
            </w:pPr>
            <w:r w:rsidRPr="00E21F36">
              <w:rPr>
                <w:rFonts w:ascii="Arial" w:eastAsia="Times New Roman" w:hAnsi="Arial" w:cs="Arial"/>
                <w:b/>
                <w:bCs/>
                <w:color w:val="000000"/>
              </w:rPr>
              <w:t>-30,30%</w:t>
            </w:r>
          </w:p>
        </w:tc>
      </w:tr>
      <w:tr w:rsidR="00E21F36" w:rsidRPr="00E21F36" w:rsidTr="00714DFB">
        <w:trPr>
          <w:trHeight w:val="106"/>
          <w:jc w:val="center"/>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E21F36" w:rsidRPr="00E21F36" w:rsidRDefault="00E21F36" w:rsidP="00E21F36">
            <w:pPr>
              <w:spacing w:after="0" w:line="240" w:lineRule="auto"/>
              <w:rPr>
                <w:rFonts w:ascii="Arial" w:eastAsia="Times New Roman" w:hAnsi="Arial" w:cs="Arial"/>
                <w:sz w:val="20"/>
                <w:szCs w:val="20"/>
              </w:rPr>
            </w:pPr>
            <w:r w:rsidRPr="00E21F36">
              <w:rPr>
                <w:rFonts w:ascii="Arial" w:eastAsia="Times New Roman" w:hAnsi="Arial" w:cs="Arial"/>
                <w:sz w:val="20"/>
                <w:szCs w:val="20"/>
              </w:rPr>
              <w:t>Ventas de servicios</w:t>
            </w:r>
          </w:p>
        </w:tc>
        <w:tc>
          <w:tcPr>
            <w:tcW w:w="1094" w:type="dxa"/>
            <w:tcBorders>
              <w:top w:val="nil"/>
              <w:left w:val="nil"/>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 </w:t>
            </w:r>
          </w:p>
        </w:tc>
        <w:tc>
          <w:tcPr>
            <w:tcW w:w="1346" w:type="dxa"/>
            <w:tcBorders>
              <w:top w:val="nil"/>
              <w:left w:val="nil"/>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140.525,39</w:t>
            </w:r>
          </w:p>
        </w:tc>
        <w:tc>
          <w:tcPr>
            <w:tcW w:w="1346" w:type="dxa"/>
            <w:tcBorders>
              <w:top w:val="nil"/>
              <w:left w:val="nil"/>
              <w:bottom w:val="single" w:sz="4" w:space="0" w:color="auto"/>
              <w:right w:val="nil"/>
            </w:tcBorders>
            <w:shd w:val="clear" w:color="auto" w:fill="auto"/>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201.624,30</w:t>
            </w:r>
          </w:p>
        </w:tc>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right"/>
              <w:rPr>
                <w:rFonts w:ascii="Arial" w:eastAsia="Times New Roman" w:hAnsi="Arial" w:cs="Arial"/>
                <w:color w:val="000000"/>
              </w:rPr>
            </w:pPr>
            <w:r w:rsidRPr="00E21F36">
              <w:rPr>
                <w:rFonts w:ascii="Arial" w:eastAsia="Times New Roman" w:hAnsi="Arial" w:cs="Arial"/>
                <w:color w:val="000000"/>
              </w:rPr>
              <w:t xml:space="preserve">         (61.098,91)</w:t>
            </w:r>
          </w:p>
        </w:tc>
        <w:tc>
          <w:tcPr>
            <w:tcW w:w="1038" w:type="dxa"/>
            <w:tcBorders>
              <w:top w:val="nil"/>
              <w:left w:val="nil"/>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right"/>
              <w:rPr>
                <w:rFonts w:ascii="Arial" w:eastAsia="Times New Roman" w:hAnsi="Arial" w:cs="Arial"/>
                <w:color w:val="000000"/>
              </w:rPr>
            </w:pPr>
            <w:r w:rsidRPr="00E21F36">
              <w:rPr>
                <w:rFonts w:ascii="Arial" w:eastAsia="Times New Roman" w:hAnsi="Arial" w:cs="Arial"/>
                <w:color w:val="000000"/>
              </w:rPr>
              <w:t>-30,30%</w:t>
            </w:r>
          </w:p>
        </w:tc>
      </w:tr>
      <w:tr w:rsidR="00E21F36" w:rsidRPr="00E21F36" w:rsidTr="00714DFB">
        <w:trPr>
          <w:trHeight w:val="311"/>
          <w:jc w:val="center"/>
        </w:trPr>
        <w:tc>
          <w:tcPr>
            <w:tcW w:w="2078" w:type="dxa"/>
            <w:tcBorders>
              <w:top w:val="nil"/>
              <w:left w:val="single" w:sz="4" w:space="0" w:color="auto"/>
              <w:bottom w:val="single" w:sz="4" w:space="0" w:color="auto"/>
              <w:right w:val="single" w:sz="4" w:space="0" w:color="auto"/>
            </w:tcBorders>
            <w:shd w:val="clear" w:color="000000" w:fill="00B050"/>
            <w:vAlign w:val="center"/>
            <w:hideMark/>
          </w:tcPr>
          <w:p w:rsidR="00E21F36" w:rsidRPr="00E21F36" w:rsidRDefault="00E21F36" w:rsidP="00E21F36">
            <w:pPr>
              <w:spacing w:after="0" w:line="240" w:lineRule="auto"/>
              <w:rPr>
                <w:rFonts w:ascii="Arial" w:eastAsia="Times New Roman" w:hAnsi="Arial" w:cs="Arial"/>
                <w:b/>
                <w:bCs/>
                <w:sz w:val="20"/>
                <w:szCs w:val="20"/>
              </w:rPr>
            </w:pPr>
            <w:r w:rsidRPr="00E21F36">
              <w:rPr>
                <w:rFonts w:ascii="Arial" w:eastAsia="Times New Roman" w:hAnsi="Arial" w:cs="Arial"/>
                <w:b/>
                <w:bCs/>
                <w:sz w:val="20"/>
                <w:szCs w:val="20"/>
              </w:rPr>
              <w:t>Rentas de inversiones y de colocación de efectivo</w:t>
            </w:r>
          </w:p>
        </w:tc>
        <w:tc>
          <w:tcPr>
            <w:tcW w:w="1094"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46</w:t>
            </w:r>
          </w:p>
        </w:tc>
        <w:tc>
          <w:tcPr>
            <w:tcW w:w="1346"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22,08</w:t>
            </w:r>
          </w:p>
        </w:tc>
        <w:tc>
          <w:tcPr>
            <w:tcW w:w="1346" w:type="dxa"/>
            <w:tcBorders>
              <w:top w:val="nil"/>
              <w:left w:val="nil"/>
              <w:bottom w:val="single" w:sz="4" w:space="0" w:color="auto"/>
              <w:right w:val="nil"/>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58,10</w:t>
            </w:r>
          </w:p>
        </w:tc>
        <w:tc>
          <w:tcPr>
            <w:tcW w:w="1844" w:type="dxa"/>
            <w:tcBorders>
              <w:top w:val="nil"/>
              <w:left w:val="single" w:sz="4" w:space="0" w:color="auto"/>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right"/>
              <w:rPr>
                <w:rFonts w:ascii="Arial" w:eastAsia="Times New Roman" w:hAnsi="Arial" w:cs="Arial"/>
                <w:b/>
                <w:bCs/>
                <w:sz w:val="20"/>
                <w:szCs w:val="20"/>
              </w:rPr>
            </w:pPr>
            <w:r w:rsidRPr="00E21F36">
              <w:rPr>
                <w:rFonts w:ascii="Arial" w:eastAsia="Times New Roman" w:hAnsi="Arial" w:cs="Arial"/>
                <w:b/>
                <w:bCs/>
                <w:sz w:val="20"/>
                <w:szCs w:val="20"/>
              </w:rPr>
              <w:t xml:space="preserve">                  (36,02)</w:t>
            </w:r>
          </w:p>
        </w:tc>
        <w:tc>
          <w:tcPr>
            <w:tcW w:w="1038"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right"/>
              <w:rPr>
                <w:rFonts w:ascii="Arial" w:eastAsia="Times New Roman" w:hAnsi="Arial" w:cs="Arial"/>
                <w:b/>
                <w:bCs/>
                <w:color w:val="000000"/>
              </w:rPr>
            </w:pPr>
            <w:r w:rsidRPr="00E21F36">
              <w:rPr>
                <w:rFonts w:ascii="Arial" w:eastAsia="Times New Roman" w:hAnsi="Arial" w:cs="Arial"/>
                <w:b/>
                <w:bCs/>
                <w:color w:val="000000"/>
              </w:rPr>
              <w:t>-62,00%</w:t>
            </w:r>
          </w:p>
        </w:tc>
      </w:tr>
      <w:tr w:rsidR="00E21F36" w:rsidRPr="00E21F36" w:rsidTr="00714DFB">
        <w:trPr>
          <w:trHeight w:val="179"/>
          <w:jc w:val="center"/>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E21F36" w:rsidRPr="00E21F36" w:rsidRDefault="00E21F36" w:rsidP="00E21F36">
            <w:pPr>
              <w:spacing w:after="0" w:line="240" w:lineRule="auto"/>
              <w:rPr>
                <w:rFonts w:ascii="Arial" w:eastAsia="Times New Roman" w:hAnsi="Arial" w:cs="Arial"/>
                <w:sz w:val="20"/>
                <w:szCs w:val="20"/>
              </w:rPr>
            </w:pPr>
            <w:r w:rsidRPr="00E21F36">
              <w:rPr>
                <w:rFonts w:ascii="Arial" w:eastAsia="Times New Roman" w:hAnsi="Arial" w:cs="Arial"/>
                <w:sz w:val="20"/>
                <w:szCs w:val="20"/>
              </w:rPr>
              <w:t>Intereses por equivalentes de efectivo</w:t>
            </w:r>
          </w:p>
        </w:tc>
        <w:tc>
          <w:tcPr>
            <w:tcW w:w="1094" w:type="dxa"/>
            <w:tcBorders>
              <w:top w:val="nil"/>
              <w:left w:val="nil"/>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 </w:t>
            </w:r>
          </w:p>
        </w:tc>
        <w:tc>
          <w:tcPr>
            <w:tcW w:w="1346" w:type="dxa"/>
            <w:tcBorders>
              <w:top w:val="nil"/>
              <w:left w:val="nil"/>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22,08</w:t>
            </w:r>
          </w:p>
        </w:tc>
        <w:tc>
          <w:tcPr>
            <w:tcW w:w="1346" w:type="dxa"/>
            <w:tcBorders>
              <w:top w:val="nil"/>
              <w:left w:val="nil"/>
              <w:bottom w:val="single" w:sz="4" w:space="0" w:color="auto"/>
              <w:right w:val="nil"/>
            </w:tcBorders>
            <w:shd w:val="clear" w:color="auto" w:fill="auto"/>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58,10</w:t>
            </w:r>
          </w:p>
        </w:tc>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right"/>
              <w:rPr>
                <w:rFonts w:ascii="Arial" w:eastAsia="Times New Roman" w:hAnsi="Arial" w:cs="Arial"/>
                <w:color w:val="000000"/>
              </w:rPr>
            </w:pPr>
            <w:r w:rsidRPr="00E21F36">
              <w:rPr>
                <w:rFonts w:ascii="Arial" w:eastAsia="Times New Roman" w:hAnsi="Arial" w:cs="Arial"/>
                <w:color w:val="000000"/>
              </w:rPr>
              <w:t xml:space="preserve">                (36,02)</w:t>
            </w:r>
          </w:p>
        </w:tc>
        <w:tc>
          <w:tcPr>
            <w:tcW w:w="1038" w:type="dxa"/>
            <w:tcBorders>
              <w:top w:val="nil"/>
              <w:left w:val="nil"/>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right"/>
              <w:rPr>
                <w:rFonts w:ascii="Arial" w:eastAsia="Times New Roman" w:hAnsi="Arial" w:cs="Arial"/>
                <w:color w:val="000000"/>
              </w:rPr>
            </w:pPr>
            <w:r w:rsidRPr="00E21F36">
              <w:rPr>
                <w:rFonts w:ascii="Arial" w:eastAsia="Times New Roman" w:hAnsi="Arial" w:cs="Arial"/>
                <w:color w:val="000000"/>
              </w:rPr>
              <w:t>-62,00%</w:t>
            </w:r>
          </w:p>
        </w:tc>
      </w:tr>
      <w:tr w:rsidR="00E21F36" w:rsidRPr="00E21F36" w:rsidTr="00714DFB">
        <w:trPr>
          <w:trHeight w:val="179"/>
          <w:jc w:val="center"/>
        </w:trPr>
        <w:tc>
          <w:tcPr>
            <w:tcW w:w="2078" w:type="dxa"/>
            <w:tcBorders>
              <w:top w:val="nil"/>
              <w:left w:val="single" w:sz="4" w:space="0" w:color="auto"/>
              <w:bottom w:val="single" w:sz="4" w:space="0" w:color="auto"/>
              <w:right w:val="single" w:sz="4" w:space="0" w:color="auto"/>
            </w:tcBorders>
            <w:shd w:val="clear" w:color="000000" w:fill="00B050"/>
            <w:vAlign w:val="center"/>
            <w:hideMark/>
          </w:tcPr>
          <w:p w:rsidR="00E21F36" w:rsidRPr="00E21F36" w:rsidRDefault="00E21F36" w:rsidP="00E21F36">
            <w:pPr>
              <w:spacing w:after="0" w:line="240" w:lineRule="auto"/>
              <w:rPr>
                <w:rFonts w:ascii="Arial" w:eastAsia="Times New Roman" w:hAnsi="Arial" w:cs="Arial"/>
                <w:b/>
                <w:bCs/>
                <w:sz w:val="20"/>
                <w:szCs w:val="20"/>
              </w:rPr>
            </w:pPr>
            <w:r w:rsidRPr="00E21F36">
              <w:rPr>
                <w:rFonts w:ascii="Arial" w:eastAsia="Times New Roman" w:hAnsi="Arial" w:cs="Arial"/>
                <w:b/>
                <w:bCs/>
                <w:sz w:val="20"/>
                <w:szCs w:val="20"/>
              </w:rPr>
              <w:t>Transferencias corrientes</w:t>
            </w:r>
          </w:p>
        </w:tc>
        <w:tc>
          <w:tcPr>
            <w:tcW w:w="1094"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49</w:t>
            </w:r>
          </w:p>
        </w:tc>
        <w:tc>
          <w:tcPr>
            <w:tcW w:w="1346"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50.608,43</w:t>
            </w:r>
          </w:p>
        </w:tc>
        <w:tc>
          <w:tcPr>
            <w:tcW w:w="1346" w:type="dxa"/>
            <w:tcBorders>
              <w:top w:val="nil"/>
              <w:left w:val="nil"/>
              <w:bottom w:val="single" w:sz="4" w:space="0" w:color="auto"/>
              <w:right w:val="nil"/>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100.420,00</w:t>
            </w:r>
          </w:p>
        </w:tc>
        <w:tc>
          <w:tcPr>
            <w:tcW w:w="1844" w:type="dxa"/>
            <w:tcBorders>
              <w:top w:val="nil"/>
              <w:left w:val="single" w:sz="4" w:space="0" w:color="auto"/>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right"/>
              <w:rPr>
                <w:rFonts w:ascii="Arial" w:eastAsia="Times New Roman" w:hAnsi="Arial" w:cs="Arial"/>
                <w:b/>
                <w:bCs/>
                <w:sz w:val="20"/>
                <w:szCs w:val="20"/>
              </w:rPr>
            </w:pPr>
            <w:r w:rsidRPr="00E21F36">
              <w:rPr>
                <w:rFonts w:ascii="Arial" w:eastAsia="Times New Roman" w:hAnsi="Arial" w:cs="Arial"/>
                <w:b/>
                <w:bCs/>
                <w:sz w:val="20"/>
                <w:szCs w:val="20"/>
              </w:rPr>
              <w:t xml:space="preserve">           (49.811,57)</w:t>
            </w:r>
          </w:p>
        </w:tc>
        <w:tc>
          <w:tcPr>
            <w:tcW w:w="1038"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right"/>
              <w:rPr>
                <w:rFonts w:ascii="Arial" w:eastAsia="Times New Roman" w:hAnsi="Arial" w:cs="Arial"/>
                <w:b/>
                <w:bCs/>
                <w:color w:val="000000"/>
              </w:rPr>
            </w:pPr>
            <w:r w:rsidRPr="00E21F36">
              <w:rPr>
                <w:rFonts w:ascii="Arial" w:eastAsia="Times New Roman" w:hAnsi="Arial" w:cs="Arial"/>
                <w:b/>
                <w:bCs/>
                <w:color w:val="000000"/>
              </w:rPr>
              <w:t>-49,60%</w:t>
            </w:r>
          </w:p>
        </w:tc>
      </w:tr>
      <w:tr w:rsidR="00E21F36" w:rsidRPr="00E21F36" w:rsidTr="00714DFB">
        <w:trPr>
          <w:trHeight w:val="269"/>
          <w:jc w:val="center"/>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E21F36" w:rsidRPr="00E21F36" w:rsidRDefault="00E21F36" w:rsidP="00E21F36">
            <w:pPr>
              <w:spacing w:after="0" w:line="240" w:lineRule="auto"/>
              <w:rPr>
                <w:rFonts w:ascii="Arial" w:eastAsia="Times New Roman" w:hAnsi="Arial" w:cs="Arial"/>
                <w:sz w:val="20"/>
                <w:szCs w:val="20"/>
              </w:rPr>
            </w:pPr>
            <w:r w:rsidRPr="00E21F36">
              <w:rPr>
                <w:rFonts w:ascii="Arial" w:eastAsia="Times New Roman" w:hAnsi="Arial" w:cs="Arial"/>
                <w:sz w:val="20"/>
                <w:szCs w:val="20"/>
              </w:rPr>
              <w:t>Transferencias corrientes del sector público interno</w:t>
            </w:r>
          </w:p>
        </w:tc>
        <w:tc>
          <w:tcPr>
            <w:tcW w:w="1094" w:type="dxa"/>
            <w:tcBorders>
              <w:top w:val="nil"/>
              <w:left w:val="nil"/>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 </w:t>
            </w:r>
          </w:p>
        </w:tc>
        <w:tc>
          <w:tcPr>
            <w:tcW w:w="1346" w:type="dxa"/>
            <w:tcBorders>
              <w:top w:val="nil"/>
              <w:left w:val="nil"/>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50.608,43</w:t>
            </w:r>
          </w:p>
        </w:tc>
        <w:tc>
          <w:tcPr>
            <w:tcW w:w="1346" w:type="dxa"/>
            <w:tcBorders>
              <w:top w:val="nil"/>
              <w:left w:val="nil"/>
              <w:bottom w:val="single" w:sz="4" w:space="0" w:color="auto"/>
              <w:right w:val="nil"/>
            </w:tcBorders>
            <w:shd w:val="clear" w:color="auto" w:fill="auto"/>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100.420,00</w:t>
            </w:r>
          </w:p>
        </w:tc>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right"/>
              <w:rPr>
                <w:rFonts w:ascii="Arial" w:eastAsia="Times New Roman" w:hAnsi="Arial" w:cs="Arial"/>
                <w:color w:val="000000"/>
              </w:rPr>
            </w:pPr>
            <w:r w:rsidRPr="00E21F36">
              <w:rPr>
                <w:rFonts w:ascii="Arial" w:eastAsia="Times New Roman" w:hAnsi="Arial" w:cs="Arial"/>
                <w:color w:val="000000"/>
              </w:rPr>
              <w:t xml:space="preserve">         (49.811,57)</w:t>
            </w:r>
          </w:p>
        </w:tc>
        <w:tc>
          <w:tcPr>
            <w:tcW w:w="1038" w:type="dxa"/>
            <w:tcBorders>
              <w:top w:val="nil"/>
              <w:left w:val="nil"/>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right"/>
              <w:rPr>
                <w:rFonts w:ascii="Arial" w:eastAsia="Times New Roman" w:hAnsi="Arial" w:cs="Arial"/>
                <w:color w:val="000000"/>
              </w:rPr>
            </w:pPr>
            <w:r w:rsidRPr="00E21F36">
              <w:rPr>
                <w:rFonts w:ascii="Arial" w:eastAsia="Times New Roman" w:hAnsi="Arial" w:cs="Arial"/>
                <w:color w:val="000000"/>
              </w:rPr>
              <w:t>-49,60%</w:t>
            </w:r>
          </w:p>
        </w:tc>
      </w:tr>
      <w:tr w:rsidR="00E21F36" w:rsidRPr="00E21F36" w:rsidTr="00714DFB">
        <w:trPr>
          <w:trHeight w:val="179"/>
          <w:jc w:val="center"/>
        </w:trPr>
        <w:tc>
          <w:tcPr>
            <w:tcW w:w="2078" w:type="dxa"/>
            <w:tcBorders>
              <w:top w:val="nil"/>
              <w:left w:val="single" w:sz="4" w:space="0" w:color="auto"/>
              <w:bottom w:val="single" w:sz="4" w:space="0" w:color="auto"/>
              <w:right w:val="single" w:sz="4" w:space="0" w:color="auto"/>
            </w:tcBorders>
            <w:shd w:val="clear" w:color="000000" w:fill="00B050"/>
            <w:vAlign w:val="center"/>
            <w:hideMark/>
          </w:tcPr>
          <w:p w:rsidR="00E21F36" w:rsidRPr="00E21F36" w:rsidRDefault="00E21F36" w:rsidP="00E21F36">
            <w:pPr>
              <w:spacing w:after="0" w:line="240" w:lineRule="auto"/>
              <w:rPr>
                <w:rFonts w:ascii="Arial" w:eastAsia="Times New Roman" w:hAnsi="Arial" w:cs="Arial"/>
                <w:b/>
                <w:bCs/>
                <w:sz w:val="20"/>
                <w:szCs w:val="20"/>
              </w:rPr>
            </w:pPr>
            <w:r w:rsidRPr="00E21F36">
              <w:rPr>
                <w:rFonts w:ascii="Arial" w:eastAsia="Times New Roman" w:hAnsi="Arial" w:cs="Arial"/>
                <w:b/>
                <w:bCs/>
                <w:sz w:val="20"/>
                <w:szCs w:val="20"/>
              </w:rPr>
              <w:t>Transferencias de capital</w:t>
            </w:r>
          </w:p>
        </w:tc>
        <w:tc>
          <w:tcPr>
            <w:tcW w:w="1094"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50</w:t>
            </w:r>
          </w:p>
        </w:tc>
        <w:tc>
          <w:tcPr>
            <w:tcW w:w="1346"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1.606.876,80</w:t>
            </w:r>
          </w:p>
        </w:tc>
        <w:tc>
          <w:tcPr>
            <w:tcW w:w="1346" w:type="dxa"/>
            <w:tcBorders>
              <w:top w:val="nil"/>
              <w:left w:val="nil"/>
              <w:bottom w:val="single" w:sz="4" w:space="0" w:color="auto"/>
              <w:right w:val="nil"/>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5.719.075,80</w:t>
            </w:r>
          </w:p>
        </w:tc>
        <w:tc>
          <w:tcPr>
            <w:tcW w:w="1844" w:type="dxa"/>
            <w:tcBorders>
              <w:top w:val="nil"/>
              <w:left w:val="single" w:sz="4" w:space="0" w:color="auto"/>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right"/>
              <w:rPr>
                <w:rFonts w:ascii="Arial" w:eastAsia="Times New Roman" w:hAnsi="Arial" w:cs="Arial"/>
                <w:b/>
                <w:bCs/>
                <w:sz w:val="20"/>
                <w:szCs w:val="20"/>
              </w:rPr>
            </w:pPr>
            <w:r w:rsidRPr="00E21F36">
              <w:rPr>
                <w:rFonts w:ascii="Arial" w:eastAsia="Times New Roman" w:hAnsi="Arial" w:cs="Arial"/>
                <w:b/>
                <w:bCs/>
                <w:sz w:val="20"/>
                <w:szCs w:val="20"/>
              </w:rPr>
              <w:t xml:space="preserve">       (4.112.199,00)</w:t>
            </w:r>
          </w:p>
        </w:tc>
        <w:tc>
          <w:tcPr>
            <w:tcW w:w="1038"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right"/>
              <w:rPr>
                <w:rFonts w:ascii="Arial" w:eastAsia="Times New Roman" w:hAnsi="Arial" w:cs="Arial"/>
                <w:b/>
                <w:bCs/>
                <w:color w:val="000000"/>
              </w:rPr>
            </w:pPr>
            <w:r w:rsidRPr="00E21F36">
              <w:rPr>
                <w:rFonts w:ascii="Arial" w:eastAsia="Times New Roman" w:hAnsi="Arial" w:cs="Arial"/>
                <w:b/>
                <w:bCs/>
                <w:color w:val="000000"/>
              </w:rPr>
              <w:t>-71,90%</w:t>
            </w:r>
          </w:p>
        </w:tc>
      </w:tr>
      <w:tr w:rsidR="00E21F36" w:rsidRPr="00E21F36" w:rsidTr="00714DFB">
        <w:trPr>
          <w:trHeight w:val="269"/>
          <w:jc w:val="center"/>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E21F36" w:rsidRPr="00E21F36" w:rsidRDefault="00E21F36" w:rsidP="00E21F36">
            <w:pPr>
              <w:spacing w:after="0" w:line="240" w:lineRule="auto"/>
              <w:rPr>
                <w:rFonts w:ascii="Arial" w:eastAsia="Times New Roman" w:hAnsi="Arial" w:cs="Arial"/>
                <w:sz w:val="20"/>
                <w:szCs w:val="20"/>
              </w:rPr>
            </w:pPr>
            <w:r w:rsidRPr="00E21F36">
              <w:rPr>
                <w:rFonts w:ascii="Arial" w:eastAsia="Times New Roman" w:hAnsi="Arial" w:cs="Arial"/>
                <w:sz w:val="20"/>
                <w:szCs w:val="20"/>
              </w:rPr>
              <w:t>Transferencias de capital del sector público interno</w:t>
            </w:r>
          </w:p>
        </w:tc>
        <w:tc>
          <w:tcPr>
            <w:tcW w:w="1094" w:type="dxa"/>
            <w:tcBorders>
              <w:top w:val="nil"/>
              <w:left w:val="nil"/>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 </w:t>
            </w:r>
          </w:p>
        </w:tc>
        <w:tc>
          <w:tcPr>
            <w:tcW w:w="1346" w:type="dxa"/>
            <w:tcBorders>
              <w:top w:val="nil"/>
              <w:left w:val="nil"/>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1.606.876,80</w:t>
            </w:r>
          </w:p>
        </w:tc>
        <w:tc>
          <w:tcPr>
            <w:tcW w:w="1346" w:type="dxa"/>
            <w:tcBorders>
              <w:top w:val="nil"/>
              <w:left w:val="nil"/>
              <w:bottom w:val="single" w:sz="4" w:space="0" w:color="auto"/>
              <w:right w:val="nil"/>
            </w:tcBorders>
            <w:shd w:val="clear" w:color="auto" w:fill="auto"/>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5.719.075,80</w:t>
            </w:r>
          </w:p>
        </w:tc>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right"/>
              <w:rPr>
                <w:rFonts w:ascii="Arial" w:eastAsia="Times New Roman" w:hAnsi="Arial" w:cs="Arial"/>
                <w:color w:val="000000"/>
              </w:rPr>
            </w:pPr>
            <w:r w:rsidRPr="00E21F36">
              <w:rPr>
                <w:rFonts w:ascii="Arial" w:eastAsia="Times New Roman" w:hAnsi="Arial" w:cs="Arial"/>
                <w:color w:val="000000"/>
              </w:rPr>
              <w:t xml:space="preserve">    (4.112.199,00)</w:t>
            </w:r>
          </w:p>
        </w:tc>
        <w:tc>
          <w:tcPr>
            <w:tcW w:w="1038" w:type="dxa"/>
            <w:tcBorders>
              <w:top w:val="nil"/>
              <w:left w:val="nil"/>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right"/>
              <w:rPr>
                <w:rFonts w:ascii="Arial" w:eastAsia="Times New Roman" w:hAnsi="Arial" w:cs="Arial"/>
                <w:color w:val="000000"/>
              </w:rPr>
            </w:pPr>
            <w:r w:rsidRPr="00E21F36">
              <w:rPr>
                <w:rFonts w:ascii="Arial" w:eastAsia="Times New Roman" w:hAnsi="Arial" w:cs="Arial"/>
                <w:color w:val="000000"/>
              </w:rPr>
              <w:t>-71,90%</w:t>
            </w:r>
          </w:p>
        </w:tc>
      </w:tr>
      <w:tr w:rsidR="00E21F36" w:rsidRPr="00E21F36" w:rsidTr="00714DFB">
        <w:trPr>
          <w:trHeight w:val="359"/>
          <w:jc w:val="center"/>
        </w:trPr>
        <w:tc>
          <w:tcPr>
            <w:tcW w:w="2078" w:type="dxa"/>
            <w:tcBorders>
              <w:top w:val="nil"/>
              <w:left w:val="single" w:sz="4" w:space="0" w:color="auto"/>
              <w:bottom w:val="single" w:sz="4" w:space="0" w:color="auto"/>
              <w:right w:val="single" w:sz="4" w:space="0" w:color="auto"/>
            </w:tcBorders>
            <w:shd w:val="clear" w:color="000000" w:fill="00B050"/>
            <w:vAlign w:val="center"/>
            <w:hideMark/>
          </w:tcPr>
          <w:p w:rsidR="00E21F36" w:rsidRPr="00E21F36" w:rsidRDefault="00E21F36" w:rsidP="00E21F36">
            <w:pPr>
              <w:spacing w:after="0" w:line="240" w:lineRule="auto"/>
              <w:rPr>
                <w:rFonts w:ascii="Arial" w:eastAsia="Times New Roman" w:hAnsi="Arial" w:cs="Arial"/>
                <w:b/>
                <w:bCs/>
                <w:sz w:val="20"/>
                <w:szCs w:val="20"/>
              </w:rPr>
            </w:pPr>
            <w:r w:rsidRPr="00E21F36">
              <w:rPr>
                <w:rFonts w:ascii="Arial" w:eastAsia="Times New Roman" w:hAnsi="Arial" w:cs="Arial"/>
                <w:b/>
                <w:bCs/>
                <w:sz w:val="20"/>
                <w:szCs w:val="20"/>
              </w:rPr>
              <w:t>Resultados positivos por tenencia y por exposición a la inflación</w:t>
            </w:r>
          </w:p>
        </w:tc>
        <w:tc>
          <w:tcPr>
            <w:tcW w:w="1094"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51</w:t>
            </w:r>
          </w:p>
        </w:tc>
        <w:tc>
          <w:tcPr>
            <w:tcW w:w="1346"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2.791,62</w:t>
            </w:r>
          </w:p>
        </w:tc>
        <w:tc>
          <w:tcPr>
            <w:tcW w:w="1346" w:type="dxa"/>
            <w:tcBorders>
              <w:top w:val="nil"/>
              <w:left w:val="nil"/>
              <w:bottom w:val="single" w:sz="4" w:space="0" w:color="auto"/>
              <w:right w:val="nil"/>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4.848,31</w:t>
            </w:r>
          </w:p>
        </w:tc>
        <w:tc>
          <w:tcPr>
            <w:tcW w:w="1844" w:type="dxa"/>
            <w:tcBorders>
              <w:top w:val="nil"/>
              <w:left w:val="single" w:sz="4" w:space="0" w:color="auto"/>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right"/>
              <w:rPr>
                <w:rFonts w:ascii="Arial" w:eastAsia="Times New Roman" w:hAnsi="Arial" w:cs="Arial"/>
                <w:b/>
                <w:bCs/>
                <w:sz w:val="20"/>
                <w:szCs w:val="20"/>
              </w:rPr>
            </w:pPr>
            <w:r w:rsidRPr="00E21F36">
              <w:rPr>
                <w:rFonts w:ascii="Arial" w:eastAsia="Times New Roman" w:hAnsi="Arial" w:cs="Arial"/>
                <w:b/>
                <w:bCs/>
                <w:sz w:val="20"/>
                <w:szCs w:val="20"/>
              </w:rPr>
              <w:t xml:space="preserve">             (2.056,68)</w:t>
            </w:r>
          </w:p>
        </w:tc>
        <w:tc>
          <w:tcPr>
            <w:tcW w:w="1038"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right"/>
              <w:rPr>
                <w:rFonts w:ascii="Arial" w:eastAsia="Times New Roman" w:hAnsi="Arial" w:cs="Arial"/>
                <w:b/>
                <w:bCs/>
                <w:color w:val="000000"/>
              </w:rPr>
            </w:pPr>
            <w:r w:rsidRPr="00E21F36">
              <w:rPr>
                <w:rFonts w:ascii="Arial" w:eastAsia="Times New Roman" w:hAnsi="Arial" w:cs="Arial"/>
                <w:b/>
                <w:bCs/>
                <w:color w:val="000000"/>
              </w:rPr>
              <w:t>-42,42%</w:t>
            </w:r>
          </w:p>
        </w:tc>
      </w:tr>
      <w:tr w:rsidR="00E21F36" w:rsidRPr="00E21F36" w:rsidTr="00714DFB">
        <w:trPr>
          <w:trHeight w:val="179"/>
          <w:jc w:val="center"/>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E21F36" w:rsidRPr="00E21F36" w:rsidRDefault="00E21F36" w:rsidP="00E21F36">
            <w:pPr>
              <w:spacing w:after="0" w:line="240" w:lineRule="auto"/>
              <w:rPr>
                <w:rFonts w:ascii="Arial" w:eastAsia="Times New Roman" w:hAnsi="Arial" w:cs="Arial"/>
                <w:sz w:val="20"/>
                <w:szCs w:val="20"/>
              </w:rPr>
            </w:pPr>
            <w:r w:rsidRPr="00E21F36">
              <w:rPr>
                <w:rFonts w:ascii="Arial" w:eastAsia="Times New Roman" w:hAnsi="Arial" w:cs="Arial"/>
                <w:sz w:val="20"/>
                <w:szCs w:val="20"/>
              </w:rPr>
              <w:t>Diferencias de cambio positivas por activos</w:t>
            </w:r>
          </w:p>
        </w:tc>
        <w:tc>
          <w:tcPr>
            <w:tcW w:w="1094" w:type="dxa"/>
            <w:tcBorders>
              <w:top w:val="nil"/>
              <w:left w:val="nil"/>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 </w:t>
            </w:r>
          </w:p>
        </w:tc>
        <w:tc>
          <w:tcPr>
            <w:tcW w:w="1346" w:type="dxa"/>
            <w:tcBorders>
              <w:top w:val="nil"/>
              <w:left w:val="nil"/>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2.791,62</w:t>
            </w:r>
          </w:p>
        </w:tc>
        <w:tc>
          <w:tcPr>
            <w:tcW w:w="1346" w:type="dxa"/>
            <w:tcBorders>
              <w:top w:val="nil"/>
              <w:left w:val="nil"/>
              <w:bottom w:val="single" w:sz="4" w:space="0" w:color="auto"/>
              <w:right w:val="nil"/>
            </w:tcBorders>
            <w:shd w:val="clear" w:color="auto" w:fill="auto"/>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4.848,31</w:t>
            </w:r>
          </w:p>
        </w:tc>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right"/>
              <w:rPr>
                <w:rFonts w:ascii="Arial" w:eastAsia="Times New Roman" w:hAnsi="Arial" w:cs="Arial"/>
                <w:color w:val="000000"/>
              </w:rPr>
            </w:pPr>
            <w:r w:rsidRPr="00E21F36">
              <w:rPr>
                <w:rFonts w:ascii="Arial" w:eastAsia="Times New Roman" w:hAnsi="Arial" w:cs="Arial"/>
                <w:color w:val="000000"/>
              </w:rPr>
              <w:t xml:space="preserve">           (2.056,68)</w:t>
            </w:r>
          </w:p>
        </w:tc>
        <w:tc>
          <w:tcPr>
            <w:tcW w:w="1038" w:type="dxa"/>
            <w:tcBorders>
              <w:top w:val="nil"/>
              <w:left w:val="nil"/>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right"/>
              <w:rPr>
                <w:rFonts w:ascii="Arial" w:eastAsia="Times New Roman" w:hAnsi="Arial" w:cs="Arial"/>
                <w:color w:val="000000"/>
              </w:rPr>
            </w:pPr>
            <w:r w:rsidRPr="00E21F36">
              <w:rPr>
                <w:rFonts w:ascii="Arial" w:eastAsia="Times New Roman" w:hAnsi="Arial" w:cs="Arial"/>
                <w:color w:val="000000"/>
              </w:rPr>
              <w:t>-42,42%</w:t>
            </w:r>
          </w:p>
        </w:tc>
      </w:tr>
      <w:tr w:rsidR="00E21F36" w:rsidRPr="00E21F36" w:rsidTr="00714DFB">
        <w:trPr>
          <w:trHeight w:val="179"/>
          <w:jc w:val="center"/>
        </w:trPr>
        <w:tc>
          <w:tcPr>
            <w:tcW w:w="2078" w:type="dxa"/>
            <w:tcBorders>
              <w:top w:val="nil"/>
              <w:left w:val="single" w:sz="4" w:space="0" w:color="auto"/>
              <w:bottom w:val="single" w:sz="4" w:space="0" w:color="auto"/>
              <w:right w:val="single" w:sz="4" w:space="0" w:color="auto"/>
            </w:tcBorders>
            <w:shd w:val="clear" w:color="000000" w:fill="00B050"/>
            <w:vAlign w:val="center"/>
            <w:hideMark/>
          </w:tcPr>
          <w:p w:rsidR="00E21F36" w:rsidRPr="00E21F36" w:rsidRDefault="00E21F36" w:rsidP="00E21F36">
            <w:pPr>
              <w:spacing w:after="0" w:line="240" w:lineRule="auto"/>
              <w:rPr>
                <w:rFonts w:ascii="Arial" w:eastAsia="Times New Roman" w:hAnsi="Arial" w:cs="Arial"/>
                <w:b/>
                <w:bCs/>
                <w:sz w:val="20"/>
                <w:szCs w:val="20"/>
              </w:rPr>
            </w:pPr>
            <w:r w:rsidRPr="00E21F36">
              <w:rPr>
                <w:rFonts w:ascii="Arial" w:eastAsia="Times New Roman" w:hAnsi="Arial" w:cs="Arial"/>
                <w:b/>
                <w:bCs/>
                <w:sz w:val="20"/>
                <w:szCs w:val="20"/>
              </w:rPr>
              <w:t>Otros ingresos y resultados positivos</w:t>
            </w:r>
          </w:p>
        </w:tc>
        <w:tc>
          <w:tcPr>
            <w:tcW w:w="1094"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57</w:t>
            </w:r>
          </w:p>
        </w:tc>
        <w:tc>
          <w:tcPr>
            <w:tcW w:w="1346"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96.109,46</w:t>
            </w:r>
          </w:p>
        </w:tc>
        <w:tc>
          <w:tcPr>
            <w:tcW w:w="1346" w:type="dxa"/>
            <w:tcBorders>
              <w:top w:val="nil"/>
              <w:left w:val="nil"/>
              <w:bottom w:val="single" w:sz="4" w:space="0" w:color="auto"/>
              <w:right w:val="nil"/>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44.472,79</w:t>
            </w:r>
          </w:p>
        </w:tc>
        <w:tc>
          <w:tcPr>
            <w:tcW w:w="1844" w:type="dxa"/>
            <w:tcBorders>
              <w:top w:val="nil"/>
              <w:left w:val="single" w:sz="4" w:space="0" w:color="auto"/>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right"/>
              <w:rPr>
                <w:rFonts w:ascii="Arial" w:eastAsia="Times New Roman" w:hAnsi="Arial" w:cs="Arial"/>
                <w:b/>
                <w:bCs/>
                <w:sz w:val="20"/>
                <w:szCs w:val="20"/>
              </w:rPr>
            </w:pPr>
            <w:r w:rsidRPr="00E21F36">
              <w:rPr>
                <w:rFonts w:ascii="Arial" w:eastAsia="Times New Roman" w:hAnsi="Arial" w:cs="Arial"/>
                <w:b/>
                <w:bCs/>
                <w:sz w:val="20"/>
                <w:szCs w:val="20"/>
              </w:rPr>
              <w:t xml:space="preserve">            51.636,67 </w:t>
            </w:r>
          </w:p>
        </w:tc>
        <w:tc>
          <w:tcPr>
            <w:tcW w:w="1038"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right"/>
              <w:rPr>
                <w:rFonts w:ascii="Arial" w:eastAsia="Times New Roman" w:hAnsi="Arial" w:cs="Arial"/>
                <w:b/>
                <w:bCs/>
                <w:color w:val="000000"/>
              </w:rPr>
            </w:pPr>
            <w:r w:rsidRPr="00E21F36">
              <w:rPr>
                <w:rFonts w:ascii="Arial" w:eastAsia="Times New Roman" w:hAnsi="Arial" w:cs="Arial"/>
                <w:b/>
                <w:bCs/>
                <w:color w:val="000000"/>
              </w:rPr>
              <w:t>116,11%</w:t>
            </w:r>
          </w:p>
        </w:tc>
      </w:tr>
      <w:tr w:rsidR="00E21F36" w:rsidRPr="00E21F36" w:rsidTr="00714DFB">
        <w:trPr>
          <w:trHeight w:val="179"/>
          <w:jc w:val="center"/>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E21F36" w:rsidRPr="00E21F36" w:rsidRDefault="00E21F36" w:rsidP="00E21F36">
            <w:pPr>
              <w:spacing w:after="0" w:line="240" w:lineRule="auto"/>
              <w:rPr>
                <w:rFonts w:ascii="Arial" w:eastAsia="Times New Roman" w:hAnsi="Arial" w:cs="Arial"/>
                <w:sz w:val="20"/>
                <w:szCs w:val="20"/>
              </w:rPr>
            </w:pPr>
            <w:r w:rsidRPr="00E21F36">
              <w:rPr>
                <w:rFonts w:ascii="Arial" w:eastAsia="Times New Roman" w:hAnsi="Arial" w:cs="Arial"/>
                <w:sz w:val="20"/>
                <w:szCs w:val="20"/>
              </w:rPr>
              <w:t>Ingresos y resultados positivos varios</w:t>
            </w:r>
          </w:p>
        </w:tc>
        <w:tc>
          <w:tcPr>
            <w:tcW w:w="1094" w:type="dxa"/>
            <w:tcBorders>
              <w:top w:val="nil"/>
              <w:left w:val="nil"/>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 </w:t>
            </w:r>
          </w:p>
        </w:tc>
        <w:tc>
          <w:tcPr>
            <w:tcW w:w="1346" w:type="dxa"/>
            <w:tcBorders>
              <w:top w:val="nil"/>
              <w:left w:val="nil"/>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96.109,46</w:t>
            </w:r>
          </w:p>
        </w:tc>
        <w:tc>
          <w:tcPr>
            <w:tcW w:w="1346" w:type="dxa"/>
            <w:tcBorders>
              <w:top w:val="nil"/>
              <w:left w:val="nil"/>
              <w:bottom w:val="single" w:sz="4" w:space="0" w:color="auto"/>
              <w:right w:val="nil"/>
            </w:tcBorders>
            <w:shd w:val="clear" w:color="auto" w:fill="auto"/>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44.472,79</w:t>
            </w:r>
          </w:p>
        </w:tc>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right"/>
              <w:rPr>
                <w:rFonts w:ascii="Arial" w:eastAsia="Times New Roman" w:hAnsi="Arial" w:cs="Arial"/>
                <w:color w:val="000000"/>
              </w:rPr>
            </w:pPr>
            <w:r w:rsidRPr="00E21F36">
              <w:rPr>
                <w:rFonts w:ascii="Arial" w:eastAsia="Times New Roman" w:hAnsi="Arial" w:cs="Arial"/>
                <w:color w:val="000000"/>
              </w:rPr>
              <w:t xml:space="preserve">           51.636,67 </w:t>
            </w:r>
          </w:p>
        </w:tc>
        <w:tc>
          <w:tcPr>
            <w:tcW w:w="1038" w:type="dxa"/>
            <w:tcBorders>
              <w:top w:val="nil"/>
              <w:left w:val="nil"/>
              <w:bottom w:val="single" w:sz="4" w:space="0" w:color="auto"/>
              <w:right w:val="single" w:sz="4" w:space="0" w:color="auto"/>
            </w:tcBorders>
            <w:shd w:val="clear" w:color="auto" w:fill="auto"/>
            <w:noWrap/>
            <w:vAlign w:val="center"/>
            <w:hideMark/>
          </w:tcPr>
          <w:p w:rsidR="00E21F36" w:rsidRPr="00E21F36" w:rsidRDefault="00E21F36" w:rsidP="00E21F36">
            <w:pPr>
              <w:spacing w:after="0" w:line="240" w:lineRule="auto"/>
              <w:jc w:val="right"/>
              <w:rPr>
                <w:rFonts w:ascii="Arial" w:eastAsia="Times New Roman" w:hAnsi="Arial" w:cs="Arial"/>
                <w:color w:val="000000"/>
              </w:rPr>
            </w:pPr>
            <w:r w:rsidRPr="00E21F36">
              <w:rPr>
                <w:rFonts w:ascii="Arial" w:eastAsia="Times New Roman" w:hAnsi="Arial" w:cs="Arial"/>
                <w:color w:val="000000"/>
              </w:rPr>
              <w:t>116,11%</w:t>
            </w:r>
          </w:p>
        </w:tc>
      </w:tr>
      <w:tr w:rsidR="00E21F36" w:rsidRPr="00E21F36" w:rsidTr="00714DFB">
        <w:trPr>
          <w:trHeight w:val="106"/>
          <w:jc w:val="center"/>
        </w:trPr>
        <w:tc>
          <w:tcPr>
            <w:tcW w:w="2078" w:type="dxa"/>
            <w:tcBorders>
              <w:top w:val="nil"/>
              <w:left w:val="single" w:sz="4" w:space="0" w:color="auto"/>
              <w:bottom w:val="single" w:sz="4" w:space="0" w:color="auto"/>
              <w:right w:val="single" w:sz="4" w:space="0" w:color="auto"/>
            </w:tcBorders>
            <w:shd w:val="clear" w:color="000000" w:fill="00B050"/>
            <w:vAlign w:val="center"/>
            <w:hideMark/>
          </w:tcPr>
          <w:p w:rsidR="00E21F36" w:rsidRPr="00E21F36" w:rsidRDefault="00E21F36" w:rsidP="00E21F36">
            <w:pPr>
              <w:spacing w:after="0" w:line="240" w:lineRule="auto"/>
              <w:rPr>
                <w:rFonts w:ascii="Arial" w:eastAsia="Times New Roman" w:hAnsi="Arial" w:cs="Arial"/>
                <w:b/>
                <w:bCs/>
                <w:sz w:val="20"/>
                <w:szCs w:val="20"/>
              </w:rPr>
            </w:pPr>
            <w:r w:rsidRPr="00E21F36">
              <w:rPr>
                <w:rFonts w:ascii="Arial" w:eastAsia="Times New Roman" w:hAnsi="Arial" w:cs="Arial"/>
                <w:b/>
                <w:bCs/>
                <w:sz w:val="20"/>
                <w:szCs w:val="20"/>
              </w:rPr>
              <w:t>TOTAL DE INGRESOS</w:t>
            </w:r>
          </w:p>
        </w:tc>
        <w:tc>
          <w:tcPr>
            <w:tcW w:w="1094"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sz w:val="20"/>
                <w:szCs w:val="20"/>
              </w:rPr>
            </w:pPr>
            <w:r w:rsidRPr="00E21F36">
              <w:rPr>
                <w:rFonts w:ascii="Arial" w:eastAsia="Times New Roman" w:hAnsi="Arial" w:cs="Arial"/>
                <w:sz w:val="20"/>
                <w:szCs w:val="20"/>
              </w:rPr>
              <w:t> </w:t>
            </w:r>
          </w:p>
        </w:tc>
        <w:tc>
          <w:tcPr>
            <w:tcW w:w="1346"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b/>
                <w:bCs/>
                <w:sz w:val="20"/>
                <w:szCs w:val="20"/>
              </w:rPr>
            </w:pPr>
            <w:r w:rsidRPr="00E21F36">
              <w:rPr>
                <w:rFonts w:ascii="Arial" w:eastAsia="Times New Roman" w:hAnsi="Arial" w:cs="Arial"/>
                <w:b/>
                <w:bCs/>
                <w:sz w:val="20"/>
                <w:szCs w:val="20"/>
              </w:rPr>
              <w:t>1.897.698,17</w:t>
            </w:r>
          </w:p>
        </w:tc>
        <w:tc>
          <w:tcPr>
            <w:tcW w:w="1346" w:type="dxa"/>
            <w:tcBorders>
              <w:top w:val="nil"/>
              <w:left w:val="nil"/>
              <w:bottom w:val="single" w:sz="4" w:space="0" w:color="auto"/>
              <w:right w:val="nil"/>
            </w:tcBorders>
            <w:shd w:val="clear" w:color="000000" w:fill="00B050"/>
            <w:noWrap/>
            <w:vAlign w:val="center"/>
            <w:hideMark/>
          </w:tcPr>
          <w:p w:rsidR="00E21F36" w:rsidRPr="00E21F36" w:rsidRDefault="00E21F36" w:rsidP="00E21F36">
            <w:pPr>
              <w:spacing w:after="0" w:line="240" w:lineRule="auto"/>
              <w:jc w:val="center"/>
              <w:rPr>
                <w:rFonts w:ascii="Arial" w:eastAsia="Times New Roman" w:hAnsi="Arial" w:cs="Arial"/>
                <w:b/>
                <w:bCs/>
                <w:sz w:val="20"/>
                <w:szCs w:val="20"/>
              </w:rPr>
            </w:pPr>
            <w:r w:rsidRPr="00E21F36">
              <w:rPr>
                <w:rFonts w:ascii="Arial" w:eastAsia="Times New Roman" w:hAnsi="Arial" w:cs="Arial"/>
                <w:b/>
                <w:bCs/>
                <w:sz w:val="20"/>
                <w:szCs w:val="20"/>
              </w:rPr>
              <w:t>6.070.842,11</w:t>
            </w:r>
          </w:p>
        </w:tc>
        <w:tc>
          <w:tcPr>
            <w:tcW w:w="1844" w:type="dxa"/>
            <w:tcBorders>
              <w:top w:val="nil"/>
              <w:left w:val="single" w:sz="4" w:space="0" w:color="auto"/>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right"/>
              <w:rPr>
                <w:rFonts w:ascii="Arial" w:eastAsia="Times New Roman" w:hAnsi="Arial" w:cs="Arial"/>
                <w:color w:val="000000"/>
              </w:rPr>
            </w:pPr>
            <w:r w:rsidRPr="00E21F36">
              <w:rPr>
                <w:rFonts w:ascii="Arial" w:eastAsia="Times New Roman" w:hAnsi="Arial" w:cs="Arial"/>
                <w:color w:val="000000"/>
              </w:rPr>
              <w:t xml:space="preserve">    (4.173.143,94)</w:t>
            </w:r>
          </w:p>
        </w:tc>
        <w:tc>
          <w:tcPr>
            <w:tcW w:w="1038" w:type="dxa"/>
            <w:tcBorders>
              <w:top w:val="nil"/>
              <w:left w:val="nil"/>
              <w:bottom w:val="single" w:sz="4" w:space="0" w:color="auto"/>
              <w:right w:val="single" w:sz="4" w:space="0" w:color="auto"/>
            </w:tcBorders>
            <w:shd w:val="clear" w:color="000000" w:fill="00B050"/>
            <w:noWrap/>
            <w:vAlign w:val="center"/>
            <w:hideMark/>
          </w:tcPr>
          <w:p w:rsidR="00E21F36" w:rsidRPr="00E21F36" w:rsidRDefault="00E21F36" w:rsidP="00E21F36">
            <w:pPr>
              <w:spacing w:after="0" w:line="240" w:lineRule="auto"/>
              <w:jc w:val="right"/>
              <w:rPr>
                <w:rFonts w:ascii="Arial" w:eastAsia="Times New Roman" w:hAnsi="Arial" w:cs="Arial"/>
                <w:color w:val="000000"/>
              </w:rPr>
            </w:pPr>
            <w:r w:rsidRPr="00E21F36">
              <w:rPr>
                <w:rFonts w:ascii="Arial" w:eastAsia="Times New Roman" w:hAnsi="Arial" w:cs="Arial"/>
                <w:color w:val="000000"/>
              </w:rPr>
              <w:t>-68,74%</w:t>
            </w:r>
          </w:p>
        </w:tc>
      </w:tr>
    </w:tbl>
    <w:p w:rsidR="00C143D2" w:rsidRDefault="00C143D2" w:rsidP="0045241B">
      <w:pPr>
        <w:spacing w:after="0" w:line="240" w:lineRule="auto"/>
        <w:jc w:val="center"/>
        <w:rPr>
          <w:rFonts w:ascii="Trebuchet MS" w:eastAsia="SimSun" w:hAnsi="Trebuchet MS" w:cs="Times New Roman"/>
          <w:b/>
          <w:color w:val="FF0000"/>
          <w:sz w:val="20"/>
          <w:szCs w:val="20"/>
          <w:lang w:eastAsia="es-ES"/>
        </w:rPr>
      </w:pPr>
    </w:p>
    <w:p w:rsidR="00C143D2" w:rsidRDefault="00C143D2" w:rsidP="0045241B">
      <w:pPr>
        <w:spacing w:after="0" w:line="240" w:lineRule="auto"/>
        <w:jc w:val="center"/>
        <w:rPr>
          <w:rFonts w:ascii="Trebuchet MS" w:eastAsia="SimSun" w:hAnsi="Trebuchet MS" w:cs="Times New Roman"/>
          <w:b/>
          <w:color w:val="FF0000"/>
          <w:sz w:val="20"/>
          <w:szCs w:val="20"/>
          <w:lang w:eastAsia="es-ES"/>
        </w:rPr>
      </w:pPr>
    </w:p>
    <w:p w:rsidR="00C143D2" w:rsidRPr="00714DFB" w:rsidRDefault="00C143D2" w:rsidP="00C143D2">
      <w:pPr>
        <w:spacing w:after="0" w:line="240" w:lineRule="auto"/>
        <w:contextualSpacing/>
        <w:jc w:val="both"/>
        <w:rPr>
          <w:rFonts w:ascii="Arial" w:eastAsia="SimSun" w:hAnsi="Arial" w:cs="Arial"/>
          <w:color w:val="FF0000"/>
          <w:sz w:val="16"/>
          <w:szCs w:val="16"/>
          <w:lang w:eastAsia="es-ES"/>
        </w:rPr>
      </w:pPr>
    </w:p>
    <w:tbl>
      <w:tblPr>
        <w:tblW w:w="9400" w:type="dxa"/>
        <w:jc w:val="center"/>
        <w:tblInd w:w="55" w:type="dxa"/>
        <w:tblCellMar>
          <w:left w:w="70" w:type="dxa"/>
          <w:right w:w="70" w:type="dxa"/>
        </w:tblCellMar>
        <w:tblLook w:val="04A0"/>
      </w:tblPr>
      <w:tblGrid>
        <w:gridCol w:w="2280"/>
        <w:gridCol w:w="1200"/>
        <w:gridCol w:w="1460"/>
        <w:gridCol w:w="1380"/>
        <w:gridCol w:w="1760"/>
        <w:gridCol w:w="1320"/>
      </w:tblGrid>
      <w:tr w:rsidR="00714DFB" w:rsidRPr="00714DFB" w:rsidTr="00714DFB">
        <w:trPr>
          <w:trHeight w:val="300"/>
          <w:jc w:val="center"/>
        </w:trPr>
        <w:tc>
          <w:tcPr>
            <w:tcW w:w="2280"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714DFB" w:rsidRPr="00714DFB" w:rsidRDefault="00714DFB" w:rsidP="00714DFB">
            <w:pPr>
              <w:spacing w:after="0" w:line="240" w:lineRule="auto"/>
              <w:rPr>
                <w:rFonts w:ascii="Arial" w:eastAsia="Times New Roman" w:hAnsi="Arial" w:cs="Arial"/>
                <w:b/>
                <w:bCs/>
                <w:sz w:val="20"/>
                <w:szCs w:val="20"/>
              </w:rPr>
            </w:pPr>
            <w:r w:rsidRPr="00714DFB">
              <w:rPr>
                <w:rFonts w:ascii="Arial" w:eastAsia="Times New Roman" w:hAnsi="Arial" w:cs="Arial"/>
                <w:b/>
                <w:bCs/>
                <w:sz w:val="20"/>
                <w:szCs w:val="20"/>
              </w:rPr>
              <w:lastRenderedPageBreak/>
              <w:t>GASTOS</w:t>
            </w:r>
          </w:p>
        </w:tc>
        <w:tc>
          <w:tcPr>
            <w:tcW w:w="1200" w:type="dxa"/>
            <w:tcBorders>
              <w:top w:val="single" w:sz="4" w:space="0" w:color="auto"/>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460" w:type="dxa"/>
            <w:tcBorders>
              <w:top w:val="single" w:sz="4" w:space="0" w:color="auto"/>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380" w:type="dxa"/>
            <w:tcBorders>
              <w:top w:val="single" w:sz="4" w:space="0" w:color="auto"/>
              <w:left w:val="nil"/>
              <w:bottom w:val="single" w:sz="4" w:space="0" w:color="auto"/>
              <w:right w:val="nil"/>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760"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color w:val="FFFFFF"/>
                <w:sz w:val="20"/>
                <w:szCs w:val="20"/>
              </w:rPr>
            </w:pPr>
            <w:r w:rsidRPr="00714DFB">
              <w:rPr>
                <w:rFonts w:ascii="Arial" w:eastAsia="Times New Roman" w:hAnsi="Arial" w:cs="Arial"/>
                <w:color w:val="FFFFFF"/>
                <w:sz w:val="20"/>
                <w:szCs w:val="20"/>
              </w:rPr>
              <w:t> </w:t>
            </w:r>
          </w:p>
        </w:tc>
        <w:tc>
          <w:tcPr>
            <w:tcW w:w="1320" w:type="dxa"/>
            <w:tcBorders>
              <w:top w:val="single" w:sz="4" w:space="0" w:color="auto"/>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w:t>
            </w:r>
          </w:p>
        </w:tc>
      </w:tr>
      <w:tr w:rsidR="00714DFB" w:rsidRPr="00714DFB" w:rsidTr="00714DFB">
        <w:trPr>
          <w:trHeight w:val="510"/>
          <w:jc w:val="center"/>
        </w:trPr>
        <w:tc>
          <w:tcPr>
            <w:tcW w:w="2280" w:type="dxa"/>
            <w:tcBorders>
              <w:top w:val="nil"/>
              <w:left w:val="single" w:sz="4" w:space="0" w:color="auto"/>
              <w:bottom w:val="single" w:sz="4" w:space="0" w:color="auto"/>
              <w:right w:val="single" w:sz="4" w:space="0" w:color="auto"/>
            </w:tcBorders>
            <w:shd w:val="clear" w:color="000000" w:fill="00B050"/>
            <w:vAlign w:val="center"/>
            <w:hideMark/>
          </w:tcPr>
          <w:p w:rsidR="00714DFB" w:rsidRPr="00714DFB" w:rsidRDefault="00714DFB" w:rsidP="00714DFB">
            <w:pPr>
              <w:spacing w:after="0" w:line="240" w:lineRule="auto"/>
              <w:rPr>
                <w:rFonts w:ascii="Arial" w:eastAsia="Times New Roman" w:hAnsi="Arial" w:cs="Arial"/>
                <w:b/>
                <w:bCs/>
                <w:sz w:val="20"/>
                <w:szCs w:val="20"/>
              </w:rPr>
            </w:pPr>
            <w:r w:rsidRPr="00714DFB">
              <w:rPr>
                <w:rFonts w:ascii="Arial" w:eastAsia="Times New Roman" w:hAnsi="Arial" w:cs="Arial"/>
                <w:b/>
                <w:bCs/>
                <w:sz w:val="20"/>
                <w:szCs w:val="20"/>
              </w:rPr>
              <w:t>Gastos de funcionamiento</w:t>
            </w:r>
          </w:p>
        </w:tc>
        <w:tc>
          <w:tcPr>
            <w:tcW w:w="120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380" w:type="dxa"/>
            <w:tcBorders>
              <w:top w:val="nil"/>
              <w:left w:val="nil"/>
              <w:bottom w:val="single" w:sz="4" w:space="0" w:color="auto"/>
              <w:right w:val="nil"/>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760" w:type="dxa"/>
            <w:tcBorders>
              <w:top w:val="nil"/>
              <w:left w:val="single" w:sz="4" w:space="0" w:color="auto"/>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color w:val="FFFFFF"/>
                <w:sz w:val="20"/>
                <w:szCs w:val="20"/>
              </w:rPr>
            </w:pPr>
            <w:r w:rsidRPr="00714DFB">
              <w:rPr>
                <w:rFonts w:ascii="Arial" w:eastAsia="Times New Roman" w:hAnsi="Arial" w:cs="Arial"/>
                <w:color w:val="FFFFFF"/>
                <w:sz w:val="20"/>
                <w:szCs w:val="20"/>
              </w:rPr>
              <w:t> </w:t>
            </w:r>
          </w:p>
        </w:tc>
        <w:tc>
          <w:tcPr>
            <w:tcW w:w="132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w:t>
            </w:r>
          </w:p>
        </w:tc>
      </w:tr>
      <w:tr w:rsidR="00714DFB" w:rsidRPr="00714DFB" w:rsidTr="00714DFB">
        <w:trPr>
          <w:trHeight w:val="300"/>
          <w:jc w:val="center"/>
        </w:trPr>
        <w:tc>
          <w:tcPr>
            <w:tcW w:w="2280" w:type="dxa"/>
            <w:tcBorders>
              <w:top w:val="nil"/>
              <w:left w:val="single" w:sz="4" w:space="0" w:color="auto"/>
              <w:bottom w:val="single" w:sz="4" w:space="0" w:color="auto"/>
              <w:right w:val="single" w:sz="4" w:space="0" w:color="auto"/>
            </w:tcBorders>
            <w:shd w:val="clear" w:color="000000" w:fill="00B050"/>
            <w:vAlign w:val="center"/>
            <w:hideMark/>
          </w:tcPr>
          <w:p w:rsidR="00714DFB" w:rsidRPr="00714DFB" w:rsidRDefault="00714DFB" w:rsidP="00714DFB">
            <w:pPr>
              <w:spacing w:after="0" w:line="240" w:lineRule="auto"/>
              <w:rPr>
                <w:rFonts w:ascii="Arial" w:eastAsia="Times New Roman" w:hAnsi="Arial" w:cs="Arial"/>
                <w:b/>
                <w:bCs/>
                <w:sz w:val="20"/>
                <w:szCs w:val="20"/>
              </w:rPr>
            </w:pPr>
            <w:r w:rsidRPr="00714DFB">
              <w:rPr>
                <w:rFonts w:ascii="Arial" w:eastAsia="Times New Roman" w:hAnsi="Arial" w:cs="Arial"/>
                <w:b/>
                <w:bCs/>
                <w:sz w:val="20"/>
                <w:szCs w:val="20"/>
              </w:rPr>
              <w:t>Gastos en personal</w:t>
            </w:r>
          </w:p>
        </w:tc>
        <w:tc>
          <w:tcPr>
            <w:tcW w:w="120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58</w:t>
            </w:r>
          </w:p>
        </w:tc>
        <w:tc>
          <w:tcPr>
            <w:tcW w:w="146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960.129,32</w:t>
            </w:r>
          </w:p>
        </w:tc>
        <w:tc>
          <w:tcPr>
            <w:tcW w:w="1380" w:type="dxa"/>
            <w:tcBorders>
              <w:top w:val="nil"/>
              <w:left w:val="nil"/>
              <w:bottom w:val="single" w:sz="4" w:space="0" w:color="auto"/>
              <w:right w:val="nil"/>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868.147,34</w:t>
            </w:r>
          </w:p>
        </w:tc>
        <w:tc>
          <w:tcPr>
            <w:tcW w:w="1760" w:type="dxa"/>
            <w:tcBorders>
              <w:top w:val="nil"/>
              <w:left w:val="single" w:sz="4" w:space="0" w:color="auto"/>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xml:space="preserve">            91.981,98 </w:t>
            </w:r>
          </w:p>
        </w:tc>
        <w:tc>
          <w:tcPr>
            <w:tcW w:w="132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10,60%</w:t>
            </w:r>
          </w:p>
        </w:tc>
      </w:tr>
      <w:tr w:rsidR="00714DFB" w:rsidRPr="00714DFB" w:rsidTr="00714DFB">
        <w:trPr>
          <w:trHeight w:val="510"/>
          <w:jc w:val="center"/>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Remuneraciones Básicas</w:t>
            </w:r>
          </w:p>
        </w:tc>
        <w:tc>
          <w:tcPr>
            <w:tcW w:w="12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393.410,41</w:t>
            </w:r>
          </w:p>
        </w:tc>
        <w:tc>
          <w:tcPr>
            <w:tcW w:w="1380"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369.912,77</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23.497,64 </w:t>
            </w:r>
          </w:p>
        </w:tc>
        <w:tc>
          <w:tcPr>
            <w:tcW w:w="132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6,35%</w:t>
            </w:r>
          </w:p>
        </w:tc>
      </w:tr>
      <w:tr w:rsidR="00714DFB" w:rsidRPr="00714DFB" w:rsidTr="00714DFB">
        <w:trPr>
          <w:trHeight w:val="510"/>
          <w:jc w:val="center"/>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Remuneraciones eventuales</w:t>
            </w:r>
          </w:p>
        </w:tc>
        <w:tc>
          <w:tcPr>
            <w:tcW w:w="12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32.740,88</w:t>
            </w:r>
          </w:p>
        </w:tc>
        <w:tc>
          <w:tcPr>
            <w:tcW w:w="1380"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358,22</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32.382,66 </w:t>
            </w:r>
          </w:p>
        </w:tc>
        <w:tc>
          <w:tcPr>
            <w:tcW w:w="132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9039,97%</w:t>
            </w:r>
          </w:p>
        </w:tc>
      </w:tr>
      <w:tr w:rsidR="00714DFB" w:rsidRPr="00714DFB" w:rsidTr="00714DFB">
        <w:trPr>
          <w:trHeight w:val="300"/>
          <w:jc w:val="center"/>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Incentivos salariales</w:t>
            </w:r>
          </w:p>
        </w:tc>
        <w:tc>
          <w:tcPr>
            <w:tcW w:w="12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358.751,58</w:t>
            </w:r>
          </w:p>
        </w:tc>
        <w:tc>
          <w:tcPr>
            <w:tcW w:w="1380"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336.285,60</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22.465,97 </w:t>
            </w:r>
          </w:p>
        </w:tc>
        <w:tc>
          <w:tcPr>
            <w:tcW w:w="132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6,68%</w:t>
            </w:r>
          </w:p>
        </w:tc>
      </w:tr>
      <w:tr w:rsidR="00714DFB" w:rsidRPr="00714DFB" w:rsidTr="00714DFB">
        <w:trPr>
          <w:trHeight w:val="765"/>
          <w:jc w:val="center"/>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Contribuciones patronales al desarrollo y la seguridad social</w:t>
            </w:r>
          </w:p>
        </w:tc>
        <w:tc>
          <w:tcPr>
            <w:tcW w:w="12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64.585,78</w:t>
            </w:r>
          </w:p>
        </w:tc>
        <w:tc>
          <w:tcPr>
            <w:tcW w:w="1380"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67.937,48</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(3.351,70)</w:t>
            </w:r>
          </w:p>
        </w:tc>
        <w:tc>
          <w:tcPr>
            <w:tcW w:w="132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-4,93%</w:t>
            </w:r>
          </w:p>
        </w:tc>
      </w:tr>
      <w:tr w:rsidR="00714DFB" w:rsidRPr="00714DFB" w:rsidTr="00714DFB">
        <w:trPr>
          <w:trHeight w:val="1020"/>
          <w:jc w:val="center"/>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Contribuciones patronales a fondos de pensiones y a otros fondos de capitalización</w:t>
            </w:r>
          </w:p>
        </w:tc>
        <w:tc>
          <w:tcPr>
            <w:tcW w:w="12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110.640,67</w:t>
            </w:r>
          </w:p>
        </w:tc>
        <w:tc>
          <w:tcPr>
            <w:tcW w:w="1380"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91.339,76</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19.300,91 </w:t>
            </w:r>
          </w:p>
        </w:tc>
        <w:tc>
          <w:tcPr>
            <w:tcW w:w="132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21,13%</w:t>
            </w:r>
          </w:p>
        </w:tc>
      </w:tr>
      <w:tr w:rsidR="00714DFB" w:rsidRPr="00714DFB" w:rsidTr="00714DFB">
        <w:trPr>
          <w:trHeight w:val="510"/>
          <w:jc w:val="center"/>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Asistencia social y beneficios al personal</w:t>
            </w:r>
          </w:p>
        </w:tc>
        <w:tc>
          <w:tcPr>
            <w:tcW w:w="12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380"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2.313,50</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(2.313,50)</w:t>
            </w:r>
          </w:p>
        </w:tc>
        <w:tc>
          <w:tcPr>
            <w:tcW w:w="132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-100,00%</w:t>
            </w:r>
          </w:p>
        </w:tc>
      </w:tr>
      <w:tr w:rsidR="00714DFB" w:rsidRPr="00714DFB" w:rsidTr="00714DFB">
        <w:trPr>
          <w:trHeight w:val="300"/>
          <w:jc w:val="center"/>
        </w:trPr>
        <w:tc>
          <w:tcPr>
            <w:tcW w:w="2280" w:type="dxa"/>
            <w:tcBorders>
              <w:top w:val="nil"/>
              <w:left w:val="single" w:sz="4" w:space="0" w:color="auto"/>
              <w:bottom w:val="single" w:sz="4" w:space="0" w:color="auto"/>
              <w:right w:val="single" w:sz="4" w:space="0" w:color="auto"/>
            </w:tcBorders>
            <w:shd w:val="clear" w:color="000000" w:fill="00B050"/>
            <w:vAlign w:val="center"/>
            <w:hideMark/>
          </w:tcPr>
          <w:p w:rsidR="00714DFB" w:rsidRPr="00714DFB" w:rsidRDefault="00714DFB" w:rsidP="00714DFB">
            <w:pPr>
              <w:spacing w:after="0" w:line="240" w:lineRule="auto"/>
              <w:rPr>
                <w:rFonts w:ascii="Arial" w:eastAsia="Times New Roman" w:hAnsi="Arial" w:cs="Arial"/>
                <w:b/>
                <w:bCs/>
                <w:sz w:val="20"/>
                <w:szCs w:val="20"/>
              </w:rPr>
            </w:pPr>
            <w:r w:rsidRPr="00714DFB">
              <w:rPr>
                <w:rFonts w:ascii="Arial" w:eastAsia="Times New Roman" w:hAnsi="Arial" w:cs="Arial"/>
                <w:b/>
                <w:bCs/>
                <w:sz w:val="20"/>
                <w:szCs w:val="20"/>
              </w:rPr>
              <w:t>Servicios</w:t>
            </w:r>
          </w:p>
        </w:tc>
        <w:tc>
          <w:tcPr>
            <w:tcW w:w="120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59</w:t>
            </w:r>
          </w:p>
        </w:tc>
        <w:tc>
          <w:tcPr>
            <w:tcW w:w="146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330.320,79</w:t>
            </w:r>
          </w:p>
        </w:tc>
        <w:tc>
          <w:tcPr>
            <w:tcW w:w="1380" w:type="dxa"/>
            <w:tcBorders>
              <w:top w:val="nil"/>
              <w:left w:val="nil"/>
              <w:bottom w:val="single" w:sz="4" w:space="0" w:color="auto"/>
              <w:right w:val="nil"/>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301.715,98</w:t>
            </w:r>
          </w:p>
        </w:tc>
        <w:tc>
          <w:tcPr>
            <w:tcW w:w="1760" w:type="dxa"/>
            <w:tcBorders>
              <w:top w:val="nil"/>
              <w:left w:val="single" w:sz="4" w:space="0" w:color="auto"/>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xml:space="preserve">            28.604,82 </w:t>
            </w:r>
          </w:p>
        </w:tc>
        <w:tc>
          <w:tcPr>
            <w:tcW w:w="132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9,48%</w:t>
            </w:r>
          </w:p>
        </w:tc>
      </w:tr>
      <w:tr w:rsidR="00714DFB" w:rsidRPr="00714DFB" w:rsidTr="00714DFB">
        <w:trPr>
          <w:trHeight w:val="510"/>
          <w:jc w:val="center"/>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Alquileres y derechos sobre bienes</w:t>
            </w:r>
          </w:p>
        </w:tc>
        <w:tc>
          <w:tcPr>
            <w:tcW w:w="12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156.307,85</w:t>
            </w:r>
          </w:p>
        </w:tc>
        <w:tc>
          <w:tcPr>
            <w:tcW w:w="1380"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149.191,42</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7.116,43 </w:t>
            </w:r>
          </w:p>
        </w:tc>
        <w:tc>
          <w:tcPr>
            <w:tcW w:w="132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4,77%</w:t>
            </w:r>
          </w:p>
        </w:tc>
      </w:tr>
      <w:tr w:rsidR="00714DFB" w:rsidRPr="00714DFB" w:rsidTr="00714DFB">
        <w:trPr>
          <w:trHeight w:val="300"/>
          <w:jc w:val="center"/>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Servicios básicos</w:t>
            </w:r>
          </w:p>
        </w:tc>
        <w:tc>
          <w:tcPr>
            <w:tcW w:w="12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34.488,44</w:t>
            </w:r>
          </w:p>
        </w:tc>
        <w:tc>
          <w:tcPr>
            <w:tcW w:w="1380"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33.033,70</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1.454,74 </w:t>
            </w:r>
          </w:p>
        </w:tc>
        <w:tc>
          <w:tcPr>
            <w:tcW w:w="132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4,40%</w:t>
            </w:r>
          </w:p>
        </w:tc>
      </w:tr>
      <w:tr w:rsidR="00714DFB" w:rsidRPr="00714DFB" w:rsidTr="00714DFB">
        <w:trPr>
          <w:trHeight w:val="510"/>
          <w:jc w:val="center"/>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Servicios comerciales y financieros</w:t>
            </w:r>
          </w:p>
        </w:tc>
        <w:tc>
          <w:tcPr>
            <w:tcW w:w="12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72.583,01</w:t>
            </w:r>
          </w:p>
        </w:tc>
        <w:tc>
          <w:tcPr>
            <w:tcW w:w="1380"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60.257,09</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12.325,92 </w:t>
            </w:r>
          </w:p>
        </w:tc>
        <w:tc>
          <w:tcPr>
            <w:tcW w:w="132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20,46%</w:t>
            </w:r>
          </w:p>
        </w:tc>
      </w:tr>
      <w:tr w:rsidR="00714DFB" w:rsidRPr="00714DFB" w:rsidTr="00714DFB">
        <w:trPr>
          <w:trHeight w:val="510"/>
          <w:jc w:val="center"/>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Servicios de gestión y apoyo</w:t>
            </w:r>
          </w:p>
        </w:tc>
        <w:tc>
          <w:tcPr>
            <w:tcW w:w="12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35.417,83</w:t>
            </w:r>
          </w:p>
        </w:tc>
        <w:tc>
          <w:tcPr>
            <w:tcW w:w="1380"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31.884,83</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3.532,99 </w:t>
            </w:r>
          </w:p>
        </w:tc>
        <w:tc>
          <w:tcPr>
            <w:tcW w:w="132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11,08%</w:t>
            </w:r>
          </w:p>
        </w:tc>
      </w:tr>
      <w:tr w:rsidR="00714DFB" w:rsidRPr="00714DFB" w:rsidTr="00714DFB">
        <w:trPr>
          <w:trHeight w:val="510"/>
          <w:jc w:val="center"/>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Gastos de viaje y transporte</w:t>
            </w:r>
          </w:p>
        </w:tc>
        <w:tc>
          <w:tcPr>
            <w:tcW w:w="12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5.823,10</w:t>
            </w:r>
          </w:p>
        </w:tc>
        <w:tc>
          <w:tcPr>
            <w:tcW w:w="1380"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11.695,82</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(5.872,72)</w:t>
            </w:r>
          </w:p>
        </w:tc>
        <w:tc>
          <w:tcPr>
            <w:tcW w:w="132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-50,21%</w:t>
            </w:r>
          </w:p>
        </w:tc>
      </w:tr>
      <w:tr w:rsidR="00714DFB" w:rsidRPr="00714DFB" w:rsidTr="00714DFB">
        <w:trPr>
          <w:trHeight w:val="510"/>
          <w:jc w:val="center"/>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Seguros, reaseguros y otras obligaciones</w:t>
            </w:r>
          </w:p>
        </w:tc>
        <w:tc>
          <w:tcPr>
            <w:tcW w:w="12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12.102,93</w:t>
            </w:r>
          </w:p>
        </w:tc>
        <w:tc>
          <w:tcPr>
            <w:tcW w:w="1380"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12.142,13</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(39,20)</w:t>
            </w:r>
          </w:p>
        </w:tc>
        <w:tc>
          <w:tcPr>
            <w:tcW w:w="132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-0,32%</w:t>
            </w:r>
          </w:p>
        </w:tc>
      </w:tr>
      <w:tr w:rsidR="00714DFB" w:rsidRPr="00714DFB" w:rsidTr="00714DFB">
        <w:trPr>
          <w:trHeight w:val="300"/>
          <w:jc w:val="center"/>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Capacitación y protocolo</w:t>
            </w:r>
          </w:p>
        </w:tc>
        <w:tc>
          <w:tcPr>
            <w:tcW w:w="12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708,11</w:t>
            </w:r>
          </w:p>
        </w:tc>
        <w:tc>
          <w:tcPr>
            <w:tcW w:w="1380"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464,10</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244,01 </w:t>
            </w:r>
          </w:p>
        </w:tc>
        <w:tc>
          <w:tcPr>
            <w:tcW w:w="132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52,58%</w:t>
            </w:r>
          </w:p>
        </w:tc>
      </w:tr>
      <w:tr w:rsidR="00714DFB" w:rsidRPr="00714DFB" w:rsidTr="00714DFB">
        <w:trPr>
          <w:trHeight w:val="510"/>
          <w:jc w:val="center"/>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Mantenimiento y reparaciones</w:t>
            </w:r>
          </w:p>
        </w:tc>
        <w:tc>
          <w:tcPr>
            <w:tcW w:w="12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12.776,29</w:t>
            </w:r>
          </w:p>
        </w:tc>
        <w:tc>
          <w:tcPr>
            <w:tcW w:w="1380"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2.906,10</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9.870,19 </w:t>
            </w:r>
          </w:p>
        </w:tc>
        <w:tc>
          <w:tcPr>
            <w:tcW w:w="132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339,64%</w:t>
            </w:r>
          </w:p>
        </w:tc>
      </w:tr>
      <w:tr w:rsidR="00714DFB" w:rsidRPr="00714DFB" w:rsidTr="00714DFB">
        <w:trPr>
          <w:trHeight w:val="300"/>
          <w:jc w:val="center"/>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Otros servicios</w:t>
            </w:r>
          </w:p>
        </w:tc>
        <w:tc>
          <w:tcPr>
            <w:tcW w:w="12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113,24</w:t>
            </w:r>
          </w:p>
        </w:tc>
        <w:tc>
          <w:tcPr>
            <w:tcW w:w="1380"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140,78</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(27,55)</w:t>
            </w:r>
          </w:p>
        </w:tc>
        <w:tc>
          <w:tcPr>
            <w:tcW w:w="132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-19,57%</w:t>
            </w:r>
          </w:p>
        </w:tc>
      </w:tr>
      <w:tr w:rsidR="00714DFB" w:rsidRPr="00714DFB" w:rsidTr="00714DFB">
        <w:trPr>
          <w:trHeight w:val="765"/>
          <w:jc w:val="center"/>
        </w:trPr>
        <w:tc>
          <w:tcPr>
            <w:tcW w:w="2280" w:type="dxa"/>
            <w:tcBorders>
              <w:top w:val="nil"/>
              <w:left w:val="single" w:sz="4" w:space="0" w:color="auto"/>
              <w:bottom w:val="single" w:sz="4" w:space="0" w:color="auto"/>
              <w:right w:val="single" w:sz="4" w:space="0" w:color="auto"/>
            </w:tcBorders>
            <w:shd w:val="clear" w:color="000000" w:fill="00B050"/>
            <w:vAlign w:val="center"/>
            <w:hideMark/>
          </w:tcPr>
          <w:p w:rsidR="00714DFB" w:rsidRPr="00714DFB" w:rsidRDefault="00714DFB" w:rsidP="00714DFB">
            <w:pPr>
              <w:spacing w:after="0" w:line="240" w:lineRule="auto"/>
              <w:rPr>
                <w:rFonts w:ascii="Arial" w:eastAsia="Times New Roman" w:hAnsi="Arial" w:cs="Arial"/>
                <w:b/>
                <w:bCs/>
                <w:sz w:val="20"/>
                <w:szCs w:val="20"/>
              </w:rPr>
            </w:pPr>
            <w:r w:rsidRPr="00714DFB">
              <w:rPr>
                <w:rFonts w:ascii="Arial" w:eastAsia="Times New Roman" w:hAnsi="Arial" w:cs="Arial"/>
                <w:b/>
                <w:bCs/>
                <w:sz w:val="20"/>
                <w:szCs w:val="20"/>
              </w:rPr>
              <w:t>Materiales y suministros consumidos</w:t>
            </w:r>
          </w:p>
        </w:tc>
        <w:tc>
          <w:tcPr>
            <w:tcW w:w="120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60</w:t>
            </w:r>
          </w:p>
        </w:tc>
        <w:tc>
          <w:tcPr>
            <w:tcW w:w="146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12.935,14</w:t>
            </w:r>
          </w:p>
        </w:tc>
        <w:tc>
          <w:tcPr>
            <w:tcW w:w="1380" w:type="dxa"/>
            <w:tcBorders>
              <w:top w:val="nil"/>
              <w:left w:val="nil"/>
              <w:bottom w:val="single" w:sz="4" w:space="0" w:color="auto"/>
              <w:right w:val="nil"/>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6.390,56</w:t>
            </w:r>
          </w:p>
        </w:tc>
        <w:tc>
          <w:tcPr>
            <w:tcW w:w="1760" w:type="dxa"/>
            <w:tcBorders>
              <w:top w:val="nil"/>
              <w:left w:val="single" w:sz="4" w:space="0" w:color="auto"/>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xml:space="preserve">              6.544,58 </w:t>
            </w:r>
          </w:p>
        </w:tc>
        <w:tc>
          <w:tcPr>
            <w:tcW w:w="132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102,41%</w:t>
            </w:r>
          </w:p>
        </w:tc>
      </w:tr>
    </w:tbl>
    <w:p w:rsidR="00C143D2" w:rsidRDefault="00C143D2" w:rsidP="00C143D2">
      <w:pPr>
        <w:spacing w:after="0" w:line="240" w:lineRule="auto"/>
        <w:contextualSpacing/>
        <w:jc w:val="both"/>
        <w:rPr>
          <w:rFonts w:ascii="Arial" w:eastAsia="SimSun" w:hAnsi="Arial" w:cs="Arial"/>
          <w:color w:val="FF0000"/>
          <w:sz w:val="24"/>
          <w:szCs w:val="24"/>
          <w:lang w:eastAsia="es-ES"/>
        </w:rPr>
      </w:pPr>
    </w:p>
    <w:p w:rsidR="00714DFB" w:rsidRDefault="00714DFB" w:rsidP="00C143D2">
      <w:pPr>
        <w:spacing w:after="0" w:line="240" w:lineRule="auto"/>
        <w:contextualSpacing/>
        <w:jc w:val="both"/>
        <w:rPr>
          <w:rFonts w:ascii="Arial" w:eastAsia="SimSun" w:hAnsi="Arial" w:cs="Arial"/>
          <w:color w:val="FF0000"/>
          <w:sz w:val="24"/>
          <w:szCs w:val="24"/>
          <w:lang w:eastAsia="es-ES"/>
        </w:rPr>
      </w:pPr>
    </w:p>
    <w:p w:rsidR="00714DFB" w:rsidRDefault="00714DFB" w:rsidP="00C143D2">
      <w:pPr>
        <w:spacing w:after="0" w:line="240" w:lineRule="auto"/>
        <w:contextualSpacing/>
        <w:jc w:val="both"/>
        <w:rPr>
          <w:rFonts w:ascii="Arial" w:eastAsia="SimSun" w:hAnsi="Arial" w:cs="Arial"/>
          <w:color w:val="FF0000"/>
          <w:sz w:val="24"/>
          <w:szCs w:val="24"/>
          <w:lang w:eastAsia="es-ES"/>
        </w:rPr>
      </w:pPr>
    </w:p>
    <w:p w:rsidR="00714DFB" w:rsidRDefault="00714DFB" w:rsidP="00C143D2">
      <w:pPr>
        <w:spacing w:after="0" w:line="240" w:lineRule="auto"/>
        <w:contextualSpacing/>
        <w:jc w:val="both"/>
        <w:rPr>
          <w:rFonts w:ascii="Arial" w:eastAsia="SimSun" w:hAnsi="Arial" w:cs="Arial"/>
          <w:color w:val="FF0000"/>
          <w:sz w:val="24"/>
          <w:szCs w:val="24"/>
          <w:lang w:eastAsia="es-ES"/>
        </w:rPr>
      </w:pPr>
    </w:p>
    <w:p w:rsidR="00714DFB" w:rsidRDefault="00714DFB" w:rsidP="00C143D2">
      <w:pPr>
        <w:spacing w:after="0" w:line="240" w:lineRule="auto"/>
        <w:contextualSpacing/>
        <w:jc w:val="both"/>
        <w:rPr>
          <w:rFonts w:ascii="Arial" w:eastAsia="SimSun" w:hAnsi="Arial" w:cs="Arial"/>
          <w:color w:val="FF0000"/>
          <w:sz w:val="24"/>
          <w:szCs w:val="24"/>
          <w:lang w:eastAsia="es-ES"/>
        </w:rPr>
      </w:pPr>
    </w:p>
    <w:p w:rsidR="00714DFB" w:rsidRDefault="00714DFB" w:rsidP="00C143D2">
      <w:pPr>
        <w:spacing w:after="0" w:line="240" w:lineRule="auto"/>
        <w:contextualSpacing/>
        <w:jc w:val="both"/>
        <w:rPr>
          <w:rFonts w:ascii="Arial" w:eastAsia="SimSun" w:hAnsi="Arial" w:cs="Arial"/>
          <w:color w:val="FF0000"/>
          <w:sz w:val="24"/>
          <w:szCs w:val="24"/>
          <w:lang w:eastAsia="es-ES"/>
        </w:rPr>
      </w:pPr>
    </w:p>
    <w:tbl>
      <w:tblPr>
        <w:tblW w:w="10181" w:type="dxa"/>
        <w:jc w:val="center"/>
        <w:tblInd w:w="55" w:type="dxa"/>
        <w:tblCellMar>
          <w:left w:w="70" w:type="dxa"/>
          <w:right w:w="70" w:type="dxa"/>
        </w:tblCellMar>
        <w:tblLook w:val="04A0"/>
      </w:tblPr>
      <w:tblGrid>
        <w:gridCol w:w="2451"/>
        <w:gridCol w:w="1300"/>
        <w:gridCol w:w="1581"/>
        <w:gridCol w:w="1513"/>
        <w:gridCol w:w="1906"/>
        <w:gridCol w:w="1430"/>
      </w:tblGrid>
      <w:tr w:rsidR="00714DFB" w:rsidRPr="00714DFB" w:rsidTr="00714DFB">
        <w:trPr>
          <w:trHeight w:val="340"/>
          <w:jc w:val="center"/>
        </w:trPr>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lastRenderedPageBreak/>
              <w:t>Productos químicos y conexos</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1.967,76</w:t>
            </w:r>
          </w:p>
        </w:tc>
        <w:tc>
          <w:tcPr>
            <w:tcW w:w="1513" w:type="dxa"/>
            <w:tcBorders>
              <w:top w:val="single" w:sz="4" w:space="0" w:color="auto"/>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4.664,28</w:t>
            </w:r>
          </w:p>
        </w:tc>
        <w:tc>
          <w:tcPr>
            <w:tcW w:w="1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(2.696,52)</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-57,81%</w:t>
            </w:r>
          </w:p>
        </w:tc>
      </w:tr>
      <w:tr w:rsidR="00714DFB" w:rsidRPr="00714DFB" w:rsidTr="00714DFB">
        <w:trPr>
          <w:trHeight w:val="340"/>
          <w:jc w:val="center"/>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Alimentos y productos agropecuarios</w:t>
            </w:r>
          </w:p>
        </w:tc>
        <w:tc>
          <w:tcPr>
            <w:tcW w:w="13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581"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1.676,13</w:t>
            </w:r>
          </w:p>
        </w:tc>
        <w:tc>
          <w:tcPr>
            <w:tcW w:w="1513"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1.316,30</w:t>
            </w:r>
          </w:p>
        </w:tc>
        <w:tc>
          <w:tcPr>
            <w:tcW w:w="1906"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359,83 </w:t>
            </w:r>
          </w:p>
        </w:tc>
        <w:tc>
          <w:tcPr>
            <w:tcW w:w="143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27,34%</w:t>
            </w:r>
          </w:p>
        </w:tc>
      </w:tr>
      <w:tr w:rsidR="00714DFB" w:rsidRPr="00714DFB" w:rsidTr="00714DFB">
        <w:trPr>
          <w:trHeight w:val="680"/>
          <w:jc w:val="center"/>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Materiales y productos de uso en la construcción y mantenimiento</w:t>
            </w:r>
          </w:p>
        </w:tc>
        <w:tc>
          <w:tcPr>
            <w:tcW w:w="13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581"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138,43</w:t>
            </w:r>
          </w:p>
        </w:tc>
        <w:tc>
          <w:tcPr>
            <w:tcW w:w="1513"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906"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138,43 </w:t>
            </w:r>
          </w:p>
        </w:tc>
        <w:tc>
          <w:tcPr>
            <w:tcW w:w="143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0,00%</w:t>
            </w:r>
          </w:p>
        </w:tc>
      </w:tr>
      <w:tr w:rsidR="00714DFB" w:rsidRPr="00714DFB" w:rsidTr="00714DFB">
        <w:trPr>
          <w:trHeight w:val="340"/>
          <w:jc w:val="center"/>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Herramientas, repuestos y accesorios</w:t>
            </w:r>
          </w:p>
        </w:tc>
        <w:tc>
          <w:tcPr>
            <w:tcW w:w="13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581"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804,10</w:t>
            </w:r>
          </w:p>
        </w:tc>
        <w:tc>
          <w:tcPr>
            <w:tcW w:w="1513"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67,69</w:t>
            </w:r>
          </w:p>
        </w:tc>
        <w:tc>
          <w:tcPr>
            <w:tcW w:w="1906"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736,41 </w:t>
            </w:r>
          </w:p>
        </w:tc>
        <w:tc>
          <w:tcPr>
            <w:tcW w:w="143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1087,96%</w:t>
            </w:r>
          </w:p>
        </w:tc>
      </w:tr>
      <w:tr w:rsidR="00714DFB" w:rsidRPr="00714DFB" w:rsidTr="00714DFB">
        <w:trPr>
          <w:trHeight w:val="340"/>
          <w:jc w:val="center"/>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Útiles, materiales y suministros diversos</w:t>
            </w:r>
          </w:p>
        </w:tc>
        <w:tc>
          <w:tcPr>
            <w:tcW w:w="13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581"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8.348,72</w:t>
            </w:r>
          </w:p>
        </w:tc>
        <w:tc>
          <w:tcPr>
            <w:tcW w:w="1513"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342,29</w:t>
            </w:r>
          </w:p>
        </w:tc>
        <w:tc>
          <w:tcPr>
            <w:tcW w:w="1906"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8.006,43 </w:t>
            </w:r>
          </w:p>
        </w:tc>
        <w:tc>
          <w:tcPr>
            <w:tcW w:w="143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2339,08%</w:t>
            </w:r>
          </w:p>
        </w:tc>
      </w:tr>
      <w:tr w:rsidR="00714DFB" w:rsidRPr="00714DFB" w:rsidTr="00714DFB">
        <w:trPr>
          <w:trHeight w:val="510"/>
          <w:jc w:val="center"/>
        </w:trPr>
        <w:tc>
          <w:tcPr>
            <w:tcW w:w="2451" w:type="dxa"/>
            <w:tcBorders>
              <w:top w:val="nil"/>
              <w:left w:val="single" w:sz="4" w:space="0" w:color="auto"/>
              <w:bottom w:val="single" w:sz="4" w:space="0" w:color="auto"/>
              <w:right w:val="single" w:sz="4" w:space="0" w:color="auto"/>
            </w:tcBorders>
            <w:shd w:val="clear" w:color="000000" w:fill="00B050"/>
            <w:vAlign w:val="center"/>
            <w:hideMark/>
          </w:tcPr>
          <w:p w:rsidR="00714DFB" w:rsidRPr="00714DFB" w:rsidRDefault="00714DFB" w:rsidP="00714DFB">
            <w:pPr>
              <w:spacing w:after="0" w:line="240" w:lineRule="auto"/>
              <w:rPr>
                <w:rFonts w:ascii="Arial" w:eastAsia="Times New Roman" w:hAnsi="Arial" w:cs="Arial"/>
                <w:b/>
                <w:bCs/>
                <w:sz w:val="20"/>
                <w:szCs w:val="20"/>
              </w:rPr>
            </w:pPr>
            <w:r w:rsidRPr="00714DFB">
              <w:rPr>
                <w:rFonts w:ascii="Arial" w:eastAsia="Times New Roman" w:hAnsi="Arial" w:cs="Arial"/>
                <w:b/>
                <w:bCs/>
                <w:sz w:val="20"/>
                <w:szCs w:val="20"/>
              </w:rPr>
              <w:t>Consumo de bienes distintos de inventarios</w:t>
            </w:r>
          </w:p>
        </w:tc>
        <w:tc>
          <w:tcPr>
            <w:tcW w:w="130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61</w:t>
            </w:r>
          </w:p>
        </w:tc>
        <w:tc>
          <w:tcPr>
            <w:tcW w:w="1581"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46.175,23</w:t>
            </w:r>
          </w:p>
        </w:tc>
        <w:tc>
          <w:tcPr>
            <w:tcW w:w="1513" w:type="dxa"/>
            <w:tcBorders>
              <w:top w:val="nil"/>
              <w:left w:val="nil"/>
              <w:bottom w:val="single" w:sz="4" w:space="0" w:color="auto"/>
              <w:right w:val="nil"/>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58.331,74</w:t>
            </w:r>
          </w:p>
        </w:tc>
        <w:tc>
          <w:tcPr>
            <w:tcW w:w="1906" w:type="dxa"/>
            <w:tcBorders>
              <w:top w:val="nil"/>
              <w:left w:val="single" w:sz="4" w:space="0" w:color="auto"/>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xml:space="preserve">           (12.156,51)</w:t>
            </w:r>
          </w:p>
        </w:tc>
        <w:tc>
          <w:tcPr>
            <w:tcW w:w="143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-20,84%</w:t>
            </w:r>
          </w:p>
        </w:tc>
      </w:tr>
      <w:tr w:rsidR="00714DFB" w:rsidRPr="00714DFB" w:rsidTr="00714DFB">
        <w:trPr>
          <w:trHeight w:val="340"/>
          <w:jc w:val="center"/>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Consumo de bienes no concesionados</w:t>
            </w:r>
          </w:p>
        </w:tc>
        <w:tc>
          <w:tcPr>
            <w:tcW w:w="13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581"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46.175,23</w:t>
            </w:r>
          </w:p>
        </w:tc>
        <w:tc>
          <w:tcPr>
            <w:tcW w:w="1513"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58.331,74</w:t>
            </w:r>
          </w:p>
        </w:tc>
        <w:tc>
          <w:tcPr>
            <w:tcW w:w="1906"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(12.156,51)</w:t>
            </w:r>
          </w:p>
        </w:tc>
        <w:tc>
          <w:tcPr>
            <w:tcW w:w="143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-20,84%</w:t>
            </w:r>
          </w:p>
        </w:tc>
      </w:tr>
      <w:tr w:rsidR="00714DFB" w:rsidRPr="00714DFB" w:rsidTr="00714DFB">
        <w:trPr>
          <w:trHeight w:val="510"/>
          <w:jc w:val="center"/>
        </w:trPr>
        <w:tc>
          <w:tcPr>
            <w:tcW w:w="2451" w:type="dxa"/>
            <w:tcBorders>
              <w:top w:val="nil"/>
              <w:left w:val="single" w:sz="4" w:space="0" w:color="auto"/>
              <w:bottom w:val="single" w:sz="4" w:space="0" w:color="auto"/>
              <w:right w:val="single" w:sz="4" w:space="0" w:color="auto"/>
            </w:tcBorders>
            <w:shd w:val="clear" w:color="000000" w:fill="00B050"/>
            <w:vAlign w:val="center"/>
            <w:hideMark/>
          </w:tcPr>
          <w:p w:rsidR="00714DFB" w:rsidRPr="00714DFB" w:rsidRDefault="00714DFB" w:rsidP="00714DFB">
            <w:pPr>
              <w:spacing w:after="0" w:line="240" w:lineRule="auto"/>
              <w:rPr>
                <w:rFonts w:ascii="Arial" w:eastAsia="Times New Roman" w:hAnsi="Arial" w:cs="Arial"/>
                <w:b/>
                <w:bCs/>
                <w:sz w:val="20"/>
                <w:szCs w:val="20"/>
              </w:rPr>
            </w:pPr>
            <w:r w:rsidRPr="00714DFB">
              <w:rPr>
                <w:rFonts w:ascii="Arial" w:eastAsia="Times New Roman" w:hAnsi="Arial" w:cs="Arial"/>
                <w:b/>
                <w:bCs/>
                <w:sz w:val="20"/>
                <w:szCs w:val="20"/>
              </w:rPr>
              <w:t xml:space="preserve">Pérdidas por deterioro y desvalorización de bienes </w:t>
            </w:r>
          </w:p>
        </w:tc>
        <w:tc>
          <w:tcPr>
            <w:tcW w:w="130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62</w:t>
            </w:r>
          </w:p>
        </w:tc>
        <w:tc>
          <w:tcPr>
            <w:tcW w:w="1581"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3.610,90</w:t>
            </w:r>
          </w:p>
        </w:tc>
        <w:tc>
          <w:tcPr>
            <w:tcW w:w="1513" w:type="dxa"/>
            <w:tcBorders>
              <w:top w:val="nil"/>
              <w:left w:val="nil"/>
              <w:bottom w:val="single" w:sz="4" w:space="0" w:color="auto"/>
              <w:right w:val="nil"/>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2.961,75</w:t>
            </w:r>
          </w:p>
        </w:tc>
        <w:tc>
          <w:tcPr>
            <w:tcW w:w="1906" w:type="dxa"/>
            <w:tcBorders>
              <w:top w:val="nil"/>
              <w:left w:val="single" w:sz="4" w:space="0" w:color="auto"/>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xml:space="preserve">                 649,15 </w:t>
            </w:r>
          </w:p>
        </w:tc>
        <w:tc>
          <w:tcPr>
            <w:tcW w:w="143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21,92%</w:t>
            </w:r>
          </w:p>
        </w:tc>
      </w:tr>
      <w:tr w:rsidR="00714DFB" w:rsidRPr="00714DFB" w:rsidTr="00714DFB">
        <w:trPr>
          <w:trHeight w:val="680"/>
          <w:jc w:val="center"/>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Deterioro y desvalorización de bienes no concesionados</w:t>
            </w:r>
          </w:p>
        </w:tc>
        <w:tc>
          <w:tcPr>
            <w:tcW w:w="13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581"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3.610,90</w:t>
            </w:r>
          </w:p>
        </w:tc>
        <w:tc>
          <w:tcPr>
            <w:tcW w:w="1513"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2.961,75</w:t>
            </w:r>
          </w:p>
        </w:tc>
        <w:tc>
          <w:tcPr>
            <w:tcW w:w="1906"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649,15 </w:t>
            </w:r>
          </w:p>
        </w:tc>
        <w:tc>
          <w:tcPr>
            <w:tcW w:w="143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21,92%</w:t>
            </w:r>
          </w:p>
        </w:tc>
      </w:tr>
      <w:tr w:rsidR="00714DFB" w:rsidRPr="00714DFB" w:rsidTr="00714DFB">
        <w:trPr>
          <w:trHeight w:val="340"/>
          <w:jc w:val="center"/>
        </w:trPr>
        <w:tc>
          <w:tcPr>
            <w:tcW w:w="2451" w:type="dxa"/>
            <w:tcBorders>
              <w:top w:val="nil"/>
              <w:left w:val="single" w:sz="4" w:space="0" w:color="auto"/>
              <w:bottom w:val="single" w:sz="4" w:space="0" w:color="auto"/>
              <w:right w:val="single" w:sz="4" w:space="0" w:color="auto"/>
            </w:tcBorders>
            <w:shd w:val="clear" w:color="000000" w:fill="00B050"/>
            <w:vAlign w:val="center"/>
            <w:hideMark/>
          </w:tcPr>
          <w:p w:rsidR="00714DFB" w:rsidRPr="00714DFB" w:rsidRDefault="00714DFB" w:rsidP="00714DFB">
            <w:pPr>
              <w:spacing w:after="0" w:line="240" w:lineRule="auto"/>
              <w:rPr>
                <w:rFonts w:ascii="Arial" w:eastAsia="Times New Roman" w:hAnsi="Arial" w:cs="Arial"/>
                <w:b/>
                <w:bCs/>
                <w:sz w:val="20"/>
                <w:szCs w:val="20"/>
              </w:rPr>
            </w:pPr>
            <w:r w:rsidRPr="00714DFB">
              <w:rPr>
                <w:rFonts w:ascii="Arial" w:eastAsia="Times New Roman" w:hAnsi="Arial" w:cs="Arial"/>
                <w:b/>
                <w:bCs/>
                <w:sz w:val="20"/>
                <w:szCs w:val="20"/>
              </w:rPr>
              <w:t>Otros gastos financieros</w:t>
            </w:r>
          </w:p>
        </w:tc>
        <w:tc>
          <w:tcPr>
            <w:tcW w:w="130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67</w:t>
            </w:r>
          </w:p>
        </w:tc>
        <w:tc>
          <w:tcPr>
            <w:tcW w:w="1581"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9,41</w:t>
            </w:r>
          </w:p>
        </w:tc>
        <w:tc>
          <w:tcPr>
            <w:tcW w:w="1513" w:type="dxa"/>
            <w:tcBorders>
              <w:top w:val="nil"/>
              <w:left w:val="nil"/>
              <w:bottom w:val="single" w:sz="4" w:space="0" w:color="auto"/>
              <w:right w:val="nil"/>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62,04</w:t>
            </w:r>
          </w:p>
        </w:tc>
        <w:tc>
          <w:tcPr>
            <w:tcW w:w="1906" w:type="dxa"/>
            <w:tcBorders>
              <w:top w:val="nil"/>
              <w:left w:val="single" w:sz="4" w:space="0" w:color="auto"/>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xml:space="preserve">                  (52,62)</w:t>
            </w:r>
          </w:p>
        </w:tc>
        <w:tc>
          <w:tcPr>
            <w:tcW w:w="143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-84,83%</w:t>
            </w:r>
          </w:p>
        </w:tc>
      </w:tr>
      <w:tr w:rsidR="00714DFB" w:rsidRPr="00714DFB" w:rsidTr="00714DFB">
        <w:trPr>
          <w:trHeight w:val="340"/>
          <w:jc w:val="center"/>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Intereses por deudas sociales y fiscales</w:t>
            </w:r>
          </w:p>
        </w:tc>
        <w:tc>
          <w:tcPr>
            <w:tcW w:w="13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581"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9,41</w:t>
            </w:r>
          </w:p>
        </w:tc>
        <w:tc>
          <w:tcPr>
            <w:tcW w:w="1513"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62,04</w:t>
            </w:r>
          </w:p>
        </w:tc>
        <w:tc>
          <w:tcPr>
            <w:tcW w:w="1906"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(52,62)</w:t>
            </w:r>
          </w:p>
        </w:tc>
        <w:tc>
          <w:tcPr>
            <w:tcW w:w="143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-84,83%</w:t>
            </w:r>
          </w:p>
        </w:tc>
      </w:tr>
      <w:tr w:rsidR="00714DFB" w:rsidRPr="00714DFB" w:rsidTr="00714DFB">
        <w:trPr>
          <w:trHeight w:val="340"/>
          <w:jc w:val="center"/>
        </w:trPr>
        <w:tc>
          <w:tcPr>
            <w:tcW w:w="2451" w:type="dxa"/>
            <w:tcBorders>
              <w:top w:val="nil"/>
              <w:left w:val="single" w:sz="4" w:space="0" w:color="auto"/>
              <w:bottom w:val="single" w:sz="4" w:space="0" w:color="auto"/>
              <w:right w:val="single" w:sz="4" w:space="0" w:color="auto"/>
            </w:tcBorders>
            <w:shd w:val="clear" w:color="000000" w:fill="00B050"/>
            <w:vAlign w:val="center"/>
            <w:hideMark/>
          </w:tcPr>
          <w:p w:rsidR="00714DFB" w:rsidRPr="00714DFB" w:rsidRDefault="00714DFB" w:rsidP="00714DFB">
            <w:pPr>
              <w:spacing w:after="0" w:line="240" w:lineRule="auto"/>
              <w:rPr>
                <w:rFonts w:ascii="Arial" w:eastAsia="Times New Roman" w:hAnsi="Arial" w:cs="Arial"/>
                <w:b/>
                <w:bCs/>
                <w:sz w:val="20"/>
                <w:szCs w:val="20"/>
              </w:rPr>
            </w:pPr>
            <w:r w:rsidRPr="00714DFB">
              <w:rPr>
                <w:rFonts w:ascii="Arial" w:eastAsia="Times New Roman" w:hAnsi="Arial" w:cs="Arial"/>
                <w:b/>
                <w:bCs/>
                <w:sz w:val="20"/>
                <w:szCs w:val="20"/>
              </w:rPr>
              <w:t>Transferencias corrientes</w:t>
            </w:r>
          </w:p>
        </w:tc>
        <w:tc>
          <w:tcPr>
            <w:tcW w:w="130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71</w:t>
            </w:r>
          </w:p>
        </w:tc>
        <w:tc>
          <w:tcPr>
            <w:tcW w:w="1581"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4.684.879,38</w:t>
            </w:r>
          </w:p>
        </w:tc>
        <w:tc>
          <w:tcPr>
            <w:tcW w:w="1513" w:type="dxa"/>
            <w:tcBorders>
              <w:top w:val="nil"/>
              <w:left w:val="nil"/>
              <w:bottom w:val="single" w:sz="4" w:space="0" w:color="auto"/>
              <w:right w:val="nil"/>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5.015.462,66</w:t>
            </w:r>
          </w:p>
        </w:tc>
        <w:tc>
          <w:tcPr>
            <w:tcW w:w="1906" w:type="dxa"/>
            <w:tcBorders>
              <w:top w:val="nil"/>
              <w:left w:val="single" w:sz="4" w:space="0" w:color="auto"/>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xml:space="preserve">          (330.583,28)</w:t>
            </w:r>
          </w:p>
        </w:tc>
        <w:tc>
          <w:tcPr>
            <w:tcW w:w="143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-6,59%</w:t>
            </w:r>
          </w:p>
        </w:tc>
      </w:tr>
      <w:tr w:rsidR="00714DFB" w:rsidRPr="00714DFB" w:rsidTr="00714DFB">
        <w:trPr>
          <w:trHeight w:val="510"/>
          <w:jc w:val="center"/>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Transferencias corrientes al sector privado interno</w:t>
            </w:r>
          </w:p>
        </w:tc>
        <w:tc>
          <w:tcPr>
            <w:tcW w:w="13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581"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4.375.686,98</w:t>
            </w:r>
          </w:p>
        </w:tc>
        <w:tc>
          <w:tcPr>
            <w:tcW w:w="1513"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4.922.860,60</w:t>
            </w:r>
          </w:p>
        </w:tc>
        <w:tc>
          <w:tcPr>
            <w:tcW w:w="1906"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(547.173,62)</w:t>
            </w:r>
          </w:p>
        </w:tc>
        <w:tc>
          <w:tcPr>
            <w:tcW w:w="143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-11,11%</w:t>
            </w:r>
          </w:p>
        </w:tc>
      </w:tr>
      <w:tr w:rsidR="00714DFB" w:rsidRPr="00714DFB" w:rsidTr="00714DFB">
        <w:trPr>
          <w:trHeight w:val="510"/>
          <w:jc w:val="center"/>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Transferencias corrientes al sector público interno</w:t>
            </w:r>
          </w:p>
        </w:tc>
        <w:tc>
          <w:tcPr>
            <w:tcW w:w="13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581"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285.358,90</w:t>
            </w:r>
          </w:p>
        </w:tc>
        <w:tc>
          <w:tcPr>
            <w:tcW w:w="1513"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66.523,39</w:t>
            </w:r>
          </w:p>
        </w:tc>
        <w:tc>
          <w:tcPr>
            <w:tcW w:w="1906"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218.835,51 </w:t>
            </w:r>
          </w:p>
        </w:tc>
        <w:tc>
          <w:tcPr>
            <w:tcW w:w="143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328,96%</w:t>
            </w:r>
          </w:p>
        </w:tc>
      </w:tr>
      <w:tr w:rsidR="00714DFB" w:rsidRPr="00714DFB" w:rsidTr="00714DFB">
        <w:trPr>
          <w:trHeight w:val="510"/>
          <w:jc w:val="center"/>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Transferencias corrientes al sector externo</w:t>
            </w:r>
          </w:p>
        </w:tc>
        <w:tc>
          <w:tcPr>
            <w:tcW w:w="13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581"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23.833,50</w:t>
            </w:r>
          </w:p>
        </w:tc>
        <w:tc>
          <w:tcPr>
            <w:tcW w:w="1513"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26.078,67</w:t>
            </w:r>
          </w:p>
        </w:tc>
        <w:tc>
          <w:tcPr>
            <w:tcW w:w="1906"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(2.245,16)</w:t>
            </w:r>
          </w:p>
        </w:tc>
        <w:tc>
          <w:tcPr>
            <w:tcW w:w="143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-8,61%</w:t>
            </w:r>
          </w:p>
        </w:tc>
      </w:tr>
      <w:tr w:rsidR="00714DFB" w:rsidRPr="00714DFB" w:rsidTr="00714DFB">
        <w:trPr>
          <w:trHeight w:val="680"/>
          <w:jc w:val="center"/>
        </w:trPr>
        <w:tc>
          <w:tcPr>
            <w:tcW w:w="2451" w:type="dxa"/>
            <w:tcBorders>
              <w:top w:val="nil"/>
              <w:left w:val="single" w:sz="4" w:space="0" w:color="auto"/>
              <w:bottom w:val="single" w:sz="4" w:space="0" w:color="auto"/>
              <w:right w:val="single" w:sz="4" w:space="0" w:color="auto"/>
            </w:tcBorders>
            <w:shd w:val="clear" w:color="000000" w:fill="00B050"/>
            <w:vAlign w:val="center"/>
            <w:hideMark/>
          </w:tcPr>
          <w:p w:rsidR="00714DFB" w:rsidRPr="00714DFB" w:rsidRDefault="00714DFB" w:rsidP="00714DFB">
            <w:pPr>
              <w:spacing w:after="0" w:line="240" w:lineRule="auto"/>
              <w:rPr>
                <w:rFonts w:ascii="Arial" w:eastAsia="Times New Roman" w:hAnsi="Arial" w:cs="Arial"/>
                <w:b/>
                <w:bCs/>
                <w:sz w:val="20"/>
                <w:szCs w:val="20"/>
              </w:rPr>
            </w:pPr>
            <w:r w:rsidRPr="00714DFB">
              <w:rPr>
                <w:rFonts w:ascii="Arial" w:eastAsia="Times New Roman" w:hAnsi="Arial" w:cs="Arial"/>
                <w:b/>
                <w:bCs/>
                <w:sz w:val="20"/>
                <w:szCs w:val="20"/>
              </w:rPr>
              <w:t>Resultados negativos por tenencia y por exposición a la inflación</w:t>
            </w:r>
          </w:p>
        </w:tc>
        <w:tc>
          <w:tcPr>
            <w:tcW w:w="130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73</w:t>
            </w:r>
          </w:p>
        </w:tc>
        <w:tc>
          <w:tcPr>
            <w:tcW w:w="1581"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449,02</w:t>
            </w:r>
          </w:p>
        </w:tc>
        <w:tc>
          <w:tcPr>
            <w:tcW w:w="1513" w:type="dxa"/>
            <w:tcBorders>
              <w:top w:val="nil"/>
              <w:left w:val="nil"/>
              <w:bottom w:val="single" w:sz="4" w:space="0" w:color="auto"/>
              <w:right w:val="nil"/>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11.913,28</w:t>
            </w:r>
          </w:p>
        </w:tc>
        <w:tc>
          <w:tcPr>
            <w:tcW w:w="1906" w:type="dxa"/>
            <w:tcBorders>
              <w:top w:val="nil"/>
              <w:left w:val="single" w:sz="4" w:space="0" w:color="auto"/>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xml:space="preserve">           (11.464,26)</w:t>
            </w:r>
          </w:p>
        </w:tc>
        <w:tc>
          <w:tcPr>
            <w:tcW w:w="143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-96,23%</w:t>
            </w:r>
          </w:p>
        </w:tc>
      </w:tr>
      <w:tr w:rsidR="00714DFB" w:rsidRPr="00714DFB" w:rsidTr="00714DFB">
        <w:trPr>
          <w:trHeight w:val="340"/>
          <w:jc w:val="center"/>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Diferencias de cambio negativas por activos</w:t>
            </w:r>
          </w:p>
        </w:tc>
        <w:tc>
          <w:tcPr>
            <w:tcW w:w="13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581"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449,02</w:t>
            </w:r>
          </w:p>
        </w:tc>
        <w:tc>
          <w:tcPr>
            <w:tcW w:w="1513"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11.913,28</w:t>
            </w:r>
          </w:p>
        </w:tc>
        <w:tc>
          <w:tcPr>
            <w:tcW w:w="1906"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(11.464,26)</w:t>
            </w:r>
          </w:p>
        </w:tc>
        <w:tc>
          <w:tcPr>
            <w:tcW w:w="143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-96,23%</w:t>
            </w:r>
          </w:p>
        </w:tc>
      </w:tr>
      <w:tr w:rsidR="00714DFB" w:rsidRPr="00714DFB" w:rsidTr="00714DFB">
        <w:trPr>
          <w:trHeight w:val="340"/>
          <w:jc w:val="center"/>
        </w:trPr>
        <w:tc>
          <w:tcPr>
            <w:tcW w:w="2451" w:type="dxa"/>
            <w:tcBorders>
              <w:top w:val="nil"/>
              <w:left w:val="single" w:sz="4" w:space="0" w:color="auto"/>
              <w:bottom w:val="single" w:sz="4" w:space="0" w:color="auto"/>
              <w:right w:val="single" w:sz="4" w:space="0" w:color="auto"/>
            </w:tcBorders>
            <w:shd w:val="clear" w:color="000000" w:fill="00B050"/>
            <w:vAlign w:val="center"/>
            <w:hideMark/>
          </w:tcPr>
          <w:p w:rsidR="00714DFB" w:rsidRPr="00714DFB" w:rsidRDefault="00714DFB" w:rsidP="00714DFB">
            <w:pPr>
              <w:spacing w:after="0" w:line="240" w:lineRule="auto"/>
              <w:rPr>
                <w:rFonts w:ascii="Arial" w:eastAsia="Times New Roman" w:hAnsi="Arial" w:cs="Arial"/>
                <w:b/>
                <w:bCs/>
                <w:sz w:val="20"/>
                <w:szCs w:val="20"/>
              </w:rPr>
            </w:pPr>
            <w:r w:rsidRPr="00714DFB">
              <w:rPr>
                <w:rFonts w:ascii="Arial" w:eastAsia="Times New Roman" w:hAnsi="Arial" w:cs="Arial"/>
                <w:b/>
                <w:bCs/>
                <w:sz w:val="20"/>
                <w:szCs w:val="20"/>
              </w:rPr>
              <w:t>Otros gastos y resultados negativos</w:t>
            </w:r>
          </w:p>
        </w:tc>
        <w:tc>
          <w:tcPr>
            <w:tcW w:w="130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75</w:t>
            </w:r>
          </w:p>
        </w:tc>
        <w:tc>
          <w:tcPr>
            <w:tcW w:w="1581"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3.559,04</w:t>
            </w:r>
          </w:p>
        </w:tc>
        <w:tc>
          <w:tcPr>
            <w:tcW w:w="1513" w:type="dxa"/>
            <w:tcBorders>
              <w:top w:val="nil"/>
              <w:left w:val="nil"/>
              <w:bottom w:val="single" w:sz="4" w:space="0" w:color="auto"/>
              <w:right w:val="nil"/>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41,50</w:t>
            </w:r>
          </w:p>
        </w:tc>
        <w:tc>
          <w:tcPr>
            <w:tcW w:w="1906" w:type="dxa"/>
            <w:tcBorders>
              <w:top w:val="nil"/>
              <w:left w:val="single" w:sz="4" w:space="0" w:color="auto"/>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xml:space="preserve">              3.517,54 </w:t>
            </w:r>
          </w:p>
        </w:tc>
        <w:tc>
          <w:tcPr>
            <w:tcW w:w="143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8475,98%</w:t>
            </w:r>
          </w:p>
        </w:tc>
      </w:tr>
      <w:tr w:rsidR="00714DFB" w:rsidRPr="00714DFB" w:rsidTr="00714DFB">
        <w:trPr>
          <w:trHeight w:val="340"/>
          <w:jc w:val="center"/>
        </w:trPr>
        <w:tc>
          <w:tcPr>
            <w:tcW w:w="2451" w:type="dxa"/>
            <w:tcBorders>
              <w:top w:val="nil"/>
              <w:left w:val="single" w:sz="4" w:space="0" w:color="auto"/>
              <w:bottom w:val="single" w:sz="4" w:space="0" w:color="auto"/>
              <w:right w:val="single" w:sz="4" w:space="0" w:color="auto"/>
            </w:tcBorders>
            <w:shd w:val="clear" w:color="auto" w:fill="auto"/>
            <w:vAlign w:val="center"/>
            <w:hideMark/>
          </w:tcPr>
          <w:p w:rsidR="00714DFB" w:rsidRPr="00714DFB" w:rsidRDefault="00714DFB" w:rsidP="00714DFB">
            <w:pPr>
              <w:spacing w:after="0" w:line="240" w:lineRule="auto"/>
              <w:rPr>
                <w:rFonts w:ascii="Arial" w:eastAsia="Times New Roman" w:hAnsi="Arial" w:cs="Arial"/>
                <w:sz w:val="20"/>
                <w:szCs w:val="20"/>
              </w:rPr>
            </w:pPr>
            <w:r w:rsidRPr="00714DFB">
              <w:rPr>
                <w:rFonts w:ascii="Arial" w:eastAsia="Times New Roman" w:hAnsi="Arial" w:cs="Arial"/>
                <w:sz w:val="20"/>
                <w:szCs w:val="20"/>
              </w:rPr>
              <w:t>Gastos y resultados negativos varios</w:t>
            </w:r>
          </w:p>
        </w:tc>
        <w:tc>
          <w:tcPr>
            <w:tcW w:w="130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581"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3.559,04</w:t>
            </w:r>
          </w:p>
        </w:tc>
        <w:tc>
          <w:tcPr>
            <w:tcW w:w="1513" w:type="dxa"/>
            <w:tcBorders>
              <w:top w:val="nil"/>
              <w:left w:val="nil"/>
              <w:bottom w:val="single" w:sz="4" w:space="0" w:color="auto"/>
              <w:right w:val="nil"/>
            </w:tcBorders>
            <w:shd w:val="clear" w:color="auto" w:fill="auto"/>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41,50</w:t>
            </w:r>
          </w:p>
        </w:tc>
        <w:tc>
          <w:tcPr>
            <w:tcW w:w="1906" w:type="dxa"/>
            <w:tcBorders>
              <w:top w:val="nil"/>
              <w:left w:val="single" w:sz="4" w:space="0" w:color="auto"/>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3.517,54 </w:t>
            </w:r>
          </w:p>
        </w:tc>
        <w:tc>
          <w:tcPr>
            <w:tcW w:w="1430" w:type="dxa"/>
            <w:tcBorders>
              <w:top w:val="nil"/>
              <w:left w:val="nil"/>
              <w:bottom w:val="single" w:sz="4" w:space="0" w:color="auto"/>
              <w:right w:val="single" w:sz="4" w:space="0" w:color="auto"/>
            </w:tcBorders>
            <w:shd w:val="clear" w:color="auto" w:fill="auto"/>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8475,98%</w:t>
            </w:r>
          </w:p>
        </w:tc>
      </w:tr>
      <w:tr w:rsidR="00714DFB" w:rsidRPr="00714DFB" w:rsidTr="00714DFB">
        <w:trPr>
          <w:trHeight w:val="200"/>
          <w:jc w:val="center"/>
        </w:trPr>
        <w:tc>
          <w:tcPr>
            <w:tcW w:w="2451" w:type="dxa"/>
            <w:tcBorders>
              <w:top w:val="nil"/>
              <w:left w:val="single" w:sz="4" w:space="0" w:color="auto"/>
              <w:bottom w:val="single" w:sz="4" w:space="0" w:color="auto"/>
              <w:right w:val="single" w:sz="4" w:space="0" w:color="auto"/>
            </w:tcBorders>
            <w:shd w:val="clear" w:color="000000" w:fill="00B050"/>
            <w:vAlign w:val="center"/>
            <w:hideMark/>
          </w:tcPr>
          <w:p w:rsidR="00714DFB" w:rsidRPr="00714DFB" w:rsidRDefault="00714DFB" w:rsidP="00714DFB">
            <w:pPr>
              <w:spacing w:after="0" w:line="240" w:lineRule="auto"/>
              <w:rPr>
                <w:rFonts w:ascii="Arial" w:eastAsia="Times New Roman" w:hAnsi="Arial" w:cs="Arial"/>
                <w:b/>
                <w:bCs/>
                <w:sz w:val="20"/>
                <w:szCs w:val="20"/>
              </w:rPr>
            </w:pPr>
            <w:r w:rsidRPr="00714DFB">
              <w:rPr>
                <w:rFonts w:ascii="Arial" w:eastAsia="Times New Roman" w:hAnsi="Arial" w:cs="Arial"/>
                <w:b/>
                <w:bCs/>
                <w:sz w:val="20"/>
                <w:szCs w:val="20"/>
              </w:rPr>
              <w:t>TOTAL DE GASTOS</w:t>
            </w:r>
          </w:p>
        </w:tc>
        <w:tc>
          <w:tcPr>
            <w:tcW w:w="130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581"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b/>
                <w:bCs/>
                <w:sz w:val="20"/>
                <w:szCs w:val="20"/>
              </w:rPr>
            </w:pPr>
            <w:r w:rsidRPr="00714DFB">
              <w:rPr>
                <w:rFonts w:ascii="Arial" w:eastAsia="Times New Roman" w:hAnsi="Arial" w:cs="Arial"/>
                <w:b/>
                <w:bCs/>
                <w:sz w:val="20"/>
                <w:szCs w:val="20"/>
              </w:rPr>
              <w:t>6.042.068,24</w:t>
            </w:r>
          </w:p>
        </w:tc>
        <w:tc>
          <w:tcPr>
            <w:tcW w:w="1513" w:type="dxa"/>
            <w:tcBorders>
              <w:top w:val="nil"/>
              <w:left w:val="nil"/>
              <w:bottom w:val="single" w:sz="4" w:space="0" w:color="auto"/>
              <w:right w:val="nil"/>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b/>
                <w:bCs/>
                <w:sz w:val="20"/>
                <w:szCs w:val="20"/>
              </w:rPr>
            </w:pPr>
            <w:r w:rsidRPr="00714DFB">
              <w:rPr>
                <w:rFonts w:ascii="Arial" w:eastAsia="Times New Roman" w:hAnsi="Arial" w:cs="Arial"/>
                <w:b/>
                <w:bCs/>
                <w:sz w:val="20"/>
                <w:szCs w:val="20"/>
              </w:rPr>
              <w:t>6.265.026,84</w:t>
            </w:r>
          </w:p>
        </w:tc>
        <w:tc>
          <w:tcPr>
            <w:tcW w:w="1906" w:type="dxa"/>
            <w:tcBorders>
              <w:top w:val="nil"/>
              <w:left w:val="single" w:sz="4" w:space="0" w:color="auto"/>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(222.958,60)</w:t>
            </w:r>
          </w:p>
        </w:tc>
        <w:tc>
          <w:tcPr>
            <w:tcW w:w="143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-3,56%</w:t>
            </w:r>
          </w:p>
        </w:tc>
      </w:tr>
      <w:tr w:rsidR="00714DFB" w:rsidRPr="00714DFB" w:rsidTr="00714DFB">
        <w:trPr>
          <w:trHeight w:val="510"/>
          <w:jc w:val="center"/>
        </w:trPr>
        <w:tc>
          <w:tcPr>
            <w:tcW w:w="2451" w:type="dxa"/>
            <w:tcBorders>
              <w:top w:val="nil"/>
              <w:left w:val="single" w:sz="4" w:space="0" w:color="auto"/>
              <w:bottom w:val="single" w:sz="4" w:space="0" w:color="auto"/>
              <w:right w:val="single" w:sz="4" w:space="0" w:color="auto"/>
            </w:tcBorders>
            <w:shd w:val="clear" w:color="000000" w:fill="00B050"/>
            <w:vAlign w:val="center"/>
            <w:hideMark/>
          </w:tcPr>
          <w:p w:rsidR="00714DFB" w:rsidRPr="00714DFB" w:rsidRDefault="00714DFB" w:rsidP="00714DFB">
            <w:pPr>
              <w:spacing w:after="0" w:line="240" w:lineRule="auto"/>
              <w:rPr>
                <w:rFonts w:ascii="Arial" w:eastAsia="Times New Roman" w:hAnsi="Arial" w:cs="Arial"/>
                <w:b/>
                <w:bCs/>
                <w:sz w:val="20"/>
                <w:szCs w:val="20"/>
              </w:rPr>
            </w:pPr>
            <w:r w:rsidRPr="00714DFB">
              <w:rPr>
                <w:rFonts w:ascii="Arial" w:eastAsia="Times New Roman" w:hAnsi="Arial" w:cs="Arial"/>
                <w:b/>
                <w:bCs/>
                <w:sz w:val="20"/>
                <w:szCs w:val="20"/>
              </w:rPr>
              <w:t>AHORRO y/o DESAHORRO DEL PERIODO</w:t>
            </w:r>
          </w:p>
        </w:tc>
        <w:tc>
          <w:tcPr>
            <w:tcW w:w="130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 </w:t>
            </w:r>
          </w:p>
        </w:tc>
        <w:tc>
          <w:tcPr>
            <w:tcW w:w="1581"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-4.144.370,07</w:t>
            </w:r>
          </w:p>
        </w:tc>
        <w:tc>
          <w:tcPr>
            <w:tcW w:w="1513" w:type="dxa"/>
            <w:tcBorders>
              <w:top w:val="nil"/>
              <w:left w:val="nil"/>
              <w:bottom w:val="single" w:sz="4" w:space="0" w:color="auto"/>
              <w:right w:val="nil"/>
            </w:tcBorders>
            <w:shd w:val="clear" w:color="000000" w:fill="00B050"/>
            <w:noWrap/>
            <w:vAlign w:val="center"/>
            <w:hideMark/>
          </w:tcPr>
          <w:p w:rsidR="00714DFB" w:rsidRPr="00714DFB" w:rsidRDefault="00714DFB" w:rsidP="00714DFB">
            <w:pPr>
              <w:spacing w:after="0" w:line="240" w:lineRule="auto"/>
              <w:jc w:val="center"/>
              <w:rPr>
                <w:rFonts w:ascii="Arial" w:eastAsia="Times New Roman" w:hAnsi="Arial" w:cs="Arial"/>
                <w:sz w:val="20"/>
                <w:szCs w:val="20"/>
              </w:rPr>
            </w:pPr>
            <w:r w:rsidRPr="00714DFB">
              <w:rPr>
                <w:rFonts w:ascii="Arial" w:eastAsia="Times New Roman" w:hAnsi="Arial" w:cs="Arial"/>
                <w:sz w:val="20"/>
                <w:szCs w:val="20"/>
              </w:rPr>
              <w:t>-194.184,73</w:t>
            </w:r>
          </w:p>
        </w:tc>
        <w:tc>
          <w:tcPr>
            <w:tcW w:w="1906" w:type="dxa"/>
            <w:tcBorders>
              <w:top w:val="nil"/>
              <w:left w:val="single" w:sz="4" w:space="0" w:color="auto"/>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rPr>
                <w:rFonts w:ascii="Arial" w:eastAsia="Times New Roman" w:hAnsi="Arial" w:cs="Arial"/>
                <w:color w:val="000000"/>
              </w:rPr>
            </w:pPr>
            <w:r w:rsidRPr="00714DFB">
              <w:rPr>
                <w:rFonts w:ascii="Arial" w:eastAsia="Times New Roman" w:hAnsi="Arial" w:cs="Arial"/>
                <w:color w:val="000000"/>
              </w:rPr>
              <w:t xml:space="preserve">    (3.950.185,34)</w:t>
            </w:r>
          </w:p>
        </w:tc>
        <w:tc>
          <w:tcPr>
            <w:tcW w:w="1430" w:type="dxa"/>
            <w:tcBorders>
              <w:top w:val="nil"/>
              <w:left w:val="nil"/>
              <w:bottom w:val="single" w:sz="4" w:space="0" w:color="auto"/>
              <w:right w:val="single" w:sz="4" w:space="0" w:color="auto"/>
            </w:tcBorders>
            <w:shd w:val="clear" w:color="000000" w:fill="00B050"/>
            <w:noWrap/>
            <w:vAlign w:val="center"/>
            <w:hideMark/>
          </w:tcPr>
          <w:p w:rsidR="00714DFB" w:rsidRPr="00714DFB" w:rsidRDefault="00714DFB" w:rsidP="00714DFB">
            <w:pPr>
              <w:spacing w:after="0" w:line="240" w:lineRule="auto"/>
              <w:jc w:val="right"/>
              <w:rPr>
                <w:rFonts w:ascii="Arial" w:eastAsia="Times New Roman" w:hAnsi="Arial" w:cs="Arial"/>
                <w:color w:val="000000"/>
              </w:rPr>
            </w:pPr>
            <w:r w:rsidRPr="00714DFB">
              <w:rPr>
                <w:rFonts w:ascii="Arial" w:eastAsia="Times New Roman" w:hAnsi="Arial" w:cs="Arial"/>
                <w:color w:val="000000"/>
              </w:rPr>
              <w:t>2034,24%</w:t>
            </w:r>
          </w:p>
        </w:tc>
      </w:tr>
    </w:tbl>
    <w:p w:rsidR="00714DFB" w:rsidRDefault="00714DFB" w:rsidP="00C143D2">
      <w:pPr>
        <w:spacing w:after="0" w:line="240" w:lineRule="auto"/>
        <w:contextualSpacing/>
        <w:jc w:val="both"/>
        <w:rPr>
          <w:rFonts w:ascii="Arial" w:eastAsia="SimSun" w:hAnsi="Arial" w:cs="Arial"/>
          <w:color w:val="FF0000"/>
          <w:sz w:val="24"/>
          <w:szCs w:val="24"/>
          <w:lang w:eastAsia="es-ES"/>
        </w:rPr>
      </w:pPr>
    </w:p>
    <w:p w:rsidR="00714DFB" w:rsidRDefault="00714DFB" w:rsidP="00C143D2">
      <w:pPr>
        <w:spacing w:after="0" w:line="240" w:lineRule="auto"/>
        <w:contextualSpacing/>
        <w:jc w:val="both"/>
        <w:rPr>
          <w:rFonts w:ascii="Arial" w:eastAsia="SimSun" w:hAnsi="Arial" w:cs="Arial"/>
          <w:color w:val="FF0000"/>
          <w:sz w:val="24"/>
          <w:szCs w:val="24"/>
          <w:lang w:eastAsia="es-ES"/>
        </w:rPr>
      </w:pPr>
    </w:p>
    <w:p w:rsidR="00714DFB" w:rsidRDefault="00714DFB" w:rsidP="00C143D2">
      <w:pPr>
        <w:spacing w:after="0" w:line="240" w:lineRule="auto"/>
        <w:contextualSpacing/>
        <w:jc w:val="both"/>
        <w:rPr>
          <w:rFonts w:ascii="Arial" w:eastAsia="SimSun" w:hAnsi="Arial" w:cs="Arial"/>
          <w:color w:val="FF0000"/>
          <w:sz w:val="24"/>
          <w:szCs w:val="24"/>
          <w:lang w:eastAsia="es-ES"/>
        </w:rPr>
      </w:pPr>
    </w:p>
    <w:p w:rsidR="00714DFB" w:rsidRDefault="00714DFB" w:rsidP="00C143D2">
      <w:pPr>
        <w:spacing w:after="0" w:line="240" w:lineRule="auto"/>
        <w:contextualSpacing/>
        <w:jc w:val="both"/>
        <w:rPr>
          <w:rFonts w:ascii="Arial" w:eastAsia="SimSun" w:hAnsi="Arial" w:cs="Arial"/>
          <w:color w:val="FF0000"/>
          <w:sz w:val="24"/>
          <w:szCs w:val="24"/>
          <w:lang w:eastAsia="es-ES"/>
        </w:rPr>
      </w:pPr>
    </w:p>
    <w:p w:rsidR="00714DFB" w:rsidRPr="00C43EFF" w:rsidRDefault="00714DFB" w:rsidP="00714DFB">
      <w:pPr>
        <w:spacing w:after="0" w:line="240" w:lineRule="auto"/>
        <w:contextualSpacing/>
        <w:jc w:val="both"/>
        <w:rPr>
          <w:rFonts w:ascii="Arial" w:eastAsia="SimSun" w:hAnsi="Arial" w:cs="Arial"/>
          <w:b/>
          <w:color w:val="FF0000"/>
          <w:sz w:val="24"/>
          <w:szCs w:val="24"/>
          <w:lang w:eastAsia="es-ES"/>
        </w:rPr>
      </w:pPr>
      <w:r w:rsidRPr="00C43EFF">
        <w:rPr>
          <w:rFonts w:ascii="Arial" w:eastAsia="SimSun" w:hAnsi="Arial" w:cs="Arial"/>
          <w:b/>
          <w:sz w:val="24"/>
          <w:szCs w:val="24"/>
          <w:lang w:eastAsia="es-ES"/>
        </w:rPr>
        <w:lastRenderedPageBreak/>
        <w:t>Comentarios al Estado de Resultados</w:t>
      </w:r>
    </w:p>
    <w:p w:rsidR="00714DFB" w:rsidRPr="002278CD" w:rsidRDefault="00714DFB" w:rsidP="00C143D2">
      <w:pPr>
        <w:spacing w:after="0" w:line="240" w:lineRule="auto"/>
        <w:contextualSpacing/>
        <w:jc w:val="both"/>
        <w:rPr>
          <w:rFonts w:ascii="Arial" w:eastAsia="SimSun" w:hAnsi="Arial" w:cs="Arial"/>
          <w:color w:val="FF0000"/>
          <w:sz w:val="24"/>
          <w:szCs w:val="24"/>
          <w:lang w:eastAsia="es-ES"/>
        </w:rPr>
      </w:pPr>
    </w:p>
    <w:p w:rsidR="00C143D2" w:rsidRPr="00714DFB" w:rsidRDefault="00C143D2" w:rsidP="00C143D2">
      <w:pPr>
        <w:spacing w:after="0" w:line="240" w:lineRule="auto"/>
        <w:contextualSpacing/>
        <w:jc w:val="both"/>
        <w:rPr>
          <w:rFonts w:ascii="Arial" w:eastAsia="SimSun" w:hAnsi="Arial" w:cs="Arial"/>
          <w:sz w:val="24"/>
          <w:szCs w:val="24"/>
          <w:lang w:eastAsia="es-ES"/>
        </w:rPr>
      </w:pPr>
      <w:r w:rsidRPr="00714DFB">
        <w:rPr>
          <w:rFonts w:ascii="Arial" w:eastAsia="SimSun" w:hAnsi="Arial" w:cs="Arial"/>
          <w:sz w:val="24"/>
          <w:szCs w:val="24"/>
          <w:lang w:eastAsia="es-ES"/>
        </w:rPr>
        <w:t>La Institución muestra ingresos por un total de ¢</w:t>
      </w:r>
      <w:r w:rsidR="00714DFB" w:rsidRPr="00714DFB">
        <w:rPr>
          <w:rFonts w:ascii="Arial" w:eastAsia="SimSun" w:hAnsi="Arial" w:cs="Arial"/>
          <w:sz w:val="24"/>
          <w:szCs w:val="24"/>
          <w:lang w:eastAsia="es-ES"/>
        </w:rPr>
        <w:t>1.897.698,17</w:t>
      </w:r>
      <w:r w:rsidRPr="00714DFB">
        <w:rPr>
          <w:rFonts w:ascii="Arial" w:eastAsia="SimSun" w:hAnsi="Arial" w:cs="Arial"/>
          <w:sz w:val="24"/>
          <w:szCs w:val="24"/>
          <w:lang w:eastAsia="es-ES"/>
        </w:rPr>
        <w:t xml:space="preserve"> mil, comparativamente con respecto al mismo periodo del año anterior, se presenta una disminución en los ingresos de un -</w:t>
      </w:r>
      <w:r w:rsidR="00714DFB" w:rsidRPr="00714DFB">
        <w:rPr>
          <w:rFonts w:ascii="Arial" w:eastAsia="SimSun" w:hAnsi="Arial" w:cs="Arial"/>
          <w:sz w:val="24"/>
          <w:szCs w:val="24"/>
          <w:lang w:eastAsia="es-ES"/>
        </w:rPr>
        <w:t>68,74</w:t>
      </w:r>
      <w:r w:rsidRPr="00714DFB">
        <w:rPr>
          <w:rFonts w:ascii="Arial" w:eastAsia="SimSun" w:hAnsi="Arial" w:cs="Arial"/>
          <w:sz w:val="24"/>
          <w:szCs w:val="24"/>
          <w:lang w:eastAsia="es-ES"/>
        </w:rPr>
        <w:t xml:space="preserve">%, dicha tendencia se ve reflejada especialmente en cuenta </w:t>
      </w:r>
      <w:r w:rsidR="00714DFB" w:rsidRPr="00714DFB">
        <w:rPr>
          <w:rFonts w:ascii="Arial" w:eastAsia="SimSun" w:hAnsi="Arial" w:cs="Arial"/>
          <w:sz w:val="24"/>
          <w:szCs w:val="24"/>
          <w:lang w:eastAsia="es-ES"/>
        </w:rPr>
        <w:t xml:space="preserve">transferencias de capital del sector público, </w:t>
      </w:r>
      <w:r w:rsidRPr="00714DFB">
        <w:rPr>
          <w:rFonts w:ascii="Arial" w:eastAsia="SimSun" w:hAnsi="Arial" w:cs="Arial"/>
          <w:sz w:val="24"/>
          <w:szCs w:val="24"/>
          <w:lang w:eastAsia="es-ES"/>
        </w:rPr>
        <w:t>la cual presenta una disminución de un -</w:t>
      </w:r>
      <w:r w:rsidR="00714DFB" w:rsidRPr="00714DFB">
        <w:rPr>
          <w:rFonts w:ascii="Arial" w:eastAsia="SimSun" w:hAnsi="Arial" w:cs="Arial"/>
          <w:sz w:val="24"/>
          <w:szCs w:val="24"/>
          <w:lang w:eastAsia="es-ES"/>
        </w:rPr>
        <w:t>71,90</w:t>
      </w:r>
      <w:r w:rsidRPr="00714DFB">
        <w:rPr>
          <w:rFonts w:ascii="Arial" w:eastAsia="SimSun" w:hAnsi="Arial" w:cs="Arial"/>
          <w:sz w:val="24"/>
          <w:szCs w:val="24"/>
          <w:lang w:eastAsia="es-ES"/>
        </w:rPr>
        <w:t>% en términos relativos y de ¢-</w:t>
      </w:r>
      <w:r w:rsidR="00714DFB" w:rsidRPr="00714DFB">
        <w:rPr>
          <w:rFonts w:ascii="Arial" w:eastAsia="SimSun" w:hAnsi="Arial" w:cs="Arial"/>
          <w:sz w:val="24"/>
          <w:szCs w:val="24"/>
          <w:lang w:eastAsia="es-ES"/>
        </w:rPr>
        <w:t>4.112.199,00</w:t>
      </w:r>
      <w:r w:rsidRPr="00714DFB">
        <w:rPr>
          <w:rFonts w:ascii="Arial" w:eastAsia="SimSun" w:hAnsi="Arial" w:cs="Arial"/>
          <w:sz w:val="24"/>
          <w:szCs w:val="24"/>
          <w:lang w:eastAsia="es-ES"/>
        </w:rPr>
        <w:t xml:space="preserve"> mil en términos absolutos, </w:t>
      </w:r>
      <w:r w:rsidR="00714DFB" w:rsidRPr="00714DFB">
        <w:rPr>
          <w:rFonts w:ascii="Arial" w:hAnsi="Arial" w:cs="Arial"/>
          <w:sz w:val="24"/>
          <w:szCs w:val="24"/>
          <w:lang w:val="es-AR"/>
        </w:rPr>
        <w:t xml:space="preserve">obedece a la amortización que durante este año </w:t>
      </w:r>
      <w:r w:rsidR="00714DFB">
        <w:rPr>
          <w:rFonts w:ascii="Arial" w:hAnsi="Arial" w:cs="Arial"/>
          <w:sz w:val="24"/>
          <w:szCs w:val="24"/>
          <w:lang w:val="es-AR"/>
        </w:rPr>
        <w:t xml:space="preserve">se </w:t>
      </w:r>
      <w:r w:rsidR="00714DFB" w:rsidRPr="00714DFB">
        <w:rPr>
          <w:rFonts w:ascii="Arial" w:hAnsi="Arial" w:cs="Arial"/>
          <w:sz w:val="24"/>
          <w:szCs w:val="24"/>
          <w:lang w:val="es-AR"/>
        </w:rPr>
        <w:t>realizó a la cuenta por cobrar al Ministerio de Hacienda y con base a las recomendaciones de las auditorías externas realizadas</w:t>
      </w:r>
      <w:r w:rsidR="00714DFB">
        <w:rPr>
          <w:rFonts w:ascii="Arial" w:hAnsi="Arial" w:cs="Arial"/>
          <w:sz w:val="24"/>
          <w:szCs w:val="24"/>
          <w:lang w:val="es-AR"/>
        </w:rPr>
        <w:t>.</w:t>
      </w:r>
    </w:p>
    <w:p w:rsidR="00C143D2" w:rsidRPr="00714DFB" w:rsidRDefault="00C143D2" w:rsidP="00C143D2">
      <w:pPr>
        <w:spacing w:after="0" w:line="240" w:lineRule="auto"/>
        <w:contextualSpacing/>
        <w:jc w:val="both"/>
        <w:rPr>
          <w:rFonts w:ascii="Arial" w:eastAsia="SimSun" w:hAnsi="Arial" w:cs="Arial"/>
          <w:sz w:val="24"/>
          <w:szCs w:val="24"/>
          <w:lang w:eastAsia="es-ES"/>
        </w:rPr>
      </w:pPr>
    </w:p>
    <w:p w:rsidR="00C143D2" w:rsidRPr="00E506D8" w:rsidRDefault="00C143D2" w:rsidP="00C143D2">
      <w:pPr>
        <w:spacing w:after="0" w:line="240" w:lineRule="auto"/>
        <w:contextualSpacing/>
        <w:jc w:val="both"/>
        <w:rPr>
          <w:rFonts w:ascii="Arial" w:eastAsia="SimSun" w:hAnsi="Arial" w:cs="Arial"/>
          <w:sz w:val="24"/>
          <w:szCs w:val="24"/>
          <w:lang w:eastAsia="es-ES"/>
        </w:rPr>
      </w:pPr>
      <w:r w:rsidRPr="00E506D8">
        <w:rPr>
          <w:rFonts w:ascii="Arial" w:eastAsia="SimSun" w:hAnsi="Arial" w:cs="Arial"/>
          <w:sz w:val="24"/>
          <w:szCs w:val="24"/>
          <w:lang w:eastAsia="es-ES"/>
        </w:rPr>
        <w:t>Con respecto a los gastos al cierre del 30 de junio del 20</w:t>
      </w:r>
      <w:r w:rsidR="002D61E2" w:rsidRPr="00E506D8">
        <w:rPr>
          <w:rFonts w:ascii="Arial" w:eastAsia="SimSun" w:hAnsi="Arial" w:cs="Arial"/>
          <w:sz w:val="24"/>
          <w:szCs w:val="24"/>
          <w:lang w:eastAsia="es-ES"/>
        </w:rPr>
        <w:t>20</w:t>
      </w:r>
      <w:r w:rsidRPr="00E506D8">
        <w:rPr>
          <w:rFonts w:ascii="Arial" w:eastAsia="SimSun" w:hAnsi="Arial" w:cs="Arial"/>
          <w:sz w:val="24"/>
          <w:szCs w:val="24"/>
          <w:lang w:eastAsia="es-ES"/>
        </w:rPr>
        <w:t>, FONAFIFO presenta egresos por un monto total de ¢</w:t>
      </w:r>
      <w:r w:rsidR="002D61E2" w:rsidRPr="00E506D8">
        <w:rPr>
          <w:rFonts w:ascii="Arial" w:eastAsia="SimSun" w:hAnsi="Arial" w:cs="Arial"/>
          <w:sz w:val="24"/>
          <w:szCs w:val="24"/>
          <w:lang w:eastAsia="es-ES"/>
        </w:rPr>
        <w:t>6.042.068,24</w:t>
      </w:r>
      <w:r w:rsidRPr="00E506D8">
        <w:rPr>
          <w:rFonts w:ascii="Arial" w:eastAsia="SimSun" w:hAnsi="Arial" w:cs="Arial"/>
          <w:sz w:val="24"/>
          <w:szCs w:val="24"/>
          <w:lang w:eastAsia="es-ES"/>
        </w:rPr>
        <w:t xml:space="preserve"> mil, se observa que con respecto al mismo periodo del año anterior se presenta una disminución en el total de egresos por un monto de </w:t>
      </w:r>
      <w:r w:rsidR="002D61E2" w:rsidRPr="00E506D8">
        <w:rPr>
          <w:rFonts w:ascii="Arial" w:eastAsia="SimSun" w:hAnsi="Arial" w:cs="Arial"/>
          <w:sz w:val="24"/>
          <w:szCs w:val="24"/>
          <w:lang w:eastAsia="es-ES"/>
        </w:rPr>
        <w:t>-</w:t>
      </w:r>
      <w:r w:rsidRPr="00E506D8">
        <w:rPr>
          <w:rFonts w:ascii="Arial" w:eastAsia="SimSun" w:hAnsi="Arial" w:cs="Arial"/>
          <w:sz w:val="24"/>
          <w:szCs w:val="24"/>
          <w:lang w:eastAsia="es-ES"/>
        </w:rPr>
        <w:t>¢</w:t>
      </w:r>
      <w:r w:rsidR="002D61E2" w:rsidRPr="00E506D8">
        <w:rPr>
          <w:rFonts w:ascii="Arial" w:eastAsia="SimSun" w:hAnsi="Arial" w:cs="Arial"/>
          <w:sz w:val="24"/>
          <w:szCs w:val="24"/>
          <w:lang w:eastAsia="es-ES"/>
        </w:rPr>
        <w:t>222.958,60</w:t>
      </w:r>
      <w:r w:rsidRPr="00E506D8">
        <w:rPr>
          <w:rFonts w:ascii="Arial" w:eastAsia="SimSun" w:hAnsi="Arial" w:cs="Arial"/>
          <w:sz w:val="24"/>
          <w:szCs w:val="24"/>
          <w:lang w:eastAsia="es-ES"/>
        </w:rPr>
        <w:t xml:space="preserve"> mil, lo que equivale a un -</w:t>
      </w:r>
      <w:r w:rsidR="002D61E2" w:rsidRPr="00E506D8">
        <w:rPr>
          <w:rFonts w:ascii="Arial" w:eastAsia="SimSun" w:hAnsi="Arial" w:cs="Arial"/>
          <w:sz w:val="24"/>
          <w:szCs w:val="24"/>
          <w:lang w:eastAsia="es-ES"/>
        </w:rPr>
        <w:t>3,56</w:t>
      </w:r>
      <w:r w:rsidRPr="00E506D8">
        <w:rPr>
          <w:rFonts w:ascii="Arial" w:eastAsia="SimSun" w:hAnsi="Arial" w:cs="Arial"/>
          <w:sz w:val="24"/>
          <w:szCs w:val="24"/>
          <w:lang w:eastAsia="es-ES"/>
        </w:rPr>
        <w:t xml:space="preserve">%. Entre las cuentas </w:t>
      </w:r>
      <w:r w:rsidR="00E506D8" w:rsidRPr="00E506D8">
        <w:rPr>
          <w:rFonts w:ascii="Arial" w:eastAsia="SimSun" w:hAnsi="Arial" w:cs="Arial"/>
          <w:sz w:val="24"/>
          <w:szCs w:val="24"/>
          <w:lang w:eastAsia="es-ES"/>
        </w:rPr>
        <w:t xml:space="preserve">que </w:t>
      </w:r>
      <w:r w:rsidRPr="00E506D8">
        <w:rPr>
          <w:rFonts w:ascii="Arial" w:eastAsia="SimSun" w:hAnsi="Arial" w:cs="Arial"/>
          <w:sz w:val="24"/>
          <w:szCs w:val="24"/>
          <w:lang w:eastAsia="es-ES"/>
        </w:rPr>
        <w:t>muestran una mayor tendencia de disminución se encuentra</w:t>
      </w:r>
      <w:r w:rsidR="00E506D8" w:rsidRPr="00E506D8">
        <w:rPr>
          <w:rFonts w:ascii="Arial" w:eastAsia="SimSun" w:hAnsi="Arial" w:cs="Arial"/>
          <w:sz w:val="24"/>
          <w:szCs w:val="24"/>
          <w:lang w:eastAsia="es-ES"/>
        </w:rPr>
        <w:t>n</w:t>
      </w:r>
      <w:r w:rsidRPr="00E506D8">
        <w:rPr>
          <w:rFonts w:ascii="Arial" w:eastAsia="SimSun" w:hAnsi="Arial" w:cs="Arial"/>
          <w:sz w:val="24"/>
          <w:szCs w:val="24"/>
          <w:lang w:eastAsia="es-ES"/>
        </w:rPr>
        <w:t xml:space="preserve"> las transferencias corrientes al Sector Privado Interno con una disminución por ¢-</w:t>
      </w:r>
      <w:r w:rsidR="002D61E2" w:rsidRPr="00E506D8">
        <w:rPr>
          <w:rFonts w:ascii="Arial" w:eastAsia="SimSun" w:hAnsi="Arial" w:cs="Arial"/>
          <w:sz w:val="24"/>
          <w:szCs w:val="24"/>
          <w:lang w:eastAsia="es-ES"/>
        </w:rPr>
        <w:t>547.173,62</w:t>
      </w:r>
      <w:r w:rsidRPr="00E506D8">
        <w:rPr>
          <w:rFonts w:ascii="Arial" w:eastAsia="SimSun" w:hAnsi="Arial" w:cs="Arial"/>
          <w:sz w:val="24"/>
          <w:szCs w:val="24"/>
          <w:lang w:eastAsia="es-ES"/>
        </w:rPr>
        <w:t xml:space="preserve"> lo que equivale a un -</w:t>
      </w:r>
      <w:r w:rsidR="002D61E2" w:rsidRPr="00E506D8">
        <w:rPr>
          <w:rFonts w:ascii="Arial" w:eastAsia="SimSun" w:hAnsi="Arial" w:cs="Arial"/>
          <w:sz w:val="24"/>
          <w:szCs w:val="24"/>
          <w:lang w:eastAsia="es-ES"/>
        </w:rPr>
        <w:t>11.11</w:t>
      </w:r>
      <w:r w:rsidRPr="00E506D8">
        <w:rPr>
          <w:rFonts w:ascii="Arial" w:eastAsia="SimSun" w:hAnsi="Arial" w:cs="Arial"/>
          <w:sz w:val="24"/>
          <w:szCs w:val="24"/>
          <w:lang w:eastAsia="es-ES"/>
        </w:rPr>
        <w:t>%</w:t>
      </w:r>
      <w:r w:rsidR="002D61E2" w:rsidRPr="00E506D8">
        <w:rPr>
          <w:rFonts w:ascii="Arial" w:eastAsia="SimSun" w:hAnsi="Arial" w:cs="Arial"/>
          <w:sz w:val="24"/>
          <w:szCs w:val="24"/>
          <w:lang w:eastAsia="es-ES"/>
        </w:rPr>
        <w:t xml:space="preserve">, por el contrario la cuenta </w:t>
      </w:r>
      <w:r w:rsidRPr="00E506D8">
        <w:rPr>
          <w:rFonts w:ascii="Arial" w:eastAsia="SimSun" w:hAnsi="Arial" w:cs="Arial"/>
          <w:sz w:val="24"/>
          <w:szCs w:val="24"/>
          <w:lang w:eastAsia="es-ES"/>
        </w:rPr>
        <w:t xml:space="preserve">de transferencias corrientes al Sector Público Interno, </w:t>
      </w:r>
      <w:r w:rsidR="002D61E2" w:rsidRPr="00E506D8">
        <w:rPr>
          <w:rFonts w:ascii="Arial" w:eastAsia="SimSun" w:hAnsi="Arial" w:cs="Arial"/>
          <w:sz w:val="24"/>
          <w:szCs w:val="24"/>
          <w:lang w:eastAsia="es-ES"/>
        </w:rPr>
        <w:t>muestra un crecimiento</w:t>
      </w:r>
      <w:r w:rsidR="00E506D8" w:rsidRPr="00E506D8">
        <w:rPr>
          <w:rFonts w:ascii="Arial" w:eastAsia="SimSun" w:hAnsi="Arial" w:cs="Arial"/>
          <w:sz w:val="24"/>
          <w:szCs w:val="24"/>
          <w:lang w:eastAsia="es-ES"/>
        </w:rPr>
        <w:t xml:space="preserve"> de un 328,96% </w:t>
      </w:r>
      <w:proofErr w:type="spellStart"/>
      <w:r w:rsidR="00E506D8" w:rsidRPr="00E506D8">
        <w:rPr>
          <w:rFonts w:ascii="Arial" w:eastAsia="SimSun" w:hAnsi="Arial" w:cs="Arial"/>
          <w:sz w:val="24"/>
          <w:szCs w:val="24"/>
          <w:lang w:eastAsia="es-ES"/>
        </w:rPr>
        <w:t>on</w:t>
      </w:r>
      <w:proofErr w:type="spellEnd"/>
      <w:r w:rsidR="00E506D8" w:rsidRPr="00E506D8">
        <w:rPr>
          <w:rFonts w:ascii="Arial" w:eastAsia="SimSun" w:hAnsi="Arial" w:cs="Arial"/>
          <w:sz w:val="24"/>
          <w:szCs w:val="24"/>
          <w:lang w:eastAsia="es-ES"/>
        </w:rPr>
        <w:t xml:space="preserve"> respecto al mismo periodo del año anterior.</w:t>
      </w:r>
    </w:p>
    <w:p w:rsidR="00E506D8" w:rsidRPr="00E506D8" w:rsidRDefault="00E506D8" w:rsidP="00C143D2">
      <w:pPr>
        <w:spacing w:after="0" w:line="240" w:lineRule="auto"/>
        <w:contextualSpacing/>
        <w:jc w:val="both"/>
        <w:rPr>
          <w:rFonts w:ascii="Arial" w:eastAsia="SimSun" w:hAnsi="Arial" w:cs="Arial"/>
          <w:sz w:val="24"/>
          <w:szCs w:val="24"/>
          <w:lang w:eastAsia="es-ES"/>
        </w:rPr>
      </w:pPr>
    </w:p>
    <w:p w:rsidR="00C143D2" w:rsidRPr="00E506D8" w:rsidRDefault="00C143D2" w:rsidP="00C143D2">
      <w:pPr>
        <w:spacing w:after="0" w:line="240" w:lineRule="auto"/>
        <w:contextualSpacing/>
        <w:jc w:val="both"/>
        <w:rPr>
          <w:rFonts w:ascii="Arial" w:eastAsia="SimSun" w:hAnsi="Arial" w:cs="Arial"/>
          <w:sz w:val="24"/>
          <w:szCs w:val="24"/>
          <w:lang w:eastAsia="es-ES"/>
        </w:rPr>
      </w:pPr>
      <w:r w:rsidRPr="00E506D8">
        <w:rPr>
          <w:rFonts w:ascii="Arial" w:eastAsia="SimSun" w:hAnsi="Arial" w:cs="Arial"/>
          <w:sz w:val="24"/>
          <w:szCs w:val="24"/>
          <w:lang w:eastAsia="es-ES"/>
        </w:rPr>
        <w:t>Como producto del resultado antes indicado, al 30 de junio del 20</w:t>
      </w:r>
      <w:r w:rsidR="00E506D8" w:rsidRPr="00E506D8">
        <w:rPr>
          <w:rFonts w:ascii="Arial" w:eastAsia="SimSun" w:hAnsi="Arial" w:cs="Arial"/>
          <w:sz w:val="24"/>
          <w:szCs w:val="24"/>
          <w:lang w:eastAsia="es-ES"/>
        </w:rPr>
        <w:t>20</w:t>
      </w:r>
      <w:r w:rsidRPr="00E506D8">
        <w:rPr>
          <w:rFonts w:ascii="Arial" w:eastAsia="SimSun" w:hAnsi="Arial" w:cs="Arial"/>
          <w:sz w:val="24"/>
          <w:szCs w:val="24"/>
          <w:lang w:eastAsia="es-ES"/>
        </w:rPr>
        <w:t xml:space="preserve"> FONAFIFO presenta un desahorro por ¢-</w:t>
      </w:r>
      <w:r w:rsidR="00E506D8" w:rsidRPr="00E506D8">
        <w:rPr>
          <w:rFonts w:ascii="Arial" w:eastAsia="SimSun" w:hAnsi="Arial" w:cs="Arial"/>
          <w:sz w:val="24"/>
          <w:szCs w:val="24"/>
          <w:lang w:eastAsia="es-ES"/>
        </w:rPr>
        <w:t>4.144.370,07 mil.</w:t>
      </w:r>
    </w:p>
    <w:p w:rsidR="00C143D2" w:rsidRPr="00C143D2" w:rsidRDefault="00C143D2" w:rsidP="0045241B">
      <w:pPr>
        <w:spacing w:after="0" w:line="240" w:lineRule="auto"/>
        <w:jc w:val="center"/>
        <w:rPr>
          <w:rFonts w:ascii="Trebuchet MS" w:eastAsia="SimSun" w:hAnsi="Trebuchet MS" w:cs="Times New Roman"/>
          <w:b/>
          <w:color w:val="FF0000"/>
          <w:sz w:val="20"/>
          <w:szCs w:val="20"/>
          <w:lang w:eastAsia="es-ES"/>
        </w:rPr>
      </w:pPr>
    </w:p>
    <w:p w:rsidR="0045241B" w:rsidRDefault="0045241B" w:rsidP="0045241B">
      <w:pPr>
        <w:spacing w:after="0" w:line="240" w:lineRule="auto"/>
        <w:jc w:val="both"/>
        <w:outlineLvl w:val="1"/>
        <w:rPr>
          <w:rFonts w:ascii="Arial" w:eastAsia="SimSun" w:hAnsi="Arial" w:cs="Arial"/>
          <w:b/>
          <w:sz w:val="24"/>
          <w:szCs w:val="24"/>
          <w:lang w:eastAsia="es-ES"/>
        </w:rPr>
      </w:pPr>
    </w:p>
    <w:p w:rsidR="00E506D8" w:rsidRDefault="00E506D8" w:rsidP="0045241B">
      <w:pPr>
        <w:spacing w:after="0" w:line="240" w:lineRule="auto"/>
        <w:jc w:val="both"/>
        <w:outlineLvl w:val="1"/>
        <w:rPr>
          <w:rFonts w:ascii="Arial" w:eastAsia="SimSun" w:hAnsi="Arial" w:cs="Arial"/>
          <w:b/>
          <w:sz w:val="24"/>
          <w:szCs w:val="24"/>
          <w:lang w:eastAsia="es-ES"/>
        </w:rPr>
      </w:pPr>
    </w:p>
    <w:p w:rsidR="00E506D8" w:rsidRDefault="00E506D8" w:rsidP="0045241B">
      <w:pPr>
        <w:spacing w:after="0" w:line="240" w:lineRule="auto"/>
        <w:jc w:val="both"/>
        <w:outlineLvl w:val="1"/>
        <w:rPr>
          <w:rFonts w:ascii="Arial" w:eastAsia="SimSun" w:hAnsi="Arial" w:cs="Arial"/>
          <w:b/>
          <w:sz w:val="24"/>
          <w:szCs w:val="24"/>
          <w:lang w:eastAsia="es-ES"/>
        </w:rPr>
      </w:pPr>
    </w:p>
    <w:p w:rsidR="00E506D8" w:rsidRDefault="00E506D8" w:rsidP="0045241B">
      <w:pPr>
        <w:spacing w:after="0" w:line="240" w:lineRule="auto"/>
        <w:jc w:val="both"/>
        <w:outlineLvl w:val="1"/>
        <w:rPr>
          <w:rFonts w:ascii="Arial" w:eastAsia="SimSun" w:hAnsi="Arial" w:cs="Arial"/>
          <w:b/>
          <w:sz w:val="24"/>
          <w:szCs w:val="24"/>
          <w:lang w:eastAsia="es-ES"/>
        </w:rPr>
      </w:pPr>
    </w:p>
    <w:p w:rsidR="00E506D8" w:rsidRDefault="00E506D8" w:rsidP="0045241B">
      <w:pPr>
        <w:spacing w:after="0" w:line="240" w:lineRule="auto"/>
        <w:jc w:val="both"/>
        <w:outlineLvl w:val="1"/>
        <w:rPr>
          <w:rFonts w:ascii="Arial" w:eastAsia="SimSun" w:hAnsi="Arial" w:cs="Arial"/>
          <w:b/>
          <w:sz w:val="24"/>
          <w:szCs w:val="24"/>
          <w:lang w:eastAsia="es-ES"/>
        </w:rPr>
      </w:pPr>
    </w:p>
    <w:p w:rsidR="00E506D8" w:rsidRDefault="00E506D8" w:rsidP="0045241B">
      <w:pPr>
        <w:spacing w:after="0" w:line="240" w:lineRule="auto"/>
        <w:jc w:val="both"/>
        <w:outlineLvl w:val="1"/>
        <w:rPr>
          <w:rFonts w:ascii="Arial" w:eastAsia="SimSun" w:hAnsi="Arial" w:cs="Arial"/>
          <w:b/>
          <w:sz w:val="24"/>
          <w:szCs w:val="24"/>
          <w:lang w:eastAsia="es-ES"/>
        </w:rPr>
      </w:pPr>
    </w:p>
    <w:p w:rsidR="00E506D8" w:rsidRDefault="00E506D8" w:rsidP="0045241B">
      <w:pPr>
        <w:spacing w:after="0" w:line="240" w:lineRule="auto"/>
        <w:jc w:val="both"/>
        <w:outlineLvl w:val="1"/>
        <w:rPr>
          <w:rFonts w:ascii="Arial" w:eastAsia="SimSun" w:hAnsi="Arial" w:cs="Arial"/>
          <w:b/>
          <w:sz w:val="24"/>
          <w:szCs w:val="24"/>
          <w:lang w:eastAsia="es-ES"/>
        </w:rPr>
      </w:pPr>
    </w:p>
    <w:p w:rsidR="00E506D8" w:rsidRDefault="00E506D8" w:rsidP="0045241B">
      <w:pPr>
        <w:spacing w:after="0" w:line="240" w:lineRule="auto"/>
        <w:jc w:val="both"/>
        <w:outlineLvl w:val="1"/>
        <w:rPr>
          <w:rFonts w:ascii="Arial" w:eastAsia="SimSun" w:hAnsi="Arial" w:cs="Arial"/>
          <w:b/>
          <w:sz w:val="24"/>
          <w:szCs w:val="24"/>
          <w:lang w:eastAsia="es-ES"/>
        </w:rPr>
      </w:pPr>
    </w:p>
    <w:p w:rsidR="00E506D8" w:rsidRDefault="00E506D8" w:rsidP="0045241B">
      <w:pPr>
        <w:spacing w:after="0" w:line="240" w:lineRule="auto"/>
        <w:jc w:val="both"/>
        <w:outlineLvl w:val="1"/>
        <w:rPr>
          <w:rFonts w:ascii="Arial" w:eastAsia="SimSun" w:hAnsi="Arial" w:cs="Arial"/>
          <w:b/>
          <w:sz w:val="24"/>
          <w:szCs w:val="24"/>
          <w:lang w:eastAsia="es-ES"/>
        </w:rPr>
      </w:pPr>
    </w:p>
    <w:p w:rsidR="00E506D8" w:rsidRDefault="00E506D8" w:rsidP="0045241B">
      <w:pPr>
        <w:spacing w:after="0" w:line="240" w:lineRule="auto"/>
        <w:jc w:val="both"/>
        <w:outlineLvl w:val="1"/>
        <w:rPr>
          <w:rFonts w:ascii="Arial" w:eastAsia="SimSun" w:hAnsi="Arial" w:cs="Arial"/>
          <w:b/>
          <w:sz w:val="24"/>
          <w:szCs w:val="24"/>
          <w:lang w:eastAsia="es-ES"/>
        </w:rPr>
      </w:pPr>
    </w:p>
    <w:p w:rsidR="00E506D8" w:rsidRDefault="00E506D8" w:rsidP="0045241B">
      <w:pPr>
        <w:spacing w:after="0" w:line="240" w:lineRule="auto"/>
        <w:jc w:val="both"/>
        <w:outlineLvl w:val="1"/>
        <w:rPr>
          <w:rFonts w:ascii="Arial" w:eastAsia="SimSun" w:hAnsi="Arial" w:cs="Arial"/>
          <w:b/>
          <w:sz w:val="24"/>
          <w:szCs w:val="24"/>
          <w:lang w:eastAsia="es-ES"/>
        </w:rPr>
      </w:pPr>
    </w:p>
    <w:p w:rsidR="00E506D8" w:rsidRDefault="00E506D8" w:rsidP="0045241B">
      <w:pPr>
        <w:spacing w:after="0" w:line="240" w:lineRule="auto"/>
        <w:jc w:val="both"/>
        <w:outlineLvl w:val="1"/>
        <w:rPr>
          <w:rFonts w:ascii="Arial" w:eastAsia="SimSun" w:hAnsi="Arial" w:cs="Arial"/>
          <w:b/>
          <w:sz w:val="24"/>
          <w:szCs w:val="24"/>
          <w:lang w:eastAsia="es-ES"/>
        </w:rPr>
      </w:pPr>
    </w:p>
    <w:p w:rsidR="00E506D8" w:rsidRDefault="00E506D8" w:rsidP="0045241B">
      <w:pPr>
        <w:spacing w:after="0" w:line="240" w:lineRule="auto"/>
        <w:jc w:val="both"/>
        <w:outlineLvl w:val="1"/>
        <w:rPr>
          <w:rFonts w:ascii="Arial" w:eastAsia="SimSun" w:hAnsi="Arial" w:cs="Arial"/>
          <w:b/>
          <w:sz w:val="24"/>
          <w:szCs w:val="24"/>
          <w:lang w:eastAsia="es-ES"/>
        </w:rPr>
      </w:pPr>
    </w:p>
    <w:p w:rsidR="00E506D8" w:rsidRDefault="00E506D8" w:rsidP="0045241B">
      <w:pPr>
        <w:spacing w:after="0" w:line="240" w:lineRule="auto"/>
        <w:jc w:val="both"/>
        <w:outlineLvl w:val="1"/>
        <w:rPr>
          <w:rFonts w:ascii="Arial" w:eastAsia="SimSun" w:hAnsi="Arial" w:cs="Arial"/>
          <w:b/>
          <w:sz w:val="24"/>
          <w:szCs w:val="24"/>
          <w:lang w:eastAsia="es-ES"/>
        </w:rPr>
      </w:pPr>
    </w:p>
    <w:p w:rsidR="00E506D8" w:rsidRDefault="00E506D8" w:rsidP="0045241B">
      <w:pPr>
        <w:spacing w:after="0" w:line="240" w:lineRule="auto"/>
        <w:jc w:val="both"/>
        <w:outlineLvl w:val="1"/>
        <w:rPr>
          <w:rFonts w:ascii="Arial" w:eastAsia="SimSun" w:hAnsi="Arial" w:cs="Arial"/>
          <w:b/>
          <w:sz w:val="24"/>
          <w:szCs w:val="24"/>
          <w:lang w:eastAsia="es-ES"/>
        </w:rPr>
      </w:pPr>
    </w:p>
    <w:p w:rsidR="00E506D8" w:rsidRDefault="00E506D8" w:rsidP="0045241B">
      <w:pPr>
        <w:spacing w:after="0" w:line="240" w:lineRule="auto"/>
        <w:jc w:val="both"/>
        <w:outlineLvl w:val="1"/>
        <w:rPr>
          <w:rFonts w:ascii="Arial" w:eastAsia="SimSun" w:hAnsi="Arial" w:cs="Arial"/>
          <w:b/>
          <w:sz w:val="24"/>
          <w:szCs w:val="24"/>
          <w:lang w:eastAsia="es-ES"/>
        </w:rPr>
      </w:pPr>
    </w:p>
    <w:p w:rsidR="00E506D8" w:rsidRDefault="00E506D8" w:rsidP="0045241B">
      <w:pPr>
        <w:spacing w:after="0" w:line="240" w:lineRule="auto"/>
        <w:jc w:val="both"/>
        <w:outlineLvl w:val="1"/>
        <w:rPr>
          <w:rFonts w:ascii="Arial" w:eastAsia="SimSun" w:hAnsi="Arial" w:cs="Arial"/>
          <w:b/>
          <w:sz w:val="24"/>
          <w:szCs w:val="24"/>
          <w:lang w:eastAsia="es-ES"/>
        </w:rPr>
      </w:pPr>
    </w:p>
    <w:p w:rsidR="00E506D8" w:rsidRDefault="00E506D8" w:rsidP="0045241B">
      <w:pPr>
        <w:spacing w:after="0" w:line="240" w:lineRule="auto"/>
        <w:jc w:val="both"/>
        <w:outlineLvl w:val="1"/>
        <w:rPr>
          <w:rFonts w:ascii="Arial" w:eastAsia="SimSun" w:hAnsi="Arial" w:cs="Arial"/>
          <w:b/>
          <w:sz w:val="24"/>
          <w:szCs w:val="24"/>
          <w:lang w:eastAsia="es-ES"/>
        </w:rPr>
      </w:pPr>
    </w:p>
    <w:p w:rsidR="00E506D8" w:rsidRDefault="00E506D8" w:rsidP="0045241B">
      <w:pPr>
        <w:spacing w:after="0" w:line="240" w:lineRule="auto"/>
        <w:jc w:val="both"/>
        <w:outlineLvl w:val="1"/>
        <w:rPr>
          <w:rFonts w:ascii="Arial" w:eastAsia="SimSun" w:hAnsi="Arial" w:cs="Arial"/>
          <w:b/>
          <w:sz w:val="24"/>
          <w:szCs w:val="24"/>
          <w:lang w:eastAsia="es-ES"/>
        </w:rPr>
      </w:pPr>
    </w:p>
    <w:p w:rsidR="00E506D8" w:rsidRDefault="00E506D8" w:rsidP="0045241B">
      <w:pPr>
        <w:spacing w:after="0" w:line="240" w:lineRule="auto"/>
        <w:jc w:val="both"/>
        <w:outlineLvl w:val="1"/>
        <w:rPr>
          <w:rFonts w:ascii="Arial" w:eastAsia="SimSun" w:hAnsi="Arial" w:cs="Arial"/>
          <w:b/>
          <w:sz w:val="24"/>
          <w:szCs w:val="24"/>
          <w:lang w:eastAsia="es-ES"/>
        </w:rPr>
      </w:pPr>
    </w:p>
    <w:p w:rsidR="00E506D8" w:rsidRDefault="00E506D8" w:rsidP="0045241B">
      <w:pPr>
        <w:spacing w:after="0" w:line="240" w:lineRule="auto"/>
        <w:jc w:val="both"/>
        <w:outlineLvl w:val="1"/>
        <w:rPr>
          <w:rFonts w:ascii="Arial" w:eastAsia="SimSun" w:hAnsi="Arial" w:cs="Arial"/>
          <w:b/>
          <w:sz w:val="24"/>
          <w:szCs w:val="24"/>
          <w:lang w:eastAsia="es-ES"/>
        </w:rPr>
      </w:pPr>
    </w:p>
    <w:p w:rsidR="00E506D8" w:rsidRPr="0045241B" w:rsidRDefault="00E506D8" w:rsidP="0045241B">
      <w:pPr>
        <w:spacing w:after="0" w:line="240" w:lineRule="auto"/>
        <w:jc w:val="both"/>
        <w:outlineLvl w:val="1"/>
        <w:rPr>
          <w:rFonts w:ascii="Arial" w:eastAsia="SimSun" w:hAnsi="Arial" w:cs="Arial"/>
          <w:b/>
          <w:sz w:val="24"/>
          <w:szCs w:val="24"/>
          <w:lang w:eastAsia="es-ES"/>
        </w:rPr>
      </w:pPr>
    </w:p>
    <w:p w:rsidR="0045241B" w:rsidRPr="00C143D2" w:rsidRDefault="0045241B" w:rsidP="00327F80">
      <w:pPr>
        <w:pStyle w:val="Prrafodelista"/>
        <w:numPr>
          <w:ilvl w:val="1"/>
          <w:numId w:val="11"/>
        </w:numPr>
        <w:spacing w:after="0" w:line="240" w:lineRule="auto"/>
        <w:ind w:left="0"/>
        <w:jc w:val="both"/>
        <w:outlineLvl w:val="1"/>
        <w:rPr>
          <w:rFonts w:ascii="Arial" w:eastAsia="SimSun" w:hAnsi="Arial" w:cs="Arial"/>
          <w:b/>
          <w:sz w:val="24"/>
          <w:szCs w:val="24"/>
          <w:lang w:val="es-ES_tradnl" w:eastAsia="es-ES"/>
        </w:rPr>
      </w:pPr>
      <w:bookmarkStart w:id="37" w:name="_Toc47086589"/>
      <w:r>
        <w:rPr>
          <w:rFonts w:ascii="Arial" w:eastAsia="SimSun" w:hAnsi="Arial" w:cs="Arial"/>
          <w:b/>
          <w:sz w:val="24"/>
          <w:szCs w:val="24"/>
          <w:lang w:eastAsia="es-ES"/>
        </w:rPr>
        <w:t>Análisis Vertical</w:t>
      </w:r>
      <w:bookmarkEnd w:id="37"/>
    </w:p>
    <w:p w:rsidR="00C143D2" w:rsidRDefault="00C143D2" w:rsidP="00C143D2">
      <w:pPr>
        <w:pStyle w:val="Prrafodelista"/>
        <w:spacing w:after="0" w:line="240" w:lineRule="auto"/>
        <w:ind w:left="0"/>
        <w:jc w:val="both"/>
        <w:outlineLvl w:val="1"/>
        <w:rPr>
          <w:rFonts w:ascii="Arial" w:eastAsia="SimSun" w:hAnsi="Arial" w:cs="Arial"/>
          <w:b/>
          <w:sz w:val="24"/>
          <w:szCs w:val="24"/>
          <w:lang w:eastAsia="es-ES"/>
        </w:rPr>
      </w:pPr>
    </w:p>
    <w:p w:rsidR="00C143D2" w:rsidRPr="00B80A74" w:rsidRDefault="00C143D2" w:rsidP="00C143D2">
      <w:pPr>
        <w:spacing w:after="0" w:line="240" w:lineRule="auto"/>
        <w:jc w:val="center"/>
        <w:rPr>
          <w:rFonts w:ascii="Arial" w:eastAsia="SimSun" w:hAnsi="Arial" w:cs="Arial"/>
          <w:b/>
          <w:sz w:val="20"/>
          <w:szCs w:val="20"/>
          <w:lang w:eastAsia="es-ES"/>
        </w:rPr>
      </w:pPr>
      <w:r w:rsidRPr="00B80A74">
        <w:rPr>
          <w:rFonts w:ascii="Arial" w:eastAsia="SimSun" w:hAnsi="Arial" w:cs="Arial"/>
          <w:b/>
          <w:sz w:val="20"/>
          <w:szCs w:val="20"/>
          <w:lang w:eastAsia="es-ES"/>
        </w:rPr>
        <w:t xml:space="preserve">FONDO NACIONAL DE FINANCIAMIENTO FORESTAL           </w:t>
      </w:r>
    </w:p>
    <w:p w:rsidR="00C143D2" w:rsidRPr="00B80A74" w:rsidRDefault="00C143D2" w:rsidP="00C143D2">
      <w:pPr>
        <w:spacing w:after="0" w:line="240" w:lineRule="auto"/>
        <w:jc w:val="center"/>
        <w:rPr>
          <w:rFonts w:ascii="Arial" w:eastAsia="SimSun" w:hAnsi="Arial" w:cs="Arial"/>
          <w:b/>
          <w:sz w:val="20"/>
          <w:szCs w:val="20"/>
          <w:lang w:eastAsia="es-ES"/>
        </w:rPr>
      </w:pPr>
      <w:r w:rsidRPr="00B80A74">
        <w:rPr>
          <w:rFonts w:ascii="Arial" w:eastAsia="SimSun" w:hAnsi="Arial" w:cs="Arial"/>
          <w:b/>
          <w:sz w:val="20"/>
          <w:szCs w:val="20"/>
          <w:lang w:eastAsia="es-ES"/>
        </w:rPr>
        <w:t>Balance de Situación Financiera</w:t>
      </w:r>
    </w:p>
    <w:p w:rsidR="00C143D2" w:rsidRPr="00B80A74" w:rsidRDefault="00C143D2" w:rsidP="00C143D2">
      <w:pPr>
        <w:spacing w:after="0" w:line="240" w:lineRule="auto"/>
        <w:jc w:val="center"/>
        <w:rPr>
          <w:rFonts w:ascii="Arial" w:eastAsia="SimSun" w:hAnsi="Arial" w:cs="Arial"/>
          <w:b/>
          <w:sz w:val="20"/>
          <w:szCs w:val="20"/>
          <w:lang w:eastAsia="es-ES"/>
        </w:rPr>
      </w:pPr>
      <w:r w:rsidRPr="00B80A74">
        <w:rPr>
          <w:rFonts w:ascii="Arial" w:eastAsia="SimSun" w:hAnsi="Arial" w:cs="Arial"/>
          <w:b/>
          <w:sz w:val="20"/>
          <w:szCs w:val="20"/>
          <w:lang w:eastAsia="es-ES"/>
        </w:rPr>
        <w:t>Al 30 de junio de 20</w:t>
      </w:r>
      <w:r>
        <w:rPr>
          <w:rFonts w:ascii="Arial" w:eastAsia="SimSun" w:hAnsi="Arial" w:cs="Arial"/>
          <w:b/>
          <w:sz w:val="20"/>
          <w:szCs w:val="20"/>
          <w:lang w:eastAsia="es-ES"/>
        </w:rPr>
        <w:t>20</w:t>
      </w:r>
    </w:p>
    <w:p w:rsidR="00C143D2" w:rsidRDefault="00C143D2" w:rsidP="00C143D2">
      <w:pPr>
        <w:spacing w:after="0" w:line="240" w:lineRule="auto"/>
        <w:jc w:val="center"/>
        <w:rPr>
          <w:rFonts w:ascii="Arial" w:eastAsia="SimSun" w:hAnsi="Arial" w:cs="Arial"/>
          <w:b/>
          <w:sz w:val="20"/>
          <w:szCs w:val="20"/>
          <w:lang w:eastAsia="es-ES"/>
        </w:rPr>
      </w:pPr>
      <w:r w:rsidRPr="00B80A74">
        <w:rPr>
          <w:rFonts w:ascii="Arial" w:eastAsia="SimSun" w:hAnsi="Arial" w:cs="Arial"/>
          <w:b/>
          <w:sz w:val="20"/>
          <w:szCs w:val="20"/>
          <w:lang w:eastAsia="es-ES"/>
        </w:rPr>
        <w:t xml:space="preserve">(En </w:t>
      </w:r>
      <w:r>
        <w:rPr>
          <w:rFonts w:ascii="Arial" w:eastAsia="SimSun" w:hAnsi="Arial" w:cs="Arial"/>
          <w:b/>
          <w:sz w:val="20"/>
          <w:szCs w:val="20"/>
          <w:lang w:eastAsia="es-ES"/>
        </w:rPr>
        <w:t xml:space="preserve">miles de </w:t>
      </w:r>
      <w:r w:rsidRPr="00B80A74">
        <w:rPr>
          <w:rFonts w:ascii="Arial" w:eastAsia="SimSun" w:hAnsi="Arial" w:cs="Arial"/>
          <w:b/>
          <w:sz w:val="20"/>
          <w:szCs w:val="20"/>
          <w:lang w:eastAsia="es-ES"/>
        </w:rPr>
        <w:t>colones)</w:t>
      </w:r>
    </w:p>
    <w:p w:rsidR="00E506D8" w:rsidRPr="00B80A74" w:rsidRDefault="00E506D8" w:rsidP="00C143D2">
      <w:pPr>
        <w:spacing w:after="0" w:line="240" w:lineRule="auto"/>
        <w:jc w:val="center"/>
        <w:rPr>
          <w:rFonts w:ascii="Arial" w:eastAsia="SimSun" w:hAnsi="Arial" w:cs="Arial"/>
          <w:b/>
          <w:sz w:val="20"/>
          <w:szCs w:val="20"/>
          <w:lang w:eastAsia="es-ES"/>
        </w:rPr>
      </w:pPr>
    </w:p>
    <w:tbl>
      <w:tblPr>
        <w:tblW w:w="8440" w:type="dxa"/>
        <w:tblInd w:w="55" w:type="dxa"/>
        <w:tblCellMar>
          <w:left w:w="70" w:type="dxa"/>
          <w:right w:w="70" w:type="dxa"/>
        </w:tblCellMar>
        <w:tblLook w:val="04A0"/>
      </w:tblPr>
      <w:tblGrid>
        <w:gridCol w:w="2440"/>
        <w:gridCol w:w="1200"/>
        <w:gridCol w:w="1200"/>
        <w:gridCol w:w="1200"/>
        <w:gridCol w:w="1200"/>
        <w:gridCol w:w="1200"/>
      </w:tblGrid>
      <w:tr w:rsidR="00E506D8" w:rsidRPr="00E506D8" w:rsidTr="00E506D8">
        <w:trPr>
          <w:trHeight w:val="330"/>
        </w:trPr>
        <w:tc>
          <w:tcPr>
            <w:tcW w:w="2440"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rPr>
            </w:pPr>
            <w:r w:rsidRPr="00E506D8">
              <w:rPr>
                <w:rFonts w:ascii="Arial Narrow" w:eastAsia="Times New Roman" w:hAnsi="Arial Narrow" w:cs="Times New Roman"/>
                <w:b/>
                <w:bCs/>
              </w:rPr>
              <w:t>Descripción</w:t>
            </w:r>
          </w:p>
        </w:tc>
        <w:tc>
          <w:tcPr>
            <w:tcW w:w="1200" w:type="dxa"/>
            <w:tcBorders>
              <w:top w:val="single" w:sz="4" w:space="0" w:color="auto"/>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rPr>
            </w:pPr>
            <w:r w:rsidRPr="00E506D8">
              <w:rPr>
                <w:rFonts w:ascii="Arial Narrow" w:eastAsia="Times New Roman" w:hAnsi="Arial Narrow" w:cs="Times New Roman"/>
                <w:b/>
                <w:bCs/>
              </w:rPr>
              <w:t>Nota</w:t>
            </w:r>
          </w:p>
        </w:tc>
        <w:tc>
          <w:tcPr>
            <w:tcW w:w="1200" w:type="dxa"/>
            <w:tcBorders>
              <w:top w:val="single" w:sz="4" w:space="0" w:color="auto"/>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rPr>
            </w:pPr>
            <w:r w:rsidRPr="00E506D8">
              <w:rPr>
                <w:rFonts w:ascii="Arial Narrow" w:eastAsia="Times New Roman" w:hAnsi="Arial Narrow" w:cs="Times New Roman"/>
                <w:b/>
                <w:bCs/>
              </w:rPr>
              <w:t>Año 2020</w:t>
            </w:r>
          </w:p>
        </w:tc>
        <w:tc>
          <w:tcPr>
            <w:tcW w:w="1200" w:type="dxa"/>
            <w:tcBorders>
              <w:top w:val="single" w:sz="4" w:space="0" w:color="auto"/>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rPr>
            </w:pPr>
            <w:r w:rsidRPr="00E506D8">
              <w:rPr>
                <w:rFonts w:ascii="Arial Narrow" w:eastAsia="Times New Roman" w:hAnsi="Arial Narrow" w:cs="Times New Roman"/>
                <w:b/>
                <w:bCs/>
              </w:rPr>
              <w:t>Porcentaje</w:t>
            </w:r>
          </w:p>
        </w:tc>
        <w:tc>
          <w:tcPr>
            <w:tcW w:w="1200" w:type="dxa"/>
            <w:tcBorders>
              <w:top w:val="single" w:sz="4" w:space="0" w:color="auto"/>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rPr>
            </w:pPr>
            <w:r w:rsidRPr="00E506D8">
              <w:rPr>
                <w:rFonts w:ascii="Arial Narrow" w:eastAsia="Times New Roman" w:hAnsi="Arial Narrow" w:cs="Times New Roman"/>
                <w:b/>
                <w:bCs/>
              </w:rPr>
              <w:t>Año 2019</w:t>
            </w:r>
          </w:p>
        </w:tc>
        <w:tc>
          <w:tcPr>
            <w:tcW w:w="1200" w:type="dxa"/>
            <w:tcBorders>
              <w:top w:val="single" w:sz="4" w:space="0" w:color="auto"/>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rPr>
            </w:pPr>
            <w:r w:rsidRPr="00E506D8">
              <w:rPr>
                <w:rFonts w:ascii="Arial Narrow" w:eastAsia="Times New Roman" w:hAnsi="Arial Narrow" w:cs="Times New Roman"/>
                <w:b/>
                <w:bCs/>
              </w:rPr>
              <w:t>Porcentaje</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ACTIVO</w:t>
            </w:r>
          </w:p>
        </w:tc>
        <w:tc>
          <w:tcPr>
            <w:tcW w:w="1200" w:type="dxa"/>
            <w:tcBorders>
              <w:top w:val="nil"/>
              <w:left w:val="nil"/>
              <w:bottom w:val="single" w:sz="4" w:space="0" w:color="auto"/>
              <w:right w:val="single" w:sz="4" w:space="0" w:color="auto"/>
            </w:tcBorders>
            <w:shd w:val="clear" w:color="000000" w:fill="FFFFFF"/>
            <w:noWrap/>
            <w:vAlign w:val="center"/>
            <w:hideMark/>
          </w:tcPr>
          <w:p w:rsidR="00E506D8" w:rsidRPr="00E506D8" w:rsidRDefault="00E506D8" w:rsidP="00E506D8">
            <w:pPr>
              <w:spacing w:after="0" w:line="240" w:lineRule="auto"/>
              <w:jc w:val="center"/>
              <w:rPr>
                <w:rFonts w:ascii="Arial Narrow" w:eastAsia="Times New Roman" w:hAnsi="Arial Narrow" w:cs="Times New Roman"/>
                <w:color w:val="000000"/>
                <w:sz w:val="20"/>
                <w:szCs w:val="20"/>
              </w:rPr>
            </w:pPr>
            <w:r w:rsidRPr="00E506D8">
              <w:rPr>
                <w:rFonts w:ascii="Arial Narrow" w:eastAsia="Times New Roman" w:hAnsi="Arial Narrow" w:cs="Times New Roman"/>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nil"/>
            </w:tcBorders>
            <w:shd w:val="clear" w:color="000000" w:fill="FFFFFF"/>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Activo Corriente</w:t>
            </w:r>
          </w:p>
        </w:tc>
        <w:tc>
          <w:tcPr>
            <w:tcW w:w="1200" w:type="dxa"/>
            <w:tcBorders>
              <w:top w:val="nil"/>
              <w:left w:val="nil"/>
              <w:bottom w:val="single" w:sz="4" w:space="0" w:color="auto"/>
              <w:right w:val="single" w:sz="4" w:space="0" w:color="auto"/>
            </w:tcBorders>
            <w:shd w:val="clear" w:color="000000" w:fill="FFFFFF"/>
            <w:noWrap/>
            <w:vAlign w:val="center"/>
            <w:hideMark/>
          </w:tcPr>
          <w:p w:rsidR="00E506D8" w:rsidRPr="00E506D8" w:rsidRDefault="00E506D8" w:rsidP="00E506D8">
            <w:pPr>
              <w:spacing w:after="0" w:line="240" w:lineRule="auto"/>
              <w:jc w:val="center"/>
              <w:rPr>
                <w:rFonts w:ascii="Arial Narrow" w:eastAsia="Times New Roman" w:hAnsi="Arial Narrow" w:cs="Times New Roman"/>
                <w:color w:val="000000"/>
                <w:sz w:val="20"/>
                <w:szCs w:val="20"/>
              </w:rPr>
            </w:pPr>
            <w:r w:rsidRPr="00E506D8">
              <w:rPr>
                <w:rFonts w:ascii="Arial Narrow" w:eastAsia="Times New Roman" w:hAnsi="Arial Narrow" w:cs="Times New Roman"/>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nil"/>
            </w:tcBorders>
            <w:shd w:val="clear" w:color="000000" w:fill="FFFFFF"/>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r>
      <w:tr w:rsidR="00E506D8" w:rsidRPr="00E506D8" w:rsidTr="00E506D8">
        <w:trPr>
          <w:trHeight w:val="51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Efectivo y equivalentes de efectivo</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03</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9.662.990,30</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61,26%</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12.059.509,25</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21,22%</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E506D8" w:rsidRPr="00E506D8" w:rsidRDefault="00E506D8" w:rsidP="00E506D8">
            <w:pPr>
              <w:spacing w:after="0" w:line="240" w:lineRule="auto"/>
              <w:rPr>
                <w:rFonts w:ascii="Arial Narrow" w:eastAsia="Times New Roman" w:hAnsi="Arial Narrow" w:cs="Times New Roman"/>
                <w:sz w:val="20"/>
                <w:szCs w:val="20"/>
              </w:rPr>
            </w:pPr>
            <w:r w:rsidRPr="00E506D8">
              <w:rPr>
                <w:rFonts w:ascii="Arial Narrow" w:eastAsia="Times New Roman" w:hAnsi="Arial Narrow" w:cs="Times New Roman"/>
                <w:sz w:val="20"/>
                <w:szCs w:val="20"/>
              </w:rPr>
              <w:t>Efectivo</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color w:val="000000"/>
                <w:sz w:val="20"/>
                <w:szCs w:val="20"/>
              </w:rPr>
            </w:pPr>
            <w:r w:rsidRPr="00E506D8">
              <w:rPr>
                <w:rFonts w:ascii="Arial Narrow" w:eastAsia="Times New Roman" w:hAnsi="Arial Narrow" w:cs="Times New Roman"/>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9.662.990,30</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61,26%</w:t>
            </w:r>
          </w:p>
        </w:tc>
        <w:tc>
          <w:tcPr>
            <w:tcW w:w="1200" w:type="dxa"/>
            <w:tcBorders>
              <w:top w:val="nil"/>
              <w:left w:val="nil"/>
              <w:bottom w:val="single" w:sz="4" w:space="0" w:color="auto"/>
              <w:right w:val="nil"/>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12.059.509,25</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21,22%</w:t>
            </w:r>
          </w:p>
        </w:tc>
      </w:tr>
      <w:tr w:rsidR="00E506D8" w:rsidRPr="00E506D8" w:rsidTr="00E506D8">
        <w:trPr>
          <w:trHeight w:val="51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Cuentas a cobrar a corto plazo</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05</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56.345,89</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0,36%</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116.624,04</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0,21%</w:t>
            </w:r>
          </w:p>
        </w:tc>
      </w:tr>
      <w:tr w:rsidR="00E506D8" w:rsidRPr="00E506D8" w:rsidTr="00E506D8">
        <w:trPr>
          <w:trHeight w:val="51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E506D8" w:rsidRPr="00E506D8" w:rsidRDefault="00E506D8" w:rsidP="00E506D8">
            <w:pPr>
              <w:spacing w:after="0" w:line="240" w:lineRule="auto"/>
              <w:rPr>
                <w:rFonts w:ascii="Arial Narrow" w:eastAsia="Times New Roman" w:hAnsi="Arial Narrow" w:cs="Times New Roman"/>
                <w:sz w:val="20"/>
                <w:szCs w:val="20"/>
              </w:rPr>
            </w:pPr>
            <w:r w:rsidRPr="00E506D8">
              <w:rPr>
                <w:rFonts w:ascii="Arial Narrow" w:eastAsia="Times New Roman" w:hAnsi="Arial Narrow" w:cs="Times New Roman"/>
                <w:sz w:val="20"/>
                <w:szCs w:val="20"/>
              </w:rPr>
              <w:t>Documentos a cobrar a corto plazo</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color w:val="000000"/>
                <w:sz w:val="20"/>
                <w:szCs w:val="20"/>
              </w:rPr>
            </w:pPr>
            <w:r w:rsidRPr="00E506D8">
              <w:rPr>
                <w:rFonts w:ascii="Arial Narrow" w:eastAsia="Times New Roman" w:hAnsi="Arial Narrow" w:cs="Times New Roman"/>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53.071,42</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0,34%</w:t>
            </w:r>
          </w:p>
        </w:tc>
        <w:tc>
          <w:tcPr>
            <w:tcW w:w="1200" w:type="dxa"/>
            <w:tcBorders>
              <w:top w:val="nil"/>
              <w:left w:val="nil"/>
              <w:bottom w:val="single" w:sz="4" w:space="0" w:color="auto"/>
              <w:right w:val="nil"/>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115.780,70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0,20%</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E506D8" w:rsidRPr="00E506D8" w:rsidRDefault="00E506D8" w:rsidP="00E506D8">
            <w:pPr>
              <w:spacing w:after="0" w:line="240" w:lineRule="auto"/>
              <w:rPr>
                <w:rFonts w:ascii="Arial Narrow" w:eastAsia="Times New Roman" w:hAnsi="Arial Narrow" w:cs="Times New Roman"/>
                <w:sz w:val="20"/>
                <w:szCs w:val="20"/>
              </w:rPr>
            </w:pPr>
            <w:r w:rsidRPr="00E506D8">
              <w:rPr>
                <w:rFonts w:ascii="Arial Narrow" w:eastAsia="Times New Roman" w:hAnsi="Arial Narrow" w:cs="Times New Roman"/>
                <w:sz w:val="20"/>
                <w:szCs w:val="20"/>
              </w:rPr>
              <w:t>Anticipos a corto plazo</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color w:val="000000"/>
                <w:sz w:val="20"/>
                <w:szCs w:val="20"/>
              </w:rPr>
            </w:pPr>
            <w:r w:rsidRPr="00E506D8">
              <w:rPr>
                <w:rFonts w:ascii="Arial Narrow" w:eastAsia="Times New Roman" w:hAnsi="Arial Narrow" w:cs="Times New Roman"/>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1.713,62</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0,01%</w:t>
            </w:r>
          </w:p>
        </w:tc>
        <w:tc>
          <w:tcPr>
            <w:tcW w:w="1200" w:type="dxa"/>
            <w:tcBorders>
              <w:top w:val="nil"/>
              <w:left w:val="nil"/>
              <w:bottom w:val="single" w:sz="4" w:space="0" w:color="auto"/>
              <w:right w:val="nil"/>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686,10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0,00%</w:t>
            </w:r>
          </w:p>
        </w:tc>
      </w:tr>
      <w:tr w:rsidR="00E506D8" w:rsidRPr="00E506D8" w:rsidTr="00E506D8">
        <w:trPr>
          <w:trHeight w:val="51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E506D8" w:rsidRPr="00E506D8" w:rsidRDefault="00E506D8" w:rsidP="00E506D8">
            <w:pPr>
              <w:spacing w:after="0" w:line="240" w:lineRule="auto"/>
              <w:rPr>
                <w:rFonts w:ascii="Arial Narrow" w:eastAsia="Times New Roman" w:hAnsi="Arial Narrow" w:cs="Times New Roman"/>
                <w:sz w:val="20"/>
                <w:szCs w:val="20"/>
              </w:rPr>
            </w:pPr>
            <w:r w:rsidRPr="00E506D8">
              <w:rPr>
                <w:rFonts w:ascii="Arial Narrow" w:eastAsia="Times New Roman" w:hAnsi="Arial Narrow" w:cs="Times New Roman"/>
                <w:sz w:val="20"/>
                <w:szCs w:val="20"/>
              </w:rPr>
              <w:t>Otras cuentas a cobrar a corto plazo</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color w:val="000000"/>
                <w:sz w:val="20"/>
                <w:szCs w:val="20"/>
              </w:rPr>
            </w:pPr>
            <w:r w:rsidRPr="00E506D8">
              <w:rPr>
                <w:rFonts w:ascii="Arial Narrow" w:eastAsia="Times New Roman" w:hAnsi="Arial Narrow" w:cs="Times New Roman"/>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1.560,85</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0,01%</w:t>
            </w:r>
          </w:p>
        </w:tc>
        <w:tc>
          <w:tcPr>
            <w:tcW w:w="1200" w:type="dxa"/>
            <w:tcBorders>
              <w:top w:val="nil"/>
              <w:left w:val="nil"/>
              <w:bottom w:val="single" w:sz="4" w:space="0" w:color="auto"/>
              <w:right w:val="nil"/>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157,25</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0,00%</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Inventarios</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06</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31.351,33</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0,20%</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7.540,83</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0,01%</w:t>
            </w:r>
          </w:p>
        </w:tc>
      </w:tr>
      <w:tr w:rsidR="00E506D8" w:rsidRPr="00E506D8" w:rsidTr="00E506D8">
        <w:trPr>
          <w:trHeight w:val="765"/>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E506D8" w:rsidRPr="00E506D8" w:rsidRDefault="00E506D8" w:rsidP="00E506D8">
            <w:pPr>
              <w:spacing w:after="0" w:line="240" w:lineRule="auto"/>
              <w:rPr>
                <w:rFonts w:ascii="Arial Narrow" w:eastAsia="Times New Roman" w:hAnsi="Arial Narrow" w:cs="Times New Roman"/>
                <w:sz w:val="20"/>
                <w:szCs w:val="20"/>
              </w:rPr>
            </w:pPr>
            <w:r w:rsidRPr="00E506D8">
              <w:rPr>
                <w:rFonts w:ascii="Arial Narrow" w:eastAsia="Times New Roman" w:hAnsi="Arial Narrow" w:cs="Times New Roman"/>
                <w:sz w:val="20"/>
                <w:szCs w:val="20"/>
              </w:rPr>
              <w:t>Materiales y suministros para consumo y prestación de servicios</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color w:val="000000"/>
                <w:sz w:val="20"/>
                <w:szCs w:val="20"/>
              </w:rPr>
            </w:pPr>
            <w:r w:rsidRPr="00E506D8">
              <w:rPr>
                <w:rFonts w:ascii="Arial Narrow" w:eastAsia="Times New Roman" w:hAnsi="Arial Narrow" w:cs="Times New Roman"/>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31.351,33</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0,20%</w:t>
            </w:r>
          </w:p>
        </w:tc>
        <w:tc>
          <w:tcPr>
            <w:tcW w:w="1200" w:type="dxa"/>
            <w:tcBorders>
              <w:top w:val="nil"/>
              <w:left w:val="nil"/>
              <w:bottom w:val="single" w:sz="4" w:space="0" w:color="auto"/>
              <w:right w:val="nil"/>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7.540,83</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0,01%</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Otros activos a corto plazo</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07</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634.041,15</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4,02%</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3.851,55</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0,01%</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E506D8" w:rsidRPr="00E506D8" w:rsidRDefault="00E506D8" w:rsidP="00E506D8">
            <w:pPr>
              <w:spacing w:after="0" w:line="240" w:lineRule="auto"/>
              <w:rPr>
                <w:rFonts w:ascii="Arial Narrow" w:eastAsia="Times New Roman" w:hAnsi="Arial Narrow" w:cs="Times New Roman"/>
                <w:sz w:val="20"/>
                <w:szCs w:val="20"/>
              </w:rPr>
            </w:pPr>
            <w:r w:rsidRPr="00E506D8">
              <w:rPr>
                <w:rFonts w:ascii="Arial Narrow" w:eastAsia="Times New Roman" w:hAnsi="Arial Narrow" w:cs="Times New Roman"/>
                <w:sz w:val="20"/>
                <w:szCs w:val="20"/>
              </w:rPr>
              <w:t>Gastos a devengar a corto plazo</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color w:val="000000"/>
                <w:sz w:val="20"/>
                <w:szCs w:val="20"/>
              </w:rPr>
            </w:pPr>
            <w:r w:rsidRPr="00E506D8">
              <w:rPr>
                <w:rFonts w:ascii="Arial Narrow" w:eastAsia="Times New Roman" w:hAnsi="Arial Narrow" w:cs="Times New Roman"/>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634.041,15</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4,02%</w:t>
            </w:r>
          </w:p>
        </w:tc>
        <w:tc>
          <w:tcPr>
            <w:tcW w:w="1200" w:type="dxa"/>
            <w:tcBorders>
              <w:top w:val="nil"/>
              <w:left w:val="nil"/>
              <w:bottom w:val="single" w:sz="4" w:space="0" w:color="auto"/>
              <w:right w:val="nil"/>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3.851,55</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0,01%</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Total del Activo Corriente</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10.384.728,67</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65,84%</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12.187.525,68</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21,44%</w:t>
            </w:r>
          </w:p>
        </w:tc>
      </w:tr>
      <w:tr w:rsidR="00E506D8" w:rsidRPr="00E506D8" w:rsidTr="00E506D8">
        <w:trPr>
          <w:trHeight w:val="300"/>
        </w:trPr>
        <w:tc>
          <w:tcPr>
            <w:tcW w:w="7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0,00%</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Activo No Corriente</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0,00%</w:t>
            </w:r>
          </w:p>
        </w:tc>
      </w:tr>
      <w:tr w:rsidR="00E506D8" w:rsidRPr="00E506D8" w:rsidTr="00E506D8">
        <w:trPr>
          <w:trHeight w:val="51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Cuentas a cobrar a largo plazo</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09</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3.983,90</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0,03%</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4.155.049,13</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7,31%</w:t>
            </w:r>
          </w:p>
        </w:tc>
      </w:tr>
      <w:tr w:rsidR="00E506D8" w:rsidRPr="00E506D8" w:rsidTr="00E506D8">
        <w:trPr>
          <w:trHeight w:val="51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E506D8" w:rsidRPr="00E506D8" w:rsidRDefault="00E506D8" w:rsidP="00E506D8">
            <w:pPr>
              <w:spacing w:after="0" w:line="240" w:lineRule="auto"/>
              <w:rPr>
                <w:rFonts w:ascii="Arial Narrow" w:eastAsia="Times New Roman" w:hAnsi="Arial Narrow" w:cs="Times New Roman"/>
                <w:sz w:val="20"/>
                <w:szCs w:val="20"/>
              </w:rPr>
            </w:pPr>
            <w:r w:rsidRPr="00E506D8">
              <w:rPr>
                <w:rFonts w:ascii="Arial Narrow" w:eastAsia="Times New Roman" w:hAnsi="Arial Narrow" w:cs="Times New Roman"/>
                <w:sz w:val="20"/>
                <w:szCs w:val="20"/>
              </w:rPr>
              <w:t>Documentos a cobrar a largo plazo</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3.983,90</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0,03%</w:t>
            </w:r>
          </w:p>
        </w:tc>
        <w:tc>
          <w:tcPr>
            <w:tcW w:w="1200" w:type="dxa"/>
            <w:tcBorders>
              <w:top w:val="nil"/>
              <w:left w:val="nil"/>
              <w:bottom w:val="single" w:sz="4" w:space="0" w:color="auto"/>
              <w:right w:val="nil"/>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4.155.049,13</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7,31%</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Bienes no concesionados</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10</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275.134,38</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1,74%</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35.683.351,42</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62,77%</w:t>
            </w:r>
          </w:p>
        </w:tc>
      </w:tr>
      <w:tr w:rsidR="00E506D8" w:rsidRPr="00E506D8" w:rsidTr="00E506D8">
        <w:trPr>
          <w:trHeight w:val="51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E506D8" w:rsidRPr="00E506D8" w:rsidRDefault="00E506D8" w:rsidP="00E506D8">
            <w:pPr>
              <w:spacing w:after="0" w:line="240" w:lineRule="auto"/>
              <w:rPr>
                <w:rFonts w:ascii="Arial Narrow" w:eastAsia="Times New Roman" w:hAnsi="Arial Narrow" w:cs="Times New Roman"/>
                <w:sz w:val="20"/>
                <w:szCs w:val="20"/>
              </w:rPr>
            </w:pPr>
            <w:r w:rsidRPr="00E506D8">
              <w:rPr>
                <w:rFonts w:ascii="Arial Narrow" w:eastAsia="Times New Roman" w:hAnsi="Arial Narrow" w:cs="Times New Roman"/>
                <w:sz w:val="20"/>
                <w:szCs w:val="20"/>
              </w:rPr>
              <w:t>Propiedades, planta y equipos explotados</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263.136,42</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1,67%</w:t>
            </w:r>
          </w:p>
        </w:tc>
        <w:tc>
          <w:tcPr>
            <w:tcW w:w="1200" w:type="dxa"/>
            <w:tcBorders>
              <w:top w:val="nil"/>
              <w:left w:val="nil"/>
              <w:bottom w:val="single" w:sz="4" w:space="0" w:color="auto"/>
              <w:right w:val="nil"/>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276.488,40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0,49%</w:t>
            </w:r>
          </w:p>
        </w:tc>
      </w:tr>
      <w:tr w:rsidR="00E506D8" w:rsidRPr="00E506D8" w:rsidTr="00E506D8">
        <w:trPr>
          <w:trHeight w:val="51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E506D8" w:rsidRPr="00E506D8" w:rsidRDefault="00E506D8" w:rsidP="00E506D8">
            <w:pPr>
              <w:spacing w:after="0" w:line="240" w:lineRule="auto"/>
              <w:rPr>
                <w:rFonts w:ascii="Arial Narrow" w:eastAsia="Times New Roman" w:hAnsi="Arial Narrow" w:cs="Times New Roman"/>
                <w:sz w:val="20"/>
                <w:szCs w:val="20"/>
              </w:rPr>
            </w:pPr>
            <w:r w:rsidRPr="00E506D8">
              <w:rPr>
                <w:rFonts w:ascii="Arial Narrow" w:eastAsia="Times New Roman" w:hAnsi="Arial Narrow" w:cs="Times New Roman"/>
                <w:sz w:val="20"/>
                <w:szCs w:val="20"/>
              </w:rPr>
              <w:t>Bienes intangibles no concesionados</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11.997,95</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0,08%</w:t>
            </w:r>
          </w:p>
        </w:tc>
        <w:tc>
          <w:tcPr>
            <w:tcW w:w="1200" w:type="dxa"/>
            <w:tcBorders>
              <w:top w:val="nil"/>
              <w:left w:val="nil"/>
              <w:bottom w:val="single" w:sz="4" w:space="0" w:color="auto"/>
              <w:right w:val="nil"/>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35.406.863,02</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62,29%</w:t>
            </w:r>
          </w:p>
        </w:tc>
      </w:tr>
      <w:tr w:rsidR="00E506D8" w:rsidRPr="00E506D8" w:rsidTr="00E506D8">
        <w:trPr>
          <w:trHeight w:val="51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Inversiones patrimoniales - Método de participación</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12</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5.109.896,32</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32,39%</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4.817.761,79</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8,48%</w:t>
            </w:r>
          </w:p>
        </w:tc>
      </w:tr>
      <w:tr w:rsidR="00E506D8" w:rsidRPr="00E506D8" w:rsidTr="00E506D8">
        <w:trPr>
          <w:trHeight w:val="51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E506D8" w:rsidRPr="00E506D8" w:rsidRDefault="00E506D8" w:rsidP="00E506D8">
            <w:pPr>
              <w:spacing w:after="0" w:line="240" w:lineRule="auto"/>
              <w:rPr>
                <w:rFonts w:ascii="Arial Narrow" w:eastAsia="Times New Roman" w:hAnsi="Arial Narrow" w:cs="Times New Roman"/>
                <w:sz w:val="20"/>
                <w:szCs w:val="20"/>
              </w:rPr>
            </w:pPr>
            <w:r w:rsidRPr="00E506D8">
              <w:rPr>
                <w:rFonts w:ascii="Arial Narrow" w:eastAsia="Times New Roman" w:hAnsi="Arial Narrow" w:cs="Times New Roman"/>
                <w:sz w:val="20"/>
                <w:szCs w:val="20"/>
              </w:rPr>
              <w:t>Inversiones patrimoniales en fideicomisos</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5.109.896,32</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32,39%</w:t>
            </w:r>
          </w:p>
        </w:tc>
        <w:tc>
          <w:tcPr>
            <w:tcW w:w="1200" w:type="dxa"/>
            <w:tcBorders>
              <w:top w:val="nil"/>
              <w:left w:val="nil"/>
              <w:bottom w:val="single" w:sz="4" w:space="0" w:color="auto"/>
              <w:right w:val="nil"/>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4.817.761,79</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8,48%</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sz w:val="20"/>
                <w:szCs w:val="20"/>
              </w:rPr>
            </w:pPr>
            <w:r w:rsidRPr="00E506D8">
              <w:rPr>
                <w:rFonts w:ascii="Arial Narrow" w:eastAsia="Times New Roman" w:hAnsi="Arial Narrow" w:cs="Times New Roman"/>
                <w:sz w:val="20"/>
                <w:szCs w:val="20"/>
              </w:rPr>
              <w:t>Total del Activo no Corriente</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5.389.014,60</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34,16%</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44.656.162,35</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78,56%</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TOTAL DEL ACTIVO</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15.773.743,27</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100,00%</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56.843.688,02</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100,00%</w:t>
            </w:r>
          </w:p>
        </w:tc>
      </w:tr>
    </w:tbl>
    <w:p w:rsidR="00E506D8" w:rsidRDefault="00E506D8" w:rsidP="00C143D2">
      <w:pPr>
        <w:pStyle w:val="Prrafodelista"/>
        <w:spacing w:after="0" w:line="240" w:lineRule="auto"/>
        <w:ind w:left="0"/>
        <w:jc w:val="both"/>
        <w:outlineLvl w:val="1"/>
        <w:rPr>
          <w:rFonts w:ascii="Arial" w:eastAsia="SimSun" w:hAnsi="Arial" w:cs="Arial"/>
          <w:b/>
          <w:sz w:val="24"/>
          <w:szCs w:val="24"/>
          <w:lang w:eastAsia="es-ES"/>
        </w:rPr>
      </w:pPr>
    </w:p>
    <w:tbl>
      <w:tblPr>
        <w:tblW w:w="8440" w:type="dxa"/>
        <w:tblInd w:w="55" w:type="dxa"/>
        <w:tblCellMar>
          <w:left w:w="70" w:type="dxa"/>
          <w:right w:w="70" w:type="dxa"/>
        </w:tblCellMar>
        <w:tblLook w:val="04A0"/>
      </w:tblPr>
      <w:tblGrid>
        <w:gridCol w:w="2440"/>
        <w:gridCol w:w="1200"/>
        <w:gridCol w:w="1200"/>
        <w:gridCol w:w="1200"/>
        <w:gridCol w:w="1200"/>
        <w:gridCol w:w="1200"/>
      </w:tblGrid>
      <w:tr w:rsidR="00E506D8" w:rsidRPr="00E506D8" w:rsidTr="00E506D8">
        <w:trPr>
          <w:trHeight w:val="300"/>
        </w:trPr>
        <w:tc>
          <w:tcPr>
            <w:tcW w:w="2440"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PASIVO</w:t>
            </w:r>
          </w:p>
        </w:tc>
        <w:tc>
          <w:tcPr>
            <w:tcW w:w="1200" w:type="dxa"/>
            <w:tcBorders>
              <w:top w:val="single" w:sz="4" w:space="0" w:color="auto"/>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single" w:sz="4" w:space="0" w:color="auto"/>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single" w:sz="4" w:space="0" w:color="auto"/>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single" w:sz="4" w:space="0" w:color="auto"/>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Pasivo Corriente</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Deudas a corto plazo</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14</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468.510,68</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97,33%</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12.215.492,30</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34,19%</w:t>
            </w:r>
          </w:p>
        </w:tc>
      </w:tr>
      <w:tr w:rsidR="00E506D8" w:rsidRPr="00E506D8" w:rsidTr="00E506D8">
        <w:trPr>
          <w:trHeight w:val="51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E506D8" w:rsidRPr="00E506D8" w:rsidRDefault="00E506D8" w:rsidP="00E506D8">
            <w:pPr>
              <w:spacing w:after="0" w:line="240" w:lineRule="auto"/>
              <w:rPr>
                <w:rFonts w:ascii="Arial Narrow" w:eastAsia="Times New Roman" w:hAnsi="Arial Narrow" w:cs="Times New Roman"/>
                <w:sz w:val="20"/>
                <w:szCs w:val="20"/>
              </w:rPr>
            </w:pPr>
            <w:r w:rsidRPr="00E506D8">
              <w:rPr>
                <w:rFonts w:ascii="Arial Narrow" w:eastAsia="Times New Roman" w:hAnsi="Arial Narrow" w:cs="Times New Roman"/>
                <w:sz w:val="20"/>
                <w:szCs w:val="20"/>
              </w:rPr>
              <w:t>Deudas sociales y fiscales a corto plazo</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328.614,38</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68,26%</w:t>
            </w:r>
          </w:p>
        </w:tc>
        <w:tc>
          <w:tcPr>
            <w:tcW w:w="1200" w:type="dxa"/>
            <w:tcBorders>
              <w:top w:val="nil"/>
              <w:left w:val="nil"/>
              <w:bottom w:val="single" w:sz="4" w:space="0" w:color="auto"/>
              <w:right w:val="nil"/>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294.899,89</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0,83%</w:t>
            </w:r>
          </w:p>
        </w:tc>
      </w:tr>
      <w:tr w:rsidR="00E506D8" w:rsidRPr="00E506D8" w:rsidTr="00E506D8">
        <w:trPr>
          <w:trHeight w:val="51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E506D8" w:rsidRPr="00E506D8" w:rsidRDefault="00E506D8" w:rsidP="00E506D8">
            <w:pPr>
              <w:spacing w:after="0" w:line="240" w:lineRule="auto"/>
              <w:rPr>
                <w:rFonts w:ascii="Arial Narrow" w:eastAsia="Times New Roman" w:hAnsi="Arial Narrow" w:cs="Times New Roman"/>
                <w:sz w:val="20"/>
                <w:szCs w:val="20"/>
              </w:rPr>
            </w:pPr>
            <w:r w:rsidRPr="00E506D8">
              <w:rPr>
                <w:rFonts w:ascii="Arial Narrow" w:eastAsia="Times New Roman" w:hAnsi="Arial Narrow" w:cs="Times New Roman"/>
                <w:sz w:val="20"/>
                <w:szCs w:val="20"/>
              </w:rPr>
              <w:t>Transferencias a pagar a corto plazo</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510,63</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0,11%</w:t>
            </w:r>
          </w:p>
        </w:tc>
        <w:tc>
          <w:tcPr>
            <w:tcW w:w="1200" w:type="dxa"/>
            <w:tcBorders>
              <w:top w:val="nil"/>
              <w:left w:val="nil"/>
              <w:bottom w:val="single" w:sz="4" w:space="0" w:color="auto"/>
              <w:right w:val="nil"/>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510,63</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0,00%</w:t>
            </w:r>
          </w:p>
        </w:tc>
      </w:tr>
      <w:tr w:rsidR="00E506D8" w:rsidRPr="00E506D8" w:rsidTr="00E506D8">
        <w:trPr>
          <w:trHeight w:val="51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E506D8" w:rsidRPr="00E506D8" w:rsidRDefault="00E506D8" w:rsidP="00E506D8">
            <w:pPr>
              <w:spacing w:after="0" w:line="240" w:lineRule="auto"/>
              <w:rPr>
                <w:rFonts w:ascii="Arial Narrow" w:eastAsia="Times New Roman" w:hAnsi="Arial Narrow" w:cs="Times New Roman"/>
                <w:sz w:val="20"/>
                <w:szCs w:val="20"/>
              </w:rPr>
            </w:pPr>
            <w:r w:rsidRPr="00E506D8">
              <w:rPr>
                <w:rFonts w:ascii="Arial Narrow" w:eastAsia="Times New Roman" w:hAnsi="Arial Narrow" w:cs="Times New Roman"/>
                <w:sz w:val="20"/>
                <w:szCs w:val="20"/>
              </w:rPr>
              <w:t>Documentos a pagar a corto plazo</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139.385,68</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28,96%</w:t>
            </w:r>
          </w:p>
        </w:tc>
        <w:tc>
          <w:tcPr>
            <w:tcW w:w="1200" w:type="dxa"/>
            <w:tcBorders>
              <w:top w:val="nil"/>
              <w:left w:val="nil"/>
              <w:bottom w:val="single" w:sz="4" w:space="0" w:color="auto"/>
              <w:right w:val="nil"/>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11.920.081,78</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33,36%</w:t>
            </w:r>
          </w:p>
        </w:tc>
      </w:tr>
      <w:tr w:rsidR="00E506D8" w:rsidRPr="00E506D8" w:rsidTr="00E506D8">
        <w:trPr>
          <w:trHeight w:val="51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Fondos de terceros y en garantía</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16</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12.872,53</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2,67%</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8.743,87</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0,02%</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E506D8" w:rsidRPr="00E506D8" w:rsidRDefault="00E506D8" w:rsidP="00E506D8">
            <w:pPr>
              <w:spacing w:after="0" w:line="240" w:lineRule="auto"/>
              <w:rPr>
                <w:rFonts w:ascii="Arial Narrow" w:eastAsia="Times New Roman" w:hAnsi="Arial Narrow" w:cs="Times New Roman"/>
                <w:sz w:val="20"/>
                <w:szCs w:val="20"/>
              </w:rPr>
            </w:pPr>
            <w:r w:rsidRPr="00E506D8">
              <w:rPr>
                <w:rFonts w:ascii="Arial Narrow" w:eastAsia="Times New Roman" w:hAnsi="Arial Narrow" w:cs="Times New Roman"/>
                <w:sz w:val="20"/>
                <w:szCs w:val="20"/>
              </w:rPr>
              <w:t>Depósitos en garantía</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12.872,53</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2,67%</w:t>
            </w:r>
          </w:p>
        </w:tc>
        <w:tc>
          <w:tcPr>
            <w:tcW w:w="1200" w:type="dxa"/>
            <w:tcBorders>
              <w:top w:val="nil"/>
              <w:left w:val="nil"/>
              <w:bottom w:val="single" w:sz="4" w:space="0" w:color="auto"/>
              <w:right w:val="nil"/>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8.743,87</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0,02%</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Total del Pasivo Corriente</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 </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481.383,21</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100,00%</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12.224.236,17</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34,21%</w:t>
            </w:r>
          </w:p>
        </w:tc>
      </w:tr>
      <w:tr w:rsidR="00E506D8" w:rsidRPr="00E506D8" w:rsidTr="00E506D8">
        <w:trPr>
          <w:trHeight w:val="300"/>
        </w:trPr>
        <w:tc>
          <w:tcPr>
            <w:tcW w:w="7240" w:type="dxa"/>
            <w:gridSpan w:val="5"/>
            <w:tcBorders>
              <w:top w:val="single" w:sz="4" w:space="0" w:color="auto"/>
              <w:left w:val="nil"/>
              <w:bottom w:val="single" w:sz="4" w:space="0" w:color="auto"/>
              <w:right w:val="nil"/>
            </w:tcBorders>
            <w:shd w:val="clear" w:color="auto" w:fill="auto"/>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Pasivo No Corriente</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 </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 </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 </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 </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i/>
                <w:iCs/>
                <w:sz w:val="20"/>
                <w:szCs w:val="20"/>
              </w:rPr>
            </w:pPr>
            <w:r w:rsidRPr="00E506D8">
              <w:rPr>
                <w:rFonts w:ascii="Arial Narrow" w:eastAsia="Times New Roman" w:hAnsi="Arial Narrow" w:cs="Times New Roman"/>
                <w:i/>
                <w:iCs/>
                <w:sz w:val="20"/>
                <w:szCs w:val="20"/>
              </w:rPr>
              <w:t> </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Deudas a largo plazo</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19</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0,00</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0,00%</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23.506.341,34</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i/>
                <w:iCs/>
                <w:sz w:val="20"/>
                <w:szCs w:val="20"/>
              </w:rPr>
            </w:pPr>
            <w:r w:rsidRPr="00E506D8">
              <w:rPr>
                <w:rFonts w:ascii="Arial Narrow" w:eastAsia="Times New Roman" w:hAnsi="Arial Narrow" w:cs="Times New Roman"/>
                <w:i/>
                <w:iCs/>
                <w:sz w:val="20"/>
                <w:szCs w:val="20"/>
              </w:rPr>
              <w:t>65,79%</w:t>
            </w:r>
          </w:p>
        </w:tc>
      </w:tr>
      <w:tr w:rsidR="00E506D8" w:rsidRPr="00E506D8" w:rsidTr="00E506D8">
        <w:trPr>
          <w:trHeight w:val="51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E506D8" w:rsidRPr="00E506D8" w:rsidRDefault="00E506D8" w:rsidP="00E506D8">
            <w:pPr>
              <w:spacing w:after="0" w:line="240" w:lineRule="auto"/>
              <w:rPr>
                <w:rFonts w:ascii="Arial Narrow" w:eastAsia="Times New Roman" w:hAnsi="Arial Narrow" w:cs="Times New Roman"/>
                <w:sz w:val="20"/>
                <w:szCs w:val="20"/>
              </w:rPr>
            </w:pPr>
            <w:r w:rsidRPr="00E506D8">
              <w:rPr>
                <w:rFonts w:ascii="Arial Narrow" w:eastAsia="Times New Roman" w:hAnsi="Arial Narrow" w:cs="Times New Roman"/>
                <w:sz w:val="20"/>
                <w:szCs w:val="20"/>
              </w:rPr>
              <w:t>Documentos a pagar a largo plazo</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0,00</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0,00%</w:t>
            </w:r>
          </w:p>
        </w:tc>
        <w:tc>
          <w:tcPr>
            <w:tcW w:w="1200" w:type="dxa"/>
            <w:tcBorders>
              <w:top w:val="nil"/>
              <w:left w:val="nil"/>
              <w:bottom w:val="single" w:sz="4" w:space="0" w:color="auto"/>
              <w:right w:val="nil"/>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23.506.341,34</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65,79%</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Total del Pasivo no Corriente</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 </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0,00</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0,00%</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23.506.341,34</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65,79%</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TOTAL DEL PASIVO</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481.383,21</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100,00%</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35.730.577,51</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100,00%</w:t>
            </w:r>
          </w:p>
        </w:tc>
      </w:tr>
      <w:tr w:rsidR="00E506D8" w:rsidRPr="00E506D8" w:rsidTr="00E506D8">
        <w:trPr>
          <w:trHeight w:val="300"/>
        </w:trPr>
        <w:tc>
          <w:tcPr>
            <w:tcW w:w="7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PATRIMONIO</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 </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Patrimonio público</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 </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Capital</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24</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7.362.170,58</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48,14%</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7.362.170,58</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34,87%</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E506D8" w:rsidRPr="00E506D8" w:rsidRDefault="00E506D8" w:rsidP="00E506D8">
            <w:pPr>
              <w:spacing w:after="0" w:line="240" w:lineRule="auto"/>
              <w:rPr>
                <w:rFonts w:ascii="Arial Narrow" w:eastAsia="Times New Roman" w:hAnsi="Arial Narrow" w:cs="Times New Roman"/>
                <w:sz w:val="20"/>
                <w:szCs w:val="20"/>
              </w:rPr>
            </w:pPr>
            <w:r w:rsidRPr="00E506D8">
              <w:rPr>
                <w:rFonts w:ascii="Arial Narrow" w:eastAsia="Times New Roman" w:hAnsi="Arial Narrow" w:cs="Times New Roman"/>
                <w:sz w:val="20"/>
                <w:szCs w:val="20"/>
              </w:rPr>
              <w:t>Capital inicial</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7.362.170,58</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48,14%</w:t>
            </w:r>
          </w:p>
        </w:tc>
        <w:tc>
          <w:tcPr>
            <w:tcW w:w="1200" w:type="dxa"/>
            <w:tcBorders>
              <w:top w:val="nil"/>
              <w:left w:val="nil"/>
              <w:bottom w:val="single" w:sz="4" w:space="0" w:color="auto"/>
              <w:right w:val="nil"/>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7.362.170,58</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34,87%</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Resultados acumulados</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28</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7.930.189,48</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51,86%</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13.750.939,93</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65,13%</w:t>
            </w:r>
          </w:p>
        </w:tc>
      </w:tr>
      <w:tr w:rsidR="00E506D8" w:rsidRPr="00E506D8" w:rsidTr="00E506D8">
        <w:trPr>
          <w:trHeight w:val="51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E506D8" w:rsidRPr="00E506D8" w:rsidRDefault="00E506D8" w:rsidP="00E506D8">
            <w:pPr>
              <w:spacing w:after="0" w:line="240" w:lineRule="auto"/>
              <w:rPr>
                <w:rFonts w:ascii="Arial Narrow" w:eastAsia="Times New Roman" w:hAnsi="Arial Narrow" w:cs="Times New Roman"/>
                <w:sz w:val="20"/>
                <w:szCs w:val="20"/>
              </w:rPr>
            </w:pPr>
            <w:r w:rsidRPr="00E506D8">
              <w:rPr>
                <w:rFonts w:ascii="Arial Narrow" w:eastAsia="Times New Roman" w:hAnsi="Arial Narrow" w:cs="Times New Roman"/>
                <w:sz w:val="20"/>
                <w:szCs w:val="20"/>
              </w:rPr>
              <w:t>Resultados acumulados de ejercicios anteriores</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12.074.559,55</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78,96%</w:t>
            </w:r>
          </w:p>
        </w:tc>
        <w:tc>
          <w:tcPr>
            <w:tcW w:w="1200" w:type="dxa"/>
            <w:tcBorders>
              <w:top w:val="nil"/>
              <w:left w:val="nil"/>
              <w:bottom w:val="single" w:sz="4" w:space="0" w:color="auto"/>
              <w:right w:val="nil"/>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13.945.124,67</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66,05%</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E506D8" w:rsidRPr="00E506D8" w:rsidRDefault="00E506D8" w:rsidP="00E506D8">
            <w:pPr>
              <w:spacing w:after="0" w:line="240" w:lineRule="auto"/>
              <w:rPr>
                <w:rFonts w:ascii="Arial Narrow" w:eastAsia="Times New Roman" w:hAnsi="Arial Narrow" w:cs="Times New Roman"/>
                <w:sz w:val="20"/>
                <w:szCs w:val="20"/>
              </w:rPr>
            </w:pPr>
            <w:r w:rsidRPr="00E506D8">
              <w:rPr>
                <w:rFonts w:ascii="Arial Narrow" w:eastAsia="Times New Roman" w:hAnsi="Arial Narrow" w:cs="Times New Roman"/>
                <w:sz w:val="20"/>
                <w:szCs w:val="20"/>
              </w:rPr>
              <w:t>Resultado del ejercicio</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-4.144.370,07</w:t>
            </w:r>
          </w:p>
        </w:tc>
        <w:tc>
          <w:tcPr>
            <w:tcW w:w="1200" w:type="dxa"/>
            <w:tcBorders>
              <w:top w:val="nil"/>
              <w:left w:val="nil"/>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-27,10%</w:t>
            </w:r>
          </w:p>
        </w:tc>
        <w:tc>
          <w:tcPr>
            <w:tcW w:w="1200" w:type="dxa"/>
            <w:tcBorders>
              <w:top w:val="nil"/>
              <w:left w:val="nil"/>
              <w:bottom w:val="single" w:sz="4" w:space="0" w:color="auto"/>
              <w:right w:val="nil"/>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-194.184,73</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-0,92%</w:t>
            </w:r>
          </w:p>
        </w:tc>
      </w:tr>
      <w:tr w:rsidR="00E506D8" w:rsidRPr="00E506D8" w:rsidTr="00E506D8">
        <w:trPr>
          <w:trHeight w:val="30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TOTAL DEL PATRIMONIO</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15.292.360,06</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100,00%</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21.113.110,51</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100,00%</w:t>
            </w:r>
          </w:p>
        </w:tc>
      </w:tr>
      <w:tr w:rsidR="00E506D8" w:rsidRPr="00E506D8" w:rsidTr="00E506D8">
        <w:trPr>
          <w:trHeight w:val="510"/>
        </w:trPr>
        <w:tc>
          <w:tcPr>
            <w:tcW w:w="2440" w:type="dxa"/>
            <w:tcBorders>
              <w:top w:val="nil"/>
              <w:left w:val="single" w:sz="4" w:space="0" w:color="auto"/>
              <w:bottom w:val="single" w:sz="4" w:space="0" w:color="auto"/>
              <w:right w:val="single" w:sz="4" w:space="0" w:color="auto"/>
            </w:tcBorders>
            <w:shd w:val="clear" w:color="000000" w:fill="00B050"/>
            <w:vAlign w:val="center"/>
            <w:hideMark/>
          </w:tcPr>
          <w:p w:rsidR="00E506D8" w:rsidRPr="00E506D8" w:rsidRDefault="00E506D8" w:rsidP="00E506D8">
            <w:pPr>
              <w:spacing w:after="0" w:line="240" w:lineRule="auto"/>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TOTAL DEL PASIVO Y PATRIMONIO</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sz w:val="20"/>
                <w:szCs w:val="20"/>
              </w:rPr>
            </w:pPr>
            <w:r w:rsidRPr="00E506D8">
              <w:rPr>
                <w:rFonts w:ascii="Arial Narrow" w:eastAsia="Times New Roman" w:hAnsi="Arial Narrow" w:cs="Times New Roman"/>
                <w:sz w:val="20"/>
                <w:szCs w:val="20"/>
              </w:rPr>
              <w:t> </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15.773.743,27</w:t>
            </w:r>
          </w:p>
        </w:tc>
        <w:tc>
          <w:tcPr>
            <w:tcW w:w="1200" w:type="dxa"/>
            <w:tcBorders>
              <w:top w:val="nil"/>
              <w:left w:val="nil"/>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100,00%</w:t>
            </w:r>
          </w:p>
        </w:tc>
        <w:tc>
          <w:tcPr>
            <w:tcW w:w="1200" w:type="dxa"/>
            <w:tcBorders>
              <w:top w:val="nil"/>
              <w:left w:val="nil"/>
              <w:bottom w:val="single" w:sz="4" w:space="0" w:color="auto"/>
              <w:right w:val="nil"/>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56.843.688,02</w:t>
            </w:r>
          </w:p>
        </w:tc>
        <w:tc>
          <w:tcPr>
            <w:tcW w:w="1200" w:type="dxa"/>
            <w:tcBorders>
              <w:top w:val="nil"/>
              <w:left w:val="single" w:sz="4" w:space="0" w:color="auto"/>
              <w:bottom w:val="single" w:sz="4" w:space="0" w:color="auto"/>
              <w:right w:val="single" w:sz="4" w:space="0" w:color="auto"/>
            </w:tcBorders>
            <w:shd w:val="clear" w:color="000000" w:fill="00B050"/>
            <w:noWrap/>
            <w:vAlign w:val="center"/>
            <w:hideMark/>
          </w:tcPr>
          <w:p w:rsidR="00E506D8" w:rsidRPr="00E506D8" w:rsidRDefault="00E506D8" w:rsidP="00E506D8">
            <w:pPr>
              <w:spacing w:after="0" w:line="240" w:lineRule="auto"/>
              <w:jc w:val="center"/>
              <w:rPr>
                <w:rFonts w:ascii="Arial Narrow" w:eastAsia="Times New Roman" w:hAnsi="Arial Narrow" w:cs="Times New Roman"/>
                <w:b/>
                <w:bCs/>
                <w:sz w:val="20"/>
                <w:szCs w:val="20"/>
              </w:rPr>
            </w:pPr>
            <w:r w:rsidRPr="00E506D8">
              <w:rPr>
                <w:rFonts w:ascii="Arial Narrow" w:eastAsia="Times New Roman" w:hAnsi="Arial Narrow" w:cs="Times New Roman"/>
                <w:b/>
                <w:bCs/>
                <w:sz w:val="20"/>
                <w:szCs w:val="20"/>
              </w:rPr>
              <w:t>100,00%</w:t>
            </w:r>
          </w:p>
        </w:tc>
      </w:tr>
    </w:tbl>
    <w:p w:rsidR="00E506D8" w:rsidRPr="00C143D2" w:rsidRDefault="00E506D8" w:rsidP="00C143D2">
      <w:pPr>
        <w:pStyle w:val="Prrafodelista"/>
        <w:spacing w:after="0" w:line="240" w:lineRule="auto"/>
        <w:ind w:left="0"/>
        <w:jc w:val="both"/>
        <w:outlineLvl w:val="1"/>
        <w:rPr>
          <w:rFonts w:ascii="Arial" w:eastAsia="SimSun" w:hAnsi="Arial" w:cs="Arial"/>
          <w:b/>
          <w:sz w:val="24"/>
          <w:szCs w:val="24"/>
          <w:lang w:eastAsia="es-ES"/>
        </w:rPr>
      </w:pPr>
    </w:p>
    <w:p w:rsidR="00C143D2" w:rsidRDefault="00C143D2" w:rsidP="00C143D2">
      <w:pPr>
        <w:pStyle w:val="Prrafodelista"/>
        <w:spacing w:after="0" w:line="240" w:lineRule="auto"/>
        <w:ind w:left="0"/>
        <w:jc w:val="both"/>
        <w:outlineLvl w:val="1"/>
        <w:rPr>
          <w:rFonts w:ascii="Arial" w:eastAsia="SimSun" w:hAnsi="Arial" w:cs="Arial"/>
          <w:b/>
          <w:sz w:val="24"/>
          <w:szCs w:val="24"/>
          <w:lang w:eastAsia="es-ES"/>
        </w:rPr>
      </w:pPr>
    </w:p>
    <w:p w:rsidR="00C143D2" w:rsidRPr="00DD76E2" w:rsidRDefault="00C143D2" w:rsidP="00C143D2">
      <w:pPr>
        <w:spacing w:after="0" w:line="240" w:lineRule="auto"/>
        <w:contextualSpacing/>
        <w:jc w:val="both"/>
        <w:rPr>
          <w:rFonts w:ascii="Arial" w:eastAsia="SimSun" w:hAnsi="Arial" w:cs="Arial"/>
          <w:b/>
          <w:sz w:val="24"/>
          <w:szCs w:val="24"/>
          <w:lang w:eastAsia="es-ES"/>
        </w:rPr>
      </w:pPr>
      <w:r w:rsidRPr="00DD76E2">
        <w:rPr>
          <w:rFonts w:ascii="Arial" w:eastAsia="SimSun" w:hAnsi="Arial" w:cs="Arial"/>
          <w:b/>
          <w:sz w:val="24"/>
          <w:szCs w:val="24"/>
          <w:lang w:eastAsia="es-ES"/>
        </w:rPr>
        <w:t>Comentarios al Balance de Situación</w:t>
      </w:r>
    </w:p>
    <w:p w:rsidR="00C143D2" w:rsidRPr="00DD76E2" w:rsidRDefault="00C143D2" w:rsidP="00C143D2">
      <w:pPr>
        <w:spacing w:after="0" w:line="240" w:lineRule="auto"/>
        <w:rPr>
          <w:rFonts w:ascii="Arial" w:eastAsia="SimSun" w:hAnsi="Arial" w:cs="Arial"/>
          <w:sz w:val="20"/>
          <w:szCs w:val="20"/>
          <w:lang w:eastAsia="es-ES"/>
        </w:rPr>
      </w:pPr>
    </w:p>
    <w:p w:rsidR="00C143D2" w:rsidRPr="00C21079" w:rsidRDefault="00C143D2" w:rsidP="00C21079">
      <w:pPr>
        <w:spacing w:after="0" w:line="240" w:lineRule="auto"/>
        <w:contextualSpacing/>
        <w:jc w:val="both"/>
        <w:rPr>
          <w:rFonts w:ascii="Arial" w:eastAsia="SimSun" w:hAnsi="Arial" w:cs="Arial"/>
          <w:sz w:val="24"/>
          <w:szCs w:val="24"/>
          <w:lang w:eastAsia="es-ES"/>
        </w:rPr>
      </w:pPr>
      <w:r w:rsidRPr="00C21079">
        <w:rPr>
          <w:rFonts w:ascii="Arial" w:eastAsia="SimSun" w:hAnsi="Arial" w:cs="Arial"/>
          <w:sz w:val="24"/>
          <w:szCs w:val="24"/>
          <w:lang w:eastAsia="es-ES"/>
        </w:rPr>
        <w:t xml:space="preserve">El cuadro anterior nos muestra que los activos de la institución están concentrados en los activos corrientes, específicamente en la cuenta </w:t>
      </w:r>
      <w:r w:rsidR="00E15A08" w:rsidRPr="00C21079">
        <w:rPr>
          <w:rFonts w:ascii="Arial" w:eastAsia="SimSun" w:hAnsi="Arial" w:cs="Arial"/>
          <w:sz w:val="24"/>
          <w:szCs w:val="24"/>
          <w:lang w:eastAsia="es-ES"/>
        </w:rPr>
        <w:t>de efectivo</w:t>
      </w:r>
      <w:r w:rsidRPr="00C21079">
        <w:rPr>
          <w:rFonts w:ascii="Arial" w:eastAsia="SimSun" w:hAnsi="Arial" w:cs="Arial"/>
          <w:sz w:val="24"/>
          <w:szCs w:val="24"/>
          <w:lang w:eastAsia="es-ES"/>
        </w:rPr>
        <w:t xml:space="preserve"> la cual representa el 6</w:t>
      </w:r>
      <w:r w:rsidR="00E15A08" w:rsidRPr="00C21079">
        <w:rPr>
          <w:rFonts w:ascii="Arial" w:eastAsia="SimSun" w:hAnsi="Arial" w:cs="Arial"/>
          <w:sz w:val="24"/>
          <w:szCs w:val="24"/>
          <w:lang w:eastAsia="es-ES"/>
        </w:rPr>
        <w:t>1</w:t>
      </w:r>
      <w:r w:rsidRPr="00C21079">
        <w:rPr>
          <w:rFonts w:ascii="Arial" w:eastAsia="SimSun" w:hAnsi="Arial" w:cs="Arial"/>
          <w:sz w:val="24"/>
          <w:szCs w:val="24"/>
          <w:lang w:eastAsia="es-ES"/>
        </w:rPr>
        <w:t>,2</w:t>
      </w:r>
      <w:r w:rsidR="00E15A08" w:rsidRPr="00C21079">
        <w:rPr>
          <w:rFonts w:ascii="Arial" w:eastAsia="SimSun" w:hAnsi="Arial" w:cs="Arial"/>
          <w:sz w:val="24"/>
          <w:szCs w:val="24"/>
          <w:lang w:eastAsia="es-ES"/>
        </w:rPr>
        <w:t>6</w:t>
      </w:r>
      <w:r w:rsidRPr="00C21079">
        <w:rPr>
          <w:rFonts w:ascii="Arial" w:eastAsia="SimSun" w:hAnsi="Arial" w:cs="Arial"/>
          <w:sz w:val="24"/>
          <w:szCs w:val="24"/>
          <w:lang w:eastAsia="es-ES"/>
        </w:rPr>
        <w:t xml:space="preserve">% del total de activos, esta cuenta corresponde  </w:t>
      </w:r>
      <w:r w:rsidR="00C21079" w:rsidRPr="00C21079">
        <w:rPr>
          <w:rFonts w:ascii="Arial" w:eastAsia="SimSun" w:hAnsi="Arial" w:cs="Arial"/>
          <w:sz w:val="24"/>
          <w:szCs w:val="24"/>
          <w:lang w:eastAsia="es-ES"/>
        </w:rPr>
        <w:t>a las disponibilidades en Instituciones Públicas Financieras.</w:t>
      </w:r>
    </w:p>
    <w:p w:rsidR="00C143D2" w:rsidRPr="00C143D2" w:rsidRDefault="00C143D2" w:rsidP="00C143D2">
      <w:pPr>
        <w:spacing w:after="0" w:line="240" w:lineRule="auto"/>
        <w:contextualSpacing/>
        <w:jc w:val="both"/>
        <w:rPr>
          <w:rFonts w:ascii="Arial" w:eastAsia="SimSun" w:hAnsi="Arial" w:cs="Arial"/>
          <w:color w:val="FF0000"/>
          <w:sz w:val="24"/>
          <w:szCs w:val="24"/>
          <w:lang w:eastAsia="es-ES"/>
        </w:rPr>
      </w:pPr>
    </w:p>
    <w:p w:rsidR="00C143D2" w:rsidRPr="00C143D2" w:rsidRDefault="00C143D2" w:rsidP="00C143D2">
      <w:pPr>
        <w:spacing w:after="0" w:line="240" w:lineRule="auto"/>
        <w:contextualSpacing/>
        <w:jc w:val="both"/>
        <w:rPr>
          <w:rFonts w:ascii="Arial" w:eastAsia="SimSun" w:hAnsi="Arial" w:cs="Arial"/>
          <w:color w:val="FF0000"/>
          <w:sz w:val="24"/>
          <w:szCs w:val="24"/>
          <w:lang w:eastAsia="es-ES"/>
        </w:rPr>
      </w:pPr>
    </w:p>
    <w:p w:rsidR="00C143D2" w:rsidRPr="00801436" w:rsidRDefault="00C143D2" w:rsidP="00801436">
      <w:pPr>
        <w:spacing w:after="0" w:line="240" w:lineRule="auto"/>
        <w:contextualSpacing/>
        <w:jc w:val="both"/>
        <w:rPr>
          <w:rFonts w:ascii="Arial" w:eastAsia="SimSun" w:hAnsi="Arial" w:cs="Arial"/>
          <w:b/>
          <w:sz w:val="24"/>
          <w:szCs w:val="24"/>
          <w:lang w:eastAsia="es-ES"/>
        </w:rPr>
      </w:pPr>
      <w:r w:rsidRPr="00801436">
        <w:rPr>
          <w:rFonts w:ascii="Arial" w:eastAsia="SimSun" w:hAnsi="Arial" w:cs="Arial"/>
          <w:sz w:val="24"/>
          <w:szCs w:val="24"/>
          <w:lang w:eastAsia="es-ES"/>
        </w:rPr>
        <w:lastRenderedPageBreak/>
        <w:t xml:space="preserve">En cuanto a los pasivos de la Institución, </w:t>
      </w:r>
      <w:r w:rsidR="00C21079" w:rsidRPr="00801436">
        <w:rPr>
          <w:rFonts w:ascii="Arial" w:eastAsia="SimSun" w:hAnsi="Arial" w:cs="Arial"/>
          <w:sz w:val="24"/>
          <w:szCs w:val="24"/>
          <w:lang w:eastAsia="es-ES"/>
        </w:rPr>
        <w:t>su totalidad se concentra en el pasivo corriente</w:t>
      </w:r>
      <w:r w:rsidRPr="00801436">
        <w:rPr>
          <w:rFonts w:ascii="Arial" w:eastAsia="SimSun" w:hAnsi="Arial" w:cs="Arial"/>
          <w:sz w:val="24"/>
          <w:szCs w:val="24"/>
          <w:lang w:eastAsia="es-ES"/>
        </w:rPr>
        <w:t>,</w:t>
      </w:r>
      <w:r w:rsidR="00C21079" w:rsidRPr="00801436">
        <w:rPr>
          <w:rFonts w:ascii="Arial" w:eastAsia="SimSun" w:hAnsi="Arial" w:cs="Arial"/>
          <w:sz w:val="24"/>
          <w:szCs w:val="24"/>
          <w:lang w:eastAsia="es-ES"/>
        </w:rPr>
        <w:t xml:space="preserve"> especialmente en la cuenta deudas sociales y fiscales a corto plazo</w:t>
      </w:r>
      <w:r w:rsidR="00801436" w:rsidRPr="00801436">
        <w:rPr>
          <w:rFonts w:ascii="Arial" w:eastAsia="SimSun" w:hAnsi="Arial" w:cs="Arial"/>
          <w:sz w:val="24"/>
          <w:szCs w:val="24"/>
          <w:lang w:eastAsia="es-ES"/>
        </w:rPr>
        <w:t xml:space="preserve"> la cual está compuesta por las remuneraciones básicas a pagar como vacaciones, salario escolar, decimotercer mes, así como las contribuciones obreras y patronales a la seguridad social, y los impuestos al asalario y de renta.</w:t>
      </w:r>
    </w:p>
    <w:p w:rsidR="00C143D2" w:rsidRDefault="00C143D2" w:rsidP="00C143D2">
      <w:pPr>
        <w:pStyle w:val="Prrafodelista"/>
        <w:spacing w:after="0" w:line="240" w:lineRule="auto"/>
        <w:ind w:left="0"/>
        <w:jc w:val="both"/>
        <w:outlineLvl w:val="1"/>
        <w:rPr>
          <w:rFonts w:ascii="Arial" w:eastAsia="SimSun" w:hAnsi="Arial" w:cs="Arial"/>
          <w:b/>
          <w:sz w:val="24"/>
          <w:szCs w:val="24"/>
          <w:lang w:eastAsia="es-ES"/>
        </w:rPr>
      </w:pPr>
    </w:p>
    <w:p w:rsidR="00C143D2" w:rsidRPr="00C42BBE" w:rsidRDefault="00C143D2" w:rsidP="00C143D2">
      <w:pPr>
        <w:spacing w:after="0" w:line="240" w:lineRule="auto"/>
        <w:jc w:val="center"/>
        <w:rPr>
          <w:rFonts w:ascii="Arial" w:eastAsia="SimSun" w:hAnsi="Arial" w:cs="Arial"/>
          <w:b/>
          <w:sz w:val="20"/>
          <w:szCs w:val="20"/>
          <w:lang w:eastAsia="es-ES"/>
        </w:rPr>
      </w:pPr>
      <w:r w:rsidRPr="00C42BBE">
        <w:rPr>
          <w:rFonts w:ascii="Arial" w:eastAsia="SimSun" w:hAnsi="Arial" w:cs="Arial"/>
          <w:b/>
          <w:sz w:val="20"/>
          <w:szCs w:val="20"/>
          <w:lang w:eastAsia="es-ES"/>
        </w:rPr>
        <w:t>FONDO NACIONAL DE FINANCIAMIENTO FORESTAL</w:t>
      </w:r>
    </w:p>
    <w:p w:rsidR="00C143D2" w:rsidRPr="00C42BBE" w:rsidRDefault="00C143D2" w:rsidP="00C143D2">
      <w:pPr>
        <w:spacing w:after="0" w:line="240" w:lineRule="auto"/>
        <w:jc w:val="center"/>
        <w:rPr>
          <w:rFonts w:ascii="Arial" w:eastAsia="SimSun" w:hAnsi="Arial" w:cs="Arial"/>
          <w:b/>
          <w:sz w:val="20"/>
          <w:szCs w:val="20"/>
          <w:lang w:eastAsia="es-ES"/>
        </w:rPr>
      </w:pPr>
      <w:r w:rsidRPr="00C42BBE">
        <w:rPr>
          <w:rFonts w:ascii="Arial" w:eastAsia="SimSun" w:hAnsi="Arial" w:cs="Arial"/>
          <w:b/>
          <w:sz w:val="20"/>
          <w:szCs w:val="20"/>
          <w:lang w:eastAsia="es-ES"/>
        </w:rPr>
        <w:t>Estado de Resultados</w:t>
      </w:r>
    </w:p>
    <w:p w:rsidR="00C143D2" w:rsidRDefault="00C143D2" w:rsidP="00C143D2">
      <w:pPr>
        <w:spacing w:after="0" w:line="240" w:lineRule="auto"/>
        <w:jc w:val="center"/>
        <w:rPr>
          <w:rFonts w:ascii="Arial" w:eastAsia="SimSun" w:hAnsi="Arial" w:cs="Arial"/>
          <w:b/>
          <w:sz w:val="20"/>
          <w:szCs w:val="20"/>
          <w:lang w:eastAsia="es-ES"/>
        </w:rPr>
      </w:pPr>
      <w:r w:rsidRPr="00C42BBE">
        <w:rPr>
          <w:rFonts w:ascii="Arial" w:eastAsia="SimSun" w:hAnsi="Arial" w:cs="Arial"/>
          <w:b/>
          <w:sz w:val="20"/>
          <w:szCs w:val="20"/>
          <w:lang w:eastAsia="es-ES"/>
        </w:rPr>
        <w:t>Al 30 de junio de 20</w:t>
      </w:r>
      <w:r>
        <w:rPr>
          <w:rFonts w:ascii="Arial" w:eastAsia="SimSun" w:hAnsi="Arial" w:cs="Arial"/>
          <w:b/>
          <w:sz w:val="20"/>
          <w:szCs w:val="20"/>
          <w:lang w:eastAsia="es-ES"/>
        </w:rPr>
        <w:t>20</w:t>
      </w:r>
    </w:p>
    <w:p w:rsidR="00C143D2" w:rsidRDefault="00C143D2" w:rsidP="00C143D2">
      <w:pPr>
        <w:spacing w:after="0" w:line="240" w:lineRule="auto"/>
        <w:jc w:val="center"/>
        <w:rPr>
          <w:rFonts w:ascii="Arial" w:eastAsia="SimSun" w:hAnsi="Arial" w:cs="Arial"/>
          <w:b/>
          <w:sz w:val="20"/>
          <w:szCs w:val="20"/>
          <w:lang w:eastAsia="es-ES"/>
        </w:rPr>
      </w:pPr>
      <w:r>
        <w:rPr>
          <w:rFonts w:ascii="Arial" w:eastAsia="SimSun" w:hAnsi="Arial" w:cs="Arial"/>
          <w:b/>
          <w:sz w:val="20"/>
          <w:szCs w:val="20"/>
          <w:lang w:eastAsia="es-ES"/>
        </w:rPr>
        <w:t>(En miles de colones)</w:t>
      </w:r>
    </w:p>
    <w:p w:rsidR="00C143D2" w:rsidRDefault="00C143D2" w:rsidP="00C143D2">
      <w:pPr>
        <w:spacing w:after="0" w:line="240" w:lineRule="auto"/>
        <w:jc w:val="center"/>
        <w:rPr>
          <w:rFonts w:ascii="Arial" w:eastAsia="SimSun" w:hAnsi="Arial" w:cs="Arial"/>
          <w:b/>
          <w:sz w:val="20"/>
          <w:szCs w:val="20"/>
          <w:lang w:eastAsia="es-ES"/>
        </w:rPr>
      </w:pPr>
    </w:p>
    <w:tbl>
      <w:tblPr>
        <w:tblW w:w="8771" w:type="dxa"/>
        <w:tblInd w:w="55" w:type="dxa"/>
        <w:tblCellMar>
          <w:left w:w="70" w:type="dxa"/>
          <w:right w:w="70" w:type="dxa"/>
        </w:tblCellMar>
        <w:tblLook w:val="04A0"/>
      </w:tblPr>
      <w:tblGrid>
        <w:gridCol w:w="2325"/>
        <w:gridCol w:w="1224"/>
        <w:gridCol w:w="1387"/>
        <w:gridCol w:w="1224"/>
        <w:gridCol w:w="1387"/>
        <w:gridCol w:w="1224"/>
      </w:tblGrid>
      <w:tr w:rsidR="00801436" w:rsidRPr="00801436" w:rsidTr="00801436">
        <w:trPr>
          <w:trHeight w:val="250"/>
        </w:trPr>
        <w:tc>
          <w:tcPr>
            <w:tcW w:w="2325"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b/>
                <w:bCs/>
                <w:sz w:val="20"/>
                <w:szCs w:val="20"/>
              </w:rPr>
            </w:pPr>
            <w:r w:rsidRPr="00801436">
              <w:rPr>
                <w:rFonts w:ascii="Arial" w:eastAsia="Times New Roman" w:hAnsi="Arial" w:cs="Arial"/>
                <w:b/>
                <w:bCs/>
                <w:sz w:val="20"/>
                <w:szCs w:val="20"/>
              </w:rPr>
              <w:t>Descripción</w:t>
            </w:r>
          </w:p>
        </w:tc>
        <w:tc>
          <w:tcPr>
            <w:tcW w:w="1224" w:type="dxa"/>
            <w:vMerge w:val="restart"/>
            <w:tcBorders>
              <w:top w:val="single" w:sz="4" w:space="0" w:color="auto"/>
              <w:left w:val="single" w:sz="4" w:space="0" w:color="auto"/>
              <w:bottom w:val="single" w:sz="4" w:space="0" w:color="000000"/>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b/>
                <w:bCs/>
                <w:sz w:val="20"/>
                <w:szCs w:val="20"/>
              </w:rPr>
            </w:pPr>
            <w:r w:rsidRPr="00801436">
              <w:rPr>
                <w:rFonts w:ascii="Arial" w:eastAsia="Times New Roman" w:hAnsi="Arial" w:cs="Arial"/>
                <w:b/>
                <w:bCs/>
                <w:sz w:val="20"/>
                <w:szCs w:val="20"/>
              </w:rPr>
              <w:t>Nota</w:t>
            </w:r>
          </w:p>
        </w:tc>
        <w:tc>
          <w:tcPr>
            <w:tcW w:w="1387" w:type="dxa"/>
            <w:vMerge w:val="restart"/>
            <w:tcBorders>
              <w:top w:val="single" w:sz="4" w:space="0" w:color="auto"/>
              <w:left w:val="single" w:sz="4" w:space="0" w:color="auto"/>
              <w:bottom w:val="single" w:sz="4" w:space="0" w:color="000000"/>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b/>
                <w:bCs/>
                <w:sz w:val="20"/>
                <w:szCs w:val="20"/>
              </w:rPr>
            </w:pPr>
            <w:r w:rsidRPr="00801436">
              <w:rPr>
                <w:rFonts w:ascii="Arial" w:eastAsia="Times New Roman" w:hAnsi="Arial" w:cs="Arial"/>
                <w:b/>
                <w:bCs/>
                <w:sz w:val="20"/>
                <w:szCs w:val="20"/>
              </w:rPr>
              <w:t>2020</w:t>
            </w:r>
          </w:p>
        </w:tc>
        <w:tc>
          <w:tcPr>
            <w:tcW w:w="1224" w:type="dxa"/>
            <w:vMerge w:val="restart"/>
            <w:tcBorders>
              <w:top w:val="single" w:sz="4" w:space="0" w:color="auto"/>
              <w:left w:val="single" w:sz="4" w:space="0" w:color="auto"/>
              <w:bottom w:val="single" w:sz="4" w:space="0" w:color="000000"/>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b/>
                <w:bCs/>
                <w:sz w:val="20"/>
                <w:szCs w:val="20"/>
              </w:rPr>
            </w:pPr>
            <w:r w:rsidRPr="00801436">
              <w:rPr>
                <w:rFonts w:ascii="Arial" w:eastAsia="Times New Roman" w:hAnsi="Arial" w:cs="Arial"/>
                <w:b/>
                <w:bCs/>
                <w:sz w:val="20"/>
                <w:szCs w:val="20"/>
              </w:rPr>
              <w:t>Porcentaje</w:t>
            </w:r>
          </w:p>
        </w:tc>
        <w:tc>
          <w:tcPr>
            <w:tcW w:w="1387" w:type="dxa"/>
            <w:vMerge w:val="restart"/>
            <w:tcBorders>
              <w:top w:val="single" w:sz="4" w:space="0" w:color="auto"/>
              <w:left w:val="single" w:sz="4" w:space="0" w:color="auto"/>
              <w:bottom w:val="single" w:sz="4" w:space="0" w:color="000000"/>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b/>
                <w:bCs/>
                <w:sz w:val="20"/>
                <w:szCs w:val="20"/>
              </w:rPr>
            </w:pPr>
            <w:r w:rsidRPr="00801436">
              <w:rPr>
                <w:rFonts w:ascii="Arial" w:eastAsia="Times New Roman" w:hAnsi="Arial" w:cs="Arial"/>
                <w:b/>
                <w:bCs/>
                <w:sz w:val="20"/>
                <w:szCs w:val="20"/>
              </w:rPr>
              <w:t>2019</w:t>
            </w:r>
          </w:p>
        </w:tc>
        <w:tc>
          <w:tcPr>
            <w:tcW w:w="1224" w:type="dxa"/>
            <w:vMerge w:val="restart"/>
            <w:tcBorders>
              <w:top w:val="single" w:sz="4" w:space="0" w:color="auto"/>
              <w:left w:val="single" w:sz="4" w:space="0" w:color="auto"/>
              <w:bottom w:val="single" w:sz="4" w:space="0" w:color="000000"/>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b/>
                <w:bCs/>
                <w:sz w:val="20"/>
                <w:szCs w:val="20"/>
              </w:rPr>
            </w:pPr>
            <w:r w:rsidRPr="00801436">
              <w:rPr>
                <w:rFonts w:ascii="Arial" w:eastAsia="Times New Roman" w:hAnsi="Arial" w:cs="Arial"/>
                <w:b/>
                <w:bCs/>
                <w:sz w:val="20"/>
                <w:szCs w:val="20"/>
              </w:rPr>
              <w:t>Porcentaje</w:t>
            </w:r>
          </w:p>
        </w:tc>
      </w:tr>
      <w:tr w:rsidR="00801436" w:rsidRPr="00801436" w:rsidTr="00801436">
        <w:trPr>
          <w:trHeight w:val="250"/>
        </w:trPr>
        <w:tc>
          <w:tcPr>
            <w:tcW w:w="2325" w:type="dxa"/>
            <w:tcBorders>
              <w:top w:val="nil"/>
              <w:left w:val="single" w:sz="4" w:space="0" w:color="auto"/>
              <w:bottom w:val="single" w:sz="4" w:space="0" w:color="auto"/>
              <w:right w:val="single" w:sz="4" w:space="0" w:color="auto"/>
            </w:tcBorders>
            <w:shd w:val="clear" w:color="000000" w:fill="00B050"/>
            <w:vAlign w:val="center"/>
            <w:hideMark/>
          </w:tcPr>
          <w:p w:rsidR="00801436" w:rsidRPr="00801436" w:rsidRDefault="00801436" w:rsidP="00801436">
            <w:pPr>
              <w:spacing w:after="0" w:line="240" w:lineRule="auto"/>
              <w:rPr>
                <w:rFonts w:ascii="Arial" w:eastAsia="Times New Roman" w:hAnsi="Arial" w:cs="Arial"/>
                <w:b/>
                <w:bCs/>
                <w:sz w:val="20"/>
                <w:szCs w:val="20"/>
              </w:rPr>
            </w:pPr>
            <w:r w:rsidRPr="00801436">
              <w:rPr>
                <w:rFonts w:ascii="Arial" w:eastAsia="Times New Roman" w:hAnsi="Arial" w:cs="Arial"/>
                <w:b/>
                <w:bCs/>
                <w:sz w:val="20"/>
                <w:szCs w:val="20"/>
              </w:rPr>
              <w:t>INGRESOS</w:t>
            </w:r>
          </w:p>
        </w:tc>
        <w:tc>
          <w:tcPr>
            <w:tcW w:w="1224" w:type="dxa"/>
            <w:vMerge/>
            <w:tcBorders>
              <w:top w:val="single" w:sz="4" w:space="0" w:color="auto"/>
              <w:left w:val="single" w:sz="4" w:space="0" w:color="auto"/>
              <w:bottom w:val="single" w:sz="4" w:space="0" w:color="000000"/>
              <w:right w:val="single" w:sz="4" w:space="0" w:color="auto"/>
            </w:tcBorders>
            <w:vAlign w:val="center"/>
            <w:hideMark/>
          </w:tcPr>
          <w:p w:rsidR="00801436" w:rsidRPr="00801436" w:rsidRDefault="00801436" w:rsidP="00801436">
            <w:pPr>
              <w:spacing w:after="0" w:line="240" w:lineRule="auto"/>
              <w:rPr>
                <w:rFonts w:ascii="Arial" w:eastAsia="Times New Roman" w:hAnsi="Arial" w:cs="Arial"/>
                <w:b/>
                <w:bCs/>
                <w:sz w:val="20"/>
                <w:szCs w:val="20"/>
              </w:rPr>
            </w:pPr>
          </w:p>
        </w:tc>
        <w:tc>
          <w:tcPr>
            <w:tcW w:w="1387" w:type="dxa"/>
            <w:vMerge/>
            <w:tcBorders>
              <w:top w:val="single" w:sz="4" w:space="0" w:color="auto"/>
              <w:left w:val="single" w:sz="4" w:space="0" w:color="auto"/>
              <w:bottom w:val="single" w:sz="4" w:space="0" w:color="000000"/>
              <w:right w:val="single" w:sz="4" w:space="0" w:color="auto"/>
            </w:tcBorders>
            <w:vAlign w:val="center"/>
            <w:hideMark/>
          </w:tcPr>
          <w:p w:rsidR="00801436" w:rsidRPr="00801436" w:rsidRDefault="00801436" w:rsidP="00801436">
            <w:pPr>
              <w:spacing w:after="0" w:line="240" w:lineRule="auto"/>
              <w:rPr>
                <w:rFonts w:ascii="Arial" w:eastAsia="Times New Roman" w:hAnsi="Arial" w:cs="Arial"/>
                <w:b/>
                <w:bCs/>
                <w:sz w:val="20"/>
                <w:szCs w:val="20"/>
              </w:rPr>
            </w:pPr>
          </w:p>
        </w:tc>
        <w:tc>
          <w:tcPr>
            <w:tcW w:w="1224" w:type="dxa"/>
            <w:vMerge/>
            <w:tcBorders>
              <w:top w:val="single" w:sz="4" w:space="0" w:color="auto"/>
              <w:left w:val="single" w:sz="4" w:space="0" w:color="auto"/>
              <w:bottom w:val="single" w:sz="4" w:space="0" w:color="000000"/>
              <w:right w:val="single" w:sz="4" w:space="0" w:color="auto"/>
            </w:tcBorders>
            <w:vAlign w:val="center"/>
            <w:hideMark/>
          </w:tcPr>
          <w:p w:rsidR="00801436" w:rsidRPr="00801436" w:rsidRDefault="00801436" w:rsidP="00801436">
            <w:pPr>
              <w:spacing w:after="0" w:line="240" w:lineRule="auto"/>
              <w:rPr>
                <w:rFonts w:ascii="Arial" w:eastAsia="Times New Roman" w:hAnsi="Arial" w:cs="Arial"/>
                <w:b/>
                <w:bCs/>
                <w:sz w:val="20"/>
                <w:szCs w:val="20"/>
              </w:rPr>
            </w:pPr>
          </w:p>
        </w:tc>
        <w:tc>
          <w:tcPr>
            <w:tcW w:w="1387" w:type="dxa"/>
            <w:vMerge/>
            <w:tcBorders>
              <w:top w:val="single" w:sz="4" w:space="0" w:color="auto"/>
              <w:left w:val="single" w:sz="4" w:space="0" w:color="auto"/>
              <w:bottom w:val="single" w:sz="4" w:space="0" w:color="000000"/>
              <w:right w:val="single" w:sz="4" w:space="0" w:color="auto"/>
            </w:tcBorders>
            <w:vAlign w:val="center"/>
            <w:hideMark/>
          </w:tcPr>
          <w:p w:rsidR="00801436" w:rsidRPr="00801436" w:rsidRDefault="00801436" w:rsidP="00801436">
            <w:pPr>
              <w:spacing w:after="0" w:line="240" w:lineRule="auto"/>
              <w:rPr>
                <w:rFonts w:ascii="Arial" w:eastAsia="Times New Roman" w:hAnsi="Arial" w:cs="Arial"/>
                <w:b/>
                <w:bCs/>
                <w:sz w:val="20"/>
                <w:szCs w:val="20"/>
              </w:rPr>
            </w:pPr>
          </w:p>
        </w:tc>
        <w:tc>
          <w:tcPr>
            <w:tcW w:w="1224" w:type="dxa"/>
            <w:vMerge/>
            <w:tcBorders>
              <w:top w:val="single" w:sz="4" w:space="0" w:color="auto"/>
              <w:left w:val="single" w:sz="4" w:space="0" w:color="auto"/>
              <w:bottom w:val="single" w:sz="4" w:space="0" w:color="000000"/>
              <w:right w:val="single" w:sz="4" w:space="0" w:color="auto"/>
            </w:tcBorders>
            <w:vAlign w:val="center"/>
            <w:hideMark/>
          </w:tcPr>
          <w:p w:rsidR="00801436" w:rsidRPr="00801436" w:rsidRDefault="00801436" w:rsidP="00801436">
            <w:pPr>
              <w:spacing w:after="0" w:line="240" w:lineRule="auto"/>
              <w:rPr>
                <w:rFonts w:ascii="Arial" w:eastAsia="Times New Roman" w:hAnsi="Arial" w:cs="Arial"/>
                <w:b/>
                <w:bCs/>
                <w:sz w:val="20"/>
                <w:szCs w:val="20"/>
              </w:rPr>
            </w:pPr>
          </w:p>
        </w:tc>
      </w:tr>
      <w:tr w:rsidR="00801436" w:rsidRPr="00801436" w:rsidTr="00801436">
        <w:trPr>
          <w:trHeight w:val="426"/>
        </w:trPr>
        <w:tc>
          <w:tcPr>
            <w:tcW w:w="2325" w:type="dxa"/>
            <w:tcBorders>
              <w:top w:val="nil"/>
              <w:left w:val="single" w:sz="4" w:space="0" w:color="auto"/>
              <w:bottom w:val="single" w:sz="4" w:space="0" w:color="auto"/>
              <w:right w:val="single" w:sz="4" w:space="0" w:color="auto"/>
            </w:tcBorders>
            <w:shd w:val="clear" w:color="000000" w:fill="00B050"/>
            <w:vAlign w:val="center"/>
            <w:hideMark/>
          </w:tcPr>
          <w:p w:rsidR="00801436" w:rsidRPr="00801436" w:rsidRDefault="00801436" w:rsidP="00801436">
            <w:pPr>
              <w:spacing w:after="0" w:line="240" w:lineRule="auto"/>
              <w:rPr>
                <w:rFonts w:ascii="Arial" w:eastAsia="Times New Roman" w:hAnsi="Arial" w:cs="Arial"/>
                <w:b/>
                <w:bCs/>
                <w:sz w:val="20"/>
                <w:szCs w:val="20"/>
              </w:rPr>
            </w:pPr>
            <w:r w:rsidRPr="00801436">
              <w:rPr>
                <w:rFonts w:ascii="Arial" w:eastAsia="Times New Roman" w:hAnsi="Arial" w:cs="Arial"/>
                <w:b/>
                <w:bCs/>
                <w:sz w:val="20"/>
                <w:szCs w:val="20"/>
              </w:rPr>
              <w:t>Multas y sanciones administrativas</w:t>
            </w:r>
          </w:p>
        </w:tc>
        <w:tc>
          <w:tcPr>
            <w:tcW w:w="1224"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38</w:t>
            </w:r>
          </w:p>
        </w:tc>
        <w:tc>
          <w:tcPr>
            <w:tcW w:w="1387"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764,39</w:t>
            </w:r>
          </w:p>
        </w:tc>
        <w:tc>
          <w:tcPr>
            <w:tcW w:w="1224"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0,04%</w:t>
            </w:r>
          </w:p>
        </w:tc>
        <w:tc>
          <w:tcPr>
            <w:tcW w:w="1387"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342,82</w:t>
            </w:r>
          </w:p>
        </w:tc>
        <w:tc>
          <w:tcPr>
            <w:tcW w:w="1224"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0,01%</w:t>
            </w:r>
          </w:p>
        </w:tc>
      </w:tr>
      <w:tr w:rsidR="00801436" w:rsidRPr="00801436" w:rsidTr="00801436">
        <w:trPr>
          <w:trHeight w:val="638"/>
        </w:trPr>
        <w:tc>
          <w:tcPr>
            <w:tcW w:w="2325" w:type="dxa"/>
            <w:tcBorders>
              <w:top w:val="nil"/>
              <w:left w:val="single" w:sz="4" w:space="0" w:color="auto"/>
              <w:bottom w:val="single" w:sz="4" w:space="0" w:color="auto"/>
              <w:right w:val="single" w:sz="4" w:space="0" w:color="auto"/>
            </w:tcBorders>
            <w:shd w:val="clear" w:color="auto" w:fill="auto"/>
            <w:vAlign w:val="center"/>
            <w:hideMark/>
          </w:tcPr>
          <w:p w:rsidR="00801436" w:rsidRPr="00801436" w:rsidRDefault="00801436" w:rsidP="00801436">
            <w:pPr>
              <w:spacing w:after="0" w:line="240" w:lineRule="auto"/>
              <w:rPr>
                <w:rFonts w:ascii="Arial" w:eastAsia="Times New Roman" w:hAnsi="Arial" w:cs="Arial"/>
                <w:sz w:val="20"/>
                <w:szCs w:val="20"/>
              </w:rPr>
            </w:pPr>
            <w:r w:rsidRPr="00801436">
              <w:rPr>
                <w:rFonts w:ascii="Arial" w:eastAsia="Times New Roman" w:hAnsi="Arial" w:cs="Arial"/>
                <w:sz w:val="20"/>
                <w:szCs w:val="20"/>
              </w:rPr>
              <w:t>Multas por atraso en el pago de bienes y servicios</w:t>
            </w:r>
          </w:p>
        </w:tc>
        <w:tc>
          <w:tcPr>
            <w:tcW w:w="1224"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591,64</w:t>
            </w:r>
          </w:p>
        </w:tc>
        <w:tc>
          <w:tcPr>
            <w:tcW w:w="1224"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0,03%</w:t>
            </w:r>
          </w:p>
        </w:tc>
        <w:tc>
          <w:tcPr>
            <w:tcW w:w="1387"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342,82</w:t>
            </w:r>
          </w:p>
        </w:tc>
        <w:tc>
          <w:tcPr>
            <w:tcW w:w="1224"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0,01%</w:t>
            </w:r>
          </w:p>
        </w:tc>
      </w:tr>
      <w:tr w:rsidR="00801436" w:rsidRPr="00801436" w:rsidTr="00801436">
        <w:trPr>
          <w:trHeight w:val="426"/>
        </w:trPr>
        <w:tc>
          <w:tcPr>
            <w:tcW w:w="2325" w:type="dxa"/>
            <w:tcBorders>
              <w:top w:val="nil"/>
              <w:left w:val="single" w:sz="4" w:space="0" w:color="auto"/>
              <w:bottom w:val="single" w:sz="4" w:space="0" w:color="auto"/>
              <w:right w:val="single" w:sz="4" w:space="0" w:color="auto"/>
            </w:tcBorders>
            <w:shd w:val="clear" w:color="auto" w:fill="auto"/>
            <w:vAlign w:val="center"/>
            <w:hideMark/>
          </w:tcPr>
          <w:p w:rsidR="00801436" w:rsidRPr="00801436" w:rsidRDefault="00801436" w:rsidP="00801436">
            <w:pPr>
              <w:spacing w:after="0" w:line="240" w:lineRule="auto"/>
              <w:rPr>
                <w:rFonts w:ascii="Arial" w:eastAsia="Times New Roman" w:hAnsi="Arial" w:cs="Arial"/>
                <w:sz w:val="20"/>
                <w:szCs w:val="20"/>
              </w:rPr>
            </w:pPr>
            <w:r w:rsidRPr="00801436">
              <w:rPr>
                <w:rFonts w:ascii="Arial" w:eastAsia="Times New Roman" w:hAnsi="Arial" w:cs="Arial"/>
                <w:sz w:val="20"/>
                <w:szCs w:val="20"/>
              </w:rPr>
              <w:t>Sanciones administrativas</w:t>
            </w:r>
          </w:p>
        </w:tc>
        <w:tc>
          <w:tcPr>
            <w:tcW w:w="1224"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172,75</w:t>
            </w:r>
          </w:p>
        </w:tc>
        <w:tc>
          <w:tcPr>
            <w:tcW w:w="1224"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0,01%</w:t>
            </w:r>
          </w:p>
        </w:tc>
        <w:tc>
          <w:tcPr>
            <w:tcW w:w="1387"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 </w:t>
            </w:r>
          </w:p>
        </w:tc>
        <w:tc>
          <w:tcPr>
            <w:tcW w:w="1224"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0,00%</w:t>
            </w:r>
          </w:p>
        </w:tc>
      </w:tr>
      <w:tr w:rsidR="00801436" w:rsidRPr="00801436" w:rsidTr="00801436">
        <w:trPr>
          <w:trHeight w:val="426"/>
        </w:trPr>
        <w:tc>
          <w:tcPr>
            <w:tcW w:w="2325" w:type="dxa"/>
            <w:tcBorders>
              <w:top w:val="nil"/>
              <w:left w:val="single" w:sz="4" w:space="0" w:color="auto"/>
              <w:bottom w:val="single" w:sz="4" w:space="0" w:color="auto"/>
              <w:right w:val="single" w:sz="4" w:space="0" w:color="auto"/>
            </w:tcBorders>
            <w:shd w:val="clear" w:color="000000" w:fill="00B050"/>
            <w:vAlign w:val="center"/>
            <w:hideMark/>
          </w:tcPr>
          <w:p w:rsidR="00801436" w:rsidRPr="00801436" w:rsidRDefault="00801436" w:rsidP="00801436">
            <w:pPr>
              <w:spacing w:after="0" w:line="240" w:lineRule="auto"/>
              <w:rPr>
                <w:rFonts w:ascii="Arial" w:eastAsia="Times New Roman" w:hAnsi="Arial" w:cs="Arial"/>
                <w:b/>
                <w:bCs/>
                <w:sz w:val="20"/>
                <w:szCs w:val="20"/>
              </w:rPr>
            </w:pPr>
            <w:r w:rsidRPr="00801436">
              <w:rPr>
                <w:rFonts w:ascii="Arial" w:eastAsia="Times New Roman" w:hAnsi="Arial" w:cs="Arial"/>
                <w:b/>
                <w:bCs/>
                <w:sz w:val="20"/>
                <w:szCs w:val="20"/>
              </w:rPr>
              <w:t>Ventas de bienes y servicios</w:t>
            </w:r>
          </w:p>
        </w:tc>
        <w:tc>
          <w:tcPr>
            <w:tcW w:w="1224"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40</w:t>
            </w:r>
          </w:p>
        </w:tc>
        <w:tc>
          <w:tcPr>
            <w:tcW w:w="1387"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140.525,39</w:t>
            </w:r>
          </w:p>
        </w:tc>
        <w:tc>
          <w:tcPr>
            <w:tcW w:w="1224"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7,41%</w:t>
            </w:r>
          </w:p>
        </w:tc>
        <w:tc>
          <w:tcPr>
            <w:tcW w:w="1387"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201.624,30</w:t>
            </w:r>
          </w:p>
        </w:tc>
        <w:tc>
          <w:tcPr>
            <w:tcW w:w="1224"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3,32%</w:t>
            </w:r>
          </w:p>
        </w:tc>
      </w:tr>
      <w:tr w:rsidR="00801436" w:rsidRPr="00801436" w:rsidTr="00801436">
        <w:trPr>
          <w:trHeight w:val="250"/>
        </w:trPr>
        <w:tc>
          <w:tcPr>
            <w:tcW w:w="2325" w:type="dxa"/>
            <w:tcBorders>
              <w:top w:val="nil"/>
              <w:left w:val="single" w:sz="4" w:space="0" w:color="auto"/>
              <w:bottom w:val="single" w:sz="4" w:space="0" w:color="auto"/>
              <w:right w:val="single" w:sz="4" w:space="0" w:color="auto"/>
            </w:tcBorders>
            <w:shd w:val="clear" w:color="auto" w:fill="auto"/>
            <w:vAlign w:val="center"/>
            <w:hideMark/>
          </w:tcPr>
          <w:p w:rsidR="00801436" w:rsidRPr="00801436" w:rsidRDefault="00801436" w:rsidP="00801436">
            <w:pPr>
              <w:spacing w:after="0" w:line="240" w:lineRule="auto"/>
              <w:rPr>
                <w:rFonts w:ascii="Arial" w:eastAsia="Times New Roman" w:hAnsi="Arial" w:cs="Arial"/>
                <w:sz w:val="20"/>
                <w:szCs w:val="20"/>
              </w:rPr>
            </w:pPr>
            <w:r w:rsidRPr="00801436">
              <w:rPr>
                <w:rFonts w:ascii="Arial" w:eastAsia="Times New Roman" w:hAnsi="Arial" w:cs="Arial"/>
                <w:sz w:val="20"/>
                <w:szCs w:val="20"/>
              </w:rPr>
              <w:t>Ventas de servicios</w:t>
            </w:r>
          </w:p>
        </w:tc>
        <w:tc>
          <w:tcPr>
            <w:tcW w:w="1224"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140.525,39</w:t>
            </w:r>
          </w:p>
        </w:tc>
        <w:tc>
          <w:tcPr>
            <w:tcW w:w="1224"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7,41%</w:t>
            </w:r>
          </w:p>
        </w:tc>
        <w:tc>
          <w:tcPr>
            <w:tcW w:w="1387"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201.624,30</w:t>
            </w:r>
          </w:p>
        </w:tc>
        <w:tc>
          <w:tcPr>
            <w:tcW w:w="1224"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3,32%</w:t>
            </w:r>
          </w:p>
        </w:tc>
      </w:tr>
      <w:tr w:rsidR="00801436" w:rsidRPr="00801436" w:rsidTr="00801436">
        <w:trPr>
          <w:trHeight w:val="738"/>
        </w:trPr>
        <w:tc>
          <w:tcPr>
            <w:tcW w:w="2325" w:type="dxa"/>
            <w:tcBorders>
              <w:top w:val="nil"/>
              <w:left w:val="single" w:sz="4" w:space="0" w:color="auto"/>
              <w:bottom w:val="single" w:sz="4" w:space="0" w:color="auto"/>
              <w:right w:val="single" w:sz="4" w:space="0" w:color="auto"/>
            </w:tcBorders>
            <w:shd w:val="clear" w:color="000000" w:fill="00B050"/>
            <w:vAlign w:val="center"/>
            <w:hideMark/>
          </w:tcPr>
          <w:p w:rsidR="00801436" w:rsidRPr="00801436" w:rsidRDefault="00801436" w:rsidP="00801436">
            <w:pPr>
              <w:spacing w:after="0" w:line="240" w:lineRule="auto"/>
              <w:rPr>
                <w:rFonts w:ascii="Arial" w:eastAsia="Times New Roman" w:hAnsi="Arial" w:cs="Arial"/>
                <w:b/>
                <w:bCs/>
                <w:sz w:val="20"/>
                <w:szCs w:val="20"/>
              </w:rPr>
            </w:pPr>
            <w:r w:rsidRPr="00801436">
              <w:rPr>
                <w:rFonts w:ascii="Arial" w:eastAsia="Times New Roman" w:hAnsi="Arial" w:cs="Arial"/>
                <w:b/>
                <w:bCs/>
                <w:sz w:val="20"/>
                <w:szCs w:val="20"/>
              </w:rPr>
              <w:t>Rentas de inversiones y de colocación de efectivo</w:t>
            </w:r>
          </w:p>
        </w:tc>
        <w:tc>
          <w:tcPr>
            <w:tcW w:w="1224"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46</w:t>
            </w:r>
          </w:p>
        </w:tc>
        <w:tc>
          <w:tcPr>
            <w:tcW w:w="1387"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22,08</w:t>
            </w:r>
          </w:p>
        </w:tc>
        <w:tc>
          <w:tcPr>
            <w:tcW w:w="1224"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0,00%</w:t>
            </w:r>
          </w:p>
        </w:tc>
        <w:tc>
          <w:tcPr>
            <w:tcW w:w="1387"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58,10</w:t>
            </w:r>
          </w:p>
        </w:tc>
        <w:tc>
          <w:tcPr>
            <w:tcW w:w="1224"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0,00%</w:t>
            </w:r>
          </w:p>
        </w:tc>
      </w:tr>
      <w:tr w:rsidR="00801436" w:rsidRPr="00801436" w:rsidTr="00801436">
        <w:trPr>
          <w:trHeight w:val="426"/>
        </w:trPr>
        <w:tc>
          <w:tcPr>
            <w:tcW w:w="2325" w:type="dxa"/>
            <w:tcBorders>
              <w:top w:val="nil"/>
              <w:left w:val="single" w:sz="4" w:space="0" w:color="auto"/>
              <w:bottom w:val="single" w:sz="4" w:space="0" w:color="auto"/>
              <w:right w:val="single" w:sz="4" w:space="0" w:color="auto"/>
            </w:tcBorders>
            <w:shd w:val="clear" w:color="auto" w:fill="auto"/>
            <w:vAlign w:val="center"/>
            <w:hideMark/>
          </w:tcPr>
          <w:p w:rsidR="00801436" w:rsidRPr="00801436" w:rsidRDefault="00801436" w:rsidP="00801436">
            <w:pPr>
              <w:spacing w:after="0" w:line="240" w:lineRule="auto"/>
              <w:rPr>
                <w:rFonts w:ascii="Arial" w:eastAsia="Times New Roman" w:hAnsi="Arial" w:cs="Arial"/>
                <w:sz w:val="20"/>
                <w:szCs w:val="20"/>
              </w:rPr>
            </w:pPr>
            <w:r w:rsidRPr="00801436">
              <w:rPr>
                <w:rFonts w:ascii="Arial" w:eastAsia="Times New Roman" w:hAnsi="Arial" w:cs="Arial"/>
                <w:sz w:val="20"/>
                <w:szCs w:val="20"/>
              </w:rPr>
              <w:t>Intereses por equivalentes de efectivo</w:t>
            </w:r>
          </w:p>
        </w:tc>
        <w:tc>
          <w:tcPr>
            <w:tcW w:w="1224"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22,08</w:t>
            </w:r>
          </w:p>
        </w:tc>
        <w:tc>
          <w:tcPr>
            <w:tcW w:w="1224"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0,00%</w:t>
            </w:r>
          </w:p>
        </w:tc>
        <w:tc>
          <w:tcPr>
            <w:tcW w:w="1387"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58,10</w:t>
            </w:r>
          </w:p>
        </w:tc>
        <w:tc>
          <w:tcPr>
            <w:tcW w:w="1224"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0,00%</w:t>
            </w:r>
          </w:p>
        </w:tc>
      </w:tr>
      <w:tr w:rsidR="00801436" w:rsidRPr="00801436" w:rsidTr="00801436">
        <w:trPr>
          <w:trHeight w:val="426"/>
        </w:trPr>
        <w:tc>
          <w:tcPr>
            <w:tcW w:w="2325" w:type="dxa"/>
            <w:tcBorders>
              <w:top w:val="nil"/>
              <w:left w:val="single" w:sz="4" w:space="0" w:color="auto"/>
              <w:bottom w:val="single" w:sz="4" w:space="0" w:color="auto"/>
              <w:right w:val="single" w:sz="4" w:space="0" w:color="auto"/>
            </w:tcBorders>
            <w:shd w:val="clear" w:color="000000" w:fill="00B050"/>
            <w:vAlign w:val="center"/>
            <w:hideMark/>
          </w:tcPr>
          <w:p w:rsidR="00801436" w:rsidRPr="00801436" w:rsidRDefault="00801436" w:rsidP="00801436">
            <w:pPr>
              <w:spacing w:after="0" w:line="240" w:lineRule="auto"/>
              <w:rPr>
                <w:rFonts w:ascii="Arial" w:eastAsia="Times New Roman" w:hAnsi="Arial" w:cs="Arial"/>
                <w:b/>
                <w:bCs/>
                <w:sz w:val="20"/>
                <w:szCs w:val="20"/>
              </w:rPr>
            </w:pPr>
            <w:r w:rsidRPr="00801436">
              <w:rPr>
                <w:rFonts w:ascii="Arial" w:eastAsia="Times New Roman" w:hAnsi="Arial" w:cs="Arial"/>
                <w:b/>
                <w:bCs/>
                <w:sz w:val="20"/>
                <w:szCs w:val="20"/>
              </w:rPr>
              <w:t>Transferencias corrientes</w:t>
            </w:r>
          </w:p>
        </w:tc>
        <w:tc>
          <w:tcPr>
            <w:tcW w:w="1224"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49</w:t>
            </w:r>
          </w:p>
        </w:tc>
        <w:tc>
          <w:tcPr>
            <w:tcW w:w="1387"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50.608,43</w:t>
            </w:r>
          </w:p>
        </w:tc>
        <w:tc>
          <w:tcPr>
            <w:tcW w:w="1224"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2,67%</w:t>
            </w:r>
          </w:p>
        </w:tc>
        <w:tc>
          <w:tcPr>
            <w:tcW w:w="1387"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100.420,00</w:t>
            </w:r>
          </w:p>
        </w:tc>
        <w:tc>
          <w:tcPr>
            <w:tcW w:w="1224"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1,65%</w:t>
            </w:r>
          </w:p>
        </w:tc>
      </w:tr>
      <w:tr w:rsidR="00801436" w:rsidRPr="00801436" w:rsidTr="00801436">
        <w:trPr>
          <w:trHeight w:val="638"/>
        </w:trPr>
        <w:tc>
          <w:tcPr>
            <w:tcW w:w="2325" w:type="dxa"/>
            <w:tcBorders>
              <w:top w:val="nil"/>
              <w:left w:val="single" w:sz="4" w:space="0" w:color="auto"/>
              <w:bottom w:val="single" w:sz="4" w:space="0" w:color="auto"/>
              <w:right w:val="single" w:sz="4" w:space="0" w:color="auto"/>
            </w:tcBorders>
            <w:shd w:val="clear" w:color="auto" w:fill="auto"/>
            <w:vAlign w:val="center"/>
            <w:hideMark/>
          </w:tcPr>
          <w:p w:rsidR="00801436" w:rsidRPr="00801436" w:rsidRDefault="00801436" w:rsidP="00801436">
            <w:pPr>
              <w:spacing w:after="0" w:line="240" w:lineRule="auto"/>
              <w:rPr>
                <w:rFonts w:ascii="Arial" w:eastAsia="Times New Roman" w:hAnsi="Arial" w:cs="Arial"/>
                <w:sz w:val="20"/>
                <w:szCs w:val="20"/>
              </w:rPr>
            </w:pPr>
            <w:r w:rsidRPr="00801436">
              <w:rPr>
                <w:rFonts w:ascii="Arial" w:eastAsia="Times New Roman" w:hAnsi="Arial" w:cs="Arial"/>
                <w:sz w:val="20"/>
                <w:szCs w:val="20"/>
              </w:rPr>
              <w:t>Transferencias corrientes del sector público interno</w:t>
            </w:r>
          </w:p>
        </w:tc>
        <w:tc>
          <w:tcPr>
            <w:tcW w:w="1224"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50.608,43</w:t>
            </w:r>
          </w:p>
        </w:tc>
        <w:tc>
          <w:tcPr>
            <w:tcW w:w="1224"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2,67%</w:t>
            </w:r>
          </w:p>
        </w:tc>
        <w:tc>
          <w:tcPr>
            <w:tcW w:w="1387"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100.420,00</w:t>
            </w:r>
          </w:p>
        </w:tc>
        <w:tc>
          <w:tcPr>
            <w:tcW w:w="1224"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1,65%</w:t>
            </w:r>
          </w:p>
        </w:tc>
      </w:tr>
      <w:tr w:rsidR="00801436" w:rsidRPr="00801436" w:rsidTr="00801436">
        <w:trPr>
          <w:trHeight w:val="426"/>
        </w:trPr>
        <w:tc>
          <w:tcPr>
            <w:tcW w:w="2325" w:type="dxa"/>
            <w:tcBorders>
              <w:top w:val="nil"/>
              <w:left w:val="single" w:sz="4" w:space="0" w:color="auto"/>
              <w:bottom w:val="single" w:sz="4" w:space="0" w:color="auto"/>
              <w:right w:val="single" w:sz="4" w:space="0" w:color="auto"/>
            </w:tcBorders>
            <w:shd w:val="clear" w:color="000000" w:fill="00B050"/>
            <w:vAlign w:val="center"/>
            <w:hideMark/>
          </w:tcPr>
          <w:p w:rsidR="00801436" w:rsidRPr="00801436" w:rsidRDefault="00801436" w:rsidP="00801436">
            <w:pPr>
              <w:spacing w:after="0" w:line="240" w:lineRule="auto"/>
              <w:rPr>
                <w:rFonts w:ascii="Arial" w:eastAsia="Times New Roman" w:hAnsi="Arial" w:cs="Arial"/>
                <w:b/>
                <w:bCs/>
                <w:sz w:val="20"/>
                <w:szCs w:val="20"/>
              </w:rPr>
            </w:pPr>
            <w:r w:rsidRPr="00801436">
              <w:rPr>
                <w:rFonts w:ascii="Arial" w:eastAsia="Times New Roman" w:hAnsi="Arial" w:cs="Arial"/>
                <w:b/>
                <w:bCs/>
                <w:sz w:val="20"/>
                <w:szCs w:val="20"/>
              </w:rPr>
              <w:t>Transferencias de capital</w:t>
            </w:r>
          </w:p>
        </w:tc>
        <w:tc>
          <w:tcPr>
            <w:tcW w:w="1224"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50</w:t>
            </w:r>
          </w:p>
        </w:tc>
        <w:tc>
          <w:tcPr>
            <w:tcW w:w="1387"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1.606.876,80</w:t>
            </w:r>
          </w:p>
        </w:tc>
        <w:tc>
          <w:tcPr>
            <w:tcW w:w="1224"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84,68%</w:t>
            </w:r>
          </w:p>
        </w:tc>
        <w:tc>
          <w:tcPr>
            <w:tcW w:w="1387"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5.719.075,80</w:t>
            </w:r>
          </w:p>
        </w:tc>
        <w:tc>
          <w:tcPr>
            <w:tcW w:w="1224"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94,21%</w:t>
            </w:r>
          </w:p>
        </w:tc>
      </w:tr>
      <w:tr w:rsidR="00801436" w:rsidRPr="00801436" w:rsidTr="00801436">
        <w:trPr>
          <w:trHeight w:val="638"/>
        </w:trPr>
        <w:tc>
          <w:tcPr>
            <w:tcW w:w="2325" w:type="dxa"/>
            <w:tcBorders>
              <w:top w:val="nil"/>
              <w:left w:val="single" w:sz="4" w:space="0" w:color="auto"/>
              <w:bottom w:val="single" w:sz="4" w:space="0" w:color="auto"/>
              <w:right w:val="single" w:sz="4" w:space="0" w:color="auto"/>
            </w:tcBorders>
            <w:shd w:val="clear" w:color="auto" w:fill="auto"/>
            <w:vAlign w:val="center"/>
            <w:hideMark/>
          </w:tcPr>
          <w:p w:rsidR="00801436" w:rsidRPr="00801436" w:rsidRDefault="00801436" w:rsidP="00801436">
            <w:pPr>
              <w:spacing w:after="0" w:line="240" w:lineRule="auto"/>
              <w:rPr>
                <w:rFonts w:ascii="Arial" w:eastAsia="Times New Roman" w:hAnsi="Arial" w:cs="Arial"/>
                <w:sz w:val="20"/>
                <w:szCs w:val="20"/>
              </w:rPr>
            </w:pPr>
            <w:r w:rsidRPr="00801436">
              <w:rPr>
                <w:rFonts w:ascii="Arial" w:eastAsia="Times New Roman" w:hAnsi="Arial" w:cs="Arial"/>
                <w:sz w:val="20"/>
                <w:szCs w:val="20"/>
              </w:rPr>
              <w:t>Transferencias de capital del sector público interno</w:t>
            </w:r>
          </w:p>
        </w:tc>
        <w:tc>
          <w:tcPr>
            <w:tcW w:w="1224"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1.606.876,80</w:t>
            </w:r>
          </w:p>
        </w:tc>
        <w:tc>
          <w:tcPr>
            <w:tcW w:w="1224"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84,68%</w:t>
            </w:r>
          </w:p>
        </w:tc>
        <w:tc>
          <w:tcPr>
            <w:tcW w:w="1387"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5.719.075,80</w:t>
            </w:r>
          </w:p>
        </w:tc>
        <w:tc>
          <w:tcPr>
            <w:tcW w:w="1224"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94,21%</w:t>
            </w:r>
          </w:p>
        </w:tc>
      </w:tr>
      <w:tr w:rsidR="00801436" w:rsidRPr="00801436" w:rsidTr="00801436">
        <w:trPr>
          <w:trHeight w:val="851"/>
        </w:trPr>
        <w:tc>
          <w:tcPr>
            <w:tcW w:w="2325" w:type="dxa"/>
            <w:tcBorders>
              <w:top w:val="nil"/>
              <w:left w:val="single" w:sz="4" w:space="0" w:color="auto"/>
              <w:bottom w:val="single" w:sz="4" w:space="0" w:color="auto"/>
              <w:right w:val="single" w:sz="4" w:space="0" w:color="auto"/>
            </w:tcBorders>
            <w:shd w:val="clear" w:color="000000" w:fill="00B050"/>
            <w:vAlign w:val="center"/>
            <w:hideMark/>
          </w:tcPr>
          <w:p w:rsidR="00801436" w:rsidRPr="00801436" w:rsidRDefault="00801436" w:rsidP="00801436">
            <w:pPr>
              <w:spacing w:after="0" w:line="240" w:lineRule="auto"/>
              <w:rPr>
                <w:rFonts w:ascii="Arial" w:eastAsia="Times New Roman" w:hAnsi="Arial" w:cs="Arial"/>
                <w:b/>
                <w:bCs/>
                <w:sz w:val="20"/>
                <w:szCs w:val="20"/>
              </w:rPr>
            </w:pPr>
            <w:r w:rsidRPr="00801436">
              <w:rPr>
                <w:rFonts w:ascii="Arial" w:eastAsia="Times New Roman" w:hAnsi="Arial" w:cs="Arial"/>
                <w:b/>
                <w:bCs/>
                <w:sz w:val="20"/>
                <w:szCs w:val="20"/>
              </w:rPr>
              <w:t>Resultados positivos por tenencia y por exposición a la inflación</w:t>
            </w:r>
          </w:p>
        </w:tc>
        <w:tc>
          <w:tcPr>
            <w:tcW w:w="1224"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51</w:t>
            </w:r>
          </w:p>
        </w:tc>
        <w:tc>
          <w:tcPr>
            <w:tcW w:w="1387"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2.791,62</w:t>
            </w:r>
          </w:p>
        </w:tc>
        <w:tc>
          <w:tcPr>
            <w:tcW w:w="1224"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0,15%</w:t>
            </w:r>
          </w:p>
        </w:tc>
        <w:tc>
          <w:tcPr>
            <w:tcW w:w="1387"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4.848,31</w:t>
            </w:r>
          </w:p>
        </w:tc>
        <w:tc>
          <w:tcPr>
            <w:tcW w:w="1224"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0,08%</w:t>
            </w:r>
          </w:p>
        </w:tc>
      </w:tr>
      <w:tr w:rsidR="00801436" w:rsidRPr="00801436" w:rsidTr="00801436">
        <w:trPr>
          <w:trHeight w:val="426"/>
        </w:trPr>
        <w:tc>
          <w:tcPr>
            <w:tcW w:w="2325" w:type="dxa"/>
            <w:tcBorders>
              <w:top w:val="nil"/>
              <w:left w:val="single" w:sz="4" w:space="0" w:color="auto"/>
              <w:bottom w:val="single" w:sz="4" w:space="0" w:color="auto"/>
              <w:right w:val="single" w:sz="4" w:space="0" w:color="auto"/>
            </w:tcBorders>
            <w:shd w:val="clear" w:color="auto" w:fill="auto"/>
            <w:vAlign w:val="center"/>
            <w:hideMark/>
          </w:tcPr>
          <w:p w:rsidR="00801436" w:rsidRPr="00801436" w:rsidRDefault="00801436" w:rsidP="00801436">
            <w:pPr>
              <w:spacing w:after="0" w:line="240" w:lineRule="auto"/>
              <w:rPr>
                <w:rFonts w:ascii="Arial" w:eastAsia="Times New Roman" w:hAnsi="Arial" w:cs="Arial"/>
                <w:sz w:val="20"/>
                <w:szCs w:val="20"/>
              </w:rPr>
            </w:pPr>
            <w:r w:rsidRPr="00801436">
              <w:rPr>
                <w:rFonts w:ascii="Arial" w:eastAsia="Times New Roman" w:hAnsi="Arial" w:cs="Arial"/>
                <w:sz w:val="20"/>
                <w:szCs w:val="20"/>
              </w:rPr>
              <w:t>Diferencias de cambio positivas por activos</w:t>
            </w:r>
          </w:p>
        </w:tc>
        <w:tc>
          <w:tcPr>
            <w:tcW w:w="1224"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2.791,62</w:t>
            </w:r>
          </w:p>
        </w:tc>
        <w:tc>
          <w:tcPr>
            <w:tcW w:w="1224"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0,15%</w:t>
            </w:r>
          </w:p>
        </w:tc>
        <w:tc>
          <w:tcPr>
            <w:tcW w:w="1387"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4.848,31</w:t>
            </w:r>
          </w:p>
        </w:tc>
        <w:tc>
          <w:tcPr>
            <w:tcW w:w="1224"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0,08%</w:t>
            </w:r>
          </w:p>
        </w:tc>
      </w:tr>
      <w:tr w:rsidR="00801436" w:rsidRPr="00801436" w:rsidTr="00801436">
        <w:trPr>
          <w:trHeight w:val="426"/>
        </w:trPr>
        <w:tc>
          <w:tcPr>
            <w:tcW w:w="2325" w:type="dxa"/>
            <w:tcBorders>
              <w:top w:val="nil"/>
              <w:left w:val="single" w:sz="4" w:space="0" w:color="auto"/>
              <w:bottom w:val="single" w:sz="4" w:space="0" w:color="auto"/>
              <w:right w:val="single" w:sz="4" w:space="0" w:color="auto"/>
            </w:tcBorders>
            <w:shd w:val="clear" w:color="000000" w:fill="00B050"/>
            <w:vAlign w:val="center"/>
            <w:hideMark/>
          </w:tcPr>
          <w:p w:rsidR="00801436" w:rsidRPr="00801436" w:rsidRDefault="00801436" w:rsidP="00801436">
            <w:pPr>
              <w:spacing w:after="0" w:line="240" w:lineRule="auto"/>
              <w:rPr>
                <w:rFonts w:ascii="Arial" w:eastAsia="Times New Roman" w:hAnsi="Arial" w:cs="Arial"/>
                <w:b/>
                <w:bCs/>
                <w:sz w:val="20"/>
                <w:szCs w:val="20"/>
              </w:rPr>
            </w:pPr>
            <w:r w:rsidRPr="00801436">
              <w:rPr>
                <w:rFonts w:ascii="Arial" w:eastAsia="Times New Roman" w:hAnsi="Arial" w:cs="Arial"/>
                <w:b/>
                <w:bCs/>
                <w:sz w:val="20"/>
                <w:szCs w:val="20"/>
              </w:rPr>
              <w:t>Otros ingresos y resultados positivos</w:t>
            </w:r>
          </w:p>
        </w:tc>
        <w:tc>
          <w:tcPr>
            <w:tcW w:w="1224"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57</w:t>
            </w:r>
          </w:p>
        </w:tc>
        <w:tc>
          <w:tcPr>
            <w:tcW w:w="1387"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96.109,46</w:t>
            </w:r>
          </w:p>
        </w:tc>
        <w:tc>
          <w:tcPr>
            <w:tcW w:w="1224"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5,06%</w:t>
            </w:r>
          </w:p>
        </w:tc>
        <w:tc>
          <w:tcPr>
            <w:tcW w:w="1387"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44.472,79</w:t>
            </w:r>
          </w:p>
        </w:tc>
        <w:tc>
          <w:tcPr>
            <w:tcW w:w="1224"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0,73%</w:t>
            </w:r>
          </w:p>
        </w:tc>
      </w:tr>
      <w:tr w:rsidR="00801436" w:rsidRPr="00801436" w:rsidTr="00801436">
        <w:trPr>
          <w:trHeight w:val="426"/>
        </w:trPr>
        <w:tc>
          <w:tcPr>
            <w:tcW w:w="2325" w:type="dxa"/>
            <w:tcBorders>
              <w:top w:val="nil"/>
              <w:left w:val="single" w:sz="4" w:space="0" w:color="auto"/>
              <w:bottom w:val="single" w:sz="4" w:space="0" w:color="auto"/>
              <w:right w:val="single" w:sz="4" w:space="0" w:color="auto"/>
            </w:tcBorders>
            <w:shd w:val="clear" w:color="auto" w:fill="auto"/>
            <w:vAlign w:val="center"/>
            <w:hideMark/>
          </w:tcPr>
          <w:p w:rsidR="00801436" w:rsidRPr="00801436" w:rsidRDefault="00801436" w:rsidP="00801436">
            <w:pPr>
              <w:spacing w:after="0" w:line="240" w:lineRule="auto"/>
              <w:rPr>
                <w:rFonts w:ascii="Arial" w:eastAsia="Times New Roman" w:hAnsi="Arial" w:cs="Arial"/>
                <w:sz w:val="20"/>
                <w:szCs w:val="20"/>
              </w:rPr>
            </w:pPr>
            <w:r w:rsidRPr="00801436">
              <w:rPr>
                <w:rFonts w:ascii="Arial" w:eastAsia="Times New Roman" w:hAnsi="Arial" w:cs="Arial"/>
                <w:sz w:val="20"/>
                <w:szCs w:val="20"/>
              </w:rPr>
              <w:t>Ingresos y resultados positivos varios</w:t>
            </w:r>
          </w:p>
        </w:tc>
        <w:tc>
          <w:tcPr>
            <w:tcW w:w="1224"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 </w:t>
            </w:r>
          </w:p>
        </w:tc>
        <w:tc>
          <w:tcPr>
            <w:tcW w:w="1387"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96.109,46</w:t>
            </w:r>
          </w:p>
        </w:tc>
        <w:tc>
          <w:tcPr>
            <w:tcW w:w="1224"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5,06%</w:t>
            </w:r>
          </w:p>
        </w:tc>
        <w:tc>
          <w:tcPr>
            <w:tcW w:w="1387"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44.472,79</w:t>
            </w:r>
          </w:p>
        </w:tc>
        <w:tc>
          <w:tcPr>
            <w:tcW w:w="1224" w:type="dxa"/>
            <w:tcBorders>
              <w:top w:val="nil"/>
              <w:left w:val="nil"/>
              <w:bottom w:val="single" w:sz="4" w:space="0" w:color="auto"/>
              <w:right w:val="single" w:sz="4" w:space="0" w:color="auto"/>
            </w:tcBorders>
            <w:shd w:val="clear" w:color="auto" w:fill="auto"/>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0,73%</w:t>
            </w:r>
          </w:p>
        </w:tc>
      </w:tr>
      <w:tr w:rsidR="00801436" w:rsidRPr="00801436" w:rsidTr="00801436">
        <w:trPr>
          <w:trHeight w:val="250"/>
        </w:trPr>
        <w:tc>
          <w:tcPr>
            <w:tcW w:w="2325" w:type="dxa"/>
            <w:tcBorders>
              <w:top w:val="nil"/>
              <w:left w:val="single" w:sz="4" w:space="0" w:color="auto"/>
              <w:bottom w:val="single" w:sz="4" w:space="0" w:color="auto"/>
              <w:right w:val="single" w:sz="4" w:space="0" w:color="auto"/>
            </w:tcBorders>
            <w:shd w:val="clear" w:color="000000" w:fill="00B050"/>
            <w:vAlign w:val="center"/>
            <w:hideMark/>
          </w:tcPr>
          <w:p w:rsidR="00801436" w:rsidRPr="00801436" w:rsidRDefault="00801436" w:rsidP="00801436">
            <w:pPr>
              <w:spacing w:after="0" w:line="240" w:lineRule="auto"/>
              <w:rPr>
                <w:rFonts w:ascii="Arial" w:eastAsia="Times New Roman" w:hAnsi="Arial" w:cs="Arial"/>
                <w:b/>
                <w:bCs/>
                <w:sz w:val="20"/>
                <w:szCs w:val="20"/>
              </w:rPr>
            </w:pPr>
            <w:r w:rsidRPr="00801436">
              <w:rPr>
                <w:rFonts w:ascii="Arial" w:eastAsia="Times New Roman" w:hAnsi="Arial" w:cs="Arial"/>
                <w:b/>
                <w:bCs/>
                <w:sz w:val="20"/>
                <w:szCs w:val="20"/>
              </w:rPr>
              <w:t>TOTAL DE INGRESOS</w:t>
            </w:r>
          </w:p>
        </w:tc>
        <w:tc>
          <w:tcPr>
            <w:tcW w:w="1224"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 </w:t>
            </w:r>
          </w:p>
        </w:tc>
        <w:tc>
          <w:tcPr>
            <w:tcW w:w="1387"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b/>
                <w:bCs/>
                <w:sz w:val="20"/>
                <w:szCs w:val="20"/>
              </w:rPr>
            </w:pPr>
            <w:r w:rsidRPr="00801436">
              <w:rPr>
                <w:rFonts w:ascii="Arial" w:eastAsia="Times New Roman" w:hAnsi="Arial" w:cs="Arial"/>
                <w:b/>
                <w:bCs/>
                <w:sz w:val="20"/>
                <w:szCs w:val="20"/>
              </w:rPr>
              <w:t>1.897.698,17</w:t>
            </w:r>
          </w:p>
        </w:tc>
        <w:tc>
          <w:tcPr>
            <w:tcW w:w="1224"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b/>
                <w:bCs/>
                <w:sz w:val="20"/>
                <w:szCs w:val="20"/>
              </w:rPr>
            </w:pPr>
            <w:r w:rsidRPr="00801436">
              <w:rPr>
                <w:rFonts w:ascii="Arial" w:eastAsia="Times New Roman" w:hAnsi="Arial" w:cs="Arial"/>
                <w:b/>
                <w:bCs/>
                <w:sz w:val="20"/>
                <w:szCs w:val="20"/>
              </w:rPr>
              <w:t>100,00%</w:t>
            </w:r>
          </w:p>
        </w:tc>
        <w:tc>
          <w:tcPr>
            <w:tcW w:w="1387"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b/>
                <w:bCs/>
                <w:sz w:val="20"/>
                <w:szCs w:val="20"/>
              </w:rPr>
            </w:pPr>
            <w:r w:rsidRPr="00801436">
              <w:rPr>
                <w:rFonts w:ascii="Arial" w:eastAsia="Times New Roman" w:hAnsi="Arial" w:cs="Arial"/>
                <w:b/>
                <w:bCs/>
                <w:sz w:val="20"/>
                <w:szCs w:val="20"/>
              </w:rPr>
              <w:t>6.070.842,11</w:t>
            </w:r>
          </w:p>
        </w:tc>
        <w:tc>
          <w:tcPr>
            <w:tcW w:w="1224" w:type="dxa"/>
            <w:tcBorders>
              <w:top w:val="nil"/>
              <w:left w:val="nil"/>
              <w:bottom w:val="single" w:sz="4" w:space="0" w:color="auto"/>
              <w:right w:val="single" w:sz="4" w:space="0" w:color="auto"/>
            </w:tcBorders>
            <w:shd w:val="clear" w:color="000000" w:fill="00B050"/>
            <w:noWrap/>
            <w:vAlign w:val="center"/>
            <w:hideMark/>
          </w:tcPr>
          <w:p w:rsidR="00801436" w:rsidRPr="00801436" w:rsidRDefault="00801436" w:rsidP="00801436">
            <w:pPr>
              <w:spacing w:after="0" w:line="240" w:lineRule="auto"/>
              <w:jc w:val="center"/>
              <w:rPr>
                <w:rFonts w:ascii="Arial" w:eastAsia="Times New Roman" w:hAnsi="Arial" w:cs="Arial"/>
                <w:sz w:val="20"/>
                <w:szCs w:val="20"/>
              </w:rPr>
            </w:pPr>
            <w:r w:rsidRPr="00801436">
              <w:rPr>
                <w:rFonts w:ascii="Arial" w:eastAsia="Times New Roman" w:hAnsi="Arial" w:cs="Arial"/>
                <w:sz w:val="20"/>
                <w:szCs w:val="20"/>
              </w:rPr>
              <w:t>100,00%</w:t>
            </w:r>
          </w:p>
        </w:tc>
      </w:tr>
    </w:tbl>
    <w:p w:rsidR="00C143D2" w:rsidRDefault="00C143D2" w:rsidP="00C143D2">
      <w:pPr>
        <w:spacing w:after="0" w:line="240" w:lineRule="auto"/>
        <w:jc w:val="center"/>
        <w:rPr>
          <w:rFonts w:ascii="Arial" w:eastAsia="SimSun" w:hAnsi="Arial" w:cs="Arial"/>
          <w:b/>
          <w:sz w:val="20"/>
          <w:szCs w:val="20"/>
          <w:lang w:eastAsia="es-ES"/>
        </w:rPr>
      </w:pPr>
    </w:p>
    <w:p w:rsidR="00C143D2" w:rsidRDefault="00C143D2" w:rsidP="00C143D2">
      <w:pPr>
        <w:spacing w:after="0" w:line="240" w:lineRule="auto"/>
        <w:jc w:val="center"/>
        <w:rPr>
          <w:rFonts w:ascii="Arial" w:eastAsia="SimSun" w:hAnsi="Arial" w:cs="Arial"/>
          <w:b/>
          <w:sz w:val="20"/>
          <w:szCs w:val="20"/>
          <w:lang w:eastAsia="es-ES"/>
        </w:rPr>
      </w:pPr>
    </w:p>
    <w:p w:rsidR="00C143D2" w:rsidRDefault="00C143D2" w:rsidP="00C143D2">
      <w:pPr>
        <w:spacing w:after="0" w:line="240" w:lineRule="auto"/>
        <w:jc w:val="center"/>
        <w:rPr>
          <w:rFonts w:ascii="Arial" w:eastAsia="SimSun" w:hAnsi="Arial" w:cs="Arial"/>
          <w:b/>
          <w:sz w:val="20"/>
          <w:szCs w:val="20"/>
          <w:lang w:eastAsia="es-ES"/>
        </w:rPr>
      </w:pPr>
    </w:p>
    <w:p w:rsidR="00C143D2" w:rsidRDefault="00C143D2" w:rsidP="00C143D2">
      <w:pPr>
        <w:spacing w:after="0" w:line="240" w:lineRule="auto"/>
        <w:jc w:val="center"/>
        <w:rPr>
          <w:rFonts w:ascii="Arial" w:eastAsia="SimSun" w:hAnsi="Arial" w:cs="Arial"/>
          <w:b/>
          <w:sz w:val="20"/>
          <w:szCs w:val="20"/>
          <w:lang w:eastAsia="es-ES"/>
        </w:rPr>
      </w:pPr>
    </w:p>
    <w:p w:rsidR="00C143D2" w:rsidRDefault="00C143D2" w:rsidP="00C143D2">
      <w:pPr>
        <w:spacing w:after="0" w:line="240" w:lineRule="auto"/>
        <w:jc w:val="center"/>
        <w:rPr>
          <w:rFonts w:ascii="Arial" w:eastAsia="SimSun" w:hAnsi="Arial" w:cs="Arial"/>
          <w:b/>
          <w:sz w:val="20"/>
          <w:szCs w:val="20"/>
          <w:lang w:eastAsia="es-ES"/>
        </w:rPr>
      </w:pPr>
    </w:p>
    <w:tbl>
      <w:tblPr>
        <w:tblW w:w="9366" w:type="dxa"/>
        <w:tblInd w:w="55" w:type="dxa"/>
        <w:tblCellMar>
          <w:left w:w="70" w:type="dxa"/>
          <w:right w:w="70" w:type="dxa"/>
        </w:tblCellMar>
        <w:tblLook w:val="04A0"/>
      </w:tblPr>
      <w:tblGrid>
        <w:gridCol w:w="2483"/>
        <w:gridCol w:w="1307"/>
        <w:gridCol w:w="1481"/>
        <w:gridCol w:w="1307"/>
        <w:gridCol w:w="1481"/>
        <w:gridCol w:w="1307"/>
      </w:tblGrid>
      <w:tr w:rsidR="002A6614" w:rsidRPr="002A6614" w:rsidTr="002A6614">
        <w:trPr>
          <w:trHeight w:val="239"/>
        </w:trPr>
        <w:tc>
          <w:tcPr>
            <w:tcW w:w="2483"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2A6614" w:rsidRPr="002A6614" w:rsidRDefault="002A6614" w:rsidP="002A6614">
            <w:pPr>
              <w:spacing w:after="0" w:line="240" w:lineRule="auto"/>
              <w:rPr>
                <w:rFonts w:ascii="Arial" w:eastAsia="Times New Roman" w:hAnsi="Arial" w:cs="Arial"/>
                <w:b/>
                <w:bCs/>
                <w:sz w:val="20"/>
                <w:szCs w:val="20"/>
              </w:rPr>
            </w:pPr>
            <w:r w:rsidRPr="002A6614">
              <w:rPr>
                <w:rFonts w:ascii="Arial" w:eastAsia="Times New Roman" w:hAnsi="Arial" w:cs="Arial"/>
                <w:b/>
                <w:bCs/>
                <w:sz w:val="20"/>
                <w:szCs w:val="20"/>
              </w:rPr>
              <w:t>GASTOS</w:t>
            </w:r>
          </w:p>
        </w:tc>
        <w:tc>
          <w:tcPr>
            <w:tcW w:w="1307" w:type="dxa"/>
            <w:tcBorders>
              <w:top w:val="single" w:sz="4" w:space="0" w:color="auto"/>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481" w:type="dxa"/>
            <w:tcBorders>
              <w:top w:val="single" w:sz="4" w:space="0" w:color="auto"/>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307" w:type="dxa"/>
            <w:tcBorders>
              <w:top w:val="single" w:sz="4" w:space="0" w:color="auto"/>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481" w:type="dxa"/>
            <w:tcBorders>
              <w:top w:val="single" w:sz="4" w:space="0" w:color="auto"/>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307" w:type="dxa"/>
            <w:tcBorders>
              <w:top w:val="single" w:sz="4" w:space="0" w:color="auto"/>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color w:val="FFFFFF"/>
                <w:sz w:val="20"/>
                <w:szCs w:val="20"/>
              </w:rPr>
            </w:pPr>
            <w:r w:rsidRPr="002A6614">
              <w:rPr>
                <w:rFonts w:ascii="Arial" w:eastAsia="Times New Roman" w:hAnsi="Arial" w:cs="Arial"/>
                <w:color w:val="FFFFFF"/>
                <w:sz w:val="20"/>
                <w:szCs w:val="20"/>
              </w:rPr>
              <w:t> </w:t>
            </w:r>
          </w:p>
        </w:tc>
      </w:tr>
      <w:tr w:rsidR="002A6614" w:rsidRPr="002A6614" w:rsidTr="002A6614">
        <w:trPr>
          <w:trHeight w:val="407"/>
        </w:trPr>
        <w:tc>
          <w:tcPr>
            <w:tcW w:w="2483" w:type="dxa"/>
            <w:tcBorders>
              <w:top w:val="nil"/>
              <w:left w:val="single" w:sz="4" w:space="0" w:color="auto"/>
              <w:bottom w:val="single" w:sz="4" w:space="0" w:color="auto"/>
              <w:right w:val="single" w:sz="4" w:space="0" w:color="auto"/>
            </w:tcBorders>
            <w:shd w:val="clear" w:color="000000" w:fill="00B050"/>
            <w:vAlign w:val="center"/>
            <w:hideMark/>
          </w:tcPr>
          <w:p w:rsidR="002A6614" w:rsidRPr="002A6614" w:rsidRDefault="002A6614" w:rsidP="002A6614">
            <w:pPr>
              <w:spacing w:after="0" w:line="240" w:lineRule="auto"/>
              <w:rPr>
                <w:rFonts w:ascii="Arial" w:eastAsia="Times New Roman" w:hAnsi="Arial" w:cs="Arial"/>
                <w:b/>
                <w:bCs/>
                <w:sz w:val="20"/>
                <w:szCs w:val="20"/>
              </w:rPr>
            </w:pPr>
            <w:r w:rsidRPr="002A6614">
              <w:rPr>
                <w:rFonts w:ascii="Arial" w:eastAsia="Times New Roman" w:hAnsi="Arial" w:cs="Arial"/>
                <w:b/>
                <w:bCs/>
                <w:sz w:val="20"/>
                <w:szCs w:val="20"/>
              </w:rPr>
              <w:t>Gastos de funcionamiento</w:t>
            </w:r>
          </w:p>
        </w:tc>
        <w:tc>
          <w:tcPr>
            <w:tcW w:w="1307"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481"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307"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481"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307"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color w:val="FFFFFF"/>
                <w:sz w:val="20"/>
                <w:szCs w:val="20"/>
              </w:rPr>
            </w:pPr>
            <w:r w:rsidRPr="002A6614">
              <w:rPr>
                <w:rFonts w:ascii="Arial" w:eastAsia="Times New Roman" w:hAnsi="Arial" w:cs="Arial"/>
                <w:color w:val="FFFFFF"/>
                <w:sz w:val="20"/>
                <w:szCs w:val="20"/>
              </w:rPr>
              <w:t> </w:t>
            </w:r>
          </w:p>
        </w:tc>
      </w:tr>
      <w:tr w:rsidR="002A6614" w:rsidRPr="002A6614" w:rsidTr="002A6614">
        <w:trPr>
          <w:trHeight w:val="239"/>
        </w:trPr>
        <w:tc>
          <w:tcPr>
            <w:tcW w:w="2483" w:type="dxa"/>
            <w:tcBorders>
              <w:top w:val="nil"/>
              <w:left w:val="single" w:sz="4" w:space="0" w:color="auto"/>
              <w:bottom w:val="single" w:sz="4" w:space="0" w:color="auto"/>
              <w:right w:val="single" w:sz="4" w:space="0" w:color="auto"/>
            </w:tcBorders>
            <w:shd w:val="clear" w:color="000000" w:fill="00B050"/>
            <w:vAlign w:val="center"/>
            <w:hideMark/>
          </w:tcPr>
          <w:p w:rsidR="002A6614" w:rsidRPr="002A6614" w:rsidRDefault="002A6614" w:rsidP="002A6614">
            <w:pPr>
              <w:spacing w:after="0" w:line="240" w:lineRule="auto"/>
              <w:rPr>
                <w:rFonts w:ascii="Arial" w:eastAsia="Times New Roman" w:hAnsi="Arial" w:cs="Arial"/>
                <w:b/>
                <w:bCs/>
                <w:sz w:val="20"/>
                <w:szCs w:val="20"/>
              </w:rPr>
            </w:pPr>
            <w:r w:rsidRPr="002A6614">
              <w:rPr>
                <w:rFonts w:ascii="Arial" w:eastAsia="Times New Roman" w:hAnsi="Arial" w:cs="Arial"/>
                <w:b/>
                <w:bCs/>
                <w:sz w:val="20"/>
                <w:szCs w:val="20"/>
              </w:rPr>
              <w:t>Gastos en personal</w:t>
            </w:r>
          </w:p>
        </w:tc>
        <w:tc>
          <w:tcPr>
            <w:tcW w:w="1307"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58</w:t>
            </w:r>
          </w:p>
        </w:tc>
        <w:tc>
          <w:tcPr>
            <w:tcW w:w="1481"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960.129,32</w:t>
            </w:r>
          </w:p>
        </w:tc>
        <w:tc>
          <w:tcPr>
            <w:tcW w:w="1307"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15,89%</w:t>
            </w:r>
          </w:p>
        </w:tc>
        <w:tc>
          <w:tcPr>
            <w:tcW w:w="1481"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868.147,34</w:t>
            </w:r>
          </w:p>
        </w:tc>
        <w:tc>
          <w:tcPr>
            <w:tcW w:w="1307"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13,86%</w:t>
            </w:r>
          </w:p>
        </w:tc>
      </w:tr>
      <w:tr w:rsidR="002A6614" w:rsidRPr="002A6614" w:rsidTr="002A6614">
        <w:trPr>
          <w:trHeight w:val="407"/>
        </w:trPr>
        <w:tc>
          <w:tcPr>
            <w:tcW w:w="2483"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Remuneraciones Básicas</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393.410,41</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6,51%</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369.912,77</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5,90%</w:t>
            </w:r>
          </w:p>
        </w:tc>
      </w:tr>
      <w:tr w:rsidR="002A6614" w:rsidRPr="002A6614" w:rsidTr="002A6614">
        <w:trPr>
          <w:trHeight w:val="407"/>
        </w:trPr>
        <w:tc>
          <w:tcPr>
            <w:tcW w:w="2483"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Remuneraciones eventuales</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32.740,88</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0,54%</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358,22</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0,01%</w:t>
            </w:r>
          </w:p>
        </w:tc>
      </w:tr>
      <w:tr w:rsidR="002A6614" w:rsidRPr="002A6614" w:rsidTr="002A6614">
        <w:trPr>
          <w:trHeight w:val="239"/>
        </w:trPr>
        <w:tc>
          <w:tcPr>
            <w:tcW w:w="2483"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Incentivos salariales</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358.751,58</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5,94%</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336.285,60</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5,37%</w:t>
            </w:r>
          </w:p>
        </w:tc>
      </w:tr>
      <w:tr w:rsidR="002A6614" w:rsidRPr="002A6614" w:rsidTr="002A6614">
        <w:trPr>
          <w:trHeight w:val="610"/>
        </w:trPr>
        <w:tc>
          <w:tcPr>
            <w:tcW w:w="2483"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Contribuciones patronales al desarrollo y la seguridad social</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64.585,78</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1,07%</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67.937,48</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1,08%</w:t>
            </w:r>
          </w:p>
        </w:tc>
      </w:tr>
      <w:tr w:rsidR="002A6614" w:rsidRPr="002A6614" w:rsidTr="002A6614">
        <w:trPr>
          <w:trHeight w:val="814"/>
        </w:trPr>
        <w:tc>
          <w:tcPr>
            <w:tcW w:w="2483"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Contribuciones patronales a fondos de pensiones y a otros fondos de capitalización</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110.640,67</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1,83%</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91.339,76</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1,46%</w:t>
            </w:r>
          </w:p>
        </w:tc>
      </w:tr>
      <w:tr w:rsidR="002A6614" w:rsidRPr="002A6614" w:rsidTr="002A6614">
        <w:trPr>
          <w:trHeight w:val="407"/>
        </w:trPr>
        <w:tc>
          <w:tcPr>
            <w:tcW w:w="2483"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Asistencia social y beneficios al personal</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0,00%</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2.313,50</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0,04%</w:t>
            </w:r>
          </w:p>
        </w:tc>
      </w:tr>
      <w:tr w:rsidR="002A6614" w:rsidRPr="002A6614" w:rsidTr="002A6614">
        <w:trPr>
          <w:trHeight w:val="239"/>
        </w:trPr>
        <w:tc>
          <w:tcPr>
            <w:tcW w:w="2483" w:type="dxa"/>
            <w:tcBorders>
              <w:top w:val="nil"/>
              <w:left w:val="single" w:sz="4" w:space="0" w:color="auto"/>
              <w:bottom w:val="single" w:sz="4" w:space="0" w:color="auto"/>
              <w:right w:val="single" w:sz="4" w:space="0" w:color="auto"/>
            </w:tcBorders>
            <w:shd w:val="clear" w:color="000000" w:fill="00B050"/>
            <w:vAlign w:val="center"/>
            <w:hideMark/>
          </w:tcPr>
          <w:p w:rsidR="002A6614" w:rsidRPr="002A6614" w:rsidRDefault="002A6614" w:rsidP="002A6614">
            <w:pPr>
              <w:spacing w:after="0" w:line="240" w:lineRule="auto"/>
              <w:rPr>
                <w:rFonts w:ascii="Arial" w:eastAsia="Times New Roman" w:hAnsi="Arial" w:cs="Arial"/>
                <w:b/>
                <w:bCs/>
                <w:sz w:val="20"/>
                <w:szCs w:val="20"/>
              </w:rPr>
            </w:pPr>
            <w:r w:rsidRPr="002A6614">
              <w:rPr>
                <w:rFonts w:ascii="Arial" w:eastAsia="Times New Roman" w:hAnsi="Arial" w:cs="Arial"/>
                <w:b/>
                <w:bCs/>
                <w:sz w:val="20"/>
                <w:szCs w:val="20"/>
              </w:rPr>
              <w:t>Servicios</w:t>
            </w:r>
          </w:p>
        </w:tc>
        <w:tc>
          <w:tcPr>
            <w:tcW w:w="1307"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59</w:t>
            </w:r>
          </w:p>
        </w:tc>
        <w:tc>
          <w:tcPr>
            <w:tcW w:w="1481"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330.320,79</w:t>
            </w:r>
          </w:p>
        </w:tc>
        <w:tc>
          <w:tcPr>
            <w:tcW w:w="1307"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5,47%</w:t>
            </w:r>
          </w:p>
        </w:tc>
        <w:tc>
          <w:tcPr>
            <w:tcW w:w="1481"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301.715,98</w:t>
            </w:r>
          </w:p>
        </w:tc>
        <w:tc>
          <w:tcPr>
            <w:tcW w:w="1307"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4,82%</w:t>
            </w:r>
          </w:p>
        </w:tc>
      </w:tr>
      <w:tr w:rsidR="002A6614" w:rsidRPr="002A6614" w:rsidTr="002A6614">
        <w:trPr>
          <w:trHeight w:val="407"/>
        </w:trPr>
        <w:tc>
          <w:tcPr>
            <w:tcW w:w="2483"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Alquileres y derechos sobre bienes</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156.307,85</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2,59%</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149.191,42</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2,38%</w:t>
            </w:r>
          </w:p>
        </w:tc>
      </w:tr>
      <w:tr w:rsidR="002A6614" w:rsidRPr="002A6614" w:rsidTr="002A6614">
        <w:trPr>
          <w:trHeight w:val="239"/>
        </w:trPr>
        <w:tc>
          <w:tcPr>
            <w:tcW w:w="2483"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Servicios básicos</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34.488,44</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0,57%</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33.033,70</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0,53%</w:t>
            </w:r>
          </w:p>
        </w:tc>
      </w:tr>
      <w:tr w:rsidR="002A6614" w:rsidRPr="002A6614" w:rsidTr="002A6614">
        <w:trPr>
          <w:trHeight w:val="407"/>
        </w:trPr>
        <w:tc>
          <w:tcPr>
            <w:tcW w:w="2483"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Servicios comerciales y financieros</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72.583,01</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1,20%</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60.257,09</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0,96%</w:t>
            </w:r>
          </w:p>
        </w:tc>
      </w:tr>
      <w:tr w:rsidR="002A6614" w:rsidRPr="002A6614" w:rsidTr="002A6614">
        <w:trPr>
          <w:trHeight w:val="407"/>
        </w:trPr>
        <w:tc>
          <w:tcPr>
            <w:tcW w:w="2483"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Servicios de gestión y apoyo</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35.417,83</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0,59%</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31.884,83</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0,51%</w:t>
            </w:r>
          </w:p>
        </w:tc>
      </w:tr>
      <w:tr w:rsidR="002A6614" w:rsidRPr="002A6614" w:rsidTr="002A6614">
        <w:trPr>
          <w:trHeight w:val="407"/>
        </w:trPr>
        <w:tc>
          <w:tcPr>
            <w:tcW w:w="2483"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Gastos de viaje y transporte</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5.823,10</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0,10%</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11.695,82</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0,19%</w:t>
            </w:r>
          </w:p>
        </w:tc>
      </w:tr>
      <w:tr w:rsidR="002A6614" w:rsidRPr="002A6614" w:rsidTr="002A6614">
        <w:trPr>
          <w:trHeight w:val="407"/>
        </w:trPr>
        <w:tc>
          <w:tcPr>
            <w:tcW w:w="2483"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Seguros, reaseguros y otras obligaciones</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12.102,93</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0,20%</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12.142,13</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0,19%</w:t>
            </w:r>
          </w:p>
        </w:tc>
      </w:tr>
      <w:tr w:rsidR="002A6614" w:rsidRPr="002A6614" w:rsidTr="002A6614">
        <w:trPr>
          <w:trHeight w:val="239"/>
        </w:trPr>
        <w:tc>
          <w:tcPr>
            <w:tcW w:w="2483"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Capacitación y protocolo</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708,11</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0,01%</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464,10</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0,01%</w:t>
            </w:r>
          </w:p>
        </w:tc>
      </w:tr>
      <w:tr w:rsidR="002A6614" w:rsidRPr="002A6614" w:rsidTr="002A6614">
        <w:trPr>
          <w:trHeight w:val="407"/>
        </w:trPr>
        <w:tc>
          <w:tcPr>
            <w:tcW w:w="2483"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Mantenimiento y reparaciones</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12.776,29</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0,21%</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2.906,10</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0,05%</w:t>
            </w:r>
          </w:p>
        </w:tc>
      </w:tr>
      <w:tr w:rsidR="002A6614" w:rsidRPr="002A6614" w:rsidTr="002A6614">
        <w:trPr>
          <w:trHeight w:val="239"/>
        </w:trPr>
        <w:tc>
          <w:tcPr>
            <w:tcW w:w="2483"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Otros servicios</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113,24</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0,00%</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140,78</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0,00%</w:t>
            </w:r>
          </w:p>
        </w:tc>
      </w:tr>
      <w:tr w:rsidR="002A6614" w:rsidRPr="002A6614" w:rsidTr="002A6614">
        <w:trPr>
          <w:trHeight w:val="610"/>
        </w:trPr>
        <w:tc>
          <w:tcPr>
            <w:tcW w:w="2483" w:type="dxa"/>
            <w:tcBorders>
              <w:top w:val="nil"/>
              <w:left w:val="single" w:sz="4" w:space="0" w:color="auto"/>
              <w:bottom w:val="single" w:sz="4" w:space="0" w:color="auto"/>
              <w:right w:val="single" w:sz="4" w:space="0" w:color="auto"/>
            </w:tcBorders>
            <w:shd w:val="clear" w:color="000000" w:fill="00B050"/>
            <w:vAlign w:val="center"/>
            <w:hideMark/>
          </w:tcPr>
          <w:p w:rsidR="002A6614" w:rsidRPr="002A6614" w:rsidRDefault="002A6614" w:rsidP="002A6614">
            <w:pPr>
              <w:spacing w:after="0" w:line="240" w:lineRule="auto"/>
              <w:rPr>
                <w:rFonts w:ascii="Arial" w:eastAsia="Times New Roman" w:hAnsi="Arial" w:cs="Arial"/>
                <w:b/>
                <w:bCs/>
                <w:sz w:val="20"/>
                <w:szCs w:val="20"/>
              </w:rPr>
            </w:pPr>
            <w:r w:rsidRPr="002A6614">
              <w:rPr>
                <w:rFonts w:ascii="Arial" w:eastAsia="Times New Roman" w:hAnsi="Arial" w:cs="Arial"/>
                <w:b/>
                <w:bCs/>
                <w:sz w:val="20"/>
                <w:szCs w:val="20"/>
              </w:rPr>
              <w:t>Materiales y suministros consumidos</w:t>
            </w:r>
          </w:p>
        </w:tc>
        <w:tc>
          <w:tcPr>
            <w:tcW w:w="1307"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60</w:t>
            </w:r>
          </w:p>
        </w:tc>
        <w:tc>
          <w:tcPr>
            <w:tcW w:w="1481"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12.935,14</w:t>
            </w:r>
          </w:p>
        </w:tc>
        <w:tc>
          <w:tcPr>
            <w:tcW w:w="1307"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0,21%</w:t>
            </w:r>
          </w:p>
        </w:tc>
        <w:tc>
          <w:tcPr>
            <w:tcW w:w="1481"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6.390,56</w:t>
            </w:r>
          </w:p>
        </w:tc>
        <w:tc>
          <w:tcPr>
            <w:tcW w:w="1307"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0,10%</w:t>
            </w:r>
          </w:p>
        </w:tc>
      </w:tr>
      <w:tr w:rsidR="002A6614" w:rsidRPr="002A6614" w:rsidTr="002A6614">
        <w:trPr>
          <w:trHeight w:val="407"/>
        </w:trPr>
        <w:tc>
          <w:tcPr>
            <w:tcW w:w="2483"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Productos químicos y conexos</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1.967,76</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0,03%</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4.664,28</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0,07%</w:t>
            </w:r>
          </w:p>
        </w:tc>
      </w:tr>
      <w:tr w:rsidR="002A6614" w:rsidRPr="002A6614" w:rsidTr="002A6614">
        <w:trPr>
          <w:trHeight w:val="407"/>
        </w:trPr>
        <w:tc>
          <w:tcPr>
            <w:tcW w:w="2483"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Alimentos y productos agropecuarios</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1.676,13</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0,03%</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1.316,30</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0,02%</w:t>
            </w:r>
          </w:p>
        </w:tc>
      </w:tr>
      <w:tr w:rsidR="002A6614" w:rsidRPr="002A6614" w:rsidTr="002A6614">
        <w:trPr>
          <w:trHeight w:val="814"/>
        </w:trPr>
        <w:tc>
          <w:tcPr>
            <w:tcW w:w="2483"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Materiales y productos de uso en la construcción y mantenimiento</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138,43</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0,00%</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0,00%</w:t>
            </w:r>
          </w:p>
        </w:tc>
      </w:tr>
      <w:tr w:rsidR="002A6614" w:rsidRPr="002A6614" w:rsidTr="002A6614">
        <w:trPr>
          <w:trHeight w:val="407"/>
        </w:trPr>
        <w:tc>
          <w:tcPr>
            <w:tcW w:w="2483"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Herramientas, repuestos y accesorios</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804,10</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0,01%</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67,69</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0,00%</w:t>
            </w:r>
          </w:p>
        </w:tc>
      </w:tr>
      <w:tr w:rsidR="002A6614" w:rsidRPr="002A6614" w:rsidTr="002A6614">
        <w:trPr>
          <w:trHeight w:val="407"/>
        </w:trPr>
        <w:tc>
          <w:tcPr>
            <w:tcW w:w="2483"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Útiles, materiales y suministros diversos</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8.348,72</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0,14%</w:t>
            </w:r>
          </w:p>
        </w:tc>
        <w:tc>
          <w:tcPr>
            <w:tcW w:w="1481"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342,29</w:t>
            </w:r>
          </w:p>
        </w:tc>
        <w:tc>
          <w:tcPr>
            <w:tcW w:w="1307"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0,01%</w:t>
            </w:r>
          </w:p>
        </w:tc>
      </w:tr>
    </w:tbl>
    <w:p w:rsidR="00C143D2" w:rsidRDefault="00C143D2" w:rsidP="00C143D2">
      <w:pPr>
        <w:spacing w:after="0" w:line="240" w:lineRule="auto"/>
        <w:jc w:val="center"/>
        <w:rPr>
          <w:rFonts w:ascii="Arial" w:eastAsia="SimSun" w:hAnsi="Arial" w:cs="Arial"/>
          <w:b/>
          <w:sz w:val="20"/>
          <w:szCs w:val="20"/>
          <w:lang w:eastAsia="es-ES"/>
        </w:rPr>
      </w:pPr>
    </w:p>
    <w:p w:rsidR="00C143D2" w:rsidRDefault="00C143D2" w:rsidP="00C143D2">
      <w:pPr>
        <w:spacing w:after="0" w:line="240" w:lineRule="auto"/>
        <w:jc w:val="center"/>
        <w:rPr>
          <w:rFonts w:ascii="Arial" w:eastAsia="SimSun" w:hAnsi="Arial" w:cs="Arial"/>
          <w:b/>
          <w:sz w:val="20"/>
          <w:szCs w:val="20"/>
          <w:lang w:eastAsia="es-ES"/>
        </w:rPr>
      </w:pPr>
    </w:p>
    <w:p w:rsidR="00C143D2" w:rsidRDefault="00C143D2" w:rsidP="00C143D2">
      <w:pPr>
        <w:spacing w:after="0" w:line="240" w:lineRule="auto"/>
        <w:jc w:val="center"/>
        <w:rPr>
          <w:rFonts w:ascii="Arial" w:eastAsia="SimSun" w:hAnsi="Arial" w:cs="Arial"/>
          <w:b/>
          <w:sz w:val="20"/>
          <w:szCs w:val="20"/>
          <w:lang w:eastAsia="es-ES"/>
        </w:rPr>
      </w:pPr>
    </w:p>
    <w:tbl>
      <w:tblPr>
        <w:tblW w:w="8600" w:type="dxa"/>
        <w:tblInd w:w="55" w:type="dxa"/>
        <w:tblCellMar>
          <w:left w:w="70" w:type="dxa"/>
          <w:right w:w="70" w:type="dxa"/>
        </w:tblCellMar>
        <w:tblLook w:val="04A0"/>
      </w:tblPr>
      <w:tblGrid>
        <w:gridCol w:w="2280"/>
        <w:gridCol w:w="1200"/>
        <w:gridCol w:w="1360"/>
        <w:gridCol w:w="1200"/>
        <w:gridCol w:w="1360"/>
        <w:gridCol w:w="1200"/>
      </w:tblGrid>
      <w:tr w:rsidR="002A6614" w:rsidRPr="002A6614" w:rsidTr="002A6614">
        <w:trPr>
          <w:trHeight w:val="765"/>
        </w:trPr>
        <w:tc>
          <w:tcPr>
            <w:tcW w:w="2280"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2A6614" w:rsidRPr="002A6614" w:rsidRDefault="002A6614" w:rsidP="002A6614">
            <w:pPr>
              <w:spacing w:after="0" w:line="240" w:lineRule="auto"/>
              <w:rPr>
                <w:rFonts w:ascii="Arial" w:eastAsia="Times New Roman" w:hAnsi="Arial" w:cs="Arial"/>
                <w:b/>
                <w:bCs/>
                <w:sz w:val="20"/>
                <w:szCs w:val="20"/>
              </w:rPr>
            </w:pPr>
            <w:r w:rsidRPr="002A6614">
              <w:rPr>
                <w:rFonts w:ascii="Arial" w:eastAsia="Times New Roman" w:hAnsi="Arial" w:cs="Arial"/>
                <w:b/>
                <w:bCs/>
                <w:sz w:val="20"/>
                <w:szCs w:val="20"/>
              </w:rPr>
              <w:lastRenderedPageBreak/>
              <w:t>Consumo de bienes distintos de inventarios</w:t>
            </w:r>
          </w:p>
        </w:tc>
        <w:tc>
          <w:tcPr>
            <w:tcW w:w="1200" w:type="dxa"/>
            <w:tcBorders>
              <w:top w:val="single" w:sz="4" w:space="0" w:color="auto"/>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61</w:t>
            </w:r>
          </w:p>
        </w:tc>
        <w:tc>
          <w:tcPr>
            <w:tcW w:w="1360" w:type="dxa"/>
            <w:tcBorders>
              <w:top w:val="single" w:sz="4" w:space="0" w:color="auto"/>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46.175,23</w:t>
            </w:r>
          </w:p>
        </w:tc>
        <w:tc>
          <w:tcPr>
            <w:tcW w:w="1200" w:type="dxa"/>
            <w:tcBorders>
              <w:top w:val="single" w:sz="4" w:space="0" w:color="auto"/>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0,76%</w:t>
            </w:r>
          </w:p>
        </w:tc>
        <w:tc>
          <w:tcPr>
            <w:tcW w:w="1360" w:type="dxa"/>
            <w:tcBorders>
              <w:top w:val="single" w:sz="4" w:space="0" w:color="auto"/>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58.331,74</w:t>
            </w:r>
          </w:p>
        </w:tc>
        <w:tc>
          <w:tcPr>
            <w:tcW w:w="1200" w:type="dxa"/>
            <w:tcBorders>
              <w:top w:val="single" w:sz="4" w:space="0" w:color="auto"/>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0,93%</w:t>
            </w:r>
          </w:p>
        </w:tc>
      </w:tr>
      <w:tr w:rsidR="002A6614" w:rsidRPr="002A6614" w:rsidTr="002A6614">
        <w:trPr>
          <w:trHeight w:val="51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Consumo de bienes no concesionados</w:t>
            </w:r>
          </w:p>
        </w:tc>
        <w:tc>
          <w:tcPr>
            <w:tcW w:w="120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46.175,23</w:t>
            </w:r>
          </w:p>
        </w:tc>
        <w:tc>
          <w:tcPr>
            <w:tcW w:w="120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0,76%</w:t>
            </w:r>
          </w:p>
        </w:tc>
        <w:tc>
          <w:tcPr>
            <w:tcW w:w="136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58.331,74</w:t>
            </w:r>
          </w:p>
        </w:tc>
        <w:tc>
          <w:tcPr>
            <w:tcW w:w="120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0,93%</w:t>
            </w:r>
          </w:p>
        </w:tc>
      </w:tr>
      <w:tr w:rsidR="002A6614" w:rsidRPr="002A6614" w:rsidTr="002A6614">
        <w:trPr>
          <w:trHeight w:val="765"/>
        </w:trPr>
        <w:tc>
          <w:tcPr>
            <w:tcW w:w="2280" w:type="dxa"/>
            <w:tcBorders>
              <w:top w:val="nil"/>
              <w:left w:val="single" w:sz="4" w:space="0" w:color="auto"/>
              <w:bottom w:val="single" w:sz="4" w:space="0" w:color="auto"/>
              <w:right w:val="single" w:sz="4" w:space="0" w:color="auto"/>
            </w:tcBorders>
            <w:shd w:val="clear" w:color="000000" w:fill="00B050"/>
            <w:vAlign w:val="center"/>
            <w:hideMark/>
          </w:tcPr>
          <w:p w:rsidR="002A6614" w:rsidRPr="002A6614" w:rsidRDefault="002A6614" w:rsidP="002A6614">
            <w:pPr>
              <w:spacing w:after="0" w:line="240" w:lineRule="auto"/>
              <w:rPr>
                <w:rFonts w:ascii="Arial" w:eastAsia="Times New Roman" w:hAnsi="Arial" w:cs="Arial"/>
                <w:b/>
                <w:bCs/>
                <w:sz w:val="20"/>
                <w:szCs w:val="20"/>
              </w:rPr>
            </w:pPr>
            <w:r w:rsidRPr="002A6614">
              <w:rPr>
                <w:rFonts w:ascii="Arial" w:eastAsia="Times New Roman" w:hAnsi="Arial" w:cs="Arial"/>
                <w:b/>
                <w:bCs/>
                <w:sz w:val="20"/>
                <w:szCs w:val="20"/>
              </w:rPr>
              <w:t xml:space="preserve">Pérdidas por deterioro y desvalorización de bienes </w:t>
            </w:r>
          </w:p>
        </w:tc>
        <w:tc>
          <w:tcPr>
            <w:tcW w:w="120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62</w:t>
            </w:r>
          </w:p>
        </w:tc>
        <w:tc>
          <w:tcPr>
            <w:tcW w:w="136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3.610,90</w:t>
            </w:r>
          </w:p>
        </w:tc>
        <w:tc>
          <w:tcPr>
            <w:tcW w:w="120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0,06%</w:t>
            </w:r>
          </w:p>
        </w:tc>
        <w:tc>
          <w:tcPr>
            <w:tcW w:w="136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2.961,75</w:t>
            </w:r>
          </w:p>
        </w:tc>
        <w:tc>
          <w:tcPr>
            <w:tcW w:w="120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0,05%</w:t>
            </w:r>
          </w:p>
        </w:tc>
      </w:tr>
      <w:tr w:rsidR="002A6614" w:rsidRPr="002A6614" w:rsidTr="002A6614">
        <w:trPr>
          <w:trHeight w:val="102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Deterioro y desvalorización de bienes no concesionados</w:t>
            </w:r>
          </w:p>
        </w:tc>
        <w:tc>
          <w:tcPr>
            <w:tcW w:w="120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3.610,90</w:t>
            </w:r>
          </w:p>
        </w:tc>
        <w:tc>
          <w:tcPr>
            <w:tcW w:w="120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0,06%</w:t>
            </w:r>
          </w:p>
        </w:tc>
        <w:tc>
          <w:tcPr>
            <w:tcW w:w="136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2.961,75</w:t>
            </w:r>
          </w:p>
        </w:tc>
        <w:tc>
          <w:tcPr>
            <w:tcW w:w="120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0,05%</w:t>
            </w:r>
          </w:p>
        </w:tc>
      </w:tr>
      <w:tr w:rsidR="002A6614" w:rsidRPr="002A6614" w:rsidTr="002A6614">
        <w:trPr>
          <w:trHeight w:val="510"/>
        </w:trPr>
        <w:tc>
          <w:tcPr>
            <w:tcW w:w="2280" w:type="dxa"/>
            <w:tcBorders>
              <w:top w:val="nil"/>
              <w:left w:val="single" w:sz="4" w:space="0" w:color="auto"/>
              <w:bottom w:val="single" w:sz="4" w:space="0" w:color="auto"/>
              <w:right w:val="single" w:sz="4" w:space="0" w:color="auto"/>
            </w:tcBorders>
            <w:shd w:val="clear" w:color="000000" w:fill="00B050"/>
            <w:vAlign w:val="center"/>
            <w:hideMark/>
          </w:tcPr>
          <w:p w:rsidR="002A6614" w:rsidRPr="002A6614" w:rsidRDefault="002A6614" w:rsidP="002A6614">
            <w:pPr>
              <w:spacing w:after="0" w:line="240" w:lineRule="auto"/>
              <w:rPr>
                <w:rFonts w:ascii="Arial" w:eastAsia="Times New Roman" w:hAnsi="Arial" w:cs="Arial"/>
                <w:b/>
                <w:bCs/>
                <w:sz w:val="20"/>
                <w:szCs w:val="20"/>
              </w:rPr>
            </w:pPr>
            <w:r w:rsidRPr="002A6614">
              <w:rPr>
                <w:rFonts w:ascii="Arial" w:eastAsia="Times New Roman" w:hAnsi="Arial" w:cs="Arial"/>
                <w:b/>
                <w:bCs/>
                <w:sz w:val="20"/>
                <w:szCs w:val="20"/>
              </w:rPr>
              <w:t>Otros gastos financieros</w:t>
            </w:r>
          </w:p>
        </w:tc>
        <w:tc>
          <w:tcPr>
            <w:tcW w:w="120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67</w:t>
            </w:r>
          </w:p>
        </w:tc>
        <w:tc>
          <w:tcPr>
            <w:tcW w:w="136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9,41</w:t>
            </w:r>
          </w:p>
        </w:tc>
        <w:tc>
          <w:tcPr>
            <w:tcW w:w="120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0,00%</w:t>
            </w:r>
          </w:p>
        </w:tc>
        <w:tc>
          <w:tcPr>
            <w:tcW w:w="136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62,04</w:t>
            </w:r>
          </w:p>
        </w:tc>
        <w:tc>
          <w:tcPr>
            <w:tcW w:w="120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0,00%</w:t>
            </w:r>
          </w:p>
        </w:tc>
      </w:tr>
      <w:tr w:rsidR="002A6614" w:rsidRPr="002A6614" w:rsidTr="002A6614">
        <w:trPr>
          <w:trHeight w:val="51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Intereses por deudas sociales y fiscales</w:t>
            </w:r>
          </w:p>
        </w:tc>
        <w:tc>
          <w:tcPr>
            <w:tcW w:w="120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9,41</w:t>
            </w:r>
          </w:p>
        </w:tc>
        <w:tc>
          <w:tcPr>
            <w:tcW w:w="120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62,04</w:t>
            </w:r>
          </w:p>
        </w:tc>
        <w:tc>
          <w:tcPr>
            <w:tcW w:w="120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0,00%</w:t>
            </w:r>
          </w:p>
        </w:tc>
      </w:tr>
      <w:tr w:rsidR="002A6614" w:rsidRPr="002A6614" w:rsidTr="002A6614">
        <w:trPr>
          <w:trHeight w:val="510"/>
        </w:trPr>
        <w:tc>
          <w:tcPr>
            <w:tcW w:w="2280" w:type="dxa"/>
            <w:tcBorders>
              <w:top w:val="nil"/>
              <w:left w:val="single" w:sz="4" w:space="0" w:color="auto"/>
              <w:bottom w:val="single" w:sz="4" w:space="0" w:color="auto"/>
              <w:right w:val="single" w:sz="4" w:space="0" w:color="auto"/>
            </w:tcBorders>
            <w:shd w:val="clear" w:color="000000" w:fill="00B050"/>
            <w:vAlign w:val="center"/>
            <w:hideMark/>
          </w:tcPr>
          <w:p w:rsidR="002A6614" w:rsidRPr="002A6614" w:rsidRDefault="002A6614" w:rsidP="002A6614">
            <w:pPr>
              <w:spacing w:after="0" w:line="240" w:lineRule="auto"/>
              <w:rPr>
                <w:rFonts w:ascii="Arial" w:eastAsia="Times New Roman" w:hAnsi="Arial" w:cs="Arial"/>
                <w:b/>
                <w:bCs/>
                <w:sz w:val="20"/>
                <w:szCs w:val="20"/>
              </w:rPr>
            </w:pPr>
            <w:r w:rsidRPr="002A6614">
              <w:rPr>
                <w:rFonts w:ascii="Arial" w:eastAsia="Times New Roman" w:hAnsi="Arial" w:cs="Arial"/>
                <w:b/>
                <w:bCs/>
                <w:sz w:val="20"/>
                <w:szCs w:val="20"/>
              </w:rPr>
              <w:t>Transferencias corrientes</w:t>
            </w:r>
          </w:p>
        </w:tc>
        <w:tc>
          <w:tcPr>
            <w:tcW w:w="120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71</w:t>
            </w:r>
          </w:p>
        </w:tc>
        <w:tc>
          <w:tcPr>
            <w:tcW w:w="136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4.684.879,38</w:t>
            </w:r>
          </w:p>
        </w:tc>
        <w:tc>
          <w:tcPr>
            <w:tcW w:w="120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77,54%</w:t>
            </w:r>
          </w:p>
        </w:tc>
        <w:tc>
          <w:tcPr>
            <w:tcW w:w="136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5.015.462,66</w:t>
            </w:r>
          </w:p>
        </w:tc>
        <w:tc>
          <w:tcPr>
            <w:tcW w:w="120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80,05%</w:t>
            </w:r>
          </w:p>
        </w:tc>
      </w:tr>
      <w:tr w:rsidR="002A6614" w:rsidRPr="002A6614" w:rsidTr="002A6614">
        <w:trPr>
          <w:trHeight w:val="76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Transferencias corrientes al sector privado interno</w:t>
            </w:r>
          </w:p>
        </w:tc>
        <w:tc>
          <w:tcPr>
            <w:tcW w:w="120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4.375.686,98</w:t>
            </w:r>
          </w:p>
        </w:tc>
        <w:tc>
          <w:tcPr>
            <w:tcW w:w="120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72,42%</w:t>
            </w:r>
          </w:p>
        </w:tc>
        <w:tc>
          <w:tcPr>
            <w:tcW w:w="136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4.922.860,60</w:t>
            </w:r>
          </w:p>
        </w:tc>
        <w:tc>
          <w:tcPr>
            <w:tcW w:w="120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78,58%</w:t>
            </w:r>
          </w:p>
        </w:tc>
      </w:tr>
      <w:tr w:rsidR="002A6614" w:rsidRPr="002A6614" w:rsidTr="002A6614">
        <w:trPr>
          <w:trHeight w:val="76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Transferencias corrientes al sector público interno</w:t>
            </w:r>
          </w:p>
        </w:tc>
        <w:tc>
          <w:tcPr>
            <w:tcW w:w="120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285.358,90</w:t>
            </w:r>
          </w:p>
        </w:tc>
        <w:tc>
          <w:tcPr>
            <w:tcW w:w="120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4,72%</w:t>
            </w:r>
          </w:p>
        </w:tc>
        <w:tc>
          <w:tcPr>
            <w:tcW w:w="136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66.523,39</w:t>
            </w:r>
          </w:p>
        </w:tc>
        <w:tc>
          <w:tcPr>
            <w:tcW w:w="120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1,06%</w:t>
            </w:r>
          </w:p>
        </w:tc>
      </w:tr>
      <w:tr w:rsidR="002A6614" w:rsidRPr="002A6614" w:rsidTr="002A6614">
        <w:trPr>
          <w:trHeight w:val="76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Transferencias corrientes al sector externo</w:t>
            </w:r>
          </w:p>
        </w:tc>
        <w:tc>
          <w:tcPr>
            <w:tcW w:w="120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23.833,50</w:t>
            </w:r>
          </w:p>
        </w:tc>
        <w:tc>
          <w:tcPr>
            <w:tcW w:w="120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0,39%</w:t>
            </w:r>
          </w:p>
        </w:tc>
        <w:tc>
          <w:tcPr>
            <w:tcW w:w="136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26.078,67</w:t>
            </w:r>
          </w:p>
        </w:tc>
        <w:tc>
          <w:tcPr>
            <w:tcW w:w="120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0,42%</w:t>
            </w:r>
          </w:p>
        </w:tc>
      </w:tr>
      <w:tr w:rsidR="002A6614" w:rsidRPr="002A6614" w:rsidTr="002A6614">
        <w:trPr>
          <w:trHeight w:val="1020"/>
        </w:trPr>
        <w:tc>
          <w:tcPr>
            <w:tcW w:w="2280" w:type="dxa"/>
            <w:tcBorders>
              <w:top w:val="nil"/>
              <w:left w:val="single" w:sz="4" w:space="0" w:color="auto"/>
              <w:bottom w:val="single" w:sz="4" w:space="0" w:color="auto"/>
              <w:right w:val="single" w:sz="4" w:space="0" w:color="auto"/>
            </w:tcBorders>
            <w:shd w:val="clear" w:color="000000" w:fill="00B050"/>
            <w:vAlign w:val="center"/>
            <w:hideMark/>
          </w:tcPr>
          <w:p w:rsidR="002A6614" w:rsidRPr="002A6614" w:rsidRDefault="002A6614" w:rsidP="002A6614">
            <w:pPr>
              <w:spacing w:after="0" w:line="240" w:lineRule="auto"/>
              <w:rPr>
                <w:rFonts w:ascii="Arial" w:eastAsia="Times New Roman" w:hAnsi="Arial" w:cs="Arial"/>
                <w:b/>
                <w:bCs/>
                <w:sz w:val="20"/>
                <w:szCs w:val="20"/>
              </w:rPr>
            </w:pPr>
            <w:r w:rsidRPr="002A6614">
              <w:rPr>
                <w:rFonts w:ascii="Arial" w:eastAsia="Times New Roman" w:hAnsi="Arial" w:cs="Arial"/>
                <w:b/>
                <w:bCs/>
                <w:sz w:val="20"/>
                <w:szCs w:val="20"/>
              </w:rPr>
              <w:t>Resultados negativos por tenencia y por exposición a la inflación</w:t>
            </w:r>
          </w:p>
        </w:tc>
        <w:tc>
          <w:tcPr>
            <w:tcW w:w="120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73</w:t>
            </w:r>
          </w:p>
        </w:tc>
        <w:tc>
          <w:tcPr>
            <w:tcW w:w="136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449,02</w:t>
            </w:r>
          </w:p>
        </w:tc>
        <w:tc>
          <w:tcPr>
            <w:tcW w:w="120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0,01%</w:t>
            </w:r>
          </w:p>
        </w:tc>
        <w:tc>
          <w:tcPr>
            <w:tcW w:w="136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11.913,28</w:t>
            </w:r>
          </w:p>
        </w:tc>
        <w:tc>
          <w:tcPr>
            <w:tcW w:w="120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0,19%</w:t>
            </w:r>
          </w:p>
        </w:tc>
      </w:tr>
      <w:tr w:rsidR="002A6614" w:rsidRPr="002A6614" w:rsidTr="002A6614">
        <w:trPr>
          <w:trHeight w:val="51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Diferencias de cambio negativas por activos</w:t>
            </w:r>
          </w:p>
        </w:tc>
        <w:tc>
          <w:tcPr>
            <w:tcW w:w="120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449,02</w:t>
            </w:r>
          </w:p>
        </w:tc>
        <w:tc>
          <w:tcPr>
            <w:tcW w:w="120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0,01%</w:t>
            </w:r>
          </w:p>
        </w:tc>
        <w:tc>
          <w:tcPr>
            <w:tcW w:w="136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11.913,28</w:t>
            </w:r>
          </w:p>
        </w:tc>
        <w:tc>
          <w:tcPr>
            <w:tcW w:w="120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0,19%</w:t>
            </w:r>
          </w:p>
        </w:tc>
      </w:tr>
      <w:tr w:rsidR="002A6614" w:rsidRPr="002A6614" w:rsidTr="002A6614">
        <w:trPr>
          <w:trHeight w:val="510"/>
        </w:trPr>
        <w:tc>
          <w:tcPr>
            <w:tcW w:w="2280" w:type="dxa"/>
            <w:tcBorders>
              <w:top w:val="nil"/>
              <w:left w:val="single" w:sz="4" w:space="0" w:color="auto"/>
              <w:bottom w:val="single" w:sz="4" w:space="0" w:color="auto"/>
              <w:right w:val="single" w:sz="4" w:space="0" w:color="auto"/>
            </w:tcBorders>
            <w:shd w:val="clear" w:color="000000" w:fill="00B050"/>
            <w:vAlign w:val="center"/>
            <w:hideMark/>
          </w:tcPr>
          <w:p w:rsidR="002A6614" w:rsidRPr="002A6614" w:rsidRDefault="002A6614" w:rsidP="002A6614">
            <w:pPr>
              <w:spacing w:after="0" w:line="240" w:lineRule="auto"/>
              <w:rPr>
                <w:rFonts w:ascii="Arial" w:eastAsia="Times New Roman" w:hAnsi="Arial" w:cs="Arial"/>
                <w:b/>
                <w:bCs/>
                <w:sz w:val="20"/>
                <w:szCs w:val="20"/>
              </w:rPr>
            </w:pPr>
            <w:r w:rsidRPr="002A6614">
              <w:rPr>
                <w:rFonts w:ascii="Arial" w:eastAsia="Times New Roman" w:hAnsi="Arial" w:cs="Arial"/>
                <w:b/>
                <w:bCs/>
                <w:sz w:val="20"/>
                <w:szCs w:val="20"/>
              </w:rPr>
              <w:t>Otros gastos y resultados negativos</w:t>
            </w:r>
          </w:p>
        </w:tc>
        <w:tc>
          <w:tcPr>
            <w:tcW w:w="120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75</w:t>
            </w:r>
          </w:p>
        </w:tc>
        <w:tc>
          <w:tcPr>
            <w:tcW w:w="136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3.559,04</w:t>
            </w:r>
          </w:p>
        </w:tc>
        <w:tc>
          <w:tcPr>
            <w:tcW w:w="120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0,06%</w:t>
            </w:r>
          </w:p>
        </w:tc>
        <w:tc>
          <w:tcPr>
            <w:tcW w:w="136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41,50</w:t>
            </w:r>
          </w:p>
        </w:tc>
        <w:tc>
          <w:tcPr>
            <w:tcW w:w="120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0,00%</w:t>
            </w:r>
          </w:p>
        </w:tc>
      </w:tr>
      <w:tr w:rsidR="002A6614" w:rsidRPr="002A6614" w:rsidTr="002A6614">
        <w:trPr>
          <w:trHeight w:val="51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2A6614" w:rsidRPr="002A6614" w:rsidRDefault="002A6614" w:rsidP="002A6614">
            <w:pPr>
              <w:spacing w:after="0" w:line="240" w:lineRule="auto"/>
              <w:rPr>
                <w:rFonts w:ascii="Arial" w:eastAsia="Times New Roman" w:hAnsi="Arial" w:cs="Arial"/>
                <w:sz w:val="20"/>
                <w:szCs w:val="20"/>
              </w:rPr>
            </w:pPr>
            <w:r w:rsidRPr="002A6614">
              <w:rPr>
                <w:rFonts w:ascii="Arial" w:eastAsia="Times New Roman" w:hAnsi="Arial" w:cs="Arial"/>
                <w:sz w:val="20"/>
                <w:szCs w:val="20"/>
              </w:rPr>
              <w:t>Gastos y resultados negativos varios</w:t>
            </w:r>
          </w:p>
        </w:tc>
        <w:tc>
          <w:tcPr>
            <w:tcW w:w="120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3.559,04</w:t>
            </w:r>
          </w:p>
        </w:tc>
        <w:tc>
          <w:tcPr>
            <w:tcW w:w="120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0,06%</w:t>
            </w:r>
          </w:p>
        </w:tc>
        <w:tc>
          <w:tcPr>
            <w:tcW w:w="136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41,50</w:t>
            </w:r>
          </w:p>
        </w:tc>
        <w:tc>
          <w:tcPr>
            <w:tcW w:w="1200" w:type="dxa"/>
            <w:tcBorders>
              <w:top w:val="nil"/>
              <w:left w:val="nil"/>
              <w:bottom w:val="single" w:sz="4" w:space="0" w:color="auto"/>
              <w:right w:val="single" w:sz="4" w:space="0" w:color="auto"/>
            </w:tcBorders>
            <w:shd w:val="clear" w:color="auto" w:fill="auto"/>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0,00%</w:t>
            </w:r>
          </w:p>
        </w:tc>
      </w:tr>
      <w:tr w:rsidR="002A6614" w:rsidRPr="002A6614" w:rsidTr="002A6614">
        <w:trPr>
          <w:trHeight w:val="300"/>
        </w:trPr>
        <w:tc>
          <w:tcPr>
            <w:tcW w:w="2280" w:type="dxa"/>
            <w:tcBorders>
              <w:top w:val="nil"/>
              <w:left w:val="single" w:sz="4" w:space="0" w:color="auto"/>
              <w:bottom w:val="single" w:sz="4" w:space="0" w:color="auto"/>
              <w:right w:val="single" w:sz="4" w:space="0" w:color="auto"/>
            </w:tcBorders>
            <w:shd w:val="clear" w:color="000000" w:fill="00B050"/>
            <w:vAlign w:val="center"/>
            <w:hideMark/>
          </w:tcPr>
          <w:p w:rsidR="002A6614" w:rsidRPr="002A6614" w:rsidRDefault="002A6614" w:rsidP="002A6614">
            <w:pPr>
              <w:spacing w:after="0" w:line="240" w:lineRule="auto"/>
              <w:rPr>
                <w:rFonts w:ascii="Arial" w:eastAsia="Times New Roman" w:hAnsi="Arial" w:cs="Arial"/>
                <w:b/>
                <w:bCs/>
                <w:sz w:val="20"/>
                <w:szCs w:val="20"/>
              </w:rPr>
            </w:pPr>
            <w:r w:rsidRPr="002A6614">
              <w:rPr>
                <w:rFonts w:ascii="Arial" w:eastAsia="Times New Roman" w:hAnsi="Arial" w:cs="Arial"/>
                <w:b/>
                <w:bCs/>
                <w:sz w:val="20"/>
                <w:szCs w:val="20"/>
              </w:rPr>
              <w:t>TOTAL DE GASTOS</w:t>
            </w:r>
          </w:p>
        </w:tc>
        <w:tc>
          <w:tcPr>
            <w:tcW w:w="120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b/>
                <w:bCs/>
                <w:sz w:val="20"/>
                <w:szCs w:val="20"/>
              </w:rPr>
            </w:pPr>
            <w:r w:rsidRPr="002A6614">
              <w:rPr>
                <w:rFonts w:ascii="Arial" w:eastAsia="Times New Roman" w:hAnsi="Arial" w:cs="Arial"/>
                <w:b/>
                <w:bCs/>
                <w:sz w:val="20"/>
                <w:szCs w:val="20"/>
              </w:rPr>
              <w:t>6.042.068,24</w:t>
            </w:r>
          </w:p>
        </w:tc>
        <w:tc>
          <w:tcPr>
            <w:tcW w:w="120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b/>
                <w:bCs/>
                <w:sz w:val="20"/>
                <w:szCs w:val="20"/>
              </w:rPr>
            </w:pPr>
            <w:r w:rsidRPr="002A6614">
              <w:rPr>
                <w:rFonts w:ascii="Arial" w:eastAsia="Times New Roman" w:hAnsi="Arial" w:cs="Arial"/>
                <w:b/>
                <w:bCs/>
                <w:sz w:val="20"/>
                <w:szCs w:val="20"/>
              </w:rPr>
              <w:t>100,00%</w:t>
            </w:r>
          </w:p>
        </w:tc>
        <w:tc>
          <w:tcPr>
            <w:tcW w:w="136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b/>
                <w:bCs/>
                <w:sz w:val="20"/>
                <w:szCs w:val="20"/>
              </w:rPr>
            </w:pPr>
            <w:r w:rsidRPr="002A6614">
              <w:rPr>
                <w:rFonts w:ascii="Arial" w:eastAsia="Times New Roman" w:hAnsi="Arial" w:cs="Arial"/>
                <w:b/>
                <w:bCs/>
                <w:sz w:val="20"/>
                <w:szCs w:val="20"/>
              </w:rPr>
              <w:t>6.265.026,84</w:t>
            </w:r>
          </w:p>
        </w:tc>
        <w:tc>
          <w:tcPr>
            <w:tcW w:w="120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b/>
                <w:bCs/>
                <w:sz w:val="20"/>
                <w:szCs w:val="20"/>
              </w:rPr>
            </w:pPr>
            <w:r w:rsidRPr="002A6614">
              <w:rPr>
                <w:rFonts w:ascii="Arial" w:eastAsia="Times New Roman" w:hAnsi="Arial" w:cs="Arial"/>
                <w:b/>
                <w:bCs/>
                <w:sz w:val="20"/>
                <w:szCs w:val="20"/>
              </w:rPr>
              <w:t>100,00%</w:t>
            </w:r>
          </w:p>
        </w:tc>
      </w:tr>
      <w:tr w:rsidR="002A6614" w:rsidRPr="002A6614" w:rsidTr="002A6614">
        <w:trPr>
          <w:trHeight w:val="765"/>
        </w:trPr>
        <w:tc>
          <w:tcPr>
            <w:tcW w:w="2280" w:type="dxa"/>
            <w:tcBorders>
              <w:top w:val="nil"/>
              <w:left w:val="single" w:sz="4" w:space="0" w:color="auto"/>
              <w:bottom w:val="single" w:sz="4" w:space="0" w:color="auto"/>
              <w:right w:val="single" w:sz="4" w:space="0" w:color="auto"/>
            </w:tcBorders>
            <w:shd w:val="clear" w:color="000000" w:fill="00B050"/>
            <w:vAlign w:val="center"/>
            <w:hideMark/>
          </w:tcPr>
          <w:p w:rsidR="002A6614" w:rsidRPr="002A6614" w:rsidRDefault="002A6614" w:rsidP="002A6614">
            <w:pPr>
              <w:spacing w:after="0" w:line="240" w:lineRule="auto"/>
              <w:rPr>
                <w:rFonts w:ascii="Arial" w:eastAsia="Times New Roman" w:hAnsi="Arial" w:cs="Arial"/>
                <w:b/>
                <w:bCs/>
                <w:sz w:val="20"/>
                <w:szCs w:val="20"/>
              </w:rPr>
            </w:pPr>
            <w:r w:rsidRPr="002A6614">
              <w:rPr>
                <w:rFonts w:ascii="Arial" w:eastAsia="Times New Roman" w:hAnsi="Arial" w:cs="Arial"/>
                <w:b/>
                <w:bCs/>
                <w:sz w:val="20"/>
                <w:szCs w:val="20"/>
              </w:rPr>
              <w:t>AHORRO y/o DESAHORRO DEL PERIODO</w:t>
            </w:r>
          </w:p>
        </w:tc>
        <w:tc>
          <w:tcPr>
            <w:tcW w:w="120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-4.144.370,07</w:t>
            </w:r>
          </w:p>
        </w:tc>
        <w:tc>
          <w:tcPr>
            <w:tcW w:w="120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 </w:t>
            </w:r>
          </w:p>
        </w:tc>
        <w:tc>
          <w:tcPr>
            <w:tcW w:w="1360" w:type="dxa"/>
            <w:tcBorders>
              <w:top w:val="nil"/>
              <w:left w:val="nil"/>
              <w:bottom w:val="single" w:sz="4" w:space="0" w:color="auto"/>
              <w:right w:val="single" w:sz="4" w:space="0" w:color="auto"/>
            </w:tcBorders>
            <w:shd w:val="clear" w:color="000000" w:fill="00B050"/>
            <w:noWrap/>
            <w:vAlign w:val="center"/>
            <w:hideMark/>
          </w:tcPr>
          <w:p w:rsidR="002A6614" w:rsidRPr="002A6614" w:rsidRDefault="002A6614" w:rsidP="002A6614">
            <w:pPr>
              <w:spacing w:after="0" w:line="240" w:lineRule="auto"/>
              <w:jc w:val="center"/>
              <w:rPr>
                <w:rFonts w:ascii="Arial" w:eastAsia="Times New Roman" w:hAnsi="Arial" w:cs="Arial"/>
                <w:sz w:val="20"/>
                <w:szCs w:val="20"/>
              </w:rPr>
            </w:pPr>
            <w:r w:rsidRPr="002A6614">
              <w:rPr>
                <w:rFonts w:ascii="Arial" w:eastAsia="Times New Roman" w:hAnsi="Arial" w:cs="Arial"/>
                <w:sz w:val="20"/>
                <w:szCs w:val="20"/>
              </w:rPr>
              <w:t>-194.184,73</w:t>
            </w:r>
          </w:p>
        </w:tc>
        <w:tc>
          <w:tcPr>
            <w:tcW w:w="1200" w:type="dxa"/>
            <w:tcBorders>
              <w:top w:val="nil"/>
              <w:left w:val="nil"/>
              <w:bottom w:val="single" w:sz="4" w:space="0" w:color="auto"/>
              <w:right w:val="single" w:sz="4" w:space="0" w:color="auto"/>
            </w:tcBorders>
            <w:shd w:val="clear" w:color="000000" w:fill="00B050"/>
            <w:noWrap/>
            <w:vAlign w:val="bottom"/>
            <w:hideMark/>
          </w:tcPr>
          <w:p w:rsidR="002A6614" w:rsidRPr="002A6614" w:rsidRDefault="002A6614" w:rsidP="002A6614">
            <w:pPr>
              <w:spacing w:after="0" w:line="240" w:lineRule="auto"/>
              <w:rPr>
                <w:rFonts w:ascii="Arial" w:eastAsia="Times New Roman" w:hAnsi="Arial" w:cs="Arial"/>
                <w:color w:val="000000"/>
                <w:sz w:val="20"/>
                <w:szCs w:val="20"/>
              </w:rPr>
            </w:pPr>
            <w:r w:rsidRPr="002A6614">
              <w:rPr>
                <w:rFonts w:ascii="Arial" w:eastAsia="Times New Roman" w:hAnsi="Arial" w:cs="Arial"/>
                <w:color w:val="000000"/>
                <w:sz w:val="20"/>
                <w:szCs w:val="20"/>
              </w:rPr>
              <w:t> </w:t>
            </w:r>
          </w:p>
        </w:tc>
      </w:tr>
    </w:tbl>
    <w:p w:rsidR="002A6614" w:rsidRDefault="002A6614" w:rsidP="00C143D2">
      <w:pPr>
        <w:spacing w:after="0" w:line="240" w:lineRule="auto"/>
        <w:contextualSpacing/>
        <w:jc w:val="both"/>
        <w:rPr>
          <w:rFonts w:ascii="Arial" w:eastAsia="SimSun" w:hAnsi="Arial" w:cs="Arial"/>
          <w:b/>
          <w:sz w:val="24"/>
          <w:szCs w:val="24"/>
          <w:lang w:eastAsia="es-ES"/>
        </w:rPr>
      </w:pPr>
    </w:p>
    <w:p w:rsidR="00EF4CE3" w:rsidRDefault="00EF4CE3" w:rsidP="00C143D2">
      <w:pPr>
        <w:spacing w:after="0" w:line="240" w:lineRule="auto"/>
        <w:contextualSpacing/>
        <w:jc w:val="both"/>
        <w:rPr>
          <w:rFonts w:ascii="Arial" w:eastAsia="SimSun" w:hAnsi="Arial" w:cs="Arial"/>
          <w:b/>
          <w:sz w:val="24"/>
          <w:szCs w:val="24"/>
          <w:lang w:eastAsia="es-ES"/>
        </w:rPr>
      </w:pPr>
    </w:p>
    <w:p w:rsidR="002A6614" w:rsidRDefault="002A6614" w:rsidP="00C143D2">
      <w:pPr>
        <w:spacing w:after="0" w:line="240" w:lineRule="auto"/>
        <w:contextualSpacing/>
        <w:jc w:val="both"/>
        <w:rPr>
          <w:rFonts w:ascii="Arial" w:eastAsia="SimSun" w:hAnsi="Arial" w:cs="Arial"/>
          <w:b/>
          <w:sz w:val="24"/>
          <w:szCs w:val="24"/>
          <w:lang w:eastAsia="es-ES"/>
        </w:rPr>
      </w:pPr>
    </w:p>
    <w:p w:rsidR="002A6614" w:rsidRDefault="002A6614" w:rsidP="00C143D2">
      <w:pPr>
        <w:spacing w:after="0" w:line="240" w:lineRule="auto"/>
        <w:contextualSpacing/>
        <w:jc w:val="both"/>
        <w:rPr>
          <w:rFonts w:ascii="Arial" w:eastAsia="SimSun" w:hAnsi="Arial" w:cs="Arial"/>
          <w:b/>
          <w:sz w:val="24"/>
          <w:szCs w:val="24"/>
          <w:lang w:eastAsia="es-ES"/>
        </w:rPr>
      </w:pPr>
    </w:p>
    <w:p w:rsidR="002A6614" w:rsidRDefault="002A6614" w:rsidP="00C143D2">
      <w:pPr>
        <w:spacing w:after="0" w:line="240" w:lineRule="auto"/>
        <w:contextualSpacing/>
        <w:jc w:val="both"/>
        <w:rPr>
          <w:rFonts w:ascii="Arial" w:eastAsia="SimSun" w:hAnsi="Arial" w:cs="Arial"/>
          <w:b/>
          <w:sz w:val="24"/>
          <w:szCs w:val="24"/>
          <w:lang w:eastAsia="es-ES"/>
        </w:rPr>
      </w:pPr>
    </w:p>
    <w:p w:rsidR="002A6614" w:rsidRDefault="002A6614" w:rsidP="00C143D2">
      <w:pPr>
        <w:spacing w:after="0" w:line="240" w:lineRule="auto"/>
        <w:contextualSpacing/>
        <w:jc w:val="both"/>
        <w:rPr>
          <w:rFonts w:ascii="Arial" w:eastAsia="SimSun" w:hAnsi="Arial" w:cs="Arial"/>
          <w:b/>
          <w:sz w:val="24"/>
          <w:szCs w:val="24"/>
          <w:lang w:eastAsia="es-ES"/>
        </w:rPr>
      </w:pPr>
    </w:p>
    <w:p w:rsidR="002A6614" w:rsidRDefault="002A6614" w:rsidP="00C143D2">
      <w:pPr>
        <w:spacing w:after="0" w:line="240" w:lineRule="auto"/>
        <w:contextualSpacing/>
        <w:jc w:val="both"/>
        <w:rPr>
          <w:rFonts w:ascii="Arial" w:eastAsia="SimSun" w:hAnsi="Arial" w:cs="Arial"/>
          <w:b/>
          <w:sz w:val="24"/>
          <w:szCs w:val="24"/>
          <w:lang w:eastAsia="es-ES"/>
        </w:rPr>
      </w:pPr>
    </w:p>
    <w:p w:rsidR="00C143D2" w:rsidRPr="00716FC8" w:rsidRDefault="00C143D2" w:rsidP="00C143D2">
      <w:pPr>
        <w:spacing w:after="0" w:line="240" w:lineRule="auto"/>
        <w:contextualSpacing/>
        <w:jc w:val="both"/>
        <w:rPr>
          <w:rFonts w:ascii="Arial" w:eastAsia="SimSun" w:hAnsi="Arial" w:cs="Arial"/>
          <w:b/>
          <w:sz w:val="24"/>
          <w:szCs w:val="24"/>
          <w:lang w:eastAsia="es-ES"/>
        </w:rPr>
      </w:pPr>
      <w:r w:rsidRPr="00716FC8">
        <w:rPr>
          <w:rFonts w:ascii="Arial" w:eastAsia="SimSun" w:hAnsi="Arial" w:cs="Arial"/>
          <w:b/>
          <w:sz w:val="24"/>
          <w:szCs w:val="24"/>
          <w:lang w:eastAsia="es-ES"/>
        </w:rPr>
        <w:t>Comentarios al Estado de Resultados:</w:t>
      </w:r>
    </w:p>
    <w:p w:rsidR="00C143D2" w:rsidRPr="002A6614" w:rsidRDefault="00C143D2" w:rsidP="00C143D2">
      <w:pPr>
        <w:spacing w:after="0" w:line="240" w:lineRule="auto"/>
        <w:rPr>
          <w:rFonts w:ascii="Arial" w:eastAsia="SimSun" w:hAnsi="Arial" w:cs="Arial"/>
          <w:sz w:val="24"/>
          <w:szCs w:val="24"/>
          <w:lang w:eastAsia="es-ES"/>
        </w:rPr>
      </w:pPr>
    </w:p>
    <w:p w:rsidR="00C143D2" w:rsidRPr="002A6614" w:rsidRDefault="00C143D2" w:rsidP="00C143D2">
      <w:pPr>
        <w:spacing w:after="0" w:line="240" w:lineRule="auto"/>
        <w:contextualSpacing/>
        <w:jc w:val="both"/>
        <w:rPr>
          <w:rFonts w:ascii="Arial" w:eastAsia="SimSun" w:hAnsi="Arial" w:cs="Arial"/>
          <w:sz w:val="24"/>
          <w:szCs w:val="24"/>
          <w:lang w:eastAsia="es-ES"/>
        </w:rPr>
      </w:pPr>
      <w:r w:rsidRPr="002A6614">
        <w:rPr>
          <w:rFonts w:ascii="Arial" w:eastAsia="SimSun" w:hAnsi="Arial" w:cs="Arial"/>
          <w:sz w:val="24"/>
          <w:szCs w:val="24"/>
          <w:lang w:eastAsia="es-ES"/>
        </w:rPr>
        <w:t>Con base al cuadro anterior se observa que la mayoría de los ingresos de FONAFIFO se concentran en la cuenta transferencia de capital del Sector Público Interno, siendo esta la principal fuente de financia</w:t>
      </w:r>
      <w:r w:rsidR="002A6614" w:rsidRPr="002A6614">
        <w:rPr>
          <w:rFonts w:ascii="Arial" w:eastAsia="SimSun" w:hAnsi="Arial" w:cs="Arial"/>
          <w:sz w:val="24"/>
          <w:szCs w:val="24"/>
          <w:lang w:eastAsia="es-ES"/>
        </w:rPr>
        <w:t>miento, pues representa un 84,68</w:t>
      </w:r>
      <w:r w:rsidRPr="002A6614">
        <w:rPr>
          <w:rFonts w:ascii="Arial" w:eastAsia="SimSun" w:hAnsi="Arial" w:cs="Arial"/>
          <w:sz w:val="24"/>
          <w:szCs w:val="24"/>
          <w:lang w:eastAsia="es-ES"/>
        </w:rPr>
        <w:t xml:space="preserve">% del total de ingresos de la institución. </w:t>
      </w:r>
    </w:p>
    <w:p w:rsidR="00C143D2" w:rsidRPr="002A6614" w:rsidRDefault="00C143D2" w:rsidP="00C143D2">
      <w:pPr>
        <w:spacing w:after="0" w:line="240" w:lineRule="auto"/>
        <w:contextualSpacing/>
        <w:jc w:val="both"/>
        <w:rPr>
          <w:rFonts w:ascii="Arial" w:eastAsia="SimSun" w:hAnsi="Arial" w:cs="Arial"/>
          <w:sz w:val="24"/>
          <w:szCs w:val="24"/>
          <w:lang w:eastAsia="es-ES"/>
        </w:rPr>
      </w:pPr>
    </w:p>
    <w:p w:rsidR="00C143D2" w:rsidRPr="002A6614" w:rsidRDefault="00C143D2" w:rsidP="00C143D2">
      <w:pPr>
        <w:spacing w:after="0" w:line="240" w:lineRule="auto"/>
        <w:contextualSpacing/>
        <w:jc w:val="both"/>
        <w:rPr>
          <w:rFonts w:ascii="Arial" w:eastAsia="SimSun" w:hAnsi="Arial" w:cs="Arial"/>
          <w:sz w:val="24"/>
          <w:szCs w:val="24"/>
          <w:lang w:eastAsia="es-ES"/>
        </w:rPr>
      </w:pPr>
      <w:r w:rsidRPr="002A6614">
        <w:rPr>
          <w:rFonts w:ascii="Arial" w:eastAsia="SimSun" w:hAnsi="Arial" w:cs="Arial"/>
          <w:sz w:val="24"/>
          <w:szCs w:val="24"/>
          <w:lang w:eastAsia="es-ES"/>
        </w:rPr>
        <w:t>Por su parte, en cuanto a los gastos, las transferencias corrientes representan el mayor gasto de la institución, específicamente la cuenta transferencias corrientes del sector privado interno, la cual representa el 7</w:t>
      </w:r>
      <w:r w:rsidR="002A6614" w:rsidRPr="002A6614">
        <w:rPr>
          <w:rFonts w:ascii="Arial" w:eastAsia="SimSun" w:hAnsi="Arial" w:cs="Arial"/>
          <w:sz w:val="24"/>
          <w:szCs w:val="24"/>
          <w:lang w:eastAsia="es-ES"/>
        </w:rPr>
        <w:t>2</w:t>
      </w:r>
      <w:r w:rsidRPr="002A6614">
        <w:rPr>
          <w:rFonts w:ascii="Arial" w:eastAsia="SimSun" w:hAnsi="Arial" w:cs="Arial"/>
          <w:sz w:val="24"/>
          <w:szCs w:val="24"/>
          <w:lang w:eastAsia="es-ES"/>
        </w:rPr>
        <w:t>,4</w:t>
      </w:r>
      <w:r w:rsidR="002A6614" w:rsidRPr="002A6614">
        <w:rPr>
          <w:rFonts w:ascii="Arial" w:eastAsia="SimSun" w:hAnsi="Arial" w:cs="Arial"/>
          <w:sz w:val="24"/>
          <w:szCs w:val="24"/>
          <w:lang w:eastAsia="es-ES"/>
        </w:rPr>
        <w:t>2</w:t>
      </w:r>
      <w:r w:rsidRPr="002A6614">
        <w:rPr>
          <w:rFonts w:ascii="Arial" w:eastAsia="SimSun" w:hAnsi="Arial" w:cs="Arial"/>
          <w:sz w:val="24"/>
          <w:szCs w:val="24"/>
          <w:lang w:eastAsia="es-ES"/>
        </w:rPr>
        <w:t>% del total de egresos del primer semestre del 20</w:t>
      </w:r>
      <w:r w:rsidR="002A6614" w:rsidRPr="002A6614">
        <w:rPr>
          <w:rFonts w:ascii="Arial" w:eastAsia="SimSun" w:hAnsi="Arial" w:cs="Arial"/>
          <w:sz w:val="24"/>
          <w:szCs w:val="24"/>
          <w:lang w:eastAsia="es-ES"/>
        </w:rPr>
        <w:t>20</w:t>
      </w:r>
      <w:r w:rsidRPr="002A6614">
        <w:rPr>
          <w:rFonts w:ascii="Arial" w:eastAsia="SimSun" w:hAnsi="Arial" w:cs="Arial"/>
          <w:sz w:val="24"/>
          <w:szCs w:val="24"/>
          <w:lang w:eastAsia="es-ES"/>
        </w:rPr>
        <w:t>, dichas transferencias corresponden especialmente al pago de contratos de servicios ambientales y el impuesto a la madera.</w:t>
      </w:r>
    </w:p>
    <w:p w:rsidR="00C143D2" w:rsidRPr="00C143D2" w:rsidRDefault="00C143D2" w:rsidP="00C143D2">
      <w:pPr>
        <w:spacing w:after="0" w:line="240" w:lineRule="auto"/>
        <w:contextualSpacing/>
        <w:jc w:val="both"/>
        <w:rPr>
          <w:rFonts w:ascii="Arial" w:eastAsia="SimSun" w:hAnsi="Arial" w:cs="Arial"/>
          <w:color w:val="FF0000"/>
          <w:sz w:val="24"/>
          <w:szCs w:val="24"/>
          <w:lang w:eastAsia="es-ES"/>
        </w:rPr>
      </w:pPr>
    </w:p>
    <w:p w:rsidR="00C143D2" w:rsidRPr="00C42BBE" w:rsidRDefault="00C143D2" w:rsidP="00C143D2">
      <w:pPr>
        <w:spacing w:after="0" w:line="240" w:lineRule="auto"/>
        <w:jc w:val="center"/>
        <w:rPr>
          <w:rFonts w:ascii="Arial" w:eastAsia="SimSun" w:hAnsi="Arial" w:cs="Arial"/>
          <w:b/>
          <w:sz w:val="20"/>
          <w:szCs w:val="20"/>
          <w:lang w:eastAsia="es-ES"/>
        </w:rPr>
      </w:pPr>
    </w:p>
    <w:p w:rsidR="0045241B" w:rsidRPr="00704D1B" w:rsidRDefault="0045241B" w:rsidP="00327F80">
      <w:pPr>
        <w:pStyle w:val="Prrafodelista"/>
        <w:numPr>
          <w:ilvl w:val="1"/>
          <w:numId w:val="11"/>
        </w:numPr>
        <w:spacing w:after="0" w:line="240" w:lineRule="auto"/>
        <w:ind w:left="0"/>
        <w:jc w:val="both"/>
        <w:outlineLvl w:val="1"/>
        <w:rPr>
          <w:rFonts w:ascii="Arial" w:eastAsia="SimSun" w:hAnsi="Arial" w:cs="Arial"/>
          <w:b/>
          <w:sz w:val="24"/>
          <w:szCs w:val="24"/>
          <w:lang w:val="es-ES_tradnl" w:eastAsia="es-ES"/>
        </w:rPr>
      </w:pPr>
      <w:bookmarkStart w:id="38" w:name="_Toc47086590"/>
      <w:r w:rsidRPr="00704D1B">
        <w:rPr>
          <w:rFonts w:ascii="Arial" w:eastAsia="SimSun" w:hAnsi="Arial" w:cs="Arial"/>
          <w:b/>
          <w:sz w:val="24"/>
          <w:szCs w:val="24"/>
          <w:lang w:eastAsia="es-ES"/>
        </w:rPr>
        <w:t>Razones Finan</w:t>
      </w:r>
      <w:r w:rsidR="00B41504">
        <w:rPr>
          <w:rFonts w:ascii="Arial" w:eastAsia="SimSun" w:hAnsi="Arial" w:cs="Arial"/>
          <w:b/>
          <w:sz w:val="24"/>
          <w:szCs w:val="24"/>
          <w:lang w:eastAsia="es-ES"/>
        </w:rPr>
        <w:t>c</w:t>
      </w:r>
      <w:r w:rsidRPr="00704D1B">
        <w:rPr>
          <w:rFonts w:ascii="Arial" w:eastAsia="SimSun" w:hAnsi="Arial" w:cs="Arial"/>
          <w:b/>
          <w:sz w:val="24"/>
          <w:szCs w:val="24"/>
          <w:lang w:eastAsia="es-ES"/>
        </w:rPr>
        <w:t>ieras</w:t>
      </w:r>
      <w:bookmarkEnd w:id="38"/>
    </w:p>
    <w:p w:rsidR="00327F80" w:rsidRPr="00704D1B" w:rsidRDefault="00327F80" w:rsidP="00327F80">
      <w:pPr>
        <w:pStyle w:val="Prrafodelista"/>
        <w:spacing w:after="0" w:line="240" w:lineRule="auto"/>
        <w:ind w:left="1080"/>
        <w:jc w:val="both"/>
        <w:rPr>
          <w:rFonts w:ascii="Arial" w:eastAsia="SimSun" w:hAnsi="Arial" w:cs="Arial"/>
          <w:b/>
          <w:sz w:val="24"/>
          <w:szCs w:val="24"/>
          <w:lang w:val="es-ES_tradnl" w:eastAsia="es-ES"/>
        </w:rPr>
      </w:pPr>
    </w:p>
    <w:p w:rsidR="00327F80" w:rsidRPr="00704D1B" w:rsidRDefault="00327F80" w:rsidP="00327F80">
      <w:pPr>
        <w:spacing w:after="0" w:line="240" w:lineRule="auto"/>
        <w:jc w:val="both"/>
        <w:rPr>
          <w:rFonts w:ascii="Arial" w:eastAsia="SimSun" w:hAnsi="Arial" w:cs="Arial"/>
          <w:sz w:val="24"/>
          <w:szCs w:val="24"/>
          <w:lang w:eastAsia="es-ES"/>
        </w:rPr>
      </w:pPr>
      <w:r w:rsidRPr="00704D1B">
        <w:rPr>
          <w:rFonts w:ascii="Arial" w:eastAsia="SimSun" w:hAnsi="Arial" w:cs="Arial"/>
          <w:sz w:val="24"/>
          <w:szCs w:val="24"/>
          <w:lang w:eastAsia="es-ES"/>
        </w:rPr>
        <w:t>Por la naturaleza de la institución, consideramos que las siguientes razones financieras son las que generan información para la toma de decisiones.</w:t>
      </w:r>
    </w:p>
    <w:p w:rsidR="00327F80" w:rsidRPr="00704D1B" w:rsidRDefault="00327F80" w:rsidP="00327F80">
      <w:pPr>
        <w:spacing w:after="0" w:line="240" w:lineRule="auto"/>
        <w:jc w:val="both"/>
        <w:rPr>
          <w:rFonts w:ascii="Arial" w:eastAsia="SimSun" w:hAnsi="Arial" w:cs="Arial"/>
          <w:sz w:val="24"/>
          <w:szCs w:val="24"/>
          <w:lang w:eastAsia="es-ES"/>
        </w:rPr>
      </w:pPr>
    </w:p>
    <w:p w:rsidR="00327F80" w:rsidRPr="00704D1B" w:rsidRDefault="00327F80" w:rsidP="00327F80">
      <w:pPr>
        <w:numPr>
          <w:ilvl w:val="0"/>
          <w:numId w:val="10"/>
        </w:numPr>
        <w:spacing w:after="0" w:line="240" w:lineRule="auto"/>
        <w:contextualSpacing/>
        <w:jc w:val="both"/>
        <w:rPr>
          <w:rFonts w:ascii="Arial" w:eastAsia="SimSun" w:hAnsi="Arial" w:cs="Arial"/>
          <w:b/>
          <w:sz w:val="24"/>
          <w:szCs w:val="24"/>
          <w:lang w:eastAsia="es-ES"/>
        </w:rPr>
      </w:pPr>
      <w:r w:rsidRPr="00704D1B">
        <w:rPr>
          <w:rFonts w:ascii="Arial" w:eastAsia="SimSun" w:hAnsi="Arial" w:cs="Arial"/>
          <w:b/>
          <w:sz w:val="24"/>
          <w:szCs w:val="24"/>
          <w:lang w:eastAsia="es-ES"/>
        </w:rPr>
        <w:t>Razón Circulante:</w:t>
      </w:r>
    </w:p>
    <w:p w:rsidR="00327F80" w:rsidRPr="00704D1B" w:rsidRDefault="00327F80" w:rsidP="00327F80">
      <w:pPr>
        <w:spacing w:after="0" w:line="240" w:lineRule="auto"/>
        <w:ind w:left="720"/>
        <w:contextualSpacing/>
        <w:jc w:val="both"/>
        <w:rPr>
          <w:rFonts w:ascii="Arial" w:eastAsia="SimSun" w:hAnsi="Arial" w:cs="Arial"/>
          <w:b/>
          <w:sz w:val="24"/>
          <w:szCs w:val="24"/>
          <w:lang w:eastAsia="es-ES"/>
        </w:rPr>
      </w:pPr>
    </w:p>
    <w:p w:rsidR="00327F80" w:rsidRPr="00704D1B" w:rsidRDefault="00327F80" w:rsidP="00327F80">
      <w:pPr>
        <w:pStyle w:val="Prrafodelista"/>
        <w:spacing w:after="0" w:line="240" w:lineRule="auto"/>
        <w:jc w:val="both"/>
        <w:rPr>
          <w:rFonts w:ascii="Arial" w:eastAsia="SimSun" w:hAnsi="Arial" w:cs="Arial"/>
          <w:sz w:val="24"/>
          <w:szCs w:val="24"/>
          <w:lang w:eastAsia="es-ES"/>
        </w:rPr>
      </w:pPr>
      <w:r w:rsidRPr="00704D1B">
        <w:rPr>
          <w:rFonts w:ascii="Arial" w:eastAsia="SimSun" w:hAnsi="Arial" w:cs="Arial"/>
          <w:sz w:val="24"/>
          <w:szCs w:val="24"/>
          <w:lang w:eastAsia="es-ES"/>
        </w:rPr>
        <w:t>La razón circulante del FONAFIFO al cierre del primer semestre del 20</w:t>
      </w:r>
      <w:r w:rsidR="00C44112" w:rsidRPr="00704D1B">
        <w:rPr>
          <w:rFonts w:ascii="Arial" w:eastAsia="SimSun" w:hAnsi="Arial" w:cs="Arial"/>
          <w:sz w:val="24"/>
          <w:szCs w:val="24"/>
          <w:lang w:eastAsia="es-ES"/>
        </w:rPr>
        <w:t>20</w:t>
      </w:r>
      <w:r w:rsidRPr="00704D1B">
        <w:rPr>
          <w:rFonts w:ascii="Arial" w:eastAsia="SimSun" w:hAnsi="Arial" w:cs="Arial"/>
          <w:sz w:val="24"/>
          <w:szCs w:val="24"/>
          <w:lang w:eastAsia="es-ES"/>
        </w:rPr>
        <w:t xml:space="preserve"> refleja un resultado de </w:t>
      </w:r>
      <w:r w:rsidR="00C44112" w:rsidRPr="00704D1B">
        <w:rPr>
          <w:rFonts w:ascii="Arial" w:eastAsia="SimSun" w:hAnsi="Arial" w:cs="Arial"/>
          <w:sz w:val="24"/>
          <w:szCs w:val="24"/>
          <w:lang w:eastAsia="es-ES"/>
        </w:rPr>
        <w:t>21,57</w:t>
      </w:r>
      <w:r w:rsidR="002F6FF0" w:rsidRPr="00704D1B">
        <w:rPr>
          <w:rFonts w:ascii="Arial" w:eastAsia="SimSun" w:hAnsi="Arial" w:cs="Arial"/>
          <w:sz w:val="24"/>
          <w:szCs w:val="24"/>
          <w:lang w:eastAsia="es-ES"/>
        </w:rPr>
        <w:t xml:space="preserve"> </w:t>
      </w:r>
      <w:r w:rsidRPr="00704D1B">
        <w:rPr>
          <w:rFonts w:ascii="Arial" w:eastAsia="SimSun" w:hAnsi="Arial" w:cs="Arial"/>
          <w:sz w:val="24"/>
          <w:szCs w:val="24"/>
          <w:lang w:eastAsia="es-ES"/>
        </w:rPr>
        <w:t>veces. Lo que representa la cantidad de veces que los activos corrientes alcanzarían para pagar los pasivos a corto plazo.</w:t>
      </w:r>
    </w:p>
    <w:p w:rsidR="00327F80" w:rsidRPr="00704D1B" w:rsidRDefault="00327F80" w:rsidP="00327F80">
      <w:pPr>
        <w:pStyle w:val="Prrafodelista"/>
        <w:spacing w:after="0" w:line="240" w:lineRule="auto"/>
        <w:jc w:val="both"/>
        <w:rPr>
          <w:rFonts w:ascii="Arial" w:eastAsia="SimSun" w:hAnsi="Arial" w:cs="Arial"/>
          <w:sz w:val="24"/>
          <w:szCs w:val="24"/>
          <w:lang w:eastAsia="es-ES"/>
        </w:rPr>
      </w:pPr>
    </w:p>
    <w:p w:rsidR="00327F80" w:rsidRPr="00704D1B" w:rsidRDefault="00327F80" w:rsidP="00327F80">
      <w:pPr>
        <w:spacing w:after="0" w:line="240" w:lineRule="auto"/>
        <w:contextualSpacing/>
        <w:jc w:val="both"/>
        <w:rPr>
          <w:rFonts w:ascii="Arial" w:eastAsia="SimSun" w:hAnsi="Arial" w:cs="Arial"/>
          <w:b/>
          <w:sz w:val="24"/>
          <w:szCs w:val="24"/>
          <w:lang w:eastAsia="es-ES"/>
        </w:rPr>
      </w:pPr>
    </w:p>
    <w:p w:rsidR="00327F80" w:rsidRPr="00704D1B" w:rsidRDefault="00327F80" w:rsidP="00327F80">
      <w:pPr>
        <w:numPr>
          <w:ilvl w:val="0"/>
          <w:numId w:val="1"/>
        </w:numPr>
        <w:spacing w:after="0" w:line="240" w:lineRule="auto"/>
        <w:ind w:left="720"/>
        <w:contextualSpacing/>
        <w:jc w:val="both"/>
        <w:rPr>
          <w:rFonts w:ascii="Arial" w:eastAsia="SimSun" w:hAnsi="Arial" w:cs="Arial"/>
          <w:sz w:val="24"/>
          <w:szCs w:val="24"/>
          <w:lang w:eastAsia="es-ES"/>
        </w:rPr>
      </w:pPr>
      <w:r w:rsidRPr="00704D1B">
        <w:rPr>
          <w:rFonts w:ascii="Arial" w:eastAsia="SimSun" w:hAnsi="Arial" w:cs="Arial"/>
          <w:b/>
          <w:sz w:val="24"/>
          <w:szCs w:val="24"/>
          <w:lang w:eastAsia="es-ES"/>
        </w:rPr>
        <w:t>Razón de Endeudamiento:</w:t>
      </w:r>
      <w:r w:rsidRPr="00704D1B">
        <w:rPr>
          <w:rFonts w:ascii="Arial" w:eastAsia="SimSun" w:hAnsi="Arial" w:cs="Arial"/>
          <w:sz w:val="24"/>
          <w:szCs w:val="24"/>
          <w:lang w:eastAsia="es-ES"/>
        </w:rPr>
        <w:t xml:space="preserve"> </w:t>
      </w:r>
    </w:p>
    <w:p w:rsidR="00327F80" w:rsidRPr="00704D1B" w:rsidRDefault="00327F80" w:rsidP="00327F80">
      <w:pPr>
        <w:spacing w:after="0" w:line="240" w:lineRule="auto"/>
        <w:ind w:left="720"/>
        <w:contextualSpacing/>
        <w:jc w:val="both"/>
        <w:rPr>
          <w:rFonts w:ascii="Arial" w:eastAsia="SimSun" w:hAnsi="Arial" w:cs="Arial"/>
          <w:sz w:val="24"/>
          <w:szCs w:val="24"/>
          <w:lang w:eastAsia="es-ES"/>
        </w:rPr>
      </w:pPr>
    </w:p>
    <w:p w:rsidR="00327F80" w:rsidRPr="00704D1B" w:rsidRDefault="00327F80" w:rsidP="00704D1B">
      <w:pPr>
        <w:spacing w:after="0" w:line="240" w:lineRule="auto"/>
        <w:ind w:left="720"/>
        <w:contextualSpacing/>
        <w:jc w:val="both"/>
        <w:rPr>
          <w:rFonts w:ascii="Trebuchet MS" w:eastAsia="SimSun" w:hAnsi="Trebuchet MS" w:cs="Times New Roman"/>
          <w:sz w:val="24"/>
          <w:szCs w:val="24"/>
          <w:lang w:eastAsia="es-ES"/>
        </w:rPr>
      </w:pPr>
      <w:r w:rsidRPr="00704D1B">
        <w:rPr>
          <w:rFonts w:ascii="Arial" w:eastAsia="SimSun" w:hAnsi="Arial" w:cs="Arial"/>
          <w:sz w:val="24"/>
          <w:szCs w:val="24"/>
          <w:lang w:eastAsia="es-ES"/>
        </w:rPr>
        <w:t xml:space="preserve">La razón de deuda del FONAFIFO es de un </w:t>
      </w:r>
      <w:r w:rsidR="00704D1B" w:rsidRPr="00704D1B">
        <w:rPr>
          <w:rFonts w:ascii="Arial" w:eastAsia="SimSun" w:hAnsi="Arial" w:cs="Arial"/>
          <w:sz w:val="24"/>
          <w:szCs w:val="24"/>
          <w:lang w:eastAsia="es-ES"/>
        </w:rPr>
        <w:t>0,03</w:t>
      </w:r>
      <w:r w:rsidRPr="00704D1B">
        <w:rPr>
          <w:rFonts w:ascii="Arial" w:eastAsia="SimSun" w:hAnsi="Arial" w:cs="Arial"/>
          <w:sz w:val="24"/>
          <w:szCs w:val="24"/>
          <w:lang w:eastAsia="es-ES"/>
        </w:rPr>
        <w:t xml:space="preserve">%, </w:t>
      </w:r>
      <w:r w:rsidR="00704D1B" w:rsidRPr="00704D1B">
        <w:rPr>
          <w:rFonts w:ascii="Arial" w:hAnsi="Arial" w:cs="Arial"/>
          <w:sz w:val="24"/>
          <w:szCs w:val="24"/>
        </w:rPr>
        <w:t xml:space="preserve">%, lo cual no representa un riesgo significativo al contar con deudas relativamente pequeñas para </w:t>
      </w:r>
      <w:proofErr w:type="spellStart"/>
      <w:r w:rsidR="00704D1B" w:rsidRPr="00704D1B">
        <w:rPr>
          <w:rFonts w:ascii="Arial" w:hAnsi="Arial" w:cs="Arial"/>
          <w:sz w:val="24"/>
          <w:szCs w:val="24"/>
        </w:rPr>
        <w:t>el</w:t>
      </w:r>
      <w:proofErr w:type="spellEnd"/>
      <w:r w:rsidR="00704D1B" w:rsidRPr="00704D1B">
        <w:rPr>
          <w:rFonts w:ascii="Arial" w:hAnsi="Arial" w:cs="Arial"/>
          <w:sz w:val="24"/>
          <w:szCs w:val="24"/>
        </w:rPr>
        <w:t xml:space="preserve"> la institución.</w:t>
      </w:r>
    </w:p>
    <w:p w:rsidR="00327F80" w:rsidRPr="00C143D2" w:rsidRDefault="00327F80" w:rsidP="00327F80">
      <w:pPr>
        <w:spacing w:after="0" w:line="240" w:lineRule="auto"/>
        <w:contextualSpacing/>
        <w:jc w:val="both"/>
        <w:rPr>
          <w:rFonts w:ascii="Trebuchet MS" w:eastAsia="SimSun" w:hAnsi="Trebuchet MS" w:cs="Times New Roman"/>
          <w:color w:val="FF0000"/>
          <w:sz w:val="24"/>
          <w:szCs w:val="24"/>
          <w:lang w:eastAsia="es-ES"/>
        </w:rPr>
      </w:pPr>
    </w:p>
    <w:p w:rsidR="00327F80" w:rsidRPr="00B41504" w:rsidRDefault="00327F80" w:rsidP="00327F80">
      <w:pPr>
        <w:pStyle w:val="Prrafodelista"/>
        <w:numPr>
          <w:ilvl w:val="0"/>
          <w:numId w:val="16"/>
        </w:numPr>
        <w:jc w:val="both"/>
        <w:outlineLvl w:val="0"/>
        <w:rPr>
          <w:rFonts w:ascii="Arial" w:hAnsi="Arial" w:cs="Arial"/>
          <w:b/>
          <w:sz w:val="24"/>
          <w:szCs w:val="24"/>
        </w:rPr>
      </w:pPr>
      <w:bookmarkStart w:id="39" w:name="_Toc520730696"/>
      <w:bookmarkStart w:id="40" w:name="_Toc47086591"/>
      <w:r w:rsidRPr="00B41504">
        <w:rPr>
          <w:rFonts w:ascii="Arial" w:hAnsi="Arial" w:cs="Arial"/>
          <w:b/>
          <w:sz w:val="24"/>
          <w:szCs w:val="24"/>
        </w:rPr>
        <w:t>MEDIDAS CORRECTIVAS Y ACCIONES DE MEJORA</w:t>
      </w:r>
      <w:bookmarkEnd w:id="39"/>
      <w:bookmarkEnd w:id="40"/>
    </w:p>
    <w:p w:rsidR="00B41504" w:rsidRDefault="00BC2701" w:rsidP="00B41504">
      <w:pPr>
        <w:spacing w:line="240" w:lineRule="auto"/>
        <w:jc w:val="both"/>
        <w:rPr>
          <w:rFonts w:ascii="Arial" w:eastAsia="SimSun" w:hAnsi="Arial" w:cs="Arial"/>
          <w:sz w:val="24"/>
          <w:szCs w:val="24"/>
          <w:lang w:eastAsia="es-ES"/>
        </w:rPr>
      </w:pPr>
      <w:r w:rsidRPr="00BC2701">
        <w:rPr>
          <w:rFonts w:ascii="Arial" w:eastAsia="SimSun" w:hAnsi="Arial" w:cs="Arial"/>
          <w:sz w:val="24"/>
          <w:szCs w:val="24"/>
          <w:lang w:eastAsia="es-ES"/>
        </w:rPr>
        <w:t xml:space="preserve">Dados los resultados obtenidos, la institución </w:t>
      </w:r>
      <w:r w:rsidR="00555BC6">
        <w:rPr>
          <w:rFonts w:ascii="Arial" w:eastAsia="SimSun" w:hAnsi="Arial" w:cs="Arial"/>
          <w:sz w:val="24"/>
          <w:szCs w:val="24"/>
          <w:lang w:eastAsia="es-ES"/>
        </w:rPr>
        <w:t>implementa acciones encaminadas a mejorar la ejecución presupuestaria</w:t>
      </w:r>
      <w:r w:rsidR="00B41504">
        <w:rPr>
          <w:rFonts w:ascii="Arial" w:eastAsia="SimSun" w:hAnsi="Arial" w:cs="Arial"/>
          <w:sz w:val="24"/>
          <w:szCs w:val="24"/>
          <w:lang w:eastAsia="es-ES"/>
        </w:rPr>
        <w:t>, que permitan minimizar los efectos negativos provocados por la emergencia sanitaria por COVID 19 y la grave situación fiscal que enfrenta el país.</w:t>
      </w:r>
    </w:p>
    <w:p w:rsidR="007223CA" w:rsidRPr="00BC2701" w:rsidRDefault="00B41504" w:rsidP="00B41504">
      <w:pPr>
        <w:spacing w:line="240" w:lineRule="auto"/>
        <w:jc w:val="both"/>
        <w:rPr>
          <w:rFonts w:ascii="Arial" w:hAnsi="Arial" w:cs="Arial"/>
          <w:sz w:val="24"/>
          <w:szCs w:val="24"/>
        </w:rPr>
      </w:pPr>
      <w:r>
        <w:rPr>
          <w:rFonts w:ascii="Arial" w:eastAsia="SimSun" w:hAnsi="Arial" w:cs="Arial"/>
          <w:sz w:val="24"/>
          <w:szCs w:val="24"/>
          <w:lang w:eastAsia="es-ES"/>
        </w:rPr>
        <w:t>Se dará continuidad a l</w:t>
      </w:r>
      <w:r w:rsidRPr="00B41504">
        <w:rPr>
          <w:rFonts w:ascii="Arial" w:eastAsia="SimSun" w:hAnsi="Arial" w:cs="Arial"/>
          <w:sz w:val="24"/>
          <w:szCs w:val="24"/>
          <w:lang w:eastAsia="es-ES"/>
        </w:rPr>
        <w:t xml:space="preserve">as acciones </w:t>
      </w:r>
      <w:r>
        <w:rPr>
          <w:rFonts w:ascii="Arial" w:eastAsia="SimSun" w:hAnsi="Arial" w:cs="Arial"/>
          <w:sz w:val="24"/>
          <w:szCs w:val="24"/>
          <w:lang w:eastAsia="es-ES"/>
        </w:rPr>
        <w:t xml:space="preserve">implementadas desde inicios de año </w:t>
      </w:r>
      <w:r w:rsidRPr="00B41504">
        <w:rPr>
          <w:rFonts w:ascii="Arial" w:eastAsia="SimSun" w:hAnsi="Arial" w:cs="Arial"/>
          <w:sz w:val="24"/>
          <w:szCs w:val="24"/>
          <w:lang w:eastAsia="es-ES"/>
        </w:rPr>
        <w:t xml:space="preserve">dirigidas especialmente a fortalecer la capacidad de ejecución del programa de Pago por Servicios Ambientales, </w:t>
      </w:r>
      <w:r>
        <w:rPr>
          <w:rFonts w:ascii="Arial" w:eastAsia="SimSun" w:hAnsi="Arial" w:cs="Arial"/>
          <w:sz w:val="24"/>
          <w:szCs w:val="24"/>
          <w:lang w:eastAsia="es-ES"/>
        </w:rPr>
        <w:t>como</w:t>
      </w:r>
      <w:r w:rsidRPr="00B41504">
        <w:rPr>
          <w:rFonts w:ascii="Arial" w:eastAsia="SimSun" w:hAnsi="Arial" w:cs="Arial"/>
          <w:sz w:val="24"/>
          <w:szCs w:val="24"/>
          <w:lang w:eastAsia="es-ES"/>
        </w:rPr>
        <w:t xml:space="preserve"> la creación de una Comisión interna con el objetivo de proponer acciones concretas a fin agilizar los procesos de pago de los contratos de PSA</w:t>
      </w:r>
      <w:r>
        <w:rPr>
          <w:rFonts w:ascii="Arial" w:eastAsia="SimSun" w:hAnsi="Arial" w:cs="Arial"/>
          <w:sz w:val="24"/>
          <w:szCs w:val="24"/>
          <w:lang w:eastAsia="es-ES"/>
        </w:rPr>
        <w:t>.</w:t>
      </w:r>
    </w:p>
    <w:sectPr w:rsidR="007223CA" w:rsidRPr="00BC2701" w:rsidSect="00B452C4">
      <w:footerReference w:type="default" r:id="rId18"/>
      <w:pgSz w:w="12240" w:h="15840"/>
      <w:pgMar w:top="1418" w:right="160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800" w:rsidRDefault="00CA3800" w:rsidP="005B658D">
      <w:pPr>
        <w:spacing w:after="0" w:line="240" w:lineRule="auto"/>
      </w:pPr>
      <w:r>
        <w:separator/>
      </w:r>
    </w:p>
  </w:endnote>
  <w:endnote w:type="continuationSeparator" w:id="0">
    <w:p w:rsidR="00CA3800" w:rsidRDefault="00CA3800" w:rsidP="005B6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ligrapher">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355623"/>
      <w:docPartObj>
        <w:docPartGallery w:val="Page Numbers (Bottom of Page)"/>
        <w:docPartUnique/>
      </w:docPartObj>
    </w:sdtPr>
    <w:sdtEndPr>
      <w:rPr>
        <w:noProof/>
      </w:rPr>
    </w:sdtEndPr>
    <w:sdtContent>
      <w:p w:rsidR="008B38B5" w:rsidRDefault="0053572C">
        <w:pPr>
          <w:pStyle w:val="Piedepgina"/>
          <w:jc w:val="right"/>
        </w:pPr>
        <w:fldSimple w:instr=" PAGE   \* MERGEFORMAT ">
          <w:r w:rsidR="00EF4CE3">
            <w:rPr>
              <w:noProof/>
            </w:rPr>
            <w:t>5</w:t>
          </w:r>
        </w:fldSimple>
      </w:p>
    </w:sdtContent>
  </w:sdt>
  <w:p w:rsidR="008B38B5" w:rsidRDefault="008B38B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566559"/>
      <w:docPartObj>
        <w:docPartGallery w:val="Page Numbers (Bottom of Page)"/>
        <w:docPartUnique/>
      </w:docPartObj>
    </w:sdtPr>
    <w:sdtEndPr>
      <w:rPr>
        <w:noProof/>
      </w:rPr>
    </w:sdtEndPr>
    <w:sdtContent>
      <w:p w:rsidR="008B38B5" w:rsidRDefault="0053572C">
        <w:pPr>
          <w:pStyle w:val="Piedepgina"/>
          <w:jc w:val="right"/>
        </w:pPr>
        <w:fldSimple w:instr=" PAGE   \* MERGEFORMAT ">
          <w:r w:rsidR="00EF4CE3">
            <w:rPr>
              <w:noProof/>
            </w:rPr>
            <w:t>26</w:t>
          </w:r>
        </w:fldSimple>
      </w:p>
    </w:sdtContent>
  </w:sdt>
  <w:p w:rsidR="008B38B5" w:rsidRDefault="008B38B5">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854904"/>
      <w:docPartObj>
        <w:docPartGallery w:val="Page Numbers (Bottom of Page)"/>
        <w:docPartUnique/>
      </w:docPartObj>
    </w:sdtPr>
    <w:sdtContent>
      <w:p w:rsidR="008B38B5" w:rsidRDefault="0053572C">
        <w:pPr>
          <w:pStyle w:val="Piedepgina"/>
          <w:jc w:val="right"/>
        </w:pPr>
        <w:fldSimple w:instr=" PAGE   \* MERGEFORMAT ">
          <w:r w:rsidR="00EF4CE3">
            <w:rPr>
              <w:noProof/>
            </w:rPr>
            <w:t>8</w:t>
          </w:r>
        </w:fldSimple>
      </w:p>
    </w:sdtContent>
  </w:sdt>
  <w:p w:rsidR="008B38B5" w:rsidRPr="001B5E91" w:rsidRDefault="008B38B5" w:rsidP="003A08AA">
    <w:pPr>
      <w:pStyle w:val="Piedepgina"/>
      <w:jc w:val="center"/>
    </w:pPr>
    <w:r>
      <w:rPr>
        <w:noProof/>
      </w:rPr>
      <w:drawing>
        <wp:anchor distT="0" distB="0" distL="114300" distR="114300" simplePos="0" relativeHeight="251651584" behindDoc="1" locked="0" layoutInCell="1" allowOverlap="1">
          <wp:simplePos x="0" y="0"/>
          <wp:positionH relativeFrom="column">
            <wp:posOffset>-2743835</wp:posOffset>
          </wp:positionH>
          <wp:positionV relativeFrom="paragraph">
            <wp:posOffset>762635</wp:posOffset>
          </wp:positionV>
          <wp:extent cx="7772400" cy="314325"/>
          <wp:effectExtent l="19050" t="0" r="0" b="0"/>
          <wp:wrapNone/>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2400" cy="314325"/>
                  </a:xfrm>
                  <a:prstGeom prst="rect">
                    <a:avLst/>
                  </a:prstGeom>
                  <a:noFill/>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575677"/>
      <w:docPartObj>
        <w:docPartGallery w:val="Page Numbers (Bottom of Page)"/>
        <w:docPartUnique/>
      </w:docPartObj>
    </w:sdtPr>
    <w:sdtEndPr>
      <w:rPr>
        <w:noProof/>
      </w:rPr>
    </w:sdtEndPr>
    <w:sdtContent>
      <w:p w:rsidR="008B38B5" w:rsidRDefault="0053572C">
        <w:pPr>
          <w:pStyle w:val="Piedepgina"/>
          <w:jc w:val="right"/>
        </w:pPr>
        <w:fldSimple w:instr=" PAGE   \* MERGEFORMAT ">
          <w:r w:rsidR="00EF4CE3">
            <w:rPr>
              <w:noProof/>
            </w:rPr>
            <w:t>25</w:t>
          </w:r>
        </w:fldSimple>
      </w:p>
    </w:sdtContent>
  </w:sdt>
  <w:p w:rsidR="008B38B5" w:rsidRPr="001B5E91" w:rsidRDefault="008B38B5" w:rsidP="006A4D76">
    <w:pPr>
      <w:pStyle w:val="Piedepgina"/>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419425"/>
      <w:docPartObj>
        <w:docPartGallery w:val="Page Numbers (Bottom of Page)"/>
        <w:docPartUnique/>
      </w:docPartObj>
    </w:sdtPr>
    <w:sdtEndPr>
      <w:rPr>
        <w:noProof/>
      </w:rPr>
    </w:sdtEndPr>
    <w:sdtContent>
      <w:p w:rsidR="008B38B5" w:rsidRDefault="0053572C">
        <w:pPr>
          <w:pStyle w:val="Piedepgina"/>
          <w:jc w:val="right"/>
        </w:pPr>
        <w:fldSimple w:instr=" PAGE   \* MERGEFORMAT ">
          <w:r w:rsidR="00EF4CE3">
            <w:rPr>
              <w:noProof/>
            </w:rPr>
            <w:t>38</w:t>
          </w:r>
        </w:fldSimple>
      </w:p>
    </w:sdtContent>
  </w:sdt>
  <w:p w:rsidR="008B38B5" w:rsidRPr="001B5E91" w:rsidRDefault="008B38B5" w:rsidP="006A4D76">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800" w:rsidRDefault="00CA3800" w:rsidP="005B658D">
      <w:pPr>
        <w:spacing w:after="0" w:line="240" w:lineRule="auto"/>
      </w:pPr>
      <w:r>
        <w:separator/>
      </w:r>
    </w:p>
  </w:footnote>
  <w:footnote w:type="continuationSeparator" w:id="0">
    <w:p w:rsidR="00CA3800" w:rsidRDefault="00CA3800" w:rsidP="005B6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8B5" w:rsidRDefault="008B38B5" w:rsidP="00F11EED">
    <w:pPr>
      <w:pStyle w:val="Encabezado"/>
      <w:spacing w:after="0"/>
      <w:jc w:val="center"/>
      <w:rPr>
        <w:b/>
        <w:sz w:val="24"/>
        <w:szCs w:val="24"/>
      </w:rPr>
    </w:pPr>
    <w:r w:rsidRPr="002308D1">
      <w:rPr>
        <w:b/>
        <w:noProof/>
        <w:sz w:val="24"/>
        <w:szCs w:val="24"/>
      </w:rPr>
      <w:drawing>
        <wp:anchor distT="0" distB="0" distL="114300" distR="114300" simplePos="0" relativeHeight="251661824" behindDoc="0" locked="0" layoutInCell="1" allowOverlap="1">
          <wp:simplePos x="0" y="0"/>
          <wp:positionH relativeFrom="column">
            <wp:posOffset>-1061085</wp:posOffset>
          </wp:positionH>
          <wp:positionV relativeFrom="paragraph">
            <wp:posOffset>-449580</wp:posOffset>
          </wp:positionV>
          <wp:extent cx="7768865" cy="700216"/>
          <wp:effectExtent l="19050" t="0" r="5080" b="0"/>
          <wp:wrapSquare wrapText="bothSides"/>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67320" cy="699770"/>
                  </a:xfrm>
                  <a:prstGeom prst="rect">
                    <a:avLst/>
                  </a:prstGeom>
                </pic:spPr>
              </pic:pic>
            </a:graphicData>
          </a:graphic>
        </wp:anchor>
      </w:drawing>
    </w:r>
    <w:r>
      <w:rPr>
        <w:b/>
        <w:sz w:val="24"/>
        <w:szCs w:val="24"/>
      </w:rPr>
      <w:t>Informe de Evaluaci</w:t>
    </w:r>
    <w:r w:rsidRPr="00E514B7">
      <w:rPr>
        <w:b/>
        <w:sz w:val="24"/>
        <w:szCs w:val="24"/>
      </w:rPr>
      <w:t>ón Presupuestaria</w:t>
    </w:r>
  </w:p>
  <w:p w:rsidR="008B38B5" w:rsidRDefault="008B38B5" w:rsidP="00F11EED">
    <w:pPr>
      <w:pStyle w:val="Encabezado"/>
      <w:tabs>
        <w:tab w:val="left" w:pos="330"/>
      </w:tabs>
      <w:spacing w:after="0"/>
      <w:jc w:val="center"/>
      <w:rPr>
        <w:b/>
        <w:sz w:val="24"/>
        <w:szCs w:val="24"/>
      </w:rPr>
    </w:pPr>
    <w:r>
      <w:rPr>
        <w:b/>
        <w:sz w:val="24"/>
        <w:szCs w:val="24"/>
      </w:rPr>
      <w:t>I</w:t>
    </w:r>
    <w:r w:rsidRPr="00E514B7">
      <w:rPr>
        <w:b/>
        <w:sz w:val="24"/>
        <w:szCs w:val="24"/>
      </w:rPr>
      <w:t xml:space="preserve"> Semestre </w:t>
    </w:r>
    <w:r>
      <w:rPr>
        <w:b/>
        <w:sz w:val="24"/>
        <w:szCs w:val="24"/>
      </w:rP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8B5" w:rsidRPr="003B6B79" w:rsidRDefault="008B38B5" w:rsidP="00D93A80">
    <w:pPr>
      <w:pStyle w:val="Encabezado"/>
      <w:spacing w:after="0"/>
      <w:jc w:val="center"/>
      <w:rPr>
        <w:b/>
        <w:sz w:val="24"/>
        <w:szCs w:val="24"/>
      </w:rPr>
    </w:pPr>
    <w:r w:rsidRPr="002308D1">
      <w:rPr>
        <w:b/>
        <w:noProof/>
        <w:sz w:val="24"/>
        <w:szCs w:val="24"/>
      </w:rPr>
      <w:drawing>
        <wp:anchor distT="0" distB="0" distL="114300" distR="114300" simplePos="0" relativeHeight="251663872" behindDoc="0" locked="0" layoutInCell="1" allowOverlap="1">
          <wp:simplePos x="0" y="0"/>
          <wp:positionH relativeFrom="page">
            <wp:align>left</wp:align>
          </wp:positionH>
          <wp:positionV relativeFrom="paragraph">
            <wp:posOffset>-668020</wp:posOffset>
          </wp:positionV>
          <wp:extent cx="7934325" cy="742950"/>
          <wp:effectExtent l="0" t="0" r="9525" b="0"/>
          <wp:wrapSquare wrapText="bothSides"/>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934325" cy="742950"/>
                  </a:xfrm>
                  <a:prstGeom prst="rect">
                    <a:avLst/>
                  </a:prstGeom>
                </pic:spPr>
              </pic:pic>
            </a:graphicData>
          </a:graphic>
        </wp:anchor>
      </w:drawing>
    </w:r>
  </w:p>
  <w:p w:rsidR="008B38B5" w:rsidRDefault="008B38B5" w:rsidP="00D93A80">
    <w:pPr>
      <w:pStyle w:val="Encabezado"/>
      <w:tabs>
        <w:tab w:val="left" w:pos="330"/>
      </w:tabs>
      <w:spacing w:after="0"/>
      <w:jc w:val="center"/>
      <w:rPr>
        <w:b/>
        <w:sz w:val="24"/>
        <w:szCs w:val="24"/>
      </w:rPr>
    </w:pPr>
    <w:r>
      <w:rPr>
        <w:b/>
        <w:sz w:val="24"/>
        <w:szCs w:val="24"/>
      </w:rPr>
      <w:t>Informe de Evaluaci</w:t>
    </w:r>
    <w:r w:rsidRPr="00E514B7">
      <w:rPr>
        <w:b/>
        <w:sz w:val="24"/>
        <w:szCs w:val="24"/>
      </w:rPr>
      <w:t xml:space="preserve">ón Presupuestaria </w:t>
    </w:r>
  </w:p>
  <w:p w:rsidR="008B38B5" w:rsidRPr="000E33DA" w:rsidRDefault="008B38B5" w:rsidP="00977075">
    <w:pPr>
      <w:pStyle w:val="Encabezado"/>
      <w:tabs>
        <w:tab w:val="left" w:pos="330"/>
      </w:tabs>
      <w:spacing w:after="0"/>
      <w:jc w:val="center"/>
      <w:rPr>
        <w:b/>
        <w:sz w:val="24"/>
        <w:szCs w:val="24"/>
      </w:rPr>
    </w:pPr>
    <w:r w:rsidRPr="00E514B7">
      <w:rPr>
        <w:b/>
        <w:sz w:val="24"/>
        <w:szCs w:val="24"/>
      </w:rPr>
      <w:t>I</w:t>
    </w:r>
    <w:r>
      <w:rPr>
        <w:b/>
        <w:sz w:val="24"/>
        <w:szCs w:val="24"/>
      </w:rPr>
      <w:t xml:space="preserve"> </w:t>
    </w:r>
    <w:r w:rsidRPr="00E514B7">
      <w:rPr>
        <w:b/>
        <w:sz w:val="24"/>
        <w:szCs w:val="24"/>
      </w:rPr>
      <w:t xml:space="preserve">Semestre </w:t>
    </w:r>
    <w:r>
      <w:rPr>
        <w:b/>
        <w:sz w:val="24"/>
        <w:szCs w:val="24"/>
      </w:rPr>
      <w:t>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8B5" w:rsidRDefault="008B38B5" w:rsidP="00917619">
    <w:pPr>
      <w:tabs>
        <w:tab w:val="left" w:pos="2445"/>
        <w:tab w:val="left" w:pos="5475"/>
        <w:tab w:val="center" w:pos="6502"/>
      </w:tabs>
      <w:spacing w:after="0" w:line="240" w:lineRule="auto"/>
      <w:rPr>
        <w:b/>
      </w:rPr>
    </w:pPr>
  </w:p>
  <w:p w:rsidR="008B38B5" w:rsidRDefault="008B38B5" w:rsidP="00917619">
    <w:pPr>
      <w:tabs>
        <w:tab w:val="left" w:pos="2445"/>
        <w:tab w:val="left" w:pos="5475"/>
        <w:tab w:val="center" w:pos="6502"/>
      </w:tabs>
      <w:spacing w:after="0" w:line="240" w:lineRule="auto"/>
      <w:jc w:val="center"/>
      <w:rPr>
        <w:b/>
      </w:rPr>
    </w:pPr>
    <w:r>
      <w:rPr>
        <w:b/>
      </w:rPr>
      <w:t>Ejecución Presupuestaria</w:t>
    </w:r>
  </w:p>
  <w:p w:rsidR="008B38B5" w:rsidRPr="00942334" w:rsidRDefault="008B38B5" w:rsidP="00917619">
    <w:pPr>
      <w:tabs>
        <w:tab w:val="left" w:pos="2445"/>
        <w:tab w:val="left" w:pos="5475"/>
        <w:tab w:val="center" w:pos="6502"/>
      </w:tabs>
      <w:spacing w:after="0" w:line="240" w:lineRule="auto"/>
      <w:jc w:val="center"/>
      <w:rPr>
        <w:b/>
      </w:rPr>
    </w:pPr>
    <w:r>
      <w:rPr>
        <w:b/>
      </w:rPr>
      <w:t>I semestre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1"/>
    <w:multiLevelType w:val="singleLevel"/>
    <w:tmpl w:val="00000021"/>
    <w:name w:val="WW8Num38"/>
    <w:lvl w:ilvl="0">
      <w:start w:val="1"/>
      <w:numFmt w:val="lowerLetter"/>
      <w:lvlText w:val="%1)"/>
      <w:lvlJc w:val="left"/>
      <w:pPr>
        <w:tabs>
          <w:tab w:val="num" w:pos="680"/>
        </w:tabs>
        <w:ind w:left="623" w:hanging="453"/>
      </w:pPr>
      <w:rPr>
        <w:color w:val="auto"/>
      </w:rPr>
    </w:lvl>
  </w:abstractNum>
  <w:abstractNum w:abstractNumId="1">
    <w:nsid w:val="00210F44"/>
    <w:multiLevelType w:val="hybridMultilevel"/>
    <w:tmpl w:val="9A9AB65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8F6799C"/>
    <w:multiLevelType w:val="hybridMultilevel"/>
    <w:tmpl w:val="5950DC5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B3222A2"/>
    <w:multiLevelType w:val="hybridMultilevel"/>
    <w:tmpl w:val="11A8AD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43038E1"/>
    <w:multiLevelType w:val="hybridMultilevel"/>
    <w:tmpl w:val="A75CFF6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5">
    <w:nsid w:val="15477CFC"/>
    <w:multiLevelType w:val="hybridMultilevel"/>
    <w:tmpl w:val="A86E26A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6DE75AC"/>
    <w:multiLevelType w:val="hybridMultilevel"/>
    <w:tmpl w:val="B74421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E7134A"/>
    <w:multiLevelType w:val="hybridMultilevel"/>
    <w:tmpl w:val="5824D4B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22FE1CC7"/>
    <w:multiLevelType w:val="hybridMultilevel"/>
    <w:tmpl w:val="6C183FF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29196F48"/>
    <w:multiLevelType w:val="hybridMultilevel"/>
    <w:tmpl w:val="DE54C456"/>
    <w:lvl w:ilvl="0" w:tplc="140A0013">
      <w:start w:val="1"/>
      <w:numFmt w:val="upperRoman"/>
      <w:lvlText w:val="%1."/>
      <w:lvlJc w:val="right"/>
      <w:pPr>
        <w:ind w:left="1080" w:hanging="360"/>
      </w:p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0">
    <w:nsid w:val="2E8D14A5"/>
    <w:multiLevelType w:val="hybridMultilevel"/>
    <w:tmpl w:val="E0303D3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4567F39"/>
    <w:multiLevelType w:val="hybridMultilevel"/>
    <w:tmpl w:val="18CEE7A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2">
    <w:nsid w:val="39B100FF"/>
    <w:multiLevelType w:val="hybridMultilevel"/>
    <w:tmpl w:val="352437BA"/>
    <w:lvl w:ilvl="0" w:tplc="4936EFB2">
      <w:start w:val="1"/>
      <w:numFmt w:val="bullet"/>
      <w:lvlText w:val=""/>
      <w:lvlJc w:val="left"/>
      <w:pPr>
        <w:ind w:left="1440" w:hanging="360"/>
      </w:pPr>
      <w:rPr>
        <w:rFonts w:ascii="Wingdings" w:hAnsi="Wingdings" w:hint="default"/>
        <w:color w:val="auto"/>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3">
    <w:nsid w:val="40E25D0D"/>
    <w:multiLevelType w:val="hybridMultilevel"/>
    <w:tmpl w:val="42B0C416"/>
    <w:lvl w:ilvl="0" w:tplc="313EA4D4">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E8B7E93"/>
    <w:multiLevelType w:val="hybridMultilevel"/>
    <w:tmpl w:val="87A4380A"/>
    <w:lvl w:ilvl="0" w:tplc="3E8CEE78">
      <w:start w:val="1"/>
      <w:numFmt w:val="bullet"/>
      <w:lvlText w:val=""/>
      <w:lvlJc w:val="left"/>
      <w:pPr>
        <w:ind w:left="1494"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4686246"/>
    <w:multiLevelType w:val="multilevel"/>
    <w:tmpl w:val="C6E4BDCE"/>
    <w:lvl w:ilvl="0">
      <w:start w:val="1"/>
      <w:numFmt w:val="decimal"/>
      <w:lvlText w:val="%1."/>
      <w:lvlJc w:val="left"/>
      <w:pPr>
        <w:ind w:left="720" w:hanging="360"/>
      </w:pPr>
    </w:lvl>
    <w:lvl w:ilvl="1">
      <w:start w:val="1"/>
      <w:numFmt w:val="decimal"/>
      <w:isLgl/>
      <w:lvlText w:val="%1.%2"/>
      <w:lvlJc w:val="left"/>
      <w:pPr>
        <w:ind w:left="2520" w:hanging="720"/>
      </w:pPr>
      <w:rPr>
        <w:rFonts w:hint="default"/>
        <w:b/>
        <w:color w:val="F79646" w:themeColor="accent6"/>
        <w:sz w:val="28"/>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240" w:hanging="1800"/>
      </w:pPr>
      <w:rPr>
        <w:rFonts w:hint="default"/>
      </w:rPr>
    </w:lvl>
    <w:lvl w:ilvl="8">
      <w:start w:val="1"/>
      <w:numFmt w:val="decimal"/>
      <w:isLgl/>
      <w:lvlText w:val="%1.%2.%3.%4.%5.%6.%7.%8.%9"/>
      <w:lvlJc w:val="left"/>
      <w:pPr>
        <w:ind w:left="14040" w:hanging="2160"/>
      </w:pPr>
      <w:rPr>
        <w:rFonts w:hint="default"/>
      </w:rPr>
    </w:lvl>
  </w:abstractNum>
  <w:abstractNum w:abstractNumId="16">
    <w:nsid w:val="60ED1FC1"/>
    <w:multiLevelType w:val="hybridMultilevel"/>
    <w:tmpl w:val="C24C927C"/>
    <w:lvl w:ilvl="0" w:tplc="140A0013">
      <w:start w:val="1"/>
      <w:numFmt w:val="upperRoman"/>
      <w:lvlText w:val="%1."/>
      <w:lvlJc w:val="right"/>
      <w:pPr>
        <w:ind w:left="1080" w:hanging="360"/>
      </w:p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7">
    <w:nsid w:val="62C564A3"/>
    <w:multiLevelType w:val="hybridMultilevel"/>
    <w:tmpl w:val="EA508B48"/>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8">
    <w:nsid w:val="631D256C"/>
    <w:multiLevelType w:val="hybridMultilevel"/>
    <w:tmpl w:val="CFF0E5FA"/>
    <w:lvl w:ilvl="0" w:tplc="BC7ED2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5C05495"/>
    <w:multiLevelType w:val="hybridMultilevel"/>
    <w:tmpl w:val="CA1E603A"/>
    <w:lvl w:ilvl="0" w:tplc="140A000D">
      <w:start w:val="1"/>
      <w:numFmt w:val="bullet"/>
      <w:lvlText w:val=""/>
      <w:lvlJc w:val="left"/>
      <w:pPr>
        <w:ind w:left="2160" w:hanging="360"/>
      </w:pPr>
      <w:rPr>
        <w:rFonts w:ascii="Wingdings" w:hAnsi="Wingdings" w:hint="default"/>
      </w:rPr>
    </w:lvl>
    <w:lvl w:ilvl="1" w:tplc="140A0003" w:tentative="1">
      <w:start w:val="1"/>
      <w:numFmt w:val="bullet"/>
      <w:lvlText w:val="o"/>
      <w:lvlJc w:val="left"/>
      <w:pPr>
        <w:ind w:left="2880" w:hanging="360"/>
      </w:pPr>
      <w:rPr>
        <w:rFonts w:ascii="Courier New" w:hAnsi="Courier New" w:cs="Courier New" w:hint="default"/>
      </w:rPr>
    </w:lvl>
    <w:lvl w:ilvl="2" w:tplc="140A0005" w:tentative="1">
      <w:start w:val="1"/>
      <w:numFmt w:val="bullet"/>
      <w:lvlText w:val=""/>
      <w:lvlJc w:val="left"/>
      <w:pPr>
        <w:ind w:left="3600" w:hanging="360"/>
      </w:pPr>
      <w:rPr>
        <w:rFonts w:ascii="Wingdings" w:hAnsi="Wingdings" w:hint="default"/>
      </w:rPr>
    </w:lvl>
    <w:lvl w:ilvl="3" w:tplc="140A0001" w:tentative="1">
      <w:start w:val="1"/>
      <w:numFmt w:val="bullet"/>
      <w:lvlText w:val=""/>
      <w:lvlJc w:val="left"/>
      <w:pPr>
        <w:ind w:left="4320" w:hanging="360"/>
      </w:pPr>
      <w:rPr>
        <w:rFonts w:ascii="Symbol" w:hAnsi="Symbol" w:hint="default"/>
      </w:rPr>
    </w:lvl>
    <w:lvl w:ilvl="4" w:tplc="140A0003" w:tentative="1">
      <w:start w:val="1"/>
      <w:numFmt w:val="bullet"/>
      <w:lvlText w:val="o"/>
      <w:lvlJc w:val="left"/>
      <w:pPr>
        <w:ind w:left="5040" w:hanging="360"/>
      </w:pPr>
      <w:rPr>
        <w:rFonts w:ascii="Courier New" w:hAnsi="Courier New" w:cs="Courier New" w:hint="default"/>
      </w:rPr>
    </w:lvl>
    <w:lvl w:ilvl="5" w:tplc="140A0005" w:tentative="1">
      <w:start w:val="1"/>
      <w:numFmt w:val="bullet"/>
      <w:lvlText w:val=""/>
      <w:lvlJc w:val="left"/>
      <w:pPr>
        <w:ind w:left="5760" w:hanging="360"/>
      </w:pPr>
      <w:rPr>
        <w:rFonts w:ascii="Wingdings" w:hAnsi="Wingdings" w:hint="default"/>
      </w:rPr>
    </w:lvl>
    <w:lvl w:ilvl="6" w:tplc="140A0001" w:tentative="1">
      <w:start w:val="1"/>
      <w:numFmt w:val="bullet"/>
      <w:lvlText w:val=""/>
      <w:lvlJc w:val="left"/>
      <w:pPr>
        <w:ind w:left="6480" w:hanging="360"/>
      </w:pPr>
      <w:rPr>
        <w:rFonts w:ascii="Symbol" w:hAnsi="Symbol" w:hint="default"/>
      </w:rPr>
    </w:lvl>
    <w:lvl w:ilvl="7" w:tplc="140A0003" w:tentative="1">
      <w:start w:val="1"/>
      <w:numFmt w:val="bullet"/>
      <w:lvlText w:val="o"/>
      <w:lvlJc w:val="left"/>
      <w:pPr>
        <w:ind w:left="7200" w:hanging="360"/>
      </w:pPr>
      <w:rPr>
        <w:rFonts w:ascii="Courier New" w:hAnsi="Courier New" w:cs="Courier New" w:hint="default"/>
      </w:rPr>
    </w:lvl>
    <w:lvl w:ilvl="8" w:tplc="140A0005" w:tentative="1">
      <w:start w:val="1"/>
      <w:numFmt w:val="bullet"/>
      <w:lvlText w:val=""/>
      <w:lvlJc w:val="left"/>
      <w:pPr>
        <w:ind w:left="7920" w:hanging="360"/>
      </w:pPr>
      <w:rPr>
        <w:rFonts w:ascii="Wingdings" w:hAnsi="Wingdings" w:hint="default"/>
      </w:rPr>
    </w:lvl>
  </w:abstractNum>
  <w:abstractNum w:abstractNumId="20">
    <w:nsid w:val="6869630E"/>
    <w:multiLevelType w:val="hybridMultilevel"/>
    <w:tmpl w:val="AA5400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6AB86774"/>
    <w:multiLevelType w:val="hybridMultilevel"/>
    <w:tmpl w:val="36860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D371FA9"/>
    <w:multiLevelType w:val="hybridMultilevel"/>
    <w:tmpl w:val="10A8526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3">
    <w:nsid w:val="76CC4B59"/>
    <w:multiLevelType w:val="hybridMultilevel"/>
    <w:tmpl w:val="DF0EAA18"/>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2F21DA"/>
    <w:multiLevelType w:val="hybridMultilevel"/>
    <w:tmpl w:val="D74617E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2"/>
  </w:num>
  <w:num w:numId="4">
    <w:abstractNumId w:val="12"/>
  </w:num>
  <w:num w:numId="5">
    <w:abstractNumId w:val="17"/>
  </w:num>
  <w:num w:numId="6">
    <w:abstractNumId w:val="5"/>
  </w:num>
  <w:num w:numId="7">
    <w:abstractNumId w:val="8"/>
  </w:num>
  <w:num w:numId="8">
    <w:abstractNumId w:val="9"/>
  </w:num>
  <w:num w:numId="9">
    <w:abstractNumId w:val="11"/>
  </w:num>
  <w:num w:numId="10">
    <w:abstractNumId w:val="24"/>
  </w:num>
  <w:num w:numId="11">
    <w:abstractNumId w:val="16"/>
  </w:num>
  <w:num w:numId="12">
    <w:abstractNumId w:val="14"/>
  </w:num>
  <w:num w:numId="13">
    <w:abstractNumId w:val="2"/>
  </w:num>
  <w:num w:numId="14">
    <w:abstractNumId w:val="15"/>
  </w:num>
  <w:num w:numId="15">
    <w:abstractNumId w:val="6"/>
  </w:num>
  <w:num w:numId="16">
    <w:abstractNumId w:val="18"/>
  </w:num>
  <w:num w:numId="17">
    <w:abstractNumId w:val="10"/>
  </w:num>
  <w:num w:numId="18">
    <w:abstractNumId w:val="21"/>
  </w:num>
  <w:num w:numId="19">
    <w:abstractNumId w:val="13"/>
  </w:num>
  <w:num w:numId="20">
    <w:abstractNumId w:val="23"/>
  </w:num>
  <w:num w:numId="21">
    <w:abstractNumId w:val="20"/>
  </w:num>
  <w:num w:numId="22">
    <w:abstractNumId w:val="7"/>
  </w:num>
  <w:num w:numId="23">
    <w:abstractNumId w:val="1"/>
  </w:num>
  <w:num w:numId="24">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FD6FA9"/>
    <w:rsid w:val="000011C8"/>
    <w:rsid w:val="0000375F"/>
    <w:rsid w:val="00003F69"/>
    <w:rsid w:val="0000472F"/>
    <w:rsid w:val="0000477F"/>
    <w:rsid w:val="000056D8"/>
    <w:rsid w:val="0000679F"/>
    <w:rsid w:val="00007609"/>
    <w:rsid w:val="00010660"/>
    <w:rsid w:val="00011A99"/>
    <w:rsid w:val="00011D61"/>
    <w:rsid w:val="000135C2"/>
    <w:rsid w:val="00017020"/>
    <w:rsid w:val="000171D6"/>
    <w:rsid w:val="00017388"/>
    <w:rsid w:val="000176D8"/>
    <w:rsid w:val="00021509"/>
    <w:rsid w:val="00021FBE"/>
    <w:rsid w:val="00022095"/>
    <w:rsid w:val="00022503"/>
    <w:rsid w:val="00025B8B"/>
    <w:rsid w:val="00026254"/>
    <w:rsid w:val="000264D8"/>
    <w:rsid w:val="0002705C"/>
    <w:rsid w:val="00027807"/>
    <w:rsid w:val="00030D33"/>
    <w:rsid w:val="00031939"/>
    <w:rsid w:val="0003324C"/>
    <w:rsid w:val="000338C9"/>
    <w:rsid w:val="00034171"/>
    <w:rsid w:val="000359B1"/>
    <w:rsid w:val="00036481"/>
    <w:rsid w:val="00036579"/>
    <w:rsid w:val="00037226"/>
    <w:rsid w:val="0003727F"/>
    <w:rsid w:val="00041977"/>
    <w:rsid w:val="00042BC7"/>
    <w:rsid w:val="00043F5A"/>
    <w:rsid w:val="000445F3"/>
    <w:rsid w:val="000447C3"/>
    <w:rsid w:val="00044DCD"/>
    <w:rsid w:val="0004543E"/>
    <w:rsid w:val="00046CD8"/>
    <w:rsid w:val="000474E9"/>
    <w:rsid w:val="000539F7"/>
    <w:rsid w:val="00054BFB"/>
    <w:rsid w:val="00055008"/>
    <w:rsid w:val="00056BE8"/>
    <w:rsid w:val="00057888"/>
    <w:rsid w:val="00057AD5"/>
    <w:rsid w:val="00060A06"/>
    <w:rsid w:val="00061116"/>
    <w:rsid w:val="00061468"/>
    <w:rsid w:val="000625F8"/>
    <w:rsid w:val="00062790"/>
    <w:rsid w:val="00063232"/>
    <w:rsid w:val="00064B21"/>
    <w:rsid w:val="00064E55"/>
    <w:rsid w:val="000679D1"/>
    <w:rsid w:val="00067F53"/>
    <w:rsid w:val="0007187D"/>
    <w:rsid w:val="0007231A"/>
    <w:rsid w:val="00073248"/>
    <w:rsid w:val="000738A4"/>
    <w:rsid w:val="00073C8A"/>
    <w:rsid w:val="00073FBB"/>
    <w:rsid w:val="0007684A"/>
    <w:rsid w:val="00077B5A"/>
    <w:rsid w:val="000806F8"/>
    <w:rsid w:val="000818DE"/>
    <w:rsid w:val="0008406E"/>
    <w:rsid w:val="00084DC9"/>
    <w:rsid w:val="00087482"/>
    <w:rsid w:val="000875EB"/>
    <w:rsid w:val="00092EE5"/>
    <w:rsid w:val="00093B96"/>
    <w:rsid w:val="00093FD0"/>
    <w:rsid w:val="0009590C"/>
    <w:rsid w:val="00096C6A"/>
    <w:rsid w:val="000975C2"/>
    <w:rsid w:val="000A05A6"/>
    <w:rsid w:val="000A2E68"/>
    <w:rsid w:val="000A3604"/>
    <w:rsid w:val="000A7F8F"/>
    <w:rsid w:val="000B0899"/>
    <w:rsid w:val="000B3597"/>
    <w:rsid w:val="000B39B5"/>
    <w:rsid w:val="000B489F"/>
    <w:rsid w:val="000B4BB4"/>
    <w:rsid w:val="000B57A5"/>
    <w:rsid w:val="000B73D1"/>
    <w:rsid w:val="000B79EC"/>
    <w:rsid w:val="000B7A26"/>
    <w:rsid w:val="000B7E4E"/>
    <w:rsid w:val="000C216A"/>
    <w:rsid w:val="000C3590"/>
    <w:rsid w:val="000C4A57"/>
    <w:rsid w:val="000C5624"/>
    <w:rsid w:val="000C6190"/>
    <w:rsid w:val="000C7660"/>
    <w:rsid w:val="000D0035"/>
    <w:rsid w:val="000D19A0"/>
    <w:rsid w:val="000D2D04"/>
    <w:rsid w:val="000D43CD"/>
    <w:rsid w:val="000D4680"/>
    <w:rsid w:val="000D46C6"/>
    <w:rsid w:val="000D50DC"/>
    <w:rsid w:val="000D52AD"/>
    <w:rsid w:val="000D5342"/>
    <w:rsid w:val="000D5775"/>
    <w:rsid w:val="000D72A0"/>
    <w:rsid w:val="000E1148"/>
    <w:rsid w:val="000E33DA"/>
    <w:rsid w:val="000E47F6"/>
    <w:rsid w:val="000E546F"/>
    <w:rsid w:val="000E622C"/>
    <w:rsid w:val="000E69EE"/>
    <w:rsid w:val="000E6A7D"/>
    <w:rsid w:val="000F0C2C"/>
    <w:rsid w:val="000F196D"/>
    <w:rsid w:val="000F1AFA"/>
    <w:rsid w:val="000F244C"/>
    <w:rsid w:val="000F2522"/>
    <w:rsid w:val="000F4F14"/>
    <w:rsid w:val="000F5A12"/>
    <w:rsid w:val="000F5AEA"/>
    <w:rsid w:val="000F5B2E"/>
    <w:rsid w:val="000F6162"/>
    <w:rsid w:val="00100798"/>
    <w:rsid w:val="00101660"/>
    <w:rsid w:val="00102F82"/>
    <w:rsid w:val="00103CA8"/>
    <w:rsid w:val="00105565"/>
    <w:rsid w:val="00105AE5"/>
    <w:rsid w:val="00106EDA"/>
    <w:rsid w:val="00107825"/>
    <w:rsid w:val="00110059"/>
    <w:rsid w:val="0011065B"/>
    <w:rsid w:val="00111148"/>
    <w:rsid w:val="00112563"/>
    <w:rsid w:val="00112830"/>
    <w:rsid w:val="0011336C"/>
    <w:rsid w:val="00113ABC"/>
    <w:rsid w:val="00113D2D"/>
    <w:rsid w:val="00113F26"/>
    <w:rsid w:val="00113F77"/>
    <w:rsid w:val="001140FF"/>
    <w:rsid w:val="00114D2E"/>
    <w:rsid w:val="00123DA6"/>
    <w:rsid w:val="001250A9"/>
    <w:rsid w:val="001256C5"/>
    <w:rsid w:val="0012586B"/>
    <w:rsid w:val="00125D96"/>
    <w:rsid w:val="00126A44"/>
    <w:rsid w:val="00130CA1"/>
    <w:rsid w:val="0013140D"/>
    <w:rsid w:val="00132CC1"/>
    <w:rsid w:val="001342D3"/>
    <w:rsid w:val="001347CC"/>
    <w:rsid w:val="00134A1B"/>
    <w:rsid w:val="001358A0"/>
    <w:rsid w:val="00135FBB"/>
    <w:rsid w:val="001428D5"/>
    <w:rsid w:val="00143DE4"/>
    <w:rsid w:val="00146685"/>
    <w:rsid w:val="00146C5D"/>
    <w:rsid w:val="001504F8"/>
    <w:rsid w:val="00150B77"/>
    <w:rsid w:val="00151F85"/>
    <w:rsid w:val="00154E6B"/>
    <w:rsid w:val="00155700"/>
    <w:rsid w:val="001565D0"/>
    <w:rsid w:val="00156B2B"/>
    <w:rsid w:val="0016290C"/>
    <w:rsid w:val="00162B5C"/>
    <w:rsid w:val="001658EF"/>
    <w:rsid w:val="00167269"/>
    <w:rsid w:val="0017051D"/>
    <w:rsid w:val="00170817"/>
    <w:rsid w:val="00172BA0"/>
    <w:rsid w:val="00173CF6"/>
    <w:rsid w:val="00173D26"/>
    <w:rsid w:val="00175927"/>
    <w:rsid w:val="00175A7E"/>
    <w:rsid w:val="00175AF6"/>
    <w:rsid w:val="00175E66"/>
    <w:rsid w:val="00177886"/>
    <w:rsid w:val="00181222"/>
    <w:rsid w:val="00181964"/>
    <w:rsid w:val="00182602"/>
    <w:rsid w:val="0018376A"/>
    <w:rsid w:val="001845A0"/>
    <w:rsid w:val="001929A1"/>
    <w:rsid w:val="00193777"/>
    <w:rsid w:val="001948D3"/>
    <w:rsid w:val="00194F3B"/>
    <w:rsid w:val="00196776"/>
    <w:rsid w:val="001969AE"/>
    <w:rsid w:val="001A06E2"/>
    <w:rsid w:val="001A08F7"/>
    <w:rsid w:val="001A108D"/>
    <w:rsid w:val="001A144C"/>
    <w:rsid w:val="001A216B"/>
    <w:rsid w:val="001A365B"/>
    <w:rsid w:val="001A36E6"/>
    <w:rsid w:val="001A5084"/>
    <w:rsid w:val="001A571B"/>
    <w:rsid w:val="001A5AD0"/>
    <w:rsid w:val="001A69CA"/>
    <w:rsid w:val="001B01CB"/>
    <w:rsid w:val="001B0498"/>
    <w:rsid w:val="001B04D1"/>
    <w:rsid w:val="001B1E53"/>
    <w:rsid w:val="001B31AA"/>
    <w:rsid w:val="001B36A7"/>
    <w:rsid w:val="001B3FB7"/>
    <w:rsid w:val="001B4169"/>
    <w:rsid w:val="001B4C17"/>
    <w:rsid w:val="001B77BA"/>
    <w:rsid w:val="001C0036"/>
    <w:rsid w:val="001C46B1"/>
    <w:rsid w:val="001C491C"/>
    <w:rsid w:val="001C7260"/>
    <w:rsid w:val="001C7F6B"/>
    <w:rsid w:val="001D149B"/>
    <w:rsid w:val="001D2451"/>
    <w:rsid w:val="001D4F14"/>
    <w:rsid w:val="001D562F"/>
    <w:rsid w:val="001D57CD"/>
    <w:rsid w:val="001D6A90"/>
    <w:rsid w:val="001E3316"/>
    <w:rsid w:val="001E653C"/>
    <w:rsid w:val="001E7236"/>
    <w:rsid w:val="001F0241"/>
    <w:rsid w:val="001F0477"/>
    <w:rsid w:val="001F1655"/>
    <w:rsid w:val="001F2898"/>
    <w:rsid w:val="001F3A54"/>
    <w:rsid w:val="001F4144"/>
    <w:rsid w:val="001F5745"/>
    <w:rsid w:val="001F6BEE"/>
    <w:rsid w:val="001F6D5C"/>
    <w:rsid w:val="0020009E"/>
    <w:rsid w:val="002024EF"/>
    <w:rsid w:val="00203B39"/>
    <w:rsid w:val="00203C34"/>
    <w:rsid w:val="00204494"/>
    <w:rsid w:val="002044FE"/>
    <w:rsid w:val="00204772"/>
    <w:rsid w:val="0020488D"/>
    <w:rsid w:val="002056E1"/>
    <w:rsid w:val="00206F52"/>
    <w:rsid w:val="00206FB8"/>
    <w:rsid w:val="00207C82"/>
    <w:rsid w:val="002104E1"/>
    <w:rsid w:val="00214CFA"/>
    <w:rsid w:val="002150F6"/>
    <w:rsid w:val="00215F67"/>
    <w:rsid w:val="00216637"/>
    <w:rsid w:val="00216A7F"/>
    <w:rsid w:val="00217B8F"/>
    <w:rsid w:val="00221891"/>
    <w:rsid w:val="002249C1"/>
    <w:rsid w:val="002252F9"/>
    <w:rsid w:val="00226142"/>
    <w:rsid w:val="0022658D"/>
    <w:rsid w:val="002278CD"/>
    <w:rsid w:val="00227B78"/>
    <w:rsid w:val="002308D1"/>
    <w:rsid w:val="00230E8E"/>
    <w:rsid w:val="00230E94"/>
    <w:rsid w:val="00231F15"/>
    <w:rsid w:val="00236126"/>
    <w:rsid w:val="00236370"/>
    <w:rsid w:val="0023647D"/>
    <w:rsid w:val="00236888"/>
    <w:rsid w:val="00236AA9"/>
    <w:rsid w:val="002401C5"/>
    <w:rsid w:val="00240CE1"/>
    <w:rsid w:val="00242FE6"/>
    <w:rsid w:val="002445FD"/>
    <w:rsid w:val="002456BD"/>
    <w:rsid w:val="00245873"/>
    <w:rsid w:val="00246EC8"/>
    <w:rsid w:val="00246FB2"/>
    <w:rsid w:val="0025170D"/>
    <w:rsid w:val="00251E33"/>
    <w:rsid w:val="00252DD5"/>
    <w:rsid w:val="002536BC"/>
    <w:rsid w:val="0025399D"/>
    <w:rsid w:val="00254D2E"/>
    <w:rsid w:val="00256740"/>
    <w:rsid w:val="00257052"/>
    <w:rsid w:val="0025734E"/>
    <w:rsid w:val="002621F0"/>
    <w:rsid w:val="00262881"/>
    <w:rsid w:val="002643B9"/>
    <w:rsid w:val="00264FA9"/>
    <w:rsid w:val="00266123"/>
    <w:rsid w:val="00270830"/>
    <w:rsid w:val="00271A42"/>
    <w:rsid w:val="00271A63"/>
    <w:rsid w:val="002722BF"/>
    <w:rsid w:val="00272802"/>
    <w:rsid w:val="00272DDB"/>
    <w:rsid w:val="00272E9D"/>
    <w:rsid w:val="00273839"/>
    <w:rsid w:val="00274838"/>
    <w:rsid w:val="002770A2"/>
    <w:rsid w:val="00280A01"/>
    <w:rsid w:val="002819B0"/>
    <w:rsid w:val="00281F31"/>
    <w:rsid w:val="00287805"/>
    <w:rsid w:val="00290104"/>
    <w:rsid w:val="00290556"/>
    <w:rsid w:val="0029110F"/>
    <w:rsid w:val="00291279"/>
    <w:rsid w:val="00292902"/>
    <w:rsid w:val="002937B7"/>
    <w:rsid w:val="00293D82"/>
    <w:rsid w:val="0029563C"/>
    <w:rsid w:val="00295AA9"/>
    <w:rsid w:val="002A0E62"/>
    <w:rsid w:val="002A18D2"/>
    <w:rsid w:val="002A2356"/>
    <w:rsid w:val="002A2720"/>
    <w:rsid w:val="002A3099"/>
    <w:rsid w:val="002A3208"/>
    <w:rsid w:val="002A346A"/>
    <w:rsid w:val="002A500F"/>
    <w:rsid w:val="002A509C"/>
    <w:rsid w:val="002A50E2"/>
    <w:rsid w:val="002A6614"/>
    <w:rsid w:val="002A79C9"/>
    <w:rsid w:val="002A7EC9"/>
    <w:rsid w:val="002B09D7"/>
    <w:rsid w:val="002B1582"/>
    <w:rsid w:val="002B15B8"/>
    <w:rsid w:val="002B1C8D"/>
    <w:rsid w:val="002B3026"/>
    <w:rsid w:val="002B3EEC"/>
    <w:rsid w:val="002B416A"/>
    <w:rsid w:val="002B4502"/>
    <w:rsid w:val="002B4DAA"/>
    <w:rsid w:val="002B4DFC"/>
    <w:rsid w:val="002B6B8B"/>
    <w:rsid w:val="002B72E3"/>
    <w:rsid w:val="002B7DAD"/>
    <w:rsid w:val="002C00AA"/>
    <w:rsid w:val="002C1452"/>
    <w:rsid w:val="002C18BB"/>
    <w:rsid w:val="002C1F06"/>
    <w:rsid w:val="002C287D"/>
    <w:rsid w:val="002C3076"/>
    <w:rsid w:val="002C39DC"/>
    <w:rsid w:val="002C643A"/>
    <w:rsid w:val="002C7759"/>
    <w:rsid w:val="002D0861"/>
    <w:rsid w:val="002D121D"/>
    <w:rsid w:val="002D1261"/>
    <w:rsid w:val="002D1B4B"/>
    <w:rsid w:val="002D1C06"/>
    <w:rsid w:val="002D1E26"/>
    <w:rsid w:val="002D2413"/>
    <w:rsid w:val="002D26F8"/>
    <w:rsid w:val="002D37FC"/>
    <w:rsid w:val="002D61E2"/>
    <w:rsid w:val="002D7AD3"/>
    <w:rsid w:val="002E03B0"/>
    <w:rsid w:val="002E0A56"/>
    <w:rsid w:val="002E0FA8"/>
    <w:rsid w:val="002E2DD2"/>
    <w:rsid w:val="002E3F3A"/>
    <w:rsid w:val="002E511D"/>
    <w:rsid w:val="002E5AAD"/>
    <w:rsid w:val="002E6205"/>
    <w:rsid w:val="002E6BB6"/>
    <w:rsid w:val="002E77AC"/>
    <w:rsid w:val="002F2733"/>
    <w:rsid w:val="002F4342"/>
    <w:rsid w:val="002F5253"/>
    <w:rsid w:val="002F5D8A"/>
    <w:rsid w:val="002F6575"/>
    <w:rsid w:val="002F6FF0"/>
    <w:rsid w:val="002F7670"/>
    <w:rsid w:val="002F797B"/>
    <w:rsid w:val="00301379"/>
    <w:rsid w:val="003013B5"/>
    <w:rsid w:val="00302596"/>
    <w:rsid w:val="003025F7"/>
    <w:rsid w:val="00302724"/>
    <w:rsid w:val="003030E6"/>
    <w:rsid w:val="00303894"/>
    <w:rsid w:val="00304D94"/>
    <w:rsid w:val="00305FC0"/>
    <w:rsid w:val="00311F94"/>
    <w:rsid w:val="0031284B"/>
    <w:rsid w:val="003148AA"/>
    <w:rsid w:val="00315026"/>
    <w:rsid w:val="0031561A"/>
    <w:rsid w:val="0031571D"/>
    <w:rsid w:val="00317355"/>
    <w:rsid w:val="003222C0"/>
    <w:rsid w:val="00322F3A"/>
    <w:rsid w:val="003230A4"/>
    <w:rsid w:val="00323C62"/>
    <w:rsid w:val="00324432"/>
    <w:rsid w:val="00326029"/>
    <w:rsid w:val="00327F60"/>
    <w:rsid w:val="00327F80"/>
    <w:rsid w:val="00330723"/>
    <w:rsid w:val="003309CE"/>
    <w:rsid w:val="0033165A"/>
    <w:rsid w:val="00331802"/>
    <w:rsid w:val="0033249B"/>
    <w:rsid w:val="00334580"/>
    <w:rsid w:val="00335D4D"/>
    <w:rsid w:val="00342A7D"/>
    <w:rsid w:val="00342CEB"/>
    <w:rsid w:val="00342E19"/>
    <w:rsid w:val="0034472B"/>
    <w:rsid w:val="00347030"/>
    <w:rsid w:val="003475E4"/>
    <w:rsid w:val="00347933"/>
    <w:rsid w:val="00350015"/>
    <w:rsid w:val="00354AEE"/>
    <w:rsid w:val="0035560F"/>
    <w:rsid w:val="00355923"/>
    <w:rsid w:val="0035661F"/>
    <w:rsid w:val="00357595"/>
    <w:rsid w:val="00357F26"/>
    <w:rsid w:val="00360086"/>
    <w:rsid w:val="003618CC"/>
    <w:rsid w:val="00362954"/>
    <w:rsid w:val="00362EAE"/>
    <w:rsid w:val="00364006"/>
    <w:rsid w:val="00364E11"/>
    <w:rsid w:val="003700BA"/>
    <w:rsid w:val="00371664"/>
    <w:rsid w:val="003721EE"/>
    <w:rsid w:val="003736AE"/>
    <w:rsid w:val="00374137"/>
    <w:rsid w:val="003741AD"/>
    <w:rsid w:val="00375320"/>
    <w:rsid w:val="00375E1F"/>
    <w:rsid w:val="003770BC"/>
    <w:rsid w:val="003809AA"/>
    <w:rsid w:val="00381681"/>
    <w:rsid w:val="00381DA7"/>
    <w:rsid w:val="00382050"/>
    <w:rsid w:val="003820C4"/>
    <w:rsid w:val="00382852"/>
    <w:rsid w:val="00384F00"/>
    <w:rsid w:val="00384FC5"/>
    <w:rsid w:val="00385767"/>
    <w:rsid w:val="00385972"/>
    <w:rsid w:val="00385B31"/>
    <w:rsid w:val="003862E1"/>
    <w:rsid w:val="0038783A"/>
    <w:rsid w:val="00387CB2"/>
    <w:rsid w:val="00390595"/>
    <w:rsid w:val="00391313"/>
    <w:rsid w:val="00391577"/>
    <w:rsid w:val="003929C6"/>
    <w:rsid w:val="00393F9B"/>
    <w:rsid w:val="003948B9"/>
    <w:rsid w:val="00394BA0"/>
    <w:rsid w:val="00395688"/>
    <w:rsid w:val="00395B7F"/>
    <w:rsid w:val="00396A0E"/>
    <w:rsid w:val="0039724A"/>
    <w:rsid w:val="003A0759"/>
    <w:rsid w:val="003A08AA"/>
    <w:rsid w:val="003A09FD"/>
    <w:rsid w:val="003A1466"/>
    <w:rsid w:val="003A14EE"/>
    <w:rsid w:val="003A2A3B"/>
    <w:rsid w:val="003A320D"/>
    <w:rsid w:val="003A3FD4"/>
    <w:rsid w:val="003A45C7"/>
    <w:rsid w:val="003A5F50"/>
    <w:rsid w:val="003A6B8B"/>
    <w:rsid w:val="003A7399"/>
    <w:rsid w:val="003B0713"/>
    <w:rsid w:val="003B175A"/>
    <w:rsid w:val="003B20CA"/>
    <w:rsid w:val="003B26F2"/>
    <w:rsid w:val="003B35E5"/>
    <w:rsid w:val="003B3ECC"/>
    <w:rsid w:val="003B4A3E"/>
    <w:rsid w:val="003B6B79"/>
    <w:rsid w:val="003C0309"/>
    <w:rsid w:val="003C08BB"/>
    <w:rsid w:val="003C1ADC"/>
    <w:rsid w:val="003C4812"/>
    <w:rsid w:val="003C55C1"/>
    <w:rsid w:val="003C673F"/>
    <w:rsid w:val="003C7292"/>
    <w:rsid w:val="003C7391"/>
    <w:rsid w:val="003D0EDF"/>
    <w:rsid w:val="003D104A"/>
    <w:rsid w:val="003D1F1E"/>
    <w:rsid w:val="003D74D6"/>
    <w:rsid w:val="003D7A79"/>
    <w:rsid w:val="003E1B7A"/>
    <w:rsid w:val="003E2AE5"/>
    <w:rsid w:val="003E2DE2"/>
    <w:rsid w:val="003E2E13"/>
    <w:rsid w:val="003E3621"/>
    <w:rsid w:val="003E36BA"/>
    <w:rsid w:val="003E3800"/>
    <w:rsid w:val="003E41D7"/>
    <w:rsid w:val="003E7ACB"/>
    <w:rsid w:val="003F1160"/>
    <w:rsid w:val="003F13E7"/>
    <w:rsid w:val="003F18E4"/>
    <w:rsid w:val="003F1FB8"/>
    <w:rsid w:val="003F2400"/>
    <w:rsid w:val="003F2C51"/>
    <w:rsid w:val="003F382A"/>
    <w:rsid w:val="003F4976"/>
    <w:rsid w:val="003F5B7E"/>
    <w:rsid w:val="003F5F82"/>
    <w:rsid w:val="003F623D"/>
    <w:rsid w:val="003F6636"/>
    <w:rsid w:val="003F7423"/>
    <w:rsid w:val="003F75DE"/>
    <w:rsid w:val="003F7933"/>
    <w:rsid w:val="004010DA"/>
    <w:rsid w:val="00403853"/>
    <w:rsid w:val="0040481E"/>
    <w:rsid w:val="00404822"/>
    <w:rsid w:val="00405C36"/>
    <w:rsid w:val="004065E2"/>
    <w:rsid w:val="0040724E"/>
    <w:rsid w:val="004076A7"/>
    <w:rsid w:val="00407B4B"/>
    <w:rsid w:val="00410C6E"/>
    <w:rsid w:val="00413923"/>
    <w:rsid w:val="00413B2F"/>
    <w:rsid w:val="004150BC"/>
    <w:rsid w:val="00415118"/>
    <w:rsid w:val="00415802"/>
    <w:rsid w:val="004161F9"/>
    <w:rsid w:val="00416836"/>
    <w:rsid w:val="00417827"/>
    <w:rsid w:val="00420145"/>
    <w:rsid w:val="004204B6"/>
    <w:rsid w:val="004204F6"/>
    <w:rsid w:val="004208A1"/>
    <w:rsid w:val="00420AA3"/>
    <w:rsid w:val="00421A8B"/>
    <w:rsid w:val="00421E96"/>
    <w:rsid w:val="00423488"/>
    <w:rsid w:val="004236ED"/>
    <w:rsid w:val="004257A0"/>
    <w:rsid w:val="0042648F"/>
    <w:rsid w:val="004278B6"/>
    <w:rsid w:val="00427EE8"/>
    <w:rsid w:val="00427F66"/>
    <w:rsid w:val="00430A81"/>
    <w:rsid w:val="004332F0"/>
    <w:rsid w:val="00434B66"/>
    <w:rsid w:val="00435E14"/>
    <w:rsid w:val="00437A3E"/>
    <w:rsid w:val="00440616"/>
    <w:rsid w:val="00440807"/>
    <w:rsid w:val="00442260"/>
    <w:rsid w:val="0044242F"/>
    <w:rsid w:val="00442499"/>
    <w:rsid w:val="00442E7C"/>
    <w:rsid w:val="00444630"/>
    <w:rsid w:val="00447401"/>
    <w:rsid w:val="00450311"/>
    <w:rsid w:val="0045097B"/>
    <w:rsid w:val="0045110D"/>
    <w:rsid w:val="004513F7"/>
    <w:rsid w:val="004523C2"/>
    <w:rsid w:val="0045241B"/>
    <w:rsid w:val="004525C3"/>
    <w:rsid w:val="004535F9"/>
    <w:rsid w:val="00455697"/>
    <w:rsid w:val="004556F4"/>
    <w:rsid w:val="00457E53"/>
    <w:rsid w:val="00461398"/>
    <w:rsid w:val="00461EF0"/>
    <w:rsid w:val="00462BEE"/>
    <w:rsid w:val="00462FD7"/>
    <w:rsid w:val="0046374E"/>
    <w:rsid w:val="00465384"/>
    <w:rsid w:val="004666E8"/>
    <w:rsid w:val="0046728F"/>
    <w:rsid w:val="00471363"/>
    <w:rsid w:val="0047227A"/>
    <w:rsid w:val="00472F93"/>
    <w:rsid w:val="00473A19"/>
    <w:rsid w:val="004748EE"/>
    <w:rsid w:val="00474B94"/>
    <w:rsid w:val="004778DE"/>
    <w:rsid w:val="00477F29"/>
    <w:rsid w:val="0048030F"/>
    <w:rsid w:val="00481D8B"/>
    <w:rsid w:val="00483E88"/>
    <w:rsid w:val="004846EF"/>
    <w:rsid w:val="00485F19"/>
    <w:rsid w:val="00485FB9"/>
    <w:rsid w:val="004864E7"/>
    <w:rsid w:val="0048768F"/>
    <w:rsid w:val="00492941"/>
    <w:rsid w:val="004930D4"/>
    <w:rsid w:val="00493E6F"/>
    <w:rsid w:val="00494AAD"/>
    <w:rsid w:val="00495E5E"/>
    <w:rsid w:val="004967CE"/>
    <w:rsid w:val="00496BC9"/>
    <w:rsid w:val="00496D3C"/>
    <w:rsid w:val="004974EC"/>
    <w:rsid w:val="004A236B"/>
    <w:rsid w:val="004A2450"/>
    <w:rsid w:val="004A2D0D"/>
    <w:rsid w:val="004A2DE3"/>
    <w:rsid w:val="004A2E53"/>
    <w:rsid w:val="004A3789"/>
    <w:rsid w:val="004A495C"/>
    <w:rsid w:val="004A5CA4"/>
    <w:rsid w:val="004A5EA6"/>
    <w:rsid w:val="004A5FD0"/>
    <w:rsid w:val="004A695D"/>
    <w:rsid w:val="004A6EFA"/>
    <w:rsid w:val="004A6FBA"/>
    <w:rsid w:val="004B17AB"/>
    <w:rsid w:val="004B1A90"/>
    <w:rsid w:val="004B3422"/>
    <w:rsid w:val="004B449C"/>
    <w:rsid w:val="004B63FC"/>
    <w:rsid w:val="004B643C"/>
    <w:rsid w:val="004B66D9"/>
    <w:rsid w:val="004B6757"/>
    <w:rsid w:val="004B765D"/>
    <w:rsid w:val="004C0319"/>
    <w:rsid w:val="004C05BA"/>
    <w:rsid w:val="004C0941"/>
    <w:rsid w:val="004C214B"/>
    <w:rsid w:val="004C295E"/>
    <w:rsid w:val="004C2F5A"/>
    <w:rsid w:val="004C3097"/>
    <w:rsid w:val="004C30B7"/>
    <w:rsid w:val="004C5D52"/>
    <w:rsid w:val="004C7CF7"/>
    <w:rsid w:val="004D10E9"/>
    <w:rsid w:val="004D1350"/>
    <w:rsid w:val="004D1E30"/>
    <w:rsid w:val="004D4688"/>
    <w:rsid w:val="004D491C"/>
    <w:rsid w:val="004D69EF"/>
    <w:rsid w:val="004D7962"/>
    <w:rsid w:val="004E12AF"/>
    <w:rsid w:val="004E138A"/>
    <w:rsid w:val="004E4FA0"/>
    <w:rsid w:val="004E53A9"/>
    <w:rsid w:val="004E5FF8"/>
    <w:rsid w:val="004E73F4"/>
    <w:rsid w:val="004F0E47"/>
    <w:rsid w:val="004F1759"/>
    <w:rsid w:val="004F37E6"/>
    <w:rsid w:val="004F4F0C"/>
    <w:rsid w:val="004F5DCE"/>
    <w:rsid w:val="004F6AFB"/>
    <w:rsid w:val="0050185B"/>
    <w:rsid w:val="00501A48"/>
    <w:rsid w:val="00501C70"/>
    <w:rsid w:val="00501CD2"/>
    <w:rsid w:val="0050262E"/>
    <w:rsid w:val="00502A82"/>
    <w:rsid w:val="0050338D"/>
    <w:rsid w:val="0050372A"/>
    <w:rsid w:val="00503B6A"/>
    <w:rsid w:val="005040C8"/>
    <w:rsid w:val="00504448"/>
    <w:rsid w:val="00504757"/>
    <w:rsid w:val="00505378"/>
    <w:rsid w:val="00505E2C"/>
    <w:rsid w:val="00506886"/>
    <w:rsid w:val="005110AA"/>
    <w:rsid w:val="00512598"/>
    <w:rsid w:val="00513DE8"/>
    <w:rsid w:val="0051505B"/>
    <w:rsid w:val="00515951"/>
    <w:rsid w:val="00517497"/>
    <w:rsid w:val="00520D97"/>
    <w:rsid w:val="00521297"/>
    <w:rsid w:val="00523DA7"/>
    <w:rsid w:val="00527AD7"/>
    <w:rsid w:val="005303D6"/>
    <w:rsid w:val="00531850"/>
    <w:rsid w:val="00532D18"/>
    <w:rsid w:val="00534194"/>
    <w:rsid w:val="0053572C"/>
    <w:rsid w:val="00536007"/>
    <w:rsid w:val="00536CC9"/>
    <w:rsid w:val="00537292"/>
    <w:rsid w:val="00537C10"/>
    <w:rsid w:val="005407FD"/>
    <w:rsid w:val="00541338"/>
    <w:rsid w:val="00541ADD"/>
    <w:rsid w:val="00543175"/>
    <w:rsid w:val="005448E8"/>
    <w:rsid w:val="005449BB"/>
    <w:rsid w:val="00546D2D"/>
    <w:rsid w:val="0055032B"/>
    <w:rsid w:val="00552FB4"/>
    <w:rsid w:val="005536D3"/>
    <w:rsid w:val="0055559C"/>
    <w:rsid w:val="00555BC6"/>
    <w:rsid w:val="005561EA"/>
    <w:rsid w:val="00557446"/>
    <w:rsid w:val="0055799F"/>
    <w:rsid w:val="00557C2C"/>
    <w:rsid w:val="00560C6F"/>
    <w:rsid w:val="00561A3E"/>
    <w:rsid w:val="005626EE"/>
    <w:rsid w:val="00563D70"/>
    <w:rsid w:val="00563FBB"/>
    <w:rsid w:val="00564537"/>
    <w:rsid w:val="00567F7E"/>
    <w:rsid w:val="00573BE6"/>
    <w:rsid w:val="005747CA"/>
    <w:rsid w:val="00575B2E"/>
    <w:rsid w:val="005769D6"/>
    <w:rsid w:val="00582A06"/>
    <w:rsid w:val="00583267"/>
    <w:rsid w:val="005851F2"/>
    <w:rsid w:val="00585BAB"/>
    <w:rsid w:val="005908C6"/>
    <w:rsid w:val="00591668"/>
    <w:rsid w:val="00591741"/>
    <w:rsid w:val="00592A4B"/>
    <w:rsid w:val="00593710"/>
    <w:rsid w:val="00593A76"/>
    <w:rsid w:val="005942D3"/>
    <w:rsid w:val="00595D46"/>
    <w:rsid w:val="0059643A"/>
    <w:rsid w:val="005A0DD3"/>
    <w:rsid w:val="005A1198"/>
    <w:rsid w:val="005A2472"/>
    <w:rsid w:val="005A46F2"/>
    <w:rsid w:val="005A74E6"/>
    <w:rsid w:val="005B34D5"/>
    <w:rsid w:val="005B4251"/>
    <w:rsid w:val="005B58D7"/>
    <w:rsid w:val="005B6578"/>
    <w:rsid w:val="005B658D"/>
    <w:rsid w:val="005B7696"/>
    <w:rsid w:val="005C072D"/>
    <w:rsid w:val="005C2491"/>
    <w:rsid w:val="005C2923"/>
    <w:rsid w:val="005C3B34"/>
    <w:rsid w:val="005C5CA7"/>
    <w:rsid w:val="005C6ED9"/>
    <w:rsid w:val="005C738B"/>
    <w:rsid w:val="005D2567"/>
    <w:rsid w:val="005D5DC7"/>
    <w:rsid w:val="005D64FF"/>
    <w:rsid w:val="005D6588"/>
    <w:rsid w:val="005D6E7C"/>
    <w:rsid w:val="005D6EB7"/>
    <w:rsid w:val="005D7CD7"/>
    <w:rsid w:val="005E4335"/>
    <w:rsid w:val="005E483D"/>
    <w:rsid w:val="005E531E"/>
    <w:rsid w:val="005E56A9"/>
    <w:rsid w:val="005E5921"/>
    <w:rsid w:val="005E6100"/>
    <w:rsid w:val="005E67A0"/>
    <w:rsid w:val="005F025A"/>
    <w:rsid w:val="005F225E"/>
    <w:rsid w:val="005F2711"/>
    <w:rsid w:val="005F37B1"/>
    <w:rsid w:val="005F3DB9"/>
    <w:rsid w:val="005F5862"/>
    <w:rsid w:val="005F64C8"/>
    <w:rsid w:val="005F7845"/>
    <w:rsid w:val="00600050"/>
    <w:rsid w:val="00600EC1"/>
    <w:rsid w:val="00601637"/>
    <w:rsid w:val="006036BA"/>
    <w:rsid w:val="00604A84"/>
    <w:rsid w:val="00604DFB"/>
    <w:rsid w:val="006077B4"/>
    <w:rsid w:val="00611B2B"/>
    <w:rsid w:val="00611C72"/>
    <w:rsid w:val="00612C30"/>
    <w:rsid w:val="00612F63"/>
    <w:rsid w:val="0061349B"/>
    <w:rsid w:val="006149BD"/>
    <w:rsid w:val="006156CC"/>
    <w:rsid w:val="006169D2"/>
    <w:rsid w:val="00616F89"/>
    <w:rsid w:val="00620532"/>
    <w:rsid w:val="00620AA6"/>
    <w:rsid w:val="006211EF"/>
    <w:rsid w:val="00621364"/>
    <w:rsid w:val="00622505"/>
    <w:rsid w:val="0062391A"/>
    <w:rsid w:val="00623F41"/>
    <w:rsid w:val="0062467C"/>
    <w:rsid w:val="00624BE4"/>
    <w:rsid w:val="00627BB2"/>
    <w:rsid w:val="00630B10"/>
    <w:rsid w:val="00630DA3"/>
    <w:rsid w:val="00633441"/>
    <w:rsid w:val="00633831"/>
    <w:rsid w:val="00633C54"/>
    <w:rsid w:val="006354F0"/>
    <w:rsid w:val="00635C22"/>
    <w:rsid w:val="00635C57"/>
    <w:rsid w:val="00635D17"/>
    <w:rsid w:val="0063621B"/>
    <w:rsid w:val="00636937"/>
    <w:rsid w:val="006416FB"/>
    <w:rsid w:val="006423F0"/>
    <w:rsid w:val="00643355"/>
    <w:rsid w:val="00643914"/>
    <w:rsid w:val="006445C4"/>
    <w:rsid w:val="006450CE"/>
    <w:rsid w:val="0064590C"/>
    <w:rsid w:val="00650770"/>
    <w:rsid w:val="00650DEF"/>
    <w:rsid w:val="0065193C"/>
    <w:rsid w:val="00654A69"/>
    <w:rsid w:val="006557E8"/>
    <w:rsid w:val="00656E58"/>
    <w:rsid w:val="00657478"/>
    <w:rsid w:val="00657DC9"/>
    <w:rsid w:val="00665BD2"/>
    <w:rsid w:val="00665D68"/>
    <w:rsid w:val="006661FC"/>
    <w:rsid w:val="00671001"/>
    <w:rsid w:val="00671095"/>
    <w:rsid w:val="00672650"/>
    <w:rsid w:val="00680B24"/>
    <w:rsid w:val="0068113F"/>
    <w:rsid w:val="00681520"/>
    <w:rsid w:val="00681ED7"/>
    <w:rsid w:val="006822F3"/>
    <w:rsid w:val="00684D90"/>
    <w:rsid w:val="00684F95"/>
    <w:rsid w:val="006867BD"/>
    <w:rsid w:val="0069087D"/>
    <w:rsid w:val="006935AB"/>
    <w:rsid w:val="00693896"/>
    <w:rsid w:val="00693EE4"/>
    <w:rsid w:val="006945FB"/>
    <w:rsid w:val="006955D3"/>
    <w:rsid w:val="006955F5"/>
    <w:rsid w:val="0069598D"/>
    <w:rsid w:val="0069679E"/>
    <w:rsid w:val="0069759D"/>
    <w:rsid w:val="006977AB"/>
    <w:rsid w:val="00697B6A"/>
    <w:rsid w:val="00697F4C"/>
    <w:rsid w:val="006A1B6A"/>
    <w:rsid w:val="006A4D76"/>
    <w:rsid w:val="006A53D8"/>
    <w:rsid w:val="006A6F97"/>
    <w:rsid w:val="006A708B"/>
    <w:rsid w:val="006A7904"/>
    <w:rsid w:val="006A7AB9"/>
    <w:rsid w:val="006B04EA"/>
    <w:rsid w:val="006B0D76"/>
    <w:rsid w:val="006B14F5"/>
    <w:rsid w:val="006B311C"/>
    <w:rsid w:val="006B4C51"/>
    <w:rsid w:val="006B6560"/>
    <w:rsid w:val="006B7803"/>
    <w:rsid w:val="006C1BE9"/>
    <w:rsid w:val="006C2183"/>
    <w:rsid w:val="006C2798"/>
    <w:rsid w:val="006C304E"/>
    <w:rsid w:val="006C5875"/>
    <w:rsid w:val="006D1113"/>
    <w:rsid w:val="006D1797"/>
    <w:rsid w:val="006D2436"/>
    <w:rsid w:val="006D65A8"/>
    <w:rsid w:val="006E0C37"/>
    <w:rsid w:val="006E1AC7"/>
    <w:rsid w:val="006E4394"/>
    <w:rsid w:val="006E43B9"/>
    <w:rsid w:val="006E4A57"/>
    <w:rsid w:val="006E4FEC"/>
    <w:rsid w:val="006E5DA5"/>
    <w:rsid w:val="006E78C9"/>
    <w:rsid w:val="006F1F28"/>
    <w:rsid w:val="006F399E"/>
    <w:rsid w:val="006F48D9"/>
    <w:rsid w:val="006F5CE1"/>
    <w:rsid w:val="006F66BE"/>
    <w:rsid w:val="007009F4"/>
    <w:rsid w:val="007015A9"/>
    <w:rsid w:val="007023E2"/>
    <w:rsid w:val="00704557"/>
    <w:rsid w:val="00704D1B"/>
    <w:rsid w:val="00705717"/>
    <w:rsid w:val="007060F2"/>
    <w:rsid w:val="00706518"/>
    <w:rsid w:val="00706664"/>
    <w:rsid w:val="0070774D"/>
    <w:rsid w:val="007134D2"/>
    <w:rsid w:val="00713927"/>
    <w:rsid w:val="00713AF8"/>
    <w:rsid w:val="00714DFB"/>
    <w:rsid w:val="00716FC8"/>
    <w:rsid w:val="00720846"/>
    <w:rsid w:val="00720EBB"/>
    <w:rsid w:val="007223CA"/>
    <w:rsid w:val="00723220"/>
    <w:rsid w:val="0072420F"/>
    <w:rsid w:val="007257C7"/>
    <w:rsid w:val="00726429"/>
    <w:rsid w:val="007302E5"/>
    <w:rsid w:val="00733194"/>
    <w:rsid w:val="0073388A"/>
    <w:rsid w:val="007371F7"/>
    <w:rsid w:val="00737FA9"/>
    <w:rsid w:val="007423AF"/>
    <w:rsid w:val="0074304F"/>
    <w:rsid w:val="007457B7"/>
    <w:rsid w:val="00747710"/>
    <w:rsid w:val="00747AED"/>
    <w:rsid w:val="007505A7"/>
    <w:rsid w:val="007515DA"/>
    <w:rsid w:val="00753A61"/>
    <w:rsid w:val="00754DA9"/>
    <w:rsid w:val="00755CFC"/>
    <w:rsid w:val="00757B5A"/>
    <w:rsid w:val="00760A12"/>
    <w:rsid w:val="00760D7F"/>
    <w:rsid w:val="00761360"/>
    <w:rsid w:val="0076215E"/>
    <w:rsid w:val="0076279C"/>
    <w:rsid w:val="007630EA"/>
    <w:rsid w:val="007641C2"/>
    <w:rsid w:val="00764482"/>
    <w:rsid w:val="00765A3A"/>
    <w:rsid w:val="007662D3"/>
    <w:rsid w:val="00766B4D"/>
    <w:rsid w:val="00767715"/>
    <w:rsid w:val="00770B39"/>
    <w:rsid w:val="007714E9"/>
    <w:rsid w:val="007778F7"/>
    <w:rsid w:val="00780412"/>
    <w:rsid w:val="00782B71"/>
    <w:rsid w:val="00782E3D"/>
    <w:rsid w:val="0078337B"/>
    <w:rsid w:val="00783475"/>
    <w:rsid w:val="00783717"/>
    <w:rsid w:val="00784C09"/>
    <w:rsid w:val="00785527"/>
    <w:rsid w:val="00786B58"/>
    <w:rsid w:val="0078750C"/>
    <w:rsid w:val="0079108B"/>
    <w:rsid w:val="00792D87"/>
    <w:rsid w:val="007933A9"/>
    <w:rsid w:val="0079576E"/>
    <w:rsid w:val="00796D6F"/>
    <w:rsid w:val="00796E82"/>
    <w:rsid w:val="007972CF"/>
    <w:rsid w:val="007A0EA6"/>
    <w:rsid w:val="007A4798"/>
    <w:rsid w:val="007A6D09"/>
    <w:rsid w:val="007A7DF0"/>
    <w:rsid w:val="007B032E"/>
    <w:rsid w:val="007B0FD2"/>
    <w:rsid w:val="007B2B0F"/>
    <w:rsid w:val="007B4857"/>
    <w:rsid w:val="007B634A"/>
    <w:rsid w:val="007B69F5"/>
    <w:rsid w:val="007B7410"/>
    <w:rsid w:val="007B7580"/>
    <w:rsid w:val="007B75B6"/>
    <w:rsid w:val="007C174B"/>
    <w:rsid w:val="007C194E"/>
    <w:rsid w:val="007C2092"/>
    <w:rsid w:val="007C4504"/>
    <w:rsid w:val="007C52C2"/>
    <w:rsid w:val="007C6E7A"/>
    <w:rsid w:val="007C6F3B"/>
    <w:rsid w:val="007C71FE"/>
    <w:rsid w:val="007D10B4"/>
    <w:rsid w:val="007D17D6"/>
    <w:rsid w:val="007D1920"/>
    <w:rsid w:val="007D1ECF"/>
    <w:rsid w:val="007D1FB0"/>
    <w:rsid w:val="007D3386"/>
    <w:rsid w:val="007D3756"/>
    <w:rsid w:val="007D39E9"/>
    <w:rsid w:val="007D6607"/>
    <w:rsid w:val="007E0646"/>
    <w:rsid w:val="007E09BB"/>
    <w:rsid w:val="007E0CEF"/>
    <w:rsid w:val="007E1958"/>
    <w:rsid w:val="007E1B16"/>
    <w:rsid w:val="007E2411"/>
    <w:rsid w:val="007E2919"/>
    <w:rsid w:val="007E35C9"/>
    <w:rsid w:val="007E439A"/>
    <w:rsid w:val="007E51B3"/>
    <w:rsid w:val="007E61DF"/>
    <w:rsid w:val="007F0490"/>
    <w:rsid w:val="007F0565"/>
    <w:rsid w:val="007F07C4"/>
    <w:rsid w:val="007F0CE6"/>
    <w:rsid w:val="007F21DC"/>
    <w:rsid w:val="007F27D7"/>
    <w:rsid w:val="007F49CE"/>
    <w:rsid w:val="007F6177"/>
    <w:rsid w:val="0080125D"/>
    <w:rsid w:val="00801436"/>
    <w:rsid w:val="00801D80"/>
    <w:rsid w:val="00802983"/>
    <w:rsid w:val="008030F7"/>
    <w:rsid w:val="00803C1E"/>
    <w:rsid w:val="00804763"/>
    <w:rsid w:val="00806324"/>
    <w:rsid w:val="00807A03"/>
    <w:rsid w:val="00807D21"/>
    <w:rsid w:val="00812784"/>
    <w:rsid w:val="008152EF"/>
    <w:rsid w:val="008168E8"/>
    <w:rsid w:val="008169A8"/>
    <w:rsid w:val="00817631"/>
    <w:rsid w:val="00820458"/>
    <w:rsid w:val="00821630"/>
    <w:rsid w:val="00822DD9"/>
    <w:rsid w:val="0082317A"/>
    <w:rsid w:val="00824F7C"/>
    <w:rsid w:val="008251EC"/>
    <w:rsid w:val="00825D2B"/>
    <w:rsid w:val="00826863"/>
    <w:rsid w:val="00826E9B"/>
    <w:rsid w:val="00830E07"/>
    <w:rsid w:val="00832F8A"/>
    <w:rsid w:val="00833E56"/>
    <w:rsid w:val="00837567"/>
    <w:rsid w:val="00837B35"/>
    <w:rsid w:val="00837D9D"/>
    <w:rsid w:val="00840E74"/>
    <w:rsid w:val="00842B81"/>
    <w:rsid w:val="008430F0"/>
    <w:rsid w:val="00843447"/>
    <w:rsid w:val="0084350B"/>
    <w:rsid w:val="00845977"/>
    <w:rsid w:val="00845B62"/>
    <w:rsid w:val="008461D9"/>
    <w:rsid w:val="00846596"/>
    <w:rsid w:val="00850005"/>
    <w:rsid w:val="00850289"/>
    <w:rsid w:val="00850589"/>
    <w:rsid w:val="008513B7"/>
    <w:rsid w:val="0085312B"/>
    <w:rsid w:val="008545B0"/>
    <w:rsid w:val="00854B7B"/>
    <w:rsid w:val="00855955"/>
    <w:rsid w:val="00855C20"/>
    <w:rsid w:val="0085623A"/>
    <w:rsid w:val="00862887"/>
    <w:rsid w:val="00863051"/>
    <w:rsid w:val="0086392F"/>
    <w:rsid w:val="00865BA2"/>
    <w:rsid w:val="008673EC"/>
    <w:rsid w:val="0087138D"/>
    <w:rsid w:val="00871AAF"/>
    <w:rsid w:val="00871B29"/>
    <w:rsid w:val="0087287D"/>
    <w:rsid w:val="00877235"/>
    <w:rsid w:val="00877745"/>
    <w:rsid w:val="00880021"/>
    <w:rsid w:val="008810A5"/>
    <w:rsid w:val="00881678"/>
    <w:rsid w:val="008820D6"/>
    <w:rsid w:val="00882897"/>
    <w:rsid w:val="00882D7E"/>
    <w:rsid w:val="00882E21"/>
    <w:rsid w:val="008837E6"/>
    <w:rsid w:val="00883AD1"/>
    <w:rsid w:val="0088407B"/>
    <w:rsid w:val="008852F0"/>
    <w:rsid w:val="008873A3"/>
    <w:rsid w:val="0088785B"/>
    <w:rsid w:val="00890024"/>
    <w:rsid w:val="00892CF8"/>
    <w:rsid w:val="00894672"/>
    <w:rsid w:val="00894C27"/>
    <w:rsid w:val="00896B52"/>
    <w:rsid w:val="00897237"/>
    <w:rsid w:val="00897A83"/>
    <w:rsid w:val="008A12CE"/>
    <w:rsid w:val="008A16BC"/>
    <w:rsid w:val="008A2EB9"/>
    <w:rsid w:val="008A5AE7"/>
    <w:rsid w:val="008A70DB"/>
    <w:rsid w:val="008A7EAE"/>
    <w:rsid w:val="008B0CF4"/>
    <w:rsid w:val="008B1F25"/>
    <w:rsid w:val="008B29A3"/>
    <w:rsid w:val="008B30D2"/>
    <w:rsid w:val="008B30D9"/>
    <w:rsid w:val="008B3187"/>
    <w:rsid w:val="008B36F5"/>
    <w:rsid w:val="008B38B5"/>
    <w:rsid w:val="008B3EDF"/>
    <w:rsid w:val="008B7012"/>
    <w:rsid w:val="008C28FA"/>
    <w:rsid w:val="008C2A1B"/>
    <w:rsid w:val="008C396B"/>
    <w:rsid w:val="008C4062"/>
    <w:rsid w:val="008C5214"/>
    <w:rsid w:val="008C5CAD"/>
    <w:rsid w:val="008C7AC2"/>
    <w:rsid w:val="008C7C04"/>
    <w:rsid w:val="008C7E79"/>
    <w:rsid w:val="008D0170"/>
    <w:rsid w:val="008D0E25"/>
    <w:rsid w:val="008D12C9"/>
    <w:rsid w:val="008D3009"/>
    <w:rsid w:val="008D380F"/>
    <w:rsid w:val="008D436A"/>
    <w:rsid w:val="008D4D2C"/>
    <w:rsid w:val="008D6BEA"/>
    <w:rsid w:val="008D7492"/>
    <w:rsid w:val="008D7527"/>
    <w:rsid w:val="008E1045"/>
    <w:rsid w:val="008E1F7B"/>
    <w:rsid w:val="008E2BBF"/>
    <w:rsid w:val="008E482E"/>
    <w:rsid w:val="008E5582"/>
    <w:rsid w:val="008E59DA"/>
    <w:rsid w:val="008E7E35"/>
    <w:rsid w:val="008E7EF2"/>
    <w:rsid w:val="008F0523"/>
    <w:rsid w:val="008F15EB"/>
    <w:rsid w:val="008F29DE"/>
    <w:rsid w:val="008F3310"/>
    <w:rsid w:val="008F3313"/>
    <w:rsid w:val="008F3367"/>
    <w:rsid w:val="009002EA"/>
    <w:rsid w:val="00900433"/>
    <w:rsid w:val="00901447"/>
    <w:rsid w:val="00901C76"/>
    <w:rsid w:val="009031F2"/>
    <w:rsid w:val="00903B65"/>
    <w:rsid w:val="00905BB9"/>
    <w:rsid w:val="00906572"/>
    <w:rsid w:val="009106DA"/>
    <w:rsid w:val="00910707"/>
    <w:rsid w:val="00912471"/>
    <w:rsid w:val="00912F4B"/>
    <w:rsid w:val="00917619"/>
    <w:rsid w:val="009203D1"/>
    <w:rsid w:val="00922438"/>
    <w:rsid w:val="009231E4"/>
    <w:rsid w:val="00923287"/>
    <w:rsid w:val="009235D2"/>
    <w:rsid w:val="0092378B"/>
    <w:rsid w:val="009317C9"/>
    <w:rsid w:val="00932122"/>
    <w:rsid w:val="00932126"/>
    <w:rsid w:val="0093222B"/>
    <w:rsid w:val="009326D5"/>
    <w:rsid w:val="00936184"/>
    <w:rsid w:val="00936304"/>
    <w:rsid w:val="0093728D"/>
    <w:rsid w:val="0094037D"/>
    <w:rsid w:val="00940418"/>
    <w:rsid w:val="009406F8"/>
    <w:rsid w:val="00940C7D"/>
    <w:rsid w:val="00940E7E"/>
    <w:rsid w:val="00944965"/>
    <w:rsid w:val="00945AC4"/>
    <w:rsid w:val="00947DE7"/>
    <w:rsid w:val="00947FEA"/>
    <w:rsid w:val="009509BB"/>
    <w:rsid w:val="00950CC0"/>
    <w:rsid w:val="00951C36"/>
    <w:rsid w:val="00951D7B"/>
    <w:rsid w:val="00952D4E"/>
    <w:rsid w:val="0095498B"/>
    <w:rsid w:val="009559D1"/>
    <w:rsid w:val="009569A7"/>
    <w:rsid w:val="00957237"/>
    <w:rsid w:val="00961DAC"/>
    <w:rsid w:val="00962851"/>
    <w:rsid w:val="009651CC"/>
    <w:rsid w:val="00967139"/>
    <w:rsid w:val="009677F5"/>
    <w:rsid w:val="00967DC4"/>
    <w:rsid w:val="00967F91"/>
    <w:rsid w:val="0097033B"/>
    <w:rsid w:val="00970AC7"/>
    <w:rsid w:val="00970E63"/>
    <w:rsid w:val="00972C14"/>
    <w:rsid w:val="00972D68"/>
    <w:rsid w:val="0097399A"/>
    <w:rsid w:val="0097496D"/>
    <w:rsid w:val="00975FDE"/>
    <w:rsid w:val="00977075"/>
    <w:rsid w:val="009776F1"/>
    <w:rsid w:val="00977F0C"/>
    <w:rsid w:val="00980054"/>
    <w:rsid w:val="009803BA"/>
    <w:rsid w:val="009825A2"/>
    <w:rsid w:val="00983E53"/>
    <w:rsid w:val="00987D3E"/>
    <w:rsid w:val="00993C87"/>
    <w:rsid w:val="0099537E"/>
    <w:rsid w:val="009A1292"/>
    <w:rsid w:val="009A1ABB"/>
    <w:rsid w:val="009A3135"/>
    <w:rsid w:val="009A38AF"/>
    <w:rsid w:val="009A3A5B"/>
    <w:rsid w:val="009A474B"/>
    <w:rsid w:val="009A7D13"/>
    <w:rsid w:val="009A7DCF"/>
    <w:rsid w:val="009B1427"/>
    <w:rsid w:val="009B1569"/>
    <w:rsid w:val="009B24B1"/>
    <w:rsid w:val="009B4C44"/>
    <w:rsid w:val="009B58B6"/>
    <w:rsid w:val="009B79AB"/>
    <w:rsid w:val="009C097B"/>
    <w:rsid w:val="009C2A29"/>
    <w:rsid w:val="009C4237"/>
    <w:rsid w:val="009C4885"/>
    <w:rsid w:val="009C7E02"/>
    <w:rsid w:val="009C7FED"/>
    <w:rsid w:val="009D18E4"/>
    <w:rsid w:val="009D2215"/>
    <w:rsid w:val="009D225F"/>
    <w:rsid w:val="009D23B5"/>
    <w:rsid w:val="009D2F86"/>
    <w:rsid w:val="009D3959"/>
    <w:rsid w:val="009D5FE9"/>
    <w:rsid w:val="009D70A3"/>
    <w:rsid w:val="009D7C3B"/>
    <w:rsid w:val="009E079A"/>
    <w:rsid w:val="009E095B"/>
    <w:rsid w:val="009E102C"/>
    <w:rsid w:val="009E1B15"/>
    <w:rsid w:val="009E1DA3"/>
    <w:rsid w:val="009E3634"/>
    <w:rsid w:val="009E444E"/>
    <w:rsid w:val="009E4700"/>
    <w:rsid w:val="009E5FD2"/>
    <w:rsid w:val="009F077A"/>
    <w:rsid w:val="009F09F3"/>
    <w:rsid w:val="009F216F"/>
    <w:rsid w:val="009F21E3"/>
    <w:rsid w:val="009F232D"/>
    <w:rsid w:val="009F75A2"/>
    <w:rsid w:val="00A01EBD"/>
    <w:rsid w:val="00A02FB0"/>
    <w:rsid w:val="00A02FB9"/>
    <w:rsid w:val="00A03B55"/>
    <w:rsid w:val="00A03C4C"/>
    <w:rsid w:val="00A046C5"/>
    <w:rsid w:val="00A05672"/>
    <w:rsid w:val="00A056C5"/>
    <w:rsid w:val="00A0600D"/>
    <w:rsid w:val="00A0633D"/>
    <w:rsid w:val="00A0636B"/>
    <w:rsid w:val="00A07222"/>
    <w:rsid w:val="00A07BD1"/>
    <w:rsid w:val="00A11716"/>
    <w:rsid w:val="00A12A70"/>
    <w:rsid w:val="00A137DB"/>
    <w:rsid w:val="00A14A69"/>
    <w:rsid w:val="00A157C9"/>
    <w:rsid w:val="00A17CEB"/>
    <w:rsid w:val="00A20A6B"/>
    <w:rsid w:val="00A21374"/>
    <w:rsid w:val="00A215AB"/>
    <w:rsid w:val="00A259D1"/>
    <w:rsid w:val="00A2696A"/>
    <w:rsid w:val="00A2745E"/>
    <w:rsid w:val="00A30904"/>
    <w:rsid w:val="00A317EF"/>
    <w:rsid w:val="00A32890"/>
    <w:rsid w:val="00A32B4C"/>
    <w:rsid w:val="00A332B8"/>
    <w:rsid w:val="00A33359"/>
    <w:rsid w:val="00A40420"/>
    <w:rsid w:val="00A40431"/>
    <w:rsid w:val="00A41693"/>
    <w:rsid w:val="00A4241D"/>
    <w:rsid w:val="00A454A2"/>
    <w:rsid w:val="00A46B69"/>
    <w:rsid w:val="00A5120C"/>
    <w:rsid w:val="00A6085C"/>
    <w:rsid w:val="00A61486"/>
    <w:rsid w:val="00A614BF"/>
    <w:rsid w:val="00A61D5D"/>
    <w:rsid w:val="00A632C3"/>
    <w:rsid w:val="00A63F90"/>
    <w:rsid w:val="00A64505"/>
    <w:rsid w:val="00A65EB9"/>
    <w:rsid w:val="00A667E8"/>
    <w:rsid w:val="00A67760"/>
    <w:rsid w:val="00A7142D"/>
    <w:rsid w:val="00A723E9"/>
    <w:rsid w:val="00A73350"/>
    <w:rsid w:val="00A739E3"/>
    <w:rsid w:val="00A74C59"/>
    <w:rsid w:val="00A767A4"/>
    <w:rsid w:val="00A77D2D"/>
    <w:rsid w:val="00A81C67"/>
    <w:rsid w:val="00A81FA5"/>
    <w:rsid w:val="00A82BFF"/>
    <w:rsid w:val="00A831C7"/>
    <w:rsid w:val="00A84B4C"/>
    <w:rsid w:val="00A84BE3"/>
    <w:rsid w:val="00A850C9"/>
    <w:rsid w:val="00A93D48"/>
    <w:rsid w:val="00A93DA3"/>
    <w:rsid w:val="00A96114"/>
    <w:rsid w:val="00A969E1"/>
    <w:rsid w:val="00A97A34"/>
    <w:rsid w:val="00AA0D3D"/>
    <w:rsid w:val="00AA129F"/>
    <w:rsid w:val="00AA2030"/>
    <w:rsid w:val="00AA2BE8"/>
    <w:rsid w:val="00AA3871"/>
    <w:rsid w:val="00AA38A5"/>
    <w:rsid w:val="00AA38C4"/>
    <w:rsid w:val="00AA3971"/>
    <w:rsid w:val="00AA40D1"/>
    <w:rsid w:val="00AA427C"/>
    <w:rsid w:val="00AA4D96"/>
    <w:rsid w:val="00AA4E8B"/>
    <w:rsid w:val="00AA6667"/>
    <w:rsid w:val="00AB2F19"/>
    <w:rsid w:val="00AB320D"/>
    <w:rsid w:val="00AB33FD"/>
    <w:rsid w:val="00AB71EC"/>
    <w:rsid w:val="00AC1AC5"/>
    <w:rsid w:val="00AC21D9"/>
    <w:rsid w:val="00AC2660"/>
    <w:rsid w:val="00AC58A7"/>
    <w:rsid w:val="00AC6007"/>
    <w:rsid w:val="00AC6C06"/>
    <w:rsid w:val="00AC75F4"/>
    <w:rsid w:val="00AD0AD7"/>
    <w:rsid w:val="00AD39B5"/>
    <w:rsid w:val="00AD46CA"/>
    <w:rsid w:val="00AD4FC1"/>
    <w:rsid w:val="00AD51FB"/>
    <w:rsid w:val="00AD7BFC"/>
    <w:rsid w:val="00AE1EA9"/>
    <w:rsid w:val="00AE3269"/>
    <w:rsid w:val="00AE3BDC"/>
    <w:rsid w:val="00AE3DA5"/>
    <w:rsid w:val="00AE4FDA"/>
    <w:rsid w:val="00AE56F2"/>
    <w:rsid w:val="00AE5B28"/>
    <w:rsid w:val="00AF0627"/>
    <w:rsid w:val="00AF142A"/>
    <w:rsid w:val="00AF2A8A"/>
    <w:rsid w:val="00AF30F8"/>
    <w:rsid w:val="00AF3C4D"/>
    <w:rsid w:val="00AF5D67"/>
    <w:rsid w:val="00B011E1"/>
    <w:rsid w:val="00B02D6B"/>
    <w:rsid w:val="00B04062"/>
    <w:rsid w:val="00B05364"/>
    <w:rsid w:val="00B061AF"/>
    <w:rsid w:val="00B06BA3"/>
    <w:rsid w:val="00B07C81"/>
    <w:rsid w:val="00B07CEC"/>
    <w:rsid w:val="00B106C8"/>
    <w:rsid w:val="00B127E8"/>
    <w:rsid w:val="00B153C0"/>
    <w:rsid w:val="00B16CFD"/>
    <w:rsid w:val="00B211DD"/>
    <w:rsid w:val="00B21B3F"/>
    <w:rsid w:val="00B220AF"/>
    <w:rsid w:val="00B23BAA"/>
    <w:rsid w:val="00B248AC"/>
    <w:rsid w:val="00B267AF"/>
    <w:rsid w:val="00B27F46"/>
    <w:rsid w:val="00B30049"/>
    <w:rsid w:val="00B316A1"/>
    <w:rsid w:val="00B31874"/>
    <w:rsid w:val="00B33675"/>
    <w:rsid w:val="00B34D57"/>
    <w:rsid w:val="00B34E9D"/>
    <w:rsid w:val="00B35898"/>
    <w:rsid w:val="00B35C94"/>
    <w:rsid w:val="00B36A59"/>
    <w:rsid w:val="00B36BEA"/>
    <w:rsid w:val="00B36CF2"/>
    <w:rsid w:val="00B37272"/>
    <w:rsid w:val="00B40295"/>
    <w:rsid w:val="00B41504"/>
    <w:rsid w:val="00B4181F"/>
    <w:rsid w:val="00B42B6A"/>
    <w:rsid w:val="00B43CF7"/>
    <w:rsid w:val="00B43F10"/>
    <w:rsid w:val="00B452C4"/>
    <w:rsid w:val="00B45381"/>
    <w:rsid w:val="00B46BB4"/>
    <w:rsid w:val="00B46EBD"/>
    <w:rsid w:val="00B47A70"/>
    <w:rsid w:val="00B47ABC"/>
    <w:rsid w:val="00B47BC9"/>
    <w:rsid w:val="00B50C6A"/>
    <w:rsid w:val="00B511A5"/>
    <w:rsid w:val="00B525F1"/>
    <w:rsid w:val="00B53CCE"/>
    <w:rsid w:val="00B5457A"/>
    <w:rsid w:val="00B55D81"/>
    <w:rsid w:val="00B5699B"/>
    <w:rsid w:val="00B57733"/>
    <w:rsid w:val="00B63CB3"/>
    <w:rsid w:val="00B651BE"/>
    <w:rsid w:val="00B655B8"/>
    <w:rsid w:val="00B674DD"/>
    <w:rsid w:val="00B70212"/>
    <w:rsid w:val="00B70994"/>
    <w:rsid w:val="00B712B6"/>
    <w:rsid w:val="00B73988"/>
    <w:rsid w:val="00B7433E"/>
    <w:rsid w:val="00B76164"/>
    <w:rsid w:val="00B77B61"/>
    <w:rsid w:val="00B80A74"/>
    <w:rsid w:val="00B814FC"/>
    <w:rsid w:val="00B81C44"/>
    <w:rsid w:val="00B825D8"/>
    <w:rsid w:val="00B830D8"/>
    <w:rsid w:val="00B852B5"/>
    <w:rsid w:val="00B85B91"/>
    <w:rsid w:val="00B862EC"/>
    <w:rsid w:val="00B86E86"/>
    <w:rsid w:val="00B8789A"/>
    <w:rsid w:val="00B8792D"/>
    <w:rsid w:val="00B905DF"/>
    <w:rsid w:val="00B91274"/>
    <w:rsid w:val="00B91458"/>
    <w:rsid w:val="00B91548"/>
    <w:rsid w:val="00B92587"/>
    <w:rsid w:val="00B93C00"/>
    <w:rsid w:val="00B94336"/>
    <w:rsid w:val="00B94696"/>
    <w:rsid w:val="00B974DF"/>
    <w:rsid w:val="00B976C4"/>
    <w:rsid w:val="00BA0E9E"/>
    <w:rsid w:val="00BA160B"/>
    <w:rsid w:val="00BA2F26"/>
    <w:rsid w:val="00BA3098"/>
    <w:rsid w:val="00BA334D"/>
    <w:rsid w:val="00BA396E"/>
    <w:rsid w:val="00BA449B"/>
    <w:rsid w:val="00BA545A"/>
    <w:rsid w:val="00BA6166"/>
    <w:rsid w:val="00BB0921"/>
    <w:rsid w:val="00BB1B4F"/>
    <w:rsid w:val="00BB2E3B"/>
    <w:rsid w:val="00BB2FDE"/>
    <w:rsid w:val="00BB3053"/>
    <w:rsid w:val="00BB3E59"/>
    <w:rsid w:val="00BB4F67"/>
    <w:rsid w:val="00BB69F8"/>
    <w:rsid w:val="00BB76E5"/>
    <w:rsid w:val="00BC1108"/>
    <w:rsid w:val="00BC1596"/>
    <w:rsid w:val="00BC192D"/>
    <w:rsid w:val="00BC238C"/>
    <w:rsid w:val="00BC2701"/>
    <w:rsid w:val="00BC2710"/>
    <w:rsid w:val="00BC3AC1"/>
    <w:rsid w:val="00BC4549"/>
    <w:rsid w:val="00BC65CF"/>
    <w:rsid w:val="00BC70C8"/>
    <w:rsid w:val="00BD065F"/>
    <w:rsid w:val="00BD1083"/>
    <w:rsid w:val="00BD1FD0"/>
    <w:rsid w:val="00BD22EA"/>
    <w:rsid w:val="00BD26A1"/>
    <w:rsid w:val="00BD2784"/>
    <w:rsid w:val="00BD2F03"/>
    <w:rsid w:val="00BD354F"/>
    <w:rsid w:val="00BD3E00"/>
    <w:rsid w:val="00BD7911"/>
    <w:rsid w:val="00BE0177"/>
    <w:rsid w:val="00BE07C2"/>
    <w:rsid w:val="00BE0EC3"/>
    <w:rsid w:val="00BE119E"/>
    <w:rsid w:val="00BE28F0"/>
    <w:rsid w:val="00BE2929"/>
    <w:rsid w:val="00BE3D21"/>
    <w:rsid w:val="00BE5AC5"/>
    <w:rsid w:val="00BF0E2C"/>
    <w:rsid w:val="00BF2B04"/>
    <w:rsid w:val="00BF301F"/>
    <w:rsid w:val="00BF4A52"/>
    <w:rsid w:val="00BF4AEA"/>
    <w:rsid w:val="00BF694C"/>
    <w:rsid w:val="00BF70CD"/>
    <w:rsid w:val="00C009E2"/>
    <w:rsid w:val="00C01A84"/>
    <w:rsid w:val="00C0372C"/>
    <w:rsid w:val="00C038CC"/>
    <w:rsid w:val="00C06D1C"/>
    <w:rsid w:val="00C117D0"/>
    <w:rsid w:val="00C11F21"/>
    <w:rsid w:val="00C120C0"/>
    <w:rsid w:val="00C124CA"/>
    <w:rsid w:val="00C12A98"/>
    <w:rsid w:val="00C13CDE"/>
    <w:rsid w:val="00C13EF7"/>
    <w:rsid w:val="00C143D2"/>
    <w:rsid w:val="00C150DC"/>
    <w:rsid w:val="00C157E2"/>
    <w:rsid w:val="00C1635D"/>
    <w:rsid w:val="00C16490"/>
    <w:rsid w:val="00C172F3"/>
    <w:rsid w:val="00C1764D"/>
    <w:rsid w:val="00C20260"/>
    <w:rsid w:val="00C21079"/>
    <w:rsid w:val="00C22955"/>
    <w:rsid w:val="00C23E0F"/>
    <w:rsid w:val="00C27C47"/>
    <w:rsid w:val="00C3132F"/>
    <w:rsid w:val="00C313CC"/>
    <w:rsid w:val="00C31428"/>
    <w:rsid w:val="00C31757"/>
    <w:rsid w:val="00C31C83"/>
    <w:rsid w:val="00C31CC6"/>
    <w:rsid w:val="00C32D85"/>
    <w:rsid w:val="00C32E7E"/>
    <w:rsid w:val="00C34C18"/>
    <w:rsid w:val="00C3619D"/>
    <w:rsid w:val="00C365FE"/>
    <w:rsid w:val="00C367D8"/>
    <w:rsid w:val="00C41D3E"/>
    <w:rsid w:val="00C426EA"/>
    <w:rsid w:val="00C42BBE"/>
    <w:rsid w:val="00C43EB2"/>
    <w:rsid w:val="00C43EFF"/>
    <w:rsid w:val="00C44112"/>
    <w:rsid w:val="00C456FC"/>
    <w:rsid w:val="00C46DE5"/>
    <w:rsid w:val="00C47A8C"/>
    <w:rsid w:val="00C506BC"/>
    <w:rsid w:val="00C5084A"/>
    <w:rsid w:val="00C519FB"/>
    <w:rsid w:val="00C55587"/>
    <w:rsid w:val="00C55D64"/>
    <w:rsid w:val="00C56116"/>
    <w:rsid w:val="00C56736"/>
    <w:rsid w:val="00C572E3"/>
    <w:rsid w:val="00C57653"/>
    <w:rsid w:val="00C57EDF"/>
    <w:rsid w:val="00C606D7"/>
    <w:rsid w:val="00C621AF"/>
    <w:rsid w:val="00C633DF"/>
    <w:rsid w:val="00C6361D"/>
    <w:rsid w:val="00C656AB"/>
    <w:rsid w:val="00C658A6"/>
    <w:rsid w:val="00C6666D"/>
    <w:rsid w:val="00C677FB"/>
    <w:rsid w:val="00C709EC"/>
    <w:rsid w:val="00C70D57"/>
    <w:rsid w:val="00C70E57"/>
    <w:rsid w:val="00C75DD3"/>
    <w:rsid w:val="00C7666C"/>
    <w:rsid w:val="00C76A8D"/>
    <w:rsid w:val="00C774DB"/>
    <w:rsid w:val="00C81157"/>
    <w:rsid w:val="00C822B5"/>
    <w:rsid w:val="00C8246C"/>
    <w:rsid w:val="00C83DD7"/>
    <w:rsid w:val="00C844F2"/>
    <w:rsid w:val="00C852B2"/>
    <w:rsid w:val="00C8572D"/>
    <w:rsid w:val="00C85AFB"/>
    <w:rsid w:val="00C85E40"/>
    <w:rsid w:val="00C86D1E"/>
    <w:rsid w:val="00C86EB0"/>
    <w:rsid w:val="00C879C3"/>
    <w:rsid w:val="00C87B35"/>
    <w:rsid w:val="00C901A3"/>
    <w:rsid w:val="00C90572"/>
    <w:rsid w:val="00C911C2"/>
    <w:rsid w:val="00C91A6D"/>
    <w:rsid w:val="00C93494"/>
    <w:rsid w:val="00C93914"/>
    <w:rsid w:val="00C952B9"/>
    <w:rsid w:val="00C95D37"/>
    <w:rsid w:val="00C96E99"/>
    <w:rsid w:val="00C972DA"/>
    <w:rsid w:val="00C9768D"/>
    <w:rsid w:val="00C97A52"/>
    <w:rsid w:val="00CA0218"/>
    <w:rsid w:val="00CA2F11"/>
    <w:rsid w:val="00CA36B0"/>
    <w:rsid w:val="00CA3800"/>
    <w:rsid w:val="00CA380E"/>
    <w:rsid w:val="00CA3C11"/>
    <w:rsid w:val="00CA3FA1"/>
    <w:rsid w:val="00CA4381"/>
    <w:rsid w:val="00CA46A4"/>
    <w:rsid w:val="00CA4710"/>
    <w:rsid w:val="00CA5CD4"/>
    <w:rsid w:val="00CA67D8"/>
    <w:rsid w:val="00CA7E44"/>
    <w:rsid w:val="00CB5B16"/>
    <w:rsid w:val="00CC14C2"/>
    <w:rsid w:val="00CC186C"/>
    <w:rsid w:val="00CC2FF4"/>
    <w:rsid w:val="00CC36D1"/>
    <w:rsid w:val="00CC4797"/>
    <w:rsid w:val="00CC47E0"/>
    <w:rsid w:val="00CC4CDD"/>
    <w:rsid w:val="00CC6072"/>
    <w:rsid w:val="00CC71F4"/>
    <w:rsid w:val="00CC738D"/>
    <w:rsid w:val="00CD2DC8"/>
    <w:rsid w:val="00CD3A71"/>
    <w:rsid w:val="00CD5497"/>
    <w:rsid w:val="00CD5796"/>
    <w:rsid w:val="00CD61B1"/>
    <w:rsid w:val="00CD73CF"/>
    <w:rsid w:val="00CD7C8E"/>
    <w:rsid w:val="00CE0AB7"/>
    <w:rsid w:val="00CE1B3F"/>
    <w:rsid w:val="00CE23F6"/>
    <w:rsid w:val="00CE29B6"/>
    <w:rsid w:val="00CE2EFF"/>
    <w:rsid w:val="00CE7C3E"/>
    <w:rsid w:val="00CF0C92"/>
    <w:rsid w:val="00CF188D"/>
    <w:rsid w:val="00CF5472"/>
    <w:rsid w:val="00CF626A"/>
    <w:rsid w:val="00CF6D75"/>
    <w:rsid w:val="00CF760B"/>
    <w:rsid w:val="00D01BB3"/>
    <w:rsid w:val="00D03A5E"/>
    <w:rsid w:val="00D056DA"/>
    <w:rsid w:val="00D05D17"/>
    <w:rsid w:val="00D06141"/>
    <w:rsid w:val="00D079B3"/>
    <w:rsid w:val="00D10765"/>
    <w:rsid w:val="00D10945"/>
    <w:rsid w:val="00D10BC6"/>
    <w:rsid w:val="00D11045"/>
    <w:rsid w:val="00D11BE6"/>
    <w:rsid w:val="00D1258F"/>
    <w:rsid w:val="00D14669"/>
    <w:rsid w:val="00D15072"/>
    <w:rsid w:val="00D15230"/>
    <w:rsid w:val="00D15333"/>
    <w:rsid w:val="00D16F99"/>
    <w:rsid w:val="00D17128"/>
    <w:rsid w:val="00D1779E"/>
    <w:rsid w:val="00D17C48"/>
    <w:rsid w:val="00D2267D"/>
    <w:rsid w:val="00D230B7"/>
    <w:rsid w:val="00D231FF"/>
    <w:rsid w:val="00D23371"/>
    <w:rsid w:val="00D25E8C"/>
    <w:rsid w:val="00D26D9B"/>
    <w:rsid w:val="00D26F94"/>
    <w:rsid w:val="00D27463"/>
    <w:rsid w:val="00D27E8C"/>
    <w:rsid w:val="00D30BF4"/>
    <w:rsid w:val="00D3173F"/>
    <w:rsid w:val="00D31A6D"/>
    <w:rsid w:val="00D32257"/>
    <w:rsid w:val="00D32914"/>
    <w:rsid w:val="00D329B9"/>
    <w:rsid w:val="00D33309"/>
    <w:rsid w:val="00D339DB"/>
    <w:rsid w:val="00D34302"/>
    <w:rsid w:val="00D351F7"/>
    <w:rsid w:val="00D3580B"/>
    <w:rsid w:val="00D373FF"/>
    <w:rsid w:val="00D377BD"/>
    <w:rsid w:val="00D40081"/>
    <w:rsid w:val="00D40A36"/>
    <w:rsid w:val="00D41FF4"/>
    <w:rsid w:val="00D42DB9"/>
    <w:rsid w:val="00D45155"/>
    <w:rsid w:val="00D464F0"/>
    <w:rsid w:val="00D46EC1"/>
    <w:rsid w:val="00D47C0D"/>
    <w:rsid w:val="00D47C63"/>
    <w:rsid w:val="00D506D8"/>
    <w:rsid w:val="00D536AA"/>
    <w:rsid w:val="00D54D4E"/>
    <w:rsid w:val="00D56160"/>
    <w:rsid w:val="00D56D62"/>
    <w:rsid w:val="00D60659"/>
    <w:rsid w:val="00D60F4F"/>
    <w:rsid w:val="00D64320"/>
    <w:rsid w:val="00D65FF7"/>
    <w:rsid w:val="00D676A1"/>
    <w:rsid w:val="00D71783"/>
    <w:rsid w:val="00D72493"/>
    <w:rsid w:val="00D73852"/>
    <w:rsid w:val="00D73966"/>
    <w:rsid w:val="00D74DE1"/>
    <w:rsid w:val="00D754A0"/>
    <w:rsid w:val="00D8043B"/>
    <w:rsid w:val="00D80577"/>
    <w:rsid w:val="00D80BD4"/>
    <w:rsid w:val="00D80C32"/>
    <w:rsid w:val="00D80D52"/>
    <w:rsid w:val="00D826F0"/>
    <w:rsid w:val="00D82FB0"/>
    <w:rsid w:val="00D83108"/>
    <w:rsid w:val="00D83CF0"/>
    <w:rsid w:val="00D8501E"/>
    <w:rsid w:val="00D855E5"/>
    <w:rsid w:val="00D86B47"/>
    <w:rsid w:val="00D904D7"/>
    <w:rsid w:val="00D908F1"/>
    <w:rsid w:val="00D90DD7"/>
    <w:rsid w:val="00D91D2E"/>
    <w:rsid w:val="00D935CF"/>
    <w:rsid w:val="00D93A80"/>
    <w:rsid w:val="00D96CFD"/>
    <w:rsid w:val="00D96E12"/>
    <w:rsid w:val="00D9770A"/>
    <w:rsid w:val="00D977CC"/>
    <w:rsid w:val="00DA0DAE"/>
    <w:rsid w:val="00DA1C04"/>
    <w:rsid w:val="00DA255E"/>
    <w:rsid w:val="00DA2C4D"/>
    <w:rsid w:val="00DA3743"/>
    <w:rsid w:val="00DA4A81"/>
    <w:rsid w:val="00DA7070"/>
    <w:rsid w:val="00DA77FD"/>
    <w:rsid w:val="00DB0232"/>
    <w:rsid w:val="00DB38CA"/>
    <w:rsid w:val="00DB4E6B"/>
    <w:rsid w:val="00DB7809"/>
    <w:rsid w:val="00DC08F4"/>
    <w:rsid w:val="00DC0CB4"/>
    <w:rsid w:val="00DC1C78"/>
    <w:rsid w:val="00DC1C79"/>
    <w:rsid w:val="00DC3DF2"/>
    <w:rsid w:val="00DC45AF"/>
    <w:rsid w:val="00DC5DB2"/>
    <w:rsid w:val="00DC653F"/>
    <w:rsid w:val="00DD1161"/>
    <w:rsid w:val="00DD25C1"/>
    <w:rsid w:val="00DD30E6"/>
    <w:rsid w:val="00DD52E6"/>
    <w:rsid w:val="00DD5618"/>
    <w:rsid w:val="00DD76E2"/>
    <w:rsid w:val="00DE2738"/>
    <w:rsid w:val="00DE38CD"/>
    <w:rsid w:val="00DE3C65"/>
    <w:rsid w:val="00DE6527"/>
    <w:rsid w:val="00DE79FD"/>
    <w:rsid w:val="00DF1D07"/>
    <w:rsid w:val="00DF2345"/>
    <w:rsid w:val="00DF321C"/>
    <w:rsid w:val="00DF43ED"/>
    <w:rsid w:val="00DF5359"/>
    <w:rsid w:val="00DF54B5"/>
    <w:rsid w:val="00DF70F5"/>
    <w:rsid w:val="00DF7826"/>
    <w:rsid w:val="00DF78AE"/>
    <w:rsid w:val="00E00F50"/>
    <w:rsid w:val="00E01B57"/>
    <w:rsid w:val="00E02A56"/>
    <w:rsid w:val="00E048E8"/>
    <w:rsid w:val="00E05146"/>
    <w:rsid w:val="00E05349"/>
    <w:rsid w:val="00E0534C"/>
    <w:rsid w:val="00E05BF5"/>
    <w:rsid w:val="00E06742"/>
    <w:rsid w:val="00E075D7"/>
    <w:rsid w:val="00E07B7A"/>
    <w:rsid w:val="00E12D1B"/>
    <w:rsid w:val="00E14089"/>
    <w:rsid w:val="00E15A08"/>
    <w:rsid w:val="00E16EFF"/>
    <w:rsid w:val="00E16F12"/>
    <w:rsid w:val="00E16FC5"/>
    <w:rsid w:val="00E20B72"/>
    <w:rsid w:val="00E21F36"/>
    <w:rsid w:val="00E238EF"/>
    <w:rsid w:val="00E253FA"/>
    <w:rsid w:val="00E25803"/>
    <w:rsid w:val="00E26CD5"/>
    <w:rsid w:val="00E320AD"/>
    <w:rsid w:val="00E347A1"/>
    <w:rsid w:val="00E377DC"/>
    <w:rsid w:val="00E37851"/>
    <w:rsid w:val="00E4026F"/>
    <w:rsid w:val="00E40CE1"/>
    <w:rsid w:val="00E41972"/>
    <w:rsid w:val="00E42975"/>
    <w:rsid w:val="00E42B05"/>
    <w:rsid w:val="00E43C1E"/>
    <w:rsid w:val="00E471B1"/>
    <w:rsid w:val="00E47FE5"/>
    <w:rsid w:val="00E506D8"/>
    <w:rsid w:val="00E514B7"/>
    <w:rsid w:val="00E51837"/>
    <w:rsid w:val="00E52F5B"/>
    <w:rsid w:val="00E53813"/>
    <w:rsid w:val="00E5708D"/>
    <w:rsid w:val="00E578FB"/>
    <w:rsid w:val="00E6035C"/>
    <w:rsid w:val="00E60D82"/>
    <w:rsid w:val="00E62139"/>
    <w:rsid w:val="00E628D4"/>
    <w:rsid w:val="00E63029"/>
    <w:rsid w:val="00E636C7"/>
    <w:rsid w:val="00E63E0A"/>
    <w:rsid w:val="00E64465"/>
    <w:rsid w:val="00E66395"/>
    <w:rsid w:val="00E67509"/>
    <w:rsid w:val="00E67659"/>
    <w:rsid w:val="00E70943"/>
    <w:rsid w:val="00E70B4C"/>
    <w:rsid w:val="00E70EEC"/>
    <w:rsid w:val="00E71819"/>
    <w:rsid w:val="00E7230F"/>
    <w:rsid w:val="00E72567"/>
    <w:rsid w:val="00E72828"/>
    <w:rsid w:val="00E748AF"/>
    <w:rsid w:val="00E75807"/>
    <w:rsid w:val="00E7776D"/>
    <w:rsid w:val="00E77A77"/>
    <w:rsid w:val="00E81300"/>
    <w:rsid w:val="00E81334"/>
    <w:rsid w:val="00E84374"/>
    <w:rsid w:val="00E862C1"/>
    <w:rsid w:val="00E86722"/>
    <w:rsid w:val="00E87013"/>
    <w:rsid w:val="00E920B2"/>
    <w:rsid w:val="00E9396F"/>
    <w:rsid w:val="00E9402E"/>
    <w:rsid w:val="00E944FF"/>
    <w:rsid w:val="00E95E1D"/>
    <w:rsid w:val="00E9661A"/>
    <w:rsid w:val="00E96E5E"/>
    <w:rsid w:val="00EA0199"/>
    <w:rsid w:val="00EA3205"/>
    <w:rsid w:val="00EA3E24"/>
    <w:rsid w:val="00EA49BD"/>
    <w:rsid w:val="00EA4C39"/>
    <w:rsid w:val="00EA69C4"/>
    <w:rsid w:val="00EA7D89"/>
    <w:rsid w:val="00EB06CD"/>
    <w:rsid w:val="00EB1DA3"/>
    <w:rsid w:val="00EB20B0"/>
    <w:rsid w:val="00EB2514"/>
    <w:rsid w:val="00EB489C"/>
    <w:rsid w:val="00EB4A74"/>
    <w:rsid w:val="00EB5BCD"/>
    <w:rsid w:val="00EB690B"/>
    <w:rsid w:val="00EC1038"/>
    <w:rsid w:val="00EC145A"/>
    <w:rsid w:val="00EC22F5"/>
    <w:rsid w:val="00EC46B8"/>
    <w:rsid w:val="00EC5286"/>
    <w:rsid w:val="00EC6B10"/>
    <w:rsid w:val="00EC6C06"/>
    <w:rsid w:val="00EC6FAA"/>
    <w:rsid w:val="00ED179A"/>
    <w:rsid w:val="00ED3071"/>
    <w:rsid w:val="00ED3172"/>
    <w:rsid w:val="00ED4677"/>
    <w:rsid w:val="00ED47AE"/>
    <w:rsid w:val="00ED4FF0"/>
    <w:rsid w:val="00ED5131"/>
    <w:rsid w:val="00ED7E8A"/>
    <w:rsid w:val="00EE2C67"/>
    <w:rsid w:val="00EE316C"/>
    <w:rsid w:val="00EE403D"/>
    <w:rsid w:val="00EE42E1"/>
    <w:rsid w:val="00EE527E"/>
    <w:rsid w:val="00EE5432"/>
    <w:rsid w:val="00EE6320"/>
    <w:rsid w:val="00EE72BC"/>
    <w:rsid w:val="00EF0832"/>
    <w:rsid w:val="00EF09DF"/>
    <w:rsid w:val="00EF3987"/>
    <w:rsid w:val="00EF3EB6"/>
    <w:rsid w:val="00EF3EE1"/>
    <w:rsid w:val="00EF489A"/>
    <w:rsid w:val="00EF4CE3"/>
    <w:rsid w:val="00EF74C3"/>
    <w:rsid w:val="00F00647"/>
    <w:rsid w:val="00F00C9F"/>
    <w:rsid w:val="00F00DFA"/>
    <w:rsid w:val="00F01979"/>
    <w:rsid w:val="00F01F48"/>
    <w:rsid w:val="00F03950"/>
    <w:rsid w:val="00F06CCE"/>
    <w:rsid w:val="00F07252"/>
    <w:rsid w:val="00F075F0"/>
    <w:rsid w:val="00F10831"/>
    <w:rsid w:val="00F116B3"/>
    <w:rsid w:val="00F11EED"/>
    <w:rsid w:val="00F12E2C"/>
    <w:rsid w:val="00F142E4"/>
    <w:rsid w:val="00F15461"/>
    <w:rsid w:val="00F1550A"/>
    <w:rsid w:val="00F159D3"/>
    <w:rsid w:val="00F15B5C"/>
    <w:rsid w:val="00F169CF"/>
    <w:rsid w:val="00F17E17"/>
    <w:rsid w:val="00F20A3A"/>
    <w:rsid w:val="00F23980"/>
    <w:rsid w:val="00F2399F"/>
    <w:rsid w:val="00F24905"/>
    <w:rsid w:val="00F259B3"/>
    <w:rsid w:val="00F301F1"/>
    <w:rsid w:val="00F35063"/>
    <w:rsid w:val="00F35578"/>
    <w:rsid w:val="00F355DC"/>
    <w:rsid w:val="00F360C3"/>
    <w:rsid w:val="00F36222"/>
    <w:rsid w:val="00F36592"/>
    <w:rsid w:val="00F36B32"/>
    <w:rsid w:val="00F370EA"/>
    <w:rsid w:val="00F37DE4"/>
    <w:rsid w:val="00F41987"/>
    <w:rsid w:val="00F42F2F"/>
    <w:rsid w:val="00F438B3"/>
    <w:rsid w:val="00F446C1"/>
    <w:rsid w:val="00F46720"/>
    <w:rsid w:val="00F46D64"/>
    <w:rsid w:val="00F50E9F"/>
    <w:rsid w:val="00F51CF4"/>
    <w:rsid w:val="00F51E5E"/>
    <w:rsid w:val="00F52F0F"/>
    <w:rsid w:val="00F53300"/>
    <w:rsid w:val="00F540B8"/>
    <w:rsid w:val="00F55491"/>
    <w:rsid w:val="00F55F13"/>
    <w:rsid w:val="00F60640"/>
    <w:rsid w:val="00F6516C"/>
    <w:rsid w:val="00F67477"/>
    <w:rsid w:val="00F679D6"/>
    <w:rsid w:val="00F7235E"/>
    <w:rsid w:val="00F764CF"/>
    <w:rsid w:val="00F769BC"/>
    <w:rsid w:val="00F7774E"/>
    <w:rsid w:val="00F77FB2"/>
    <w:rsid w:val="00F8021E"/>
    <w:rsid w:val="00F80521"/>
    <w:rsid w:val="00F80941"/>
    <w:rsid w:val="00F80F6B"/>
    <w:rsid w:val="00F82909"/>
    <w:rsid w:val="00F85E34"/>
    <w:rsid w:val="00F8633D"/>
    <w:rsid w:val="00F8657A"/>
    <w:rsid w:val="00F87500"/>
    <w:rsid w:val="00F87BBB"/>
    <w:rsid w:val="00F92CAF"/>
    <w:rsid w:val="00F93758"/>
    <w:rsid w:val="00F94363"/>
    <w:rsid w:val="00F962E3"/>
    <w:rsid w:val="00F97010"/>
    <w:rsid w:val="00F97148"/>
    <w:rsid w:val="00F97449"/>
    <w:rsid w:val="00F97D69"/>
    <w:rsid w:val="00FA073A"/>
    <w:rsid w:val="00FA0D73"/>
    <w:rsid w:val="00FA1799"/>
    <w:rsid w:val="00FA230C"/>
    <w:rsid w:val="00FA3A16"/>
    <w:rsid w:val="00FA466F"/>
    <w:rsid w:val="00FA4849"/>
    <w:rsid w:val="00FA5B7C"/>
    <w:rsid w:val="00FA5B8D"/>
    <w:rsid w:val="00FA73C6"/>
    <w:rsid w:val="00FA7B8E"/>
    <w:rsid w:val="00FA7C2E"/>
    <w:rsid w:val="00FA7CF6"/>
    <w:rsid w:val="00FB0FC1"/>
    <w:rsid w:val="00FB2D1A"/>
    <w:rsid w:val="00FB498C"/>
    <w:rsid w:val="00FB4B08"/>
    <w:rsid w:val="00FB6526"/>
    <w:rsid w:val="00FC1AA1"/>
    <w:rsid w:val="00FC2092"/>
    <w:rsid w:val="00FC22F2"/>
    <w:rsid w:val="00FC38F8"/>
    <w:rsid w:val="00FC4D60"/>
    <w:rsid w:val="00FC6FD4"/>
    <w:rsid w:val="00FC7852"/>
    <w:rsid w:val="00FD03F6"/>
    <w:rsid w:val="00FD11AA"/>
    <w:rsid w:val="00FD1733"/>
    <w:rsid w:val="00FD238B"/>
    <w:rsid w:val="00FD281A"/>
    <w:rsid w:val="00FD3EAD"/>
    <w:rsid w:val="00FD50DA"/>
    <w:rsid w:val="00FD53FD"/>
    <w:rsid w:val="00FD5815"/>
    <w:rsid w:val="00FD675F"/>
    <w:rsid w:val="00FD6FA9"/>
    <w:rsid w:val="00FE00B7"/>
    <w:rsid w:val="00FE0692"/>
    <w:rsid w:val="00FE0B3C"/>
    <w:rsid w:val="00FE2335"/>
    <w:rsid w:val="00FE465A"/>
    <w:rsid w:val="00FE6225"/>
    <w:rsid w:val="00FE7350"/>
    <w:rsid w:val="00FE7373"/>
    <w:rsid w:val="00FF0B1F"/>
    <w:rsid w:val="00FF130D"/>
    <w:rsid w:val="00FF131A"/>
    <w:rsid w:val="00FF1A20"/>
    <w:rsid w:val="00FF1B8B"/>
    <w:rsid w:val="00FF1E24"/>
    <w:rsid w:val="00FF305B"/>
    <w:rsid w:val="00FF3968"/>
    <w:rsid w:val="00FF39F9"/>
    <w:rsid w:val="00FF4D61"/>
    <w:rsid w:val="00FF51AD"/>
    <w:rsid w:val="00FF7851"/>
    <w:rsid w:val="00FF7B30"/>
    <w:rsid w:val="1229B89E"/>
    <w:rsid w:val="1E308A4F"/>
    <w:rsid w:val="2EDDD4C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7" w:uiPriority="0"/>
    <w:lsdException w:name="Table Grid 8" w:uiPriority="0"/>
    <w:lsdException w:name="Table Elegant" w:uiPriority="0"/>
    <w:lsdException w:name="Table Web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7B7"/>
  </w:style>
  <w:style w:type="paragraph" w:styleId="Ttulo1">
    <w:name w:val="heading 1"/>
    <w:basedOn w:val="Normal"/>
    <w:next w:val="Normal"/>
    <w:link w:val="Ttulo1Car"/>
    <w:qFormat/>
    <w:rsid w:val="003A08AA"/>
    <w:pPr>
      <w:keepNext/>
      <w:spacing w:after="0" w:line="240" w:lineRule="auto"/>
      <w:ind w:left="360"/>
      <w:jc w:val="both"/>
      <w:outlineLvl w:val="0"/>
    </w:pPr>
    <w:rPr>
      <w:rFonts w:ascii="Times New Roman" w:eastAsia="SimSun" w:hAnsi="Times New Roman" w:cs="Times New Roman"/>
      <w:sz w:val="24"/>
      <w:szCs w:val="20"/>
      <w:lang w:val="es-ES_tradnl" w:eastAsia="es-ES"/>
    </w:rPr>
  </w:style>
  <w:style w:type="paragraph" w:styleId="Ttulo2">
    <w:name w:val="heading 2"/>
    <w:basedOn w:val="Normal"/>
    <w:next w:val="Normal"/>
    <w:link w:val="Ttulo2Car"/>
    <w:qFormat/>
    <w:rsid w:val="003A08AA"/>
    <w:pPr>
      <w:keepNext/>
      <w:spacing w:after="0" w:line="240" w:lineRule="auto"/>
      <w:jc w:val="right"/>
      <w:outlineLvl w:val="1"/>
    </w:pPr>
    <w:rPr>
      <w:rFonts w:ascii="Arial" w:eastAsia="SimSun" w:hAnsi="Arial" w:cs="Times New Roman"/>
      <w:b/>
      <w:snapToGrid w:val="0"/>
      <w:color w:val="000000"/>
      <w:sz w:val="20"/>
      <w:szCs w:val="20"/>
      <w:lang w:val="es-ES" w:eastAsia="es-ES"/>
    </w:rPr>
  </w:style>
  <w:style w:type="paragraph" w:styleId="Ttulo3">
    <w:name w:val="heading 3"/>
    <w:basedOn w:val="Normal"/>
    <w:next w:val="Normal"/>
    <w:link w:val="Ttulo3Car"/>
    <w:qFormat/>
    <w:rsid w:val="003A08AA"/>
    <w:pPr>
      <w:keepNext/>
      <w:spacing w:after="0" w:line="240" w:lineRule="auto"/>
      <w:jc w:val="both"/>
      <w:outlineLvl w:val="2"/>
    </w:pPr>
    <w:rPr>
      <w:rFonts w:ascii="Arial" w:eastAsia="SimSun" w:hAnsi="Arial" w:cs="Times New Roman"/>
      <w:b/>
      <w:snapToGrid w:val="0"/>
      <w:color w:val="000000"/>
      <w:sz w:val="20"/>
      <w:szCs w:val="20"/>
      <w:lang w:val="es-ES" w:eastAsia="es-ES"/>
    </w:rPr>
  </w:style>
  <w:style w:type="paragraph" w:styleId="Ttulo4">
    <w:name w:val="heading 4"/>
    <w:basedOn w:val="Normal"/>
    <w:next w:val="Normal"/>
    <w:link w:val="Ttulo4Car"/>
    <w:qFormat/>
    <w:rsid w:val="003A08AA"/>
    <w:pPr>
      <w:keepNext/>
      <w:spacing w:after="0" w:line="240" w:lineRule="auto"/>
      <w:jc w:val="center"/>
      <w:outlineLvl w:val="3"/>
    </w:pPr>
    <w:rPr>
      <w:rFonts w:ascii="Times New Roman" w:eastAsia="SimSun" w:hAnsi="Times New Roman" w:cs="Times New Roman"/>
      <w:b/>
      <w:sz w:val="24"/>
      <w:szCs w:val="20"/>
      <w:lang w:val="es-ES" w:eastAsia="es-ES"/>
    </w:rPr>
  </w:style>
  <w:style w:type="paragraph" w:styleId="Ttulo5">
    <w:name w:val="heading 5"/>
    <w:basedOn w:val="Normal"/>
    <w:next w:val="Normal"/>
    <w:link w:val="Ttulo5Car"/>
    <w:qFormat/>
    <w:rsid w:val="003A08AA"/>
    <w:pPr>
      <w:keepNext/>
      <w:spacing w:after="0" w:line="240" w:lineRule="auto"/>
      <w:jc w:val="center"/>
      <w:outlineLvl w:val="4"/>
    </w:pPr>
    <w:rPr>
      <w:rFonts w:ascii="Arial" w:eastAsia="SimSun" w:hAnsi="Arial" w:cs="Times New Roman"/>
      <w:b/>
      <w:snapToGrid w:val="0"/>
      <w:color w:val="000000"/>
      <w:sz w:val="20"/>
      <w:szCs w:val="20"/>
      <w:lang w:val="es-ES" w:eastAsia="es-ES"/>
    </w:rPr>
  </w:style>
  <w:style w:type="paragraph" w:styleId="Ttulo6">
    <w:name w:val="heading 6"/>
    <w:basedOn w:val="Normal"/>
    <w:next w:val="Normal"/>
    <w:link w:val="Ttulo6Car"/>
    <w:qFormat/>
    <w:rsid w:val="003A08AA"/>
    <w:pPr>
      <w:keepNext/>
      <w:spacing w:after="0" w:line="240" w:lineRule="auto"/>
      <w:ind w:left="-70"/>
      <w:jc w:val="center"/>
      <w:outlineLvl w:val="5"/>
    </w:pPr>
    <w:rPr>
      <w:rFonts w:ascii="Times New Roman" w:eastAsia="SimSun" w:hAnsi="Times New Roman" w:cs="Times New Roman"/>
      <w:b/>
      <w:snapToGrid w:val="0"/>
      <w:color w:val="000000"/>
      <w:sz w:val="24"/>
      <w:szCs w:val="20"/>
      <w:lang w:val="es-ES" w:eastAsia="es-ES"/>
    </w:rPr>
  </w:style>
  <w:style w:type="paragraph" w:styleId="Ttulo7">
    <w:name w:val="heading 7"/>
    <w:basedOn w:val="Normal"/>
    <w:next w:val="Normal"/>
    <w:link w:val="Ttulo7Car"/>
    <w:qFormat/>
    <w:rsid w:val="003A08AA"/>
    <w:pPr>
      <w:keepNext/>
      <w:tabs>
        <w:tab w:val="num" w:pos="1068"/>
      </w:tabs>
      <w:spacing w:after="0" w:line="360" w:lineRule="auto"/>
      <w:ind w:left="1068" w:firstLine="12"/>
      <w:jc w:val="both"/>
      <w:outlineLvl w:val="6"/>
    </w:pPr>
    <w:rPr>
      <w:rFonts w:ascii="Bookman Old Style" w:eastAsia="SimSun" w:hAnsi="Bookman Old Style" w:cs="Times New Roman"/>
      <w:sz w:val="28"/>
      <w:szCs w:val="20"/>
      <w:u w:val="single"/>
      <w:lang w:val="es-ES_tradnl" w:eastAsia="es-ES"/>
    </w:rPr>
  </w:style>
  <w:style w:type="paragraph" w:styleId="Ttulo8">
    <w:name w:val="heading 8"/>
    <w:basedOn w:val="Normal"/>
    <w:next w:val="Normal"/>
    <w:link w:val="Ttulo8Car"/>
    <w:qFormat/>
    <w:rsid w:val="003A08AA"/>
    <w:pPr>
      <w:keepNext/>
      <w:spacing w:after="0" w:line="360" w:lineRule="auto"/>
      <w:ind w:right="-799" w:firstLine="360"/>
      <w:jc w:val="both"/>
      <w:outlineLvl w:val="7"/>
    </w:pPr>
    <w:rPr>
      <w:rFonts w:ascii="Bookman Old Style" w:eastAsia="SimSun" w:hAnsi="Bookman Old Style" w:cs="Times New Roman"/>
      <w:b/>
      <w:sz w:val="28"/>
      <w:szCs w:val="20"/>
      <w:lang w:val="es-ES_tradnl" w:eastAsia="es-ES"/>
    </w:rPr>
  </w:style>
  <w:style w:type="paragraph" w:styleId="Ttulo9">
    <w:name w:val="heading 9"/>
    <w:basedOn w:val="Normal"/>
    <w:next w:val="Normal"/>
    <w:link w:val="Ttulo9Car"/>
    <w:qFormat/>
    <w:rsid w:val="003A08AA"/>
    <w:pPr>
      <w:keepNext/>
      <w:spacing w:after="0" w:line="240" w:lineRule="auto"/>
      <w:jc w:val="center"/>
      <w:outlineLvl w:val="8"/>
    </w:pPr>
    <w:rPr>
      <w:rFonts w:ascii="Times New Roman" w:eastAsia="SimSun" w:hAnsi="Times New Roman" w:cs="Times New Roman"/>
      <w:b/>
      <w:i/>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08AA"/>
    <w:rPr>
      <w:rFonts w:ascii="Times New Roman" w:eastAsia="SimSun" w:hAnsi="Times New Roman" w:cs="Times New Roman"/>
      <w:sz w:val="24"/>
      <w:szCs w:val="20"/>
      <w:lang w:val="es-ES_tradnl" w:eastAsia="es-ES"/>
    </w:rPr>
  </w:style>
  <w:style w:type="character" w:customStyle="1" w:styleId="Ttulo2Car">
    <w:name w:val="Título 2 Car"/>
    <w:basedOn w:val="Fuentedeprrafopredeter"/>
    <w:link w:val="Ttulo2"/>
    <w:rsid w:val="003A08AA"/>
    <w:rPr>
      <w:rFonts w:ascii="Arial" w:eastAsia="SimSun" w:hAnsi="Arial" w:cs="Times New Roman"/>
      <w:b/>
      <w:snapToGrid w:val="0"/>
      <w:color w:val="000000"/>
      <w:sz w:val="20"/>
      <w:szCs w:val="20"/>
      <w:lang w:val="es-ES" w:eastAsia="es-ES"/>
    </w:rPr>
  </w:style>
  <w:style w:type="character" w:customStyle="1" w:styleId="Ttulo3Car">
    <w:name w:val="Título 3 Car"/>
    <w:basedOn w:val="Fuentedeprrafopredeter"/>
    <w:link w:val="Ttulo3"/>
    <w:rsid w:val="003A08AA"/>
    <w:rPr>
      <w:rFonts w:ascii="Arial" w:eastAsia="SimSun" w:hAnsi="Arial" w:cs="Times New Roman"/>
      <w:b/>
      <w:snapToGrid w:val="0"/>
      <w:color w:val="000000"/>
      <w:sz w:val="20"/>
      <w:szCs w:val="20"/>
      <w:lang w:val="es-ES" w:eastAsia="es-ES"/>
    </w:rPr>
  </w:style>
  <w:style w:type="character" w:customStyle="1" w:styleId="Ttulo4Car">
    <w:name w:val="Título 4 Car"/>
    <w:basedOn w:val="Fuentedeprrafopredeter"/>
    <w:link w:val="Ttulo4"/>
    <w:rsid w:val="003A08AA"/>
    <w:rPr>
      <w:rFonts w:ascii="Times New Roman" w:eastAsia="SimSun" w:hAnsi="Times New Roman" w:cs="Times New Roman"/>
      <w:b/>
      <w:sz w:val="24"/>
      <w:szCs w:val="20"/>
      <w:lang w:val="es-ES" w:eastAsia="es-ES"/>
    </w:rPr>
  </w:style>
  <w:style w:type="character" w:customStyle="1" w:styleId="Ttulo5Car">
    <w:name w:val="Título 5 Car"/>
    <w:basedOn w:val="Fuentedeprrafopredeter"/>
    <w:link w:val="Ttulo5"/>
    <w:rsid w:val="003A08AA"/>
    <w:rPr>
      <w:rFonts w:ascii="Arial" w:eastAsia="SimSun" w:hAnsi="Arial" w:cs="Times New Roman"/>
      <w:b/>
      <w:snapToGrid w:val="0"/>
      <w:color w:val="000000"/>
      <w:sz w:val="20"/>
      <w:szCs w:val="20"/>
      <w:lang w:val="es-ES" w:eastAsia="es-ES"/>
    </w:rPr>
  </w:style>
  <w:style w:type="character" w:customStyle="1" w:styleId="Ttulo6Car">
    <w:name w:val="Título 6 Car"/>
    <w:basedOn w:val="Fuentedeprrafopredeter"/>
    <w:link w:val="Ttulo6"/>
    <w:rsid w:val="003A08AA"/>
    <w:rPr>
      <w:rFonts w:ascii="Times New Roman" w:eastAsia="SimSun" w:hAnsi="Times New Roman" w:cs="Times New Roman"/>
      <w:b/>
      <w:snapToGrid w:val="0"/>
      <w:color w:val="000000"/>
      <w:sz w:val="24"/>
      <w:szCs w:val="20"/>
      <w:lang w:val="es-ES" w:eastAsia="es-ES"/>
    </w:rPr>
  </w:style>
  <w:style w:type="character" w:customStyle="1" w:styleId="Ttulo7Car">
    <w:name w:val="Título 7 Car"/>
    <w:basedOn w:val="Fuentedeprrafopredeter"/>
    <w:link w:val="Ttulo7"/>
    <w:rsid w:val="003A08AA"/>
    <w:rPr>
      <w:rFonts w:ascii="Bookman Old Style" w:eastAsia="SimSun" w:hAnsi="Bookman Old Style" w:cs="Times New Roman"/>
      <w:sz w:val="28"/>
      <w:szCs w:val="20"/>
      <w:u w:val="single"/>
      <w:lang w:val="es-ES_tradnl" w:eastAsia="es-ES"/>
    </w:rPr>
  </w:style>
  <w:style w:type="character" w:customStyle="1" w:styleId="Ttulo8Car">
    <w:name w:val="Título 8 Car"/>
    <w:basedOn w:val="Fuentedeprrafopredeter"/>
    <w:link w:val="Ttulo8"/>
    <w:rsid w:val="003A08AA"/>
    <w:rPr>
      <w:rFonts w:ascii="Bookman Old Style" w:eastAsia="SimSun" w:hAnsi="Bookman Old Style" w:cs="Times New Roman"/>
      <w:b/>
      <w:sz w:val="28"/>
      <w:szCs w:val="20"/>
      <w:lang w:val="es-ES_tradnl" w:eastAsia="es-ES"/>
    </w:rPr>
  </w:style>
  <w:style w:type="character" w:customStyle="1" w:styleId="Ttulo9Car">
    <w:name w:val="Título 9 Car"/>
    <w:basedOn w:val="Fuentedeprrafopredeter"/>
    <w:link w:val="Ttulo9"/>
    <w:rsid w:val="003A08AA"/>
    <w:rPr>
      <w:rFonts w:ascii="Times New Roman" w:eastAsia="SimSun" w:hAnsi="Times New Roman" w:cs="Times New Roman"/>
      <w:b/>
      <w:i/>
      <w:sz w:val="20"/>
      <w:szCs w:val="20"/>
      <w:lang w:val="es-ES" w:eastAsia="es-ES"/>
    </w:rPr>
  </w:style>
  <w:style w:type="paragraph" w:styleId="Prrafodelista">
    <w:name w:val="List Paragraph"/>
    <w:basedOn w:val="Normal"/>
    <w:link w:val="PrrafodelistaCar"/>
    <w:uiPriority w:val="34"/>
    <w:qFormat/>
    <w:rsid w:val="00B91274"/>
    <w:pPr>
      <w:ind w:left="720"/>
      <w:contextualSpacing/>
    </w:pPr>
  </w:style>
  <w:style w:type="paragraph" w:styleId="Encabezado">
    <w:name w:val="header"/>
    <w:basedOn w:val="Normal"/>
    <w:link w:val="EncabezadoCar"/>
    <w:uiPriority w:val="99"/>
    <w:unhideWhenUsed/>
    <w:rsid w:val="00415118"/>
    <w:pPr>
      <w:tabs>
        <w:tab w:val="center" w:pos="4419"/>
        <w:tab w:val="right" w:pos="8838"/>
      </w:tabs>
    </w:pPr>
    <w:rPr>
      <w:rFonts w:ascii="Calibri" w:eastAsia="Calibri" w:hAnsi="Calibri" w:cs="Times New Roman"/>
    </w:rPr>
  </w:style>
  <w:style w:type="character" w:customStyle="1" w:styleId="EncabezadoCar">
    <w:name w:val="Encabezado Car"/>
    <w:basedOn w:val="Fuentedeprrafopredeter"/>
    <w:link w:val="Encabezado"/>
    <w:uiPriority w:val="99"/>
    <w:rsid w:val="00415118"/>
    <w:rPr>
      <w:rFonts w:ascii="Calibri" w:eastAsia="Calibri" w:hAnsi="Calibri" w:cs="Times New Roman"/>
    </w:rPr>
  </w:style>
  <w:style w:type="paragraph" w:styleId="Piedepgina">
    <w:name w:val="footer"/>
    <w:basedOn w:val="Normal"/>
    <w:link w:val="PiedepginaCar"/>
    <w:uiPriority w:val="99"/>
    <w:unhideWhenUsed/>
    <w:rsid w:val="00415118"/>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uiPriority w:val="99"/>
    <w:rsid w:val="00415118"/>
    <w:rPr>
      <w:rFonts w:ascii="Calibri" w:eastAsia="Calibri" w:hAnsi="Calibri" w:cs="Times New Roman"/>
    </w:rPr>
  </w:style>
  <w:style w:type="character" w:styleId="Nmerodepgina">
    <w:name w:val="page number"/>
    <w:basedOn w:val="Fuentedeprrafopredeter"/>
    <w:rsid w:val="00415118"/>
  </w:style>
  <w:style w:type="paragraph" w:styleId="Textoindependiente">
    <w:name w:val="Body Text"/>
    <w:basedOn w:val="Normal"/>
    <w:link w:val="TextoindependienteCar"/>
    <w:rsid w:val="00415118"/>
    <w:pPr>
      <w:spacing w:after="0" w:line="240" w:lineRule="auto"/>
      <w:jc w:val="both"/>
    </w:pPr>
    <w:rPr>
      <w:rFonts w:ascii="Times New Roman" w:eastAsia="MS Mincho"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15118"/>
    <w:rPr>
      <w:rFonts w:ascii="Times New Roman" w:eastAsia="MS Mincho" w:hAnsi="Times New Roman" w:cs="Times New Roman"/>
      <w:sz w:val="20"/>
      <w:szCs w:val="20"/>
      <w:lang w:val="es-ES" w:eastAsia="es-ES"/>
    </w:rPr>
  </w:style>
  <w:style w:type="paragraph" w:styleId="Sangra3detindependiente">
    <w:name w:val="Body Text Indent 3"/>
    <w:basedOn w:val="Normal"/>
    <w:link w:val="Sangra3detindependienteCar"/>
    <w:rsid w:val="00415118"/>
    <w:pPr>
      <w:spacing w:after="120"/>
      <w:ind w:left="360"/>
    </w:pPr>
    <w:rPr>
      <w:rFonts w:ascii="Calibri" w:eastAsia="Calibri" w:hAnsi="Calibri" w:cs="Times New Roman"/>
      <w:sz w:val="16"/>
      <w:szCs w:val="16"/>
    </w:rPr>
  </w:style>
  <w:style w:type="character" w:customStyle="1" w:styleId="Sangra3detindependienteCar">
    <w:name w:val="Sangría 3 de t. independiente Car"/>
    <w:basedOn w:val="Fuentedeprrafopredeter"/>
    <w:link w:val="Sangra3detindependiente"/>
    <w:rsid w:val="00415118"/>
    <w:rPr>
      <w:rFonts w:ascii="Calibri" w:eastAsia="Calibri" w:hAnsi="Calibri" w:cs="Times New Roman"/>
      <w:sz w:val="16"/>
      <w:szCs w:val="16"/>
    </w:rPr>
  </w:style>
  <w:style w:type="paragraph" w:customStyle="1" w:styleId="Textonormal">
    <w:name w:val="Texto normal"/>
    <w:basedOn w:val="Normal"/>
    <w:rsid w:val="00415118"/>
    <w:pPr>
      <w:spacing w:after="220" w:line="288" w:lineRule="atLeast"/>
      <w:jc w:val="both"/>
    </w:pPr>
    <w:rPr>
      <w:rFonts w:ascii="Times New Roman" w:eastAsia="Times New Roman" w:hAnsi="Times New Roman" w:cs="Times New Roman"/>
      <w:sz w:val="20"/>
      <w:szCs w:val="20"/>
      <w:lang w:val="en-US"/>
    </w:rPr>
  </w:style>
  <w:style w:type="character" w:styleId="Refdenotaalpie">
    <w:name w:val="footnote reference"/>
    <w:aliases w:val="Ref,de nota al pie"/>
    <w:basedOn w:val="Fuentedeprrafopredeter"/>
    <w:rsid w:val="00415118"/>
    <w:rPr>
      <w:vertAlign w:val="superscript"/>
    </w:rPr>
  </w:style>
  <w:style w:type="paragraph" w:styleId="Textonotapie">
    <w:name w:val="footnote text"/>
    <w:aliases w:val=" Car5,single space Car Car,single space Car,Car,Car Car Car Car,Car Car Car,single space Car Car Car Car Car Car Car Car,single space C,single space Car Car Car Car Car Car Car Car Car,single space C Car Car,Car Car Car Car Car Car, Car"/>
    <w:basedOn w:val="Normal"/>
    <w:link w:val="TextonotapieCar"/>
    <w:rsid w:val="00415118"/>
    <w:pPr>
      <w:spacing w:after="0" w:line="240" w:lineRule="auto"/>
    </w:pPr>
    <w:rPr>
      <w:rFonts w:ascii="Times New Roman" w:eastAsia="SimSun" w:hAnsi="Times New Roman" w:cs="Times New Roman"/>
      <w:snapToGrid w:val="0"/>
      <w:sz w:val="20"/>
      <w:szCs w:val="20"/>
      <w:lang w:val="en-US"/>
    </w:rPr>
  </w:style>
  <w:style w:type="character" w:customStyle="1" w:styleId="TextonotapieCar">
    <w:name w:val="Texto nota pie Car"/>
    <w:aliases w:val=" Car5 Car,single space Car Car Car,single space Car Car1,Car Car,Car Car Car Car Car,Car Car Car Car1,single space Car Car Car Car Car Car Car Car Car1,single space C Car,single space Car Car Car Car Car Car Car Car Car Car, Car Car"/>
    <w:basedOn w:val="Fuentedeprrafopredeter"/>
    <w:link w:val="Textonotapie"/>
    <w:uiPriority w:val="99"/>
    <w:rsid w:val="00415118"/>
    <w:rPr>
      <w:rFonts w:ascii="Times New Roman" w:eastAsia="SimSun" w:hAnsi="Times New Roman" w:cs="Times New Roman"/>
      <w:snapToGrid w:val="0"/>
      <w:sz w:val="20"/>
      <w:szCs w:val="20"/>
      <w:lang w:val="en-US"/>
    </w:rPr>
  </w:style>
  <w:style w:type="character" w:customStyle="1" w:styleId="TextodegloboCar">
    <w:name w:val="Texto de globo Car"/>
    <w:basedOn w:val="Fuentedeprrafopredeter"/>
    <w:link w:val="Textodeglobo"/>
    <w:uiPriority w:val="99"/>
    <w:semiHidden/>
    <w:rsid w:val="00415118"/>
    <w:rPr>
      <w:rFonts w:ascii="Tahoma" w:eastAsia="Calibri" w:hAnsi="Tahoma" w:cs="Tahoma"/>
      <w:sz w:val="16"/>
      <w:szCs w:val="16"/>
    </w:rPr>
  </w:style>
  <w:style w:type="paragraph" w:styleId="Textodeglobo">
    <w:name w:val="Balloon Text"/>
    <w:basedOn w:val="Normal"/>
    <w:link w:val="TextodegloboCar"/>
    <w:semiHidden/>
    <w:unhideWhenUsed/>
    <w:rsid w:val="00415118"/>
    <w:pPr>
      <w:spacing w:after="0" w:line="240" w:lineRule="auto"/>
    </w:pPr>
    <w:rPr>
      <w:rFonts w:ascii="Tahoma" w:eastAsia="Calibri" w:hAnsi="Tahoma" w:cs="Tahoma"/>
      <w:sz w:val="16"/>
      <w:szCs w:val="16"/>
    </w:rPr>
  </w:style>
  <w:style w:type="paragraph" w:styleId="NormalWeb">
    <w:name w:val="Normal (Web)"/>
    <w:basedOn w:val="Normal"/>
    <w:uiPriority w:val="99"/>
    <w:unhideWhenUsed/>
    <w:rsid w:val="005F2711"/>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0E11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rsid w:val="003A08AA"/>
    <w:rPr>
      <w:color w:val="0000FF"/>
      <w:u w:val="single"/>
    </w:rPr>
  </w:style>
  <w:style w:type="paragraph" w:styleId="Sangradetextonormal">
    <w:name w:val="Body Text Indent"/>
    <w:basedOn w:val="Normal"/>
    <w:link w:val="SangradetextonormalCar"/>
    <w:rsid w:val="003A08AA"/>
    <w:pPr>
      <w:spacing w:after="0" w:line="240" w:lineRule="auto"/>
      <w:ind w:firstLine="720"/>
      <w:jc w:val="both"/>
    </w:pPr>
    <w:rPr>
      <w:rFonts w:ascii="Times New Roman" w:eastAsia="SimSun" w:hAnsi="Times New Roman" w:cs="Times New Roman"/>
      <w:snapToGrid w:val="0"/>
      <w:color w:val="000000"/>
      <w:sz w:val="24"/>
      <w:szCs w:val="20"/>
      <w:lang w:val="es-ES" w:eastAsia="es-ES"/>
    </w:rPr>
  </w:style>
  <w:style w:type="character" w:customStyle="1" w:styleId="SangradetextonormalCar">
    <w:name w:val="Sangría de texto normal Car"/>
    <w:basedOn w:val="Fuentedeprrafopredeter"/>
    <w:link w:val="Sangradetextonormal"/>
    <w:rsid w:val="003A08AA"/>
    <w:rPr>
      <w:rFonts w:ascii="Times New Roman" w:eastAsia="SimSun" w:hAnsi="Times New Roman" w:cs="Times New Roman"/>
      <w:snapToGrid w:val="0"/>
      <w:color w:val="000000"/>
      <w:sz w:val="24"/>
      <w:szCs w:val="20"/>
      <w:lang w:val="es-ES" w:eastAsia="es-ES"/>
    </w:rPr>
  </w:style>
  <w:style w:type="paragraph" w:styleId="Textoindependiente3">
    <w:name w:val="Body Text 3"/>
    <w:basedOn w:val="Normal"/>
    <w:link w:val="Textoindependiente3Car"/>
    <w:rsid w:val="003A08AA"/>
    <w:pPr>
      <w:spacing w:after="0" w:line="240" w:lineRule="auto"/>
      <w:jc w:val="both"/>
    </w:pPr>
    <w:rPr>
      <w:rFonts w:ascii="Arial" w:eastAsia="SimSun" w:hAnsi="Arial" w:cs="Times New Roman"/>
      <w:sz w:val="20"/>
      <w:szCs w:val="20"/>
      <w:lang w:val="es-ES" w:eastAsia="es-ES"/>
    </w:rPr>
  </w:style>
  <w:style w:type="character" w:customStyle="1" w:styleId="Textoindependiente3Car">
    <w:name w:val="Texto independiente 3 Car"/>
    <w:basedOn w:val="Fuentedeprrafopredeter"/>
    <w:link w:val="Textoindependiente3"/>
    <w:rsid w:val="003A08AA"/>
    <w:rPr>
      <w:rFonts w:ascii="Arial" w:eastAsia="SimSun" w:hAnsi="Arial" w:cs="Times New Roman"/>
      <w:sz w:val="20"/>
      <w:szCs w:val="20"/>
      <w:lang w:val="es-ES" w:eastAsia="es-ES"/>
    </w:rPr>
  </w:style>
  <w:style w:type="paragraph" w:styleId="Sangra2detindependiente">
    <w:name w:val="Body Text Indent 2"/>
    <w:basedOn w:val="Normal"/>
    <w:link w:val="Sangra2detindependienteCar"/>
    <w:rsid w:val="003A08AA"/>
    <w:pPr>
      <w:spacing w:after="0" w:line="240" w:lineRule="auto"/>
      <w:ind w:firstLine="708"/>
      <w:jc w:val="both"/>
    </w:pPr>
    <w:rPr>
      <w:rFonts w:ascii="Times New Roman" w:eastAsia="SimSun" w:hAnsi="Times New Roman" w:cs="Times New Roman"/>
      <w:snapToGrid w:val="0"/>
      <w:color w:val="000000"/>
      <w:sz w:val="24"/>
      <w:szCs w:val="20"/>
      <w:lang w:val="es-ES" w:eastAsia="es-ES"/>
    </w:rPr>
  </w:style>
  <w:style w:type="character" w:customStyle="1" w:styleId="Sangra2detindependienteCar">
    <w:name w:val="Sangría 2 de t. independiente Car"/>
    <w:basedOn w:val="Fuentedeprrafopredeter"/>
    <w:link w:val="Sangra2detindependiente"/>
    <w:rsid w:val="003A08AA"/>
    <w:rPr>
      <w:rFonts w:ascii="Times New Roman" w:eastAsia="SimSun" w:hAnsi="Times New Roman" w:cs="Times New Roman"/>
      <w:snapToGrid w:val="0"/>
      <w:color w:val="000000"/>
      <w:sz w:val="24"/>
      <w:szCs w:val="20"/>
      <w:lang w:val="es-ES" w:eastAsia="es-ES"/>
    </w:rPr>
  </w:style>
  <w:style w:type="paragraph" w:styleId="Textoindependiente2">
    <w:name w:val="Body Text 2"/>
    <w:basedOn w:val="Normal"/>
    <w:link w:val="Textoindependiente2Car"/>
    <w:rsid w:val="003A08AA"/>
    <w:pPr>
      <w:spacing w:after="0" w:line="240" w:lineRule="auto"/>
    </w:pPr>
    <w:rPr>
      <w:rFonts w:ascii="Arial" w:eastAsia="SimSun" w:hAnsi="Arial" w:cs="Times New Roman"/>
      <w:b/>
      <w:snapToGrid w:val="0"/>
      <w:color w:val="000000"/>
      <w:sz w:val="24"/>
      <w:szCs w:val="20"/>
      <w:lang w:val="es-ES" w:eastAsia="es-ES"/>
    </w:rPr>
  </w:style>
  <w:style w:type="character" w:customStyle="1" w:styleId="Textoindependiente2Car">
    <w:name w:val="Texto independiente 2 Car"/>
    <w:basedOn w:val="Fuentedeprrafopredeter"/>
    <w:link w:val="Textoindependiente2"/>
    <w:rsid w:val="003A08AA"/>
    <w:rPr>
      <w:rFonts w:ascii="Arial" w:eastAsia="SimSun" w:hAnsi="Arial" w:cs="Times New Roman"/>
      <w:b/>
      <w:snapToGrid w:val="0"/>
      <w:color w:val="000000"/>
      <w:sz w:val="24"/>
      <w:szCs w:val="20"/>
      <w:lang w:val="es-ES" w:eastAsia="es-ES"/>
    </w:rPr>
  </w:style>
  <w:style w:type="paragraph" w:styleId="Textodebloque">
    <w:name w:val="Block Text"/>
    <w:basedOn w:val="Normal"/>
    <w:rsid w:val="003A08AA"/>
    <w:pPr>
      <w:spacing w:after="0" w:line="240" w:lineRule="auto"/>
      <w:ind w:left="540" w:right="680" w:hanging="540"/>
    </w:pPr>
    <w:rPr>
      <w:rFonts w:ascii="Arial" w:eastAsia="SimSun" w:hAnsi="Arial" w:cs="Times New Roman"/>
      <w:snapToGrid w:val="0"/>
      <w:color w:val="000000"/>
      <w:sz w:val="18"/>
      <w:szCs w:val="20"/>
      <w:lang w:val="es-ES" w:eastAsia="es-ES"/>
    </w:rPr>
  </w:style>
  <w:style w:type="paragraph" w:styleId="Textosinformato">
    <w:name w:val="Plain Text"/>
    <w:basedOn w:val="Normal"/>
    <w:link w:val="TextosinformatoCar"/>
    <w:rsid w:val="003A08AA"/>
    <w:pPr>
      <w:spacing w:after="0" w:line="240" w:lineRule="auto"/>
      <w:jc w:val="right"/>
    </w:pPr>
    <w:rPr>
      <w:rFonts w:ascii="Courier New" w:eastAsia="SimSun" w:hAnsi="Courier New" w:cs="Times New Roman"/>
      <w:sz w:val="20"/>
      <w:szCs w:val="20"/>
      <w:lang w:val="es-ES" w:eastAsia="es-ES"/>
    </w:rPr>
  </w:style>
  <w:style w:type="character" w:customStyle="1" w:styleId="TextosinformatoCar">
    <w:name w:val="Texto sin formato Car"/>
    <w:basedOn w:val="Fuentedeprrafopredeter"/>
    <w:link w:val="Textosinformato"/>
    <w:rsid w:val="003A08AA"/>
    <w:rPr>
      <w:rFonts w:ascii="Courier New" w:eastAsia="SimSun" w:hAnsi="Courier New" w:cs="Times New Roman"/>
      <w:sz w:val="20"/>
      <w:szCs w:val="20"/>
      <w:lang w:val="es-ES" w:eastAsia="es-ES"/>
    </w:rPr>
  </w:style>
  <w:style w:type="paragraph" w:styleId="Ttulo">
    <w:name w:val="Title"/>
    <w:basedOn w:val="Normal"/>
    <w:link w:val="TtuloCar"/>
    <w:qFormat/>
    <w:rsid w:val="003A08AA"/>
    <w:pPr>
      <w:spacing w:after="0" w:line="240" w:lineRule="auto"/>
      <w:jc w:val="center"/>
    </w:pPr>
    <w:rPr>
      <w:rFonts w:ascii="Calligrapher" w:eastAsia="SimSun" w:hAnsi="Calligrapher" w:cs="Times New Roman"/>
      <w:b/>
      <w:sz w:val="72"/>
      <w:szCs w:val="20"/>
      <w:u w:val="single"/>
      <w:lang w:val="es-ES" w:eastAsia="es-ES"/>
    </w:rPr>
  </w:style>
  <w:style w:type="character" w:customStyle="1" w:styleId="TtuloCar">
    <w:name w:val="Título Car"/>
    <w:basedOn w:val="Fuentedeprrafopredeter"/>
    <w:link w:val="Ttulo"/>
    <w:rsid w:val="003A08AA"/>
    <w:rPr>
      <w:rFonts w:ascii="Calligrapher" w:eastAsia="SimSun" w:hAnsi="Calligrapher" w:cs="Times New Roman"/>
      <w:b/>
      <w:sz w:val="72"/>
      <w:szCs w:val="20"/>
      <w:u w:val="single"/>
      <w:lang w:val="es-ES" w:eastAsia="es-ES"/>
    </w:rPr>
  </w:style>
  <w:style w:type="paragraph" w:customStyle="1" w:styleId="Einrckung1">
    <w:name w:val="Einrückung 1"/>
    <w:basedOn w:val="Normal"/>
    <w:rsid w:val="003A08AA"/>
    <w:pPr>
      <w:spacing w:after="0" w:line="360" w:lineRule="atLeast"/>
      <w:ind w:left="851" w:hanging="851"/>
      <w:jc w:val="both"/>
    </w:pPr>
    <w:rPr>
      <w:rFonts w:ascii="Arial" w:eastAsia="SimSun" w:hAnsi="Arial" w:cs="Times New Roman"/>
      <w:sz w:val="24"/>
      <w:szCs w:val="20"/>
      <w:lang w:val="de-DE" w:eastAsia="es-ES"/>
    </w:rPr>
  </w:style>
  <w:style w:type="paragraph" w:styleId="Subttulo">
    <w:name w:val="Subtitle"/>
    <w:basedOn w:val="Normal"/>
    <w:link w:val="SubttuloCar"/>
    <w:qFormat/>
    <w:rsid w:val="003A08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20" w:hanging="709"/>
      <w:jc w:val="both"/>
    </w:pPr>
    <w:rPr>
      <w:rFonts w:ascii="Times New Roman" w:eastAsia="SimSun" w:hAnsi="Times New Roman" w:cs="Times New Roman"/>
      <w:b/>
      <w:sz w:val="26"/>
      <w:szCs w:val="20"/>
      <w:lang w:val="es-ES_tradnl" w:eastAsia="es-ES"/>
    </w:rPr>
  </w:style>
  <w:style w:type="character" w:customStyle="1" w:styleId="SubttuloCar">
    <w:name w:val="Subtítulo Car"/>
    <w:basedOn w:val="Fuentedeprrafopredeter"/>
    <w:link w:val="Subttulo"/>
    <w:rsid w:val="003A08AA"/>
    <w:rPr>
      <w:rFonts w:ascii="Times New Roman" w:eastAsia="SimSun" w:hAnsi="Times New Roman" w:cs="Times New Roman"/>
      <w:b/>
      <w:sz w:val="26"/>
      <w:szCs w:val="20"/>
      <w:lang w:val="es-ES_tradnl" w:eastAsia="es-ES"/>
    </w:rPr>
  </w:style>
  <w:style w:type="paragraph" w:customStyle="1" w:styleId="xl24">
    <w:name w:val="xl24"/>
    <w:basedOn w:val="Normal"/>
    <w:rsid w:val="003A08AA"/>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eastAsia="SimSun" w:hAnsi="Arial" w:cs="Arial"/>
      <w:b/>
      <w:bCs/>
      <w:color w:val="000080"/>
      <w:sz w:val="24"/>
      <w:szCs w:val="24"/>
      <w:lang w:val="es-ES" w:eastAsia="es-ES"/>
    </w:rPr>
  </w:style>
  <w:style w:type="paragraph" w:customStyle="1" w:styleId="xl25">
    <w:name w:val="xl25"/>
    <w:basedOn w:val="Normal"/>
    <w:rsid w:val="003A08AA"/>
    <w:pPr>
      <w:pBdr>
        <w:bottom w:val="single" w:sz="4" w:space="0" w:color="auto"/>
        <w:right w:val="single" w:sz="8" w:space="0" w:color="auto"/>
      </w:pBdr>
      <w:spacing w:before="100" w:beforeAutospacing="1" w:after="100" w:afterAutospacing="1" w:line="240" w:lineRule="auto"/>
      <w:jc w:val="center"/>
    </w:pPr>
    <w:rPr>
      <w:rFonts w:ascii="Arial" w:eastAsia="SimSun" w:hAnsi="Arial" w:cs="Arial"/>
      <w:b/>
      <w:bCs/>
      <w:color w:val="3366FF"/>
      <w:sz w:val="24"/>
      <w:szCs w:val="24"/>
      <w:lang w:val="es-ES" w:eastAsia="es-ES"/>
    </w:rPr>
  </w:style>
  <w:style w:type="paragraph" w:customStyle="1" w:styleId="xl26">
    <w:name w:val="xl26"/>
    <w:basedOn w:val="Normal"/>
    <w:rsid w:val="003A08AA"/>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SimSun" w:hAnsi="Arial" w:cs="Arial"/>
      <w:b/>
      <w:bCs/>
      <w:color w:val="0000FF"/>
      <w:sz w:val="24"/>
      <w:szCs w:val="24"/>
      <w:lang w:val="es-ES" w:eastAsia="es-ES"/>
    </w:rPr>
  </w:style>
  <w:style w:type="paragraph" w:customStyle="1" w:styleId="xl27">
    <w:name w:val="xl27"/>
    <w:basedOn w:val="Normal"/>
    <w:rsid w:val="003A08A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SimSun" w:hAnsi="Times New Roman" w:cs="Times New Roman"/>
      <w:sz w:val="24"/>
      <w:szCs w:val="24"/>
      <w:lang w:val="es-ES" w:eastAsia="es-ES"/>
    </w:rPr>
  </w:style>
  <w:style w:type="paragraph" w:customStyle="1" w:styleId="xl28">
    <w:name w:val="xl28"/>
    <w:basedOn w:val="Normal"/>
    <w:rsid w:val="003A08A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SimSun" w:hAnsi="Arial" w:cs="Arial"/>
      <w:b/>
      <w:bCs/>
      <w:color w:val="0000FF"/>
      <w:sz w:val="24"/>
      <w:szCs w:val="24"/>
      <w:lang w:val="es-ES" w:eastAsia="es-ES"/>
    </w:rPr>
  </w:style>
  <w:style w:type="paragraph" w:customStyle="1" w:styleId="xl29">
    <w:name w:val="xl29"/>
    <w:basedOn w:val="Normal"/>
    <w:rsid w:val="003A08A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SimSun" w:hAnsi="Arial" w:cs="Arial"/>
      <w:sz w:val="24"/>
      <w:szCs w:val="24"/>
      <w:lang w:val="es-ES" w:eastAsia="es-ES"/>
    </w:rPr>
  </w:style>
  <w:style w:type="paragraph" w:customStyle="1" w:styleId="xl30">
    <w:name w:val="xl30"/>
    <w:basedOn w:val="Normal"/>
    <w:rsid w:val="003A08A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SimSun" w:hAnsi="Arial" w:cs="Arial"/>
      <w:b/>
      <w:bCs/>
      <w:color w:val="0000FF"/>
      <w:sz w:val="24"/>
      <w:szCs w:val="24"/>
      <w:lang w:val="es-ES" w:eastAsia="es-ES"/>
    </w:rPr>
  </w:style>
  <w:style w:type="paragraph" w:customStyle="1" w:styleId="xl31">
    <w:name w:val="xl31"/>
    <w:basedOn w:val="Normal"/>
    <w:rsid w:val="003A08AA"/>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SimSun" w:hAnsi="Arial" w:cs="Arial"/>
      <w:b/>
      <w:bCs/>
      <w:color w:val="0000FF"/>
      <w:sz w:val="24"/>
      <w:szCs w:val="24"/>
      <w:lang w:val="es-ES" w:eastAsia="es-ES"/>
    </w:rPr>
  </w:style>
  <w:style w:type="paragraph" w:customStyle="1" w:styleId="xl32">
    <w:name w:val="xl32"/>
    <w:basedOn w:val="Normal"/>
    <w:rsid w:val="003A08AA"/>
    <w:pPr>
      <w:pBdr>
        <w:top w:val="single" w:sz="8" w:space="0" w:color="auto"/>
        <w:left w:val="single" w:sz="8" w:space="0" w:color="auto"/>
      </w:pBdr>
      <w:spacing w:before="100" w:beforeAutospacing="1" w:after="100" w:afterAutospacing="1" w:line="240" w:lineRule="auto"/>
    </w:pPr>
    <w:rPr>
      <w:rFonts w:ascii="Times New Roman" w:eastAsia="SimSun" w:hAnsi="Times New Roman" w:cs="Times New Roman"/>
      <w:sz w:val="24"/>
      <w:szCs w:val="24"/>
      <w:lang w:val="es-ES" w:eastAsia="es-ES"/>
    </w:rPr>
  </w:style>
  <w:style w:type="paragraph" w:customStyle="1" w:styleId="xl33">
    <w:name w:val="xl33"/>
    <w:basedOn w:val="Normal"/>
    <w:rsid w:val="003A08AA"/>
    <w:pPr>
      <w:pBdr>
        <w:top w:val="single" w:sz="8" w:space="0" w:color="auto"/>
      </w:pBdr>
      <w:spacing w:before="100" w:beforeAutospacing="1" w:after="100" w:afterAutospacing="1" w:line="240" w:lineRule="auto"/>
    </w:pPr>
    <w:rPr>
      <w:rFonts w:ascii="Times New Roman" w:eastAsia="SimSun" w:hAnsi="Times New Roman" w:cs="Times New Roman"/>
      <w:sz w:val="24"/>
      <w:szCs w:val="24"/>
      <w:lang w:val="es-ES" w:eastAsia="es-ES"/>
    </w:rPr>
  </w:style>
  <w:style w:type="paragraph" w:customStyle="1" w:styleId="xl34">
    <w:name w:val="xl34"/>
    <w:basedOn w:val="Normal"/>
    <w:rsid w:val="003A08AA"/>
    <w:pPr>
      <w:pBdr>
        <w:top w:val="single" w:sz="8" w:space="0" w:color="auto"/>
        <w:right w:val="single" w:sz="8" w:space="0" w:color="auto"/>
      </w:pBdr>
      <w:spacing w:before="100" w:beforeAutospacing="1" w:after="100" w:afterAutospacing="1" w:line="240" w:lineRule="auto"/>
    </w:pPr>
    <w:rPr>
      <w:rFonts w:ascii="Times New Roman" w:eastAsia="SimSun" w:hAnsi="Times New Roman" w:cs="Times New Roman"/>
      <w:sz w:val="24"/>
      <w:szCs w:val="24"/>
      <w:lang w:val="es-ES" w:eastAsia="es-ES"/>
    </w:rPr>
  </w:style>
  <w:style w:type="paragraph" w:customStyle="1" w:styleId="xl35">
    <w:name w:val="xl35"/>
    <w:basedOn w:val="Normal"/>
    <w:rsid w:val="003A08AA"/>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eastAsia="SimSun" w:hAnsi="Arial" w:cs="Arial"/>
      <w:b/>
      <w:bCs/>
      <w:color w:val="000080"/>
      <w:sz w:val="24"/>
      <w:szCs w:val="24"/>
      <w:lang w:val="es-ES" w:eastAsia="es-ES"/>
    </w:rPr>
  </w:style>
  <w:style w:type="paragraph" w:customStyle="1" w:styleId="xl36">
    <w:name w:val="xl36"/>
    <w:basedOn w:val="Normal"/>
    <w:rsid w:val="003A08AA"/>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eastAsia="SimSun" w:hAnsi="Arial" w:cs="Arial"/>
      <w:b/>
      <w:bCs/>
      <w:color w:val="000080"/>
      <w:sz w:val="24"/>
      <w:szCs w:val="24"/>
      <w:lang w:val="es-ES" w:eastAsia="es-ES"/>
    </w:rPr>
  </w:style>
  <w:style w:type="paragraph" w:customStyle="1" w:styleId="xl37">
    <w:name w:val="xl37"/>
    <w:basedOn w:val="Normal"/>
    <w:rsid w:val="003A08AA"/>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eastAsia="SimSun" w:hAnsi="Arial" w:cs="Arial"/>
      <w:b/>
      <w:bCs/>
      <w:color w:val="0000FF"/>
      <w:sz w:val="24"/>
      <w:szCs w:val="24"/>
      <w:lang w:val="es-ES" w:eastAsia="es-ES"/>
    </w:rPr>
  </w:style>
  <w:style w:type="paragraph" w:customStyle="1" w:styleId="xl38">
    <w:name w:val="xl38"/>
    <w:basedOn w:val="Normal"/>
    <w:rsid w:val="003A08AA"/>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eastAsia="SimSun" w:hAnsi="Arial" w:cs="Arial"/>
      <w:b/>
      <w:bCs/>
      <w:color w:val="0000FF"/>
      <w:sz w:val="24"/>
      <w:szCs w:val="24"/>
      <w:lang w:val="es-ES" w:eastAsia="es-ES"/>
    </w:rPr>
  </w:style>
  <w:style w:type="paragraph" w:customStyle="1" w:styleId="xl39">
    <w:name w:val="xl39"/>
    <w:basedOn w:val="Normal"/>
    <w:rsid w:val="003A08AA"/>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SimSun" w:hAnsi="Times New Roman" w:cs="Times New Roman"/>
      <w:sz w:val="24"/>
      <w:szCs w:val="24"/>
      <w:lang w:val="es-ES" w:eastAsia="es-ES"/>
    </w:rPr>
  </w:style>
  <w:style w:type="paragraph" w:customStyle="1" w:styleId="xl40">
    <w:name w:val="xl40"/>
    <w:basedOn w:val="Normal"/>
    <w:rsid w:val="003A08AA"/>
    <w:pPr>
      <w:pBdr>
        <w:bottom w:val="single" w:sz="4" w:space="0" w:color="auto"/>
        <w:right w:val="single" w:sz="8" w:space="0" w:color="auto"/>
      </w:pBdr>
      <w:spacing w:before="100" w:beforeAutospacing="1" w:after="100" w:afterAutospacing="1" w:line="240" w:lineRule="auto"/>
      <w:jc w:val="center"/>
    </w:pPr>
    <w:rPr>
      <w:rFonts w:ascii="Times New Roman" w:eastAsia="SimSun" w:hAnsi="Times New Roman" w:cs="Times New Roman"/>
      <w:sz w:val="24"/>
      <w:szCs w:val="24"/>
      <w:lang w:val="es-ES" w:eastAsia="es-ES"/>
    </w:rPr>
  </w:style>
  <w:style w:type="paragraph" w:customStyle="1" w:styleId="xl41">
    <w:name w:val="xl41"/>
    <w:basedOn w:val="Normal"/>
    <w:rsid w:val="003A08AA"/>
    <w:pPr>
      <w:pBdr>
        <w:bottom w:val="single" w:sz="4" w:space="0" w:color="auto"/>
        <w:right w:val="single" w:sz="8" w:space="0" w:color="auto"/>
      </w:pBdr>
      <w:spacing w:before="100" w:beforeAutospacing="1" w:after="100" w:afterAutospacing="1" w:line="240" w:lineRule="auto"/>
      <w:jc w:val="center"/>
    </w:pPr>
    <w:rPr>
      <w:rFonts w:ascii="Times New Roman" w:eastAsia="SimSun" w:hAnsi="Times New Roman" w:cs="Times New Roman"/>
      <w:sz w:val="24"/>
      <w:szCs w:val="24"/>
      <w:lang w:val="es-ES" w:eastAsia="es-ES"/>
    </w:rPr>
  </w:style>
  <w:style w:type="paragraph" w:customStyle="1" w:styleId="xl42">
    <w:name w:val="xl42"/>
    <w:basedOn w:val="Normal"/>
    <w:rsid w:val="003A08AA"/>
    <w:pPr>
      <w:pBdr>
        <w:left w:val="single" w:sz="8" w:space="0" w:color="auto"/>
        <w:right w:val="single" w:sz="8" w:space="0" w:color="auto"/>
      </w:pBdr>
      <w:spacing w:before="100" w:beforeAutospacing="1" w:after="100" w:afterAutospacing="1" w:line="240" w:lineRule="auto"/>
      <w:jc w:val="center"/>
    </w:pPr>
    <w:rPr>
      <w:rFonts w:ascii="Times New Roman" w:eastAsia="SimSun" w:hAnsi="Times New Roman" w:cs="Times New Roman"/>
      <w:sz w:val="24"/>
      <w:szCs w:val="24"/>
      <w:lang w:val="es-ES" w:eastAsia="es-ES"/>
    </w:rPr>
  </w:style>
  <w:style w:type="paragraph" w:customStyle="1" w:styleId="xl43">
    <w:name w:val="xl43"/>
    <w:basedOn w:val="Normal"/>
    <w:rsid w:val="003A08AA"/>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SimSun" w:hAnsi="Arial" w:cs="Arial"/>
      <w:sz w:val="24"/>
      <w:szCs w:val="24"/>
      <w:lang w:val="es-ES" w:eastAsia="es-ES"/>
    </w:rPr>
  </w:style>
  <w:style w:type="paragraph" w:customStyle="1" w:styleId="xl44">
    <w:name w:val="xl44"/>
    <w:basedOn w:val="Normal"/>
    <w:rsid w:val="003A08AA"/>
    <w:pPr>
      <w:pBdr>
        <w:left w:val="single" w:sz="8" w:space="0" w:color="auto"/>
      </w:pBdr>
      <w:spacing w:before="100" w:beforeAutospacing="1" w:after="100" w:afterAutospacing="1" w:line="240" w:lineRule="auto"/>
      <w:jc w:val="center"/>
    </w:pPr>
    <w:rPr>
      <w:rFonts w:ascii="Bookman Old Style" w:eastAsia="SimSun" w:hAnsi="Bookman Old Style" w:cs="Times New Roman"/>
      <w:b/>
      <w:bCs/>
      <w:color w:val="000080"/>
      <w:sz w:val="24"/>
      <w:szCs w:val="24"/>
      <w:lang w:val="es-ES" w:eastAsia="es-ES"/>
    </w:rPr>
  </w:style>
  <w:style w:type="paragraph" w:customStyle="1" w:styleId="xl45">
    <w:name w:val="xl45"/>
    <w:basedOn w:val="Normal"/>
    <w:rsid w:val="003A08AA"/>
    <w:pPr>
      <w:spacing w:before="100" w:beforeAutospacing="1" w:after="100" w:afterAutospacing="1" w:line="240" w:lineRule="auto"/>
      <w:jc w:val="center"/>
    </w:pPr>
    <w:rPr>
      <w:rFonts w:ascii="Bookman Old Style" w:eastAsia="SimSun" w:hAnsi="Bookman Old Style" w:cs="Times New Roman"/>
      <w:b/>
      <w:bCs/>
      <w:color w:val="000080"/>
      <w:sz w:val="24"/>
      <w:szCs w:val="24"/>
      <w:lang w:val="es-ES" w:eastAsia="es-ES"/>
    </w:rPr>
  </w:style>
  <w:style w:type="paragraph" w:customStyle="1" w:styleId="xl46">
    <w:name w:val="xl46"/>
    <w:basedOn w:val="Normal"/>
    <w:rsid w:val="003A08AA"/>
    <w:pPr>
      <w:pBdr>
        <w:right w:val="single" w:sz="8" w:space="0" w:color="auto"/>
      </w:pBdr>
      <w:spacing w:before="100" w:beforeAutospacing="1" w:after="100" w:afterAutospacing="1" w:line="240" w:lineRule="auto"/>
      <w:jc w:val="center"/>
    </w:pPr>
    <w:rPr>
      <w:rFonts w:ascii="Bookman Old Style" w:eastAsia="SimSun" w:hAnsi="Bookman Old Style" w:cs="Times New Roman"/>
      <w:b/>
      <w:bCs/>
      <w:color w:val="000080"/>
      <w:sz w:val="24"/>
      <w:szCs w:val="24"/>
      <w:lang w:val="es-ES" w:eastAsia="es-ES"/>
    </w:rPr>
  </w:style>
  <w:style w:type="paragraph" w:customStyle="1" w:styleId="xl47">
    <w:name w:val="xl47"/>
    <w:basedOn w:val="Normal"/>
    <w:rsid w:val="003A08AA"/>
    <w:pPr>
      <w:pBdr>
        <w:left w:val="single" w:sz="8" w:space="0" w:color="auto"/>
      </w:pBdr>
      <w:spacing w:before="100" w:beforeAutospacing="1" w:after="100" w:afterAutospacing="1" w:line="240" w:lineRule="auto"/>
      <w:jc w:val="center"/>
    </w:pPr>
    <w:rPr>
      <w:rFonts w:ascii="Bookman Old Style" w:eastAsia="SimSun" w:hAnsi="Bookman Old Style" w:cs="Times New Roman"/>
      <w:b/>
      <w:bCs/>
      <w:color w:val="000080"/>
      <w:sz w:val="24"/>
      <w:szCs w:val="24"/>
      <w:lang w:val="es-ES" w:eastAsia="es-ES"/>
    </w:rPr>
  </w:style>
  <w:style w:type="paragraph" w:customStyle="1" w:styleId="xl48">
    <w:name w:val="xl48"/>
    <w:basedOn w:val="Normal"/>
    <w:rsid w:val="003A08AA"/>
    <w:pPr>
      <w:spacing w:before="100" w:beforeAutospacing="1" w:after="100" w:afterAutospacing="1" w:line="240" w:lineRule="auto"/>
      <w:jc w:val="center"/>
    </w:pPr>
    <w:rPr>
      <w:rFonts w:ascii="Bookman Old Style" w:eastAsia="SimSun" w:hAnsi="Bookman Old Style" w:cs="Times New Roman"/>
      <w:b/>
      <w:bCs/>
      <w:color w:val="000080"/>
      <w:sz w:val="24"/>
      <w:szCs w:val="24"/>
      <w:lang w:val="es-ES" w:eastAsia="es-ES"/>
    </w:rPr>
  </w:style>
  <w:style w:type="paragraph" w:customStyle="1" w:styleId="xl49">
    <w:name w:val="xl49"/>
    <w:basedOn w:val="Normal"/>
    <w:rsid w:val="003A08AA"/>
    <w:pPr>
      <w:pBdr>
        <w:right w:val="single" w:sz="8" w:space="0" w:color="auto"/>
      </w:pBdr>
      <w:spacing w:before="100" w:beforeAutospacing="1" w:after="100" w:afterAutospacing="1" w:line="240" w:lineRule="auto"/>
      <w:jc w:val="center"/>
    </w:pPr>
    <w:rPr>
      <w:rFonts w:ascii="Bookman Old Style" w:eastAsia="SimSun" w:hAnsi="Bookman Old Style" w:cs="Times New Roman"/>
      <w:b/>
      <w:bCs/>
      <w:color w:val="000080"/>
      <w:sz w:val="24"/>
      <w:szCs w:val="24"/>
      <w:lang w:val="es-ES" w:eastAsia="es-ES"/>
    </w:rPr>
  </w:style>
  <w:style w:type="paragraph" w:customStyle="1" w:styleId="corriente">
    <w:name w:val="corriente"/>
    <w:basedOn w:val="Textoindependiente"/>
    <w:autoRedefine/>
    <w:rsid w:val="003A08AA"/>
    <w:rPr>
      <w:rFonts w:ascii="Arial" w:eastAsia="SimSun" w:hAnsi="Arial" w:cs="Arial"/>
      <w:b/>
      <w:sz w:val="22"/>
      <w:szCs w:val="22"/>
      <w:lang w:val="es-CR"/>
    </w:rPr>
  </w:style>
  <w:style w:type="character" w:styleId="Hipervnculovisitado">
    <w:name w:val="FollowedHyperlink"/>
    <w:basedOn w:val="Fuentedeprrafopredeter"/>
    <w:uiPriority w:val="99"/>
    <w:rsid w:val="003A08AA"/>
    <w:rPr>
      <w:color w:val="800080"/>
      <w:u w:val="single"/>
    </w:rPr>
  </w:style>
  <w:style w:type="paragraph" w:styleId="Epgrafe">
    <w:name w:val="caption"/>
    <w:basedOn w:val="Normal"/>
    <w:next w:val="Normal"/>
    <w:qFormat/>
    <w:rsid w:val="003A08AA"/>
    <w:pPr>
      <w:spacing w:after="0" w:line="240" w:lineRule="auto"/>
      <w:jc w:val="center"/>
    </w:pPr>
    <w:rPr>
      <w:rFonts w:ascii="Arial" w:eastAsia="Times New Roman" w:hAnsi="Arial" w:cs="Times New Roman"/>
      <w:b/>
      <w:color w:val="800000"/>
      <w:sz w:val="24"/>
      <w:szCs w:val="24"/>
      <w:lang w:val="es-ES" w:eastAsia="es-ES"/>
    </w:rPr>
  </w:style>
  <w:style w:type="character" w:customStyle="1" w:styleId="TextocomentarioCar">
    <w:name w:val="Texto comentario Car"/>
    <w:basedOn w:val="Fuentedeprrafopredeter"/>
    <w:link w:val="Textocomentario"/>
    <w:semiHidden/>
    <w:rsid w:val="003A08AA"/>
    <w:rPr>
      <w:rFonts w:ascii="Times New Roman" w:eastAsia="Times New Roman" w:hAnsi="Times New Roman" w:cs="Times New Roman"/>
      <w:sz w:val="20"/>
      <w:szCs w:val="20"/>
      <w:lang w:val="en-US"/>
    </w:rPr>
  </w:style>
  <w:style w:type="paragraph" w:styleId="Textocomentario">
    <w:name w:val="annotation text"/>
    <w:basedOn w:val="Normal"/>
    <w:link w:val="TextocomentarioCar"/>
    <w:semiHidden/>
    <w:rsid w:val="003A08AA"/>
    <w:pPr>
      <w:spacing w:after="0" w:line="240" w:lineRule="auto"/>
    </w:pPr>
    <w:rPr>
      <w:rFonts w:ascii="Times New Roman" w:eastAsia="Times New Roman" w:hAnsi="Times New Roman" w:cs="Times New Roman"/>
      <w:sz w:val="20"/>
      <w:szCs w:val="20"/>
      <w:lang w:val="en-US"/>
    </w:rPr>
  </w:style>
  <w:style w:type="character" w:customStyle="1" w:styleId="AsuntodelcomentarioCar">
    <w:name w:val="Asunto del comentario Car"/>
    <w:basedOn w:val="TextocomentarioCar"/>
    <w:link w:val="Asuntodelcomentario"/>
    <w:semiHidden/>
    <w:rsid w:val="003A08AA"/>
    <w:rPr>
      <w:rFonts w:ascii="Times New Roman" w:eastAsia="Times New Roman" w:hAnsi="Times New Roman" w:cs="Times New Roman"/>
      <w:b/>
      <w:bCs/>
      <w:sz w:val="20"/>
      <w:szCs w:val="20"/>
      <w:lang w:val="en-US"/>
    </w:rPr>
  </w:style>
  <w:style w:type="paragraph" w:styleId="Asuntodelcomentario">
    <w:name w:val="annotation subject"/>
    <w:basedOn w:val="Textocomentario"/>
    <w:next w:val="Textocomentario"/>
    <w:link w:val="AsuntodelcomentarioCar"/>
    <w:semiHidden/>
    <w:rsid w:val="003A08AA"/>
    <w:rPr>
      <w:b/>
      <w:bCs/>
    </w:rPr>
  </w:style>
  <w:style w:type="paragraph" w:styleId="Saludo">
    <w:name w:val="Salutation"/>
    <w:basedOn w:val="Normal"/>
    <w:next w:val="Normal"/>
    <w:link w:val="SaludoCar"/>
    <w:rsid w:val="003A08AA"/>
    <w:pPr>
      <w:spacing w:after="0" w:line="240" w:lineRule="auto"/>
    </w:pPr>
    <w:rPr>
      <w:rFonts w:ascii="Times New Roman" w:eastAsia="Times New Roman" w:hAnsi="Times New Roman" w:cs="Times New Roman"/>
      <w:sz w:val="24"/>
      <w:szCs w:val="24"/>
      <w:lang w:val="es-ES" w:eastAsia="es-ES"/>
    </w:rPr>
  </w:style>
  <w:style w:type="character" w:customStyle="1" w:styleId="SaludoCar">
    <w:name w:val="Saludo Car"/>
    <w:basedOn w:val="Fuentedeprrafopredeter"/>
    <w:link w:val="Saludo"/>
    <w:rsid w:val="003A08AA"/>
    <w:rPr>
      <w:rFonts w:ascii="Times New Roman" w:eastAsia="Times New Roman" w:hAnsi="Times New Roman" w:cs="Times New Roman"/>
      <w:sz w:val="24"/>
      <w:szCs w:val="24"/>
      <w:lang w:val="es-ES" w:eastAsia="es-ES"/>
    </w:rPr>
  </w:style>
  <w:style w:type="paragraph" w:customStyle="1" w:styleId="Ttulodecuadrogrfico">
    <w:name w:val="Tìtulo de cuadro/gráfico"/>
    <w:basedOn w:val="Ttulo3"/>
    <w:rsid w:val="003A08AA"/>
    <w:pPr>
      <w:spacing w:before="240" w:after="120"/>
      <w:jc w:val="left"/>
    </w:pPr>
    <w:rPr>
      <w:rFonts w:eastAsia="Times New Roman" w:cs="Arial"/>
      <w:bCs/>
      <w:snapToGrid/>
      <w:color w:val="auto"/>
      <w:sz w:val="24"/>
      <w:szCs w:val="26"/>
    </w:rPr>
  </w:style>
  <w:style w:type="paragraph" w:customStyle="1" w:styleId="normalp">
    <w:name w:val="normalp"/>
    <w:basedOn w:val="Normal"/>
    <w:rsid w:val="003A08A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qFormat/>
    <w:rsid w:val="003A08AA"/>
    <w:rPr>
      <w:b/>
      <w:bCs/>
    </w:rPr>
  </w:style>
  <w:style w:type="paragraph" w:customStyle="1" w:styleId="textnav">
    <w:name w:val="text_nav"/>
    <w:basedOn w:val="Normal"/>
    <w:rsid w:val="003A08AA"/>
    <w:pPr>
      <w:spacing w:before="100" w:beforeAutospacing="1" w:after="100" w:afterAutospacing="1" w:line="240" w:lineRule="auto"/>
      <w:jc w:val="both"/>
    </w:pPr>
    <w:rPr>
      <w:rFonts w:ascii="Arial" w:eastAsia="Times New Roman" w:hAnsi="Arial" w:cs="Arial"/>
      <w:color w:val="006633"/>
      <w:sz w:val="18"/>
      <w:szCs w:val="18"/>
      <w:lang w:val="es-ES" w:eastAsia="es-ES"/>
    </w:rPr>
  </w:style>
  <w:style w:type="paragraph" w:customStyle="1" w:styleId="Lneadeasunto">
    <w:name w:val="Línea de asunto"/>
    <w:basedOn w:val="Normal"/>
    <w:rsid w:val="003A08AA"/>
    <w:pPr>
      <w:spacing w:after="0" w:line="240" w:lineRule="auto"/>
    </w:pPr>
    <w:rPr>
      <w:rFonts w:ascii="Times New Roman" w:eastAsia="MS Mincho" w:hAnsi="Times New Roman" w:cs="Times New Roman"/>
      <w:sz w:val="24"/>
      <w:szCs w:val="24"/>
      <w:lang w:val="es-ES" w:eastAsia="es-ES"/>
    </w:rPr>
  </w:style>
  <w:style w:type="paragraph" w:styleId="Sinespaciado">
    <w:name w:val="No Spacing"/>
    <w:link w:val="SinespaciadoCar"/>
    <w:uiPriority w:val="1"/>
    <w:qFormat/>
    <w:rsid w:val="003A08AA"/>
    <w:pPr>
      <w:spacing w:after="0" w:line="240" w:lineRule="auto"/>
    </w:pPr>
    <w:rPr>
      <w:rFonts w:ascii="Calibri" w:eastAsia="Times New Roman" w:hAnsi="Calibri" w:cs="Times New Roman"/>
      <w:lang w:val="en-US"/>
    </w:rPr>
  </w:style>
  <w:style w:type="character" w:customStyle="1" w:styleId="SinespaciadoCar">
    <w:name w:val="Sin espaciado Car"/>
    <w:basedOn w:val="Fuentedeprrafopredeter"/>
    <w:link w:val="Sinespaciado"/>
    <w:uiPriority w:val="1"/>
    <w:rsid w:val="003A08AA"/>
    <w:rPr>
      <w:rFonts w:ascii="Calibri" w:eastAsia="Times New Roman" w:hAnsi="Calibri" w:cs="Times New Roman"/>
      <w:lang w:val="en-US"/>
    </w:rPr>
  </w:style>
  <w:style w:type="character" w:customStyle="1" w:styleId="Smbolodenotaalpie">
    <w:name w:val="Símbolo de nota al pie"/>
    <w:basedOn w:val="Fuentedeprrafopredeter"/>
    <w:rsid w:val="003A08AA"/>
    <w:rPr>
      <w:vertAlign w:val="superscript"/>
    </w:rPr>
  </w:style>
  <w:style w:type="character" w:customStyle="1" w:styleId="Refdenotaalpie1">
    <w:name w:val="Ref. de nota al pie1"/>
    <w:rsid w:val="003A08AA"/>
    <w:rPr>
      <w:vertAlign w:val="superscript"/>
    </w:rPr>
  </w:style>
  <w:style w:type="numbering" w:customStyle="1" w:styleId="NoList1">
    <w:name w:val="No List1"/>
    <w:next w:val="Sinlista"/>
    <w:uiPriority w:val="99"/>
    <w:semiHidden/>
    <w:unhideWhenUsed/>
    <w:rsid w:val="006A4D76"/>
  </w:style>
  <w:style w:type="table" w:customStyle="1" w:styleId="TableGrid1">
    <w:name w:val="Table Grid1"/>
    <w:basedOn w:val="Tablanormal"/>
    <w:next w:val="Tablaconcuadrcula"/>
    <w:rsid w:val="006A4D7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8">
    <w:name w:val="Table Grid 8"/>
    <w:basedOn w:val="Tablanormal"/>
    <w:rsid w:val="006A4D76"/>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7">
    <w:name w:val="Table Grid 7"/>
    <w:basedOn w:val="Tablanormal"/>
    <w:rsid w:val="006A4D76"/>
    <w:pPr>
      <w:spacing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DC2">
    <w:name w:val="toc 2"/>
    <w:basedOn w:val="Normal"/>
    <w:next w:val="Normal"/>
    <w:autoRedefine/>
    <w:uiPriority w:val="39"/>
    <w:rsid w:val="006A4D76"/>
    <w:pPr>
      <w:tabs>
        <w:tab w:val="right" w:leader="dot" w:pos="8494"/>
      </w:tabs>
      <w:spacing w:after="0" w:line="240" w:lineRule="auto"/>
      <w:ind w:left="200"/>
    </w:pPr>
    <w:rPr>
      <w:rFonts w:ascii="Arial" w:eastAsia="SimSun" w:hAnsi="Arial" w:cs="Arial"/>
      <w:bCs/>
      <w:noProof/>
      <w:lang w:eastAsia="es-ES"/>
    </w:rPr>
  </w:style>
  <w:style w:type="paragraph" w:styleId="TDC1">
    <w:name w:val="toc 1"/>
    <w:basedOn w:val="Normal"/>
    <w:next w:val="Normal"/>
    <w:autoRedefine/>
    <w:uiPriority w:val="39"/>
    <w:rsid w:val="006A4D76"/>
    <w:pPr>
      <w:spacing w:after="0" w:line="240" w:lineRule="auto"/>
    </w:pPr>
    <w:rPr>
      <w:rFonts w:ascii="Times New Roman" w:eastAsia="SimSun" w:hAnsi="Times New Roman" w:cs="Times New Roman"/>
      <w:sz w:val="20"/>
      <w:szCs w:val="20"/>
      <w:lang w:eastAsia="es-ES"/>
    </w:rPr>
  </w:style>
  <w:style w:type="paragraph" w:styleId="TDC3">
    <w:name w:val="toc 3"/>
    <w:basedOn w:val="Normal"/>
    <w:next w:val="Normal"/>
    <w:autoRedefine/>
    <w:uiPriority w:val="39"/>
    <w:rsid w:val="006A4D76"/>
    <w:pPr>
      <w:spacing w:after="0" w:line="240" w:lineRule="auto"/>
      <w:ind w:left="400"/>
    </w:pPr>
    <w:rPr>
      <w:rFonts w:ascii="Times New Roman" w:eastAsia="SimSun" w:hAnsi="Times New Roman" w:cs="Times New Roman"/>
      <w:sz w:val="20"/>
      <w:szCs w:val="20"/>
      <w:lang w:eastAsia="es-ES"/>
    </w:rPr>
  </w:style>
  <w:style w:type="character" w:styleId="Refdecomentario">
    <w:name w:val="annotation reference"/>
    <w:basedOn w:val="Fuentedeprrafopredeter"/>
    <w:semiHidden/>
    <w:rsid w:val="006A4D76"/>
    <w:rPr>
      <w:sz w:val="16"/>
      <w:szCs w:val="16"/>
    </w:rPr>
  </w:style>
  <w:style w:type="table" w:styleId="TablaWeb3">
    <w:name w:val="Table Web 3"/>
    <w:basedOn w:val="Tablanormal"/>
    <w:rsid w:val="006A4D76"/>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elegante">
    <w:name w:val="Table Elegant"/>
    <w:basedOn w:val="Tablanormal"/>
    <w:rsid w:val="006A4D76"/>
    <w:pPr>
      <w:spacing w:after="0" w:line="240" w:lineRule="auto"/>
    </w:pPr>
    <w:rPr>
      <w:rFonts w:ascii="Times New Roman" w:eastAsia="Batang"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EmailStyle811">
    <w:name w:val="EmailStyle811"/>
    <w:basedOn w:val="Fuentedeprrafopredeter"/>
    <w:semiHidden/>
    <w:rsid w:val="006A4D76"/>
    <w:rPr>
      <w:rFonts w:ascii="Arial" w:hAnsi="Arial" w:cs="Arial"/>
      <w:color w:val="000080"/>
      <w:sz w:val="20"/>
      <w:szCs w:val="20"/>
    </w:rPr>
  </w:style>
  <w:style w:type="paragraph" w:customStyle="1" w:styleId="Default">
    <w:name w:val="Default"/>
    <w:rsid w:val="00A2696A"/>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PrrafodelistaCar">
    <w:name w:val="Párrafo de lista Car"/>
    <w:link w:val="Prrafodelista"/>
    <w:uiPriority w:val="34"/>
    <w:rsid w:val="00054BFB"/>
  </w:style>
  <w:style w:type="table" w:customStyle="1" w:styleId="TableGrid2">
    <w:name w:val="Table Grid2"/>
    <w:basedOn w:val="Tablanormal"/>
    <w:next w:val="Tablaconcuadrcula"/>
    <w:rsid w:val="006169D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427F66"/>
    <w:pPr>
      <w:keepLines/>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s-CR" w:eastAsia="es-CR"/>
    </w:rPr>
  </w:style>
  <w:style w:type="table" w:customStyle="1" w:styleId="Tablaconcuadrcula1">
    <w:name w:val="Tabla con cuadrícula1"/>
    <w:basedOn w:val="Tablanormal"/>
    <w:next w:val="Tablaconcuadrcula"/>
    <w:rsid w:val="000B0899"/>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F00DFA"/>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0D72A0"/>
    <w:pPr>
      <w:spacing w:after="0" w:line="240" w:lineRule="auto"/>
    </w:pPr>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D72A0"/>
    <w:pPr>
      <w:spacing w:after="0" w:line="240" w:lineRule="auto"/>
    </w:pPr>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5E5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E56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67">
    <w:name w:val="xl67"/>
    <w:basedOn w:val="Normal"/>
    <w:rsid w:val="005E56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8">
    <w:name w:val="xl68"/>
    <w:basedOn w:val="Normal"/>
    <w:rsid w:val="005E56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9">
    <w:name w:val="xl69"/>
    <w:basedOn w:val="Normal"/>
    <w:rsid w:val="005E56A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0">
    <w:name w:val="xl70"/>
    <w:basedOn w:val="Normal"/>
    <w:rsid w:val="005E56A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1">
    <w:name w:val="xl71"/>
    <w:basedOn w:val="Normal"/>
    <w:rsid w:val="005E56A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2">
    <w:name w:val="xl72"/>
    <w:basedOn w:val="Normal"/>
    <w:rsid w:val="005E56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3">
    <w:name w:val="xl73"/>
    <w:basedOn w:val="Normal"/>
    <w:rsid w:val="005E56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4">
    <w:name w:val="xl74"/>
    <w:basedOn w:val="Normal"/>
    <w:rsid w:val="005E56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Normal"/>
    <w:rsid w:val="005E56A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6">
    <w:name w:val="xl76"/>
    <w:basedOn w:val="Normal"/>
    <w:rsid w:val="005E56A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7">
    <w:name w:val="xl77"/>
    <w:basedOn w:val="Normal"/>
    <w:rsid w:val="005E56A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8">
    <w:name w:val="xl78"/>
    <w:basedOn w:val="Normal"/>
    <w:rsid w:val="005E56A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9">
    <w:name w:val="xl79"/>
    <w:basedOn w:val="Normal"/>
    <w:rsid w:val="005E56A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0">
    <w:name w:val="xl80"/>
    <w:basedOn w:val="Normal"/>
    <w:rsid w:val="005E56A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1">
    <w:name w:val="xl81"/>
    <w:basedOn w:val="Normal"/>
    <w:rsid w:val="005E56A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Arial" w:eastAsia="Times New Roman" w:hAnsi="Arial" w:cs="Arial"/>
      <w:sz w:val="24"/>
      <w:szCs w:val="24"/>
    </w:rPr>
  </w:style>
  <w:style w:type="paragraph" w:customStyle="1" w:styleId="xl82">
    <w:name w:val="xl82"/>
    <w:basedOn w:val="Normal"/>
    <w:rsid w:val="005E56A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sz w:val="24"/>
      <w:szCs w:val="24"/>
    </w:rPr>
  </w:style>
  <w:style w:type="table" w:styleId="Cuadrculamedia1-nfasis6">
    <w:name w:val="Medium Grid 1 Accent 6"/>
    <w:basedOn w:val="Tablanormal"/>
    <w:uiPriority w:val="67"/>
    <w:rsid w:val="00BC2701"/>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clara-nfasis6">
    <w:name w:val="Light Grid Accent 6"/>
    <w:basedOn w:val="Tablanormal"/>
    <w:uiPriority w:val="62"/>
    <w:rsid w:val="00FC2092"/>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r="http://schemas.openxmlformats.org/officeDocument/2006/relationships" xmlns:w="http://schemas.openxmlformats.org/wordprocessingml/2006/main">
  <w:divs>
    <w:div w:id="1324139">
      <w:bodyDiv w:val="1"/>
      <w:marLeft w:val="0"/>
      <w:marRight w:val="0"/>
      <w:marTop w:val="0"/>
      <w:marBottom w:val="0"/>
      <w:divBdr>
        <w:top w:val="none" w:sz="0" w:space="0" w:color="auto"/>
        <w:left w:val="none" w:sz="0" w:space="0" w:color="auto"/>
        <w:bottom w:val="none" w:sz="0" w:space="0" w:color="auto"/>
        <w:right w:val="none" w:sz="0" w:space="0" w:color="auto"/>
      </w:divBdr>
    </w:div>
    <w:div w:id="1709446">
      <w:bodyDiv w:val="1"/>
      <w:marLeft w:val="0"/>
      <w:marRight w:val="0"/>
      <w:marTop w:val="0"/>
      <w:marBottom w:val="0"/>
      <w:divBdr>
        <w:top w:val="none" w:sz="0" w:space="0" w:color="auto"/>
        <w:left w:val="none" w:sz="0" w:space="0" w:color="auto"/>
        <w:bottom w:val="none" w:sz="0" w:space="0" w:color="auto"/>
        <w:right w:val="none" w:sz="0" w:space="0" w:color="auto"/>
      </w:divBdr>
    </w:div>
    <w:div w:id="11225884">
      <w:bodyDiv w:val="1"/>
      <w:marLeft w:val="0"/>
      <w:marRight w:val="0"/>
      <w:marTop w:val="0"/>
      <w:marBottom w:val="0"/>
      <w:divBdr>
        <w:top w:val="none" w:sz="0" w:space="0" w:color="auto"/>
        <w:left w:val="none" w:sz="0" w:space="0" w:color="auto"/>
        <w:bottom w:val="none" w:sz="0" w:space="0" w:color="auto"/>
        <w:right w:val="none" w:sz="0" w:space="0" w:color="auto"/>
      </w:divBdr>
    </w:div>
    <w:div w:id="20404989">
      <w:bodyDiv w:val="1"/>
      <w:marLeft w:val="0"/>
      <w:marRight w:val="0"/>
      <w:marTop w:val="0"/>
      <w:marBottom w:val="0"/>
      <w:divBdr>
        <w:top w:val="none" w:sz="0" w:space="0" w:color="auto"/>
        <w:left w:val="none" w:sz="0" w:space="0" w:color="auto"/>
        <w:bottom w:val="none" w:sz="0" w:space="0" w:color="auto"/>
        <w:right w:val="none" w:sz="0" w:space="0" w:color="auto"/>
      </w:divBdr>
    </w:div>
    <w:div w:id="21901439">
      <w:bodyDiv w:val="1"/>
      <w:marLeft w:val="0"/>
      <w:marRight w:val="0"/>
      <w:marTop w:val="0"/>
      <w:marBottom w:val="0"/>
      <w:divBdr>
        <w:top w:val="none" w:sz="0" w:space="0" w:color="auto"/>
        <w:left w:val="none" w:sz="0" w:space="0" w:color="auto"/>
        <w:bottom w:val="none" w:sz="0" w:space="0" w:color="auto"/>
        <w:right w:val="none" w:sz="0" w:space="0" w:color="auto"/>
      </w:divBdr>
    </w:div>
    <w:div w:id="27687732">
      <w:bodyDiv w:val="1"/>
      <w:marLeft w:val="0"/>
      <w:marRight w:val="0"/>
      <w:marTop w:val="0"/>
      <w:marBottom w:val="0"/>
      <w:divBdr>
        <w:top w:val="none" w:sz="0" w:space="0" w:color="auto"/>
        <w:left w:val="none" w:sz="0" w:space="0" w:color="auto"/>
        <w:bottom w:val="none" w:sz="0" w:space="0" w:color="auto"/>
        <w:right w:val="none" w:sz="0" w:space="0" w:color="auto"/>
      </w:divBdr>
    </w:div>
    <w:div w:id="44334971">
      <w:bodyDiv w:val="1"/>
      <w:marLeft w:val="0"/>
      <w:marRight w:val="0"/>
      <w:marTop w:val="0"/>
      <w:marBottom w:val="0"/>
      <w:divBdr>
        <w:top w:val="none" w:sz="0" w:space="0" w:color="auto"/>
        <w:left w:val="none" w:sz="0" w:space="0" w:color="auto"/>
        <w:bottom w:val="none" w:sz="0" w:space="0" w:color="auto"/>
        <w:right w:val="none" w:sz="0" w:space="0" w:color="auto"/>
      </w:divBdr>
    </w:div>
    <w:div w:id="45571157">
      <w:bodyDiv w:val="1"/>
      <w:marLeft w:val="0"/>
      <w:marRight w:val="0"/>
      <w:marTop w:val="0"/>
      <w:marBottom w:val="0"/>
      <w:divBdr>
        <w:top w:val="none" w:sz="0" w:space="0" w:color="auto"/>
        <w:left w:val="none" w:sz="0" w:space="0" w:color="auto"/>
        <w:bottom w:val="none" w:sz="0" w:space="0" w:color="auto"/>
        <w:right w:val="none" w:sz="0" w:space="0" w:color="auto"/>
      </w:divBdr>
    </w:div>
    <w:div w:id="49620415">
      <w:bodyDiv w:val="1"/>
      <w:marLeft w:val="0"/>
      <w:marRight w:val="0"/>
      <w:marTop w:val="0"/>
      <w:marBottom w:val="0"/>
      <w:divBdr>
        <w:top w:val="none" w:sz="0" w:space="0" w:color="auto"/>
        <w:left w:val="none" w:sz="0" w:space="0" w:color="auto"/>
        <w:bottom w:val="none" w:sz="0" w:space="0" w:color="auto"/>
        <w:right w:val="none" w:sz="0" w:space="0" w:color="auto"/>
      </w:divBdr>
    </w:div>
    <w:div w:id="57291202">
      <w:bodyDiv w:val="1"/>
      <w:marLeft w:val="0"/>
      <w:marRight w:val="0"/>
      <w:marTop w:val="0"/>
      <w:marBottom w:val="0"/>
      <w:divBdr>
        <w:top w:val="none" w:sz="0" w:space="0" w:color="auto"/>
        <w:left w:val="none" w:sz="0" w:space="0" w:color="auto"/>
        <w:bottom w:val="none" w:sz="0" w:space="0" w:color="auto"/>
        <w:right w:val="none" w:sz="0" w:space="0" w:color="auto"/>
      </w:divBdr>
    </w:div>
    <w:div w:id="61216520">
      <w:bodyDiv w:val="1"/>
      <w:marLeft w:val="0"/>
      <w:marRight w:val="0"/>
      <w:marTop w:val="0"/>
      <w:marBottom w:val="0"/>
      <w:divBdr>
        <w:top w:val="none" w:sz="0" w:space="0" w:color="auto"/>
        <w:left w:val="none" w:sz="0" w:space="0" w:color="auto"/>
        <w:bottom w:val="none" w:sz="0" w:space="0" w:color="auto"/>
        <w:right w:val="none" w:sz="0" w:space="0" w:color="auto"/>
      </w:divBdr>
    </w:div>
    <w:div w:id="71239240">
      <w:bodyDiv w:val="1"/>
      <w:marLeft w:val="0"/>
      <w:marRight w:val="0"/>
      <w:marTop w:val="0"/>
      <w:marBottom w:val="0"/>
      <w:divBdr>
        <w:top w:val="none" w:sz="0" w:space="0" w:color="auto"/>
        <w:left w:val="none" w:sz="0" w:space="0" w:color="auto"/>
        <w:bottom w:val="none" w:sz="0" w:space="0" w:color="auto"/>
        <w:right w:val="none" w:sz="0" w:space="0" w:color="auto"/>
      </w:divBdr>
    </w:div>
    <w:div w:id="85272340">
      <w:bodyDiv w:val="1"/>
      <w:marLeft w:val="0"/>
      <w:marRight w:val="0"/>
      <w:marTop w:val="0"/>
      <w:marBottom w:val="0"/>
      <w:divBdr>
        <w:top w:val="none" w:sz="0" w:space="0" w:color="auto"/>
        <w:left w:val="none" w:sz="0" w:space="0" w:color="auto"/>
        <w:bottom w:val="none" w:sz="0" w:space="0" w:color="auto"/>
        <w:right w:val="none" w:sz="0" w:space="0" w:color="auto"/>
      </w:divBdr>
    </w:div>
    <w:div w:id="86275665">
      <w:bodyDiv w:val="1"/>
      <w:marLeft w:val="0"/>
      <w:marRight w:val="0"/>
      <w:marTop w:val="0"/>
      <w:marBottom w:val="0"/>
      <w:divBdr>
        <w:top w:val="none" w:sz="0" w:space="0" w:color="auto"/>
        <w:left w:val="none" w:sz="0" w:space="0" w:color="auto"/>
        <w:bottom w:val="none" w:sz="0" w:space="0" w:color="auto"/>
        <w:right w:val="none" w:sz="0" w:space="0" w:color="auto"/>
      </w:divBdr>
    </w:div>
    <w:div w:id="93677033">
      <w:bodyDiv w:val="1"/>
      <w:marLeft w:val="0"/>
      <w:marRight w:val="0"/>
      <w:marTop w:val="0"/>
      <w:marBottom w:val="0"/>
      <w:divBdr>
        <w:top w:val="none" w:sz="0" w:space="0" w:color="auto"/>
        <w:left w:val="none" w:sz="0" w:space="0" w:color="auto"/>
        <w:bottom w:val="none" w:sz="0" w:space="0" w:color="auto"/>
        <w:right w:val="none" w:sz="0" w:space="0" w:color="auto"/>
      </w:divBdr>
    </w:div>
    <w:div w:id="108816834">
      <w:bodyDiv w:val="1"/>
      <w:marLeft w:val="0"/>
      <w:marRight w:val="0"/>
      <w:marTop w:val="0"/>
      <w:marBottom w:val="0"/>
      <w:divBdr>
        <w:top w:val="none" w:sz="0" w:space="0" w:color="auto"/>
        <w:left w:val="none" w:sz="0" w:space="0" w:color="auto"/>
        <w:bottom w:val="none" w:sz="0" w:space="0" w:color="auto"/>
        <w:right w:val="none" w:sz="0" w:space="0" w:color="auto"/>
      </w:divBdr>
    </w:div>
    <w:div w:id="137498517">
      <w:bodyDiv w:val="1"/>
      <w:marLeft w:val="0"/>
      <w:marRight w:val="0"/>
      <w:marTop w:val="0"/>
      <w:marBottom w:val="0"/>
      <w:divBdr>
        <w:top w:val="none" w:sz="0" w:space="0" w:color="auto"/>
        <w:left w:val="none" w:sz="0" w:space="0" w:color="auto"/>
        <w:bottom w:val="none" w:sz="0" w:space="0" w:color="auto"/>
        <w:right w:val="none" w:sz="0" w:space="0" w:color="auto"/>
      </w:divBdr>
    </w:div>
    <w:div w:id="142428034">
      <w:bodyDiv w:val="1"/>
      <w:marLeft w:val="0"/>
      <w:marRight w:val="0"/>
      <w:marTop w:val="0"/>
      <w:marBottom w:val="0"/>
      <w:divBdr>
        <w:top w:val="none" w:sz="0" w:space="0" w:color="auto"/>
        <w:left w:val="none" w:sz="0" w:space="0" w:color="auto"/>
        <w:bottom w:val="none" w:sz="0" w:space="0" w:color="auto"/>
        <w:right w:val="none" w:sz="0" w:space="0" w:color="auto"/>
      </w:divBdr>
    </w:div>
    <w:div w:id="142697104">
      <w:bodyDiv w:val="1"/>
      <w:marLeft w:val="0"/>
      <w:marRight w:val="0"/>
      <w:marTop w:val="0"/>
      <w:marBottom w:val="0"/>
      <w:divBdr>
        <w:top w:val="none" w:sz="0" w:space="0" w:color="auto"/>
        <w:left w:val="none" w:sz="0" w:space="0" w:color="auto"/>
        <w:bottom w:val="none" w:sz="0" w:space="0" w:color="auto"/>
        <w:right w:val="none" w:sz="0" w:space="0" w:color="auto"/>
      </w:divBdr>
    </w:div>
    <w:div w:id="143739857">
      <w:bodyDiv w:val="1"/>
      <w:marLeft w:val="0"/>
      <w:marRight w:val="0"/>
      <w:marTop w:val="0"/>
      <w:marBottom w:val="0"/>
      <w:divBdr>
        <w:top w:val="none" w:sz="0" w:space="0" w:color="auto"/>
        <w:left w:val="none" w:sz="0" w:space="0" w:color="auto"/>
        <w:bottom w:val="none" w:sz="0" w:space="0" w:color="auto"/>
        <w:right w:val="none" w:sz="0" w:space="0" w:color="auto"/>
      </w:divBdr>
    </w:div>
    <w:div w:id="144975285">
      <w:bodyDiv w:val="1"/>
      <w:marLeft w:val="0"/>
      <w:marRight w:val="0"/>
      <w:marTop w:val="0"/>
      <w:marBottom w:val="0"/>
      <w:divBdr>
        <w:top w:val="none" w:sz="0" w:space="0" w:color="auto"/>
        <w:left w:val="none" w:sz="0" w:space="0" w:color="auto"/>
        <w:bottom w:val="none" w:sz="0" w:space="0" w:color="auto"/>
        <w:right w:val="none" w:sz="0" w:space="0" w:color="auto"/>
      </w:divBdr>
    </w:div>
    <w:div w:id="147522198">
      <w:bodyDiv w:val="1"/>
      <w:marLeft w:val="0"/>
      <w:marRight w:val="0"/>
      <w:marTop w:val="0"/>
      <w:marBottom w:val="0"/>
      <w:divBdr>
        <w:top w:val="none" w:sz="0" w:space="0" w:color="auto"/>
        <w:left w:val="none" w:sz="0" w:space="0" w:color="auto"/>
        <w:bottom w:val="none" w:sz="0" w:space="0" w:color="auto"/>
        <w:right w:val="none" w:sz="0" w:space="0" w:color="auto"/>
      </w:divBdr>
    </w:div>
    <w:div w:id="148136727">
      <w:bodyDiv w:val="1"/>
      <w:marLeft w:val="0"/>
      <w:marRight w:val="0"/>
      <w:marTop w:val="0"/>
      <w:marBottom w:val="0"/>
      <w:divBdr>
        <w:top w:val="none" w:sz="0" w:space="0" w:color="auto"/>
        <w:left w:val="none" w:sz="0" w:space="0" w:color="auto"/>
        <w:bottom w:val="none" w:sz="0" w:space="0" w:color="auto"/>
        <w:right w:val="none" w:sz="0" w:space="0" w:color="auto"/>
      </w:divBdr>
    </w:div>
    <w:div w:id="151065414">
      <w:bodyDiv w:val="1"/>
      <w:marLeft w:val="0"/>
      <w:marRight w:val="0"/>
      <w:marTop w:val="0"/>
      <w:marBottom w:val="0"/>
      <w:divBdr>
        <w:top w:val="none" w:sz="0" w:space="0" w:color="auto"/>
        <w:left w:val="none" w:sz="0" w:space="0" w:color="auto"/>
        <w:bottom w:val="none" w:sz="0" w:space="0" w:color="auto"/>
        <w:right w:val="none" w:sz="0" w:space="0" w:color="auto"/>
      </w:divBdr>
    </w:div>
    <w:div w:id="151217307">
      <w:bodyDiv w:val="1"/>
      <w:marLeft w:val="0"/>
      <w:marRight w:val="0"/>
      <w:marTop w:val="0"/>
      <w:marBottom w:val="0"/>
      <w:divBdr>
        <w:top w:val="none" w:sz="0" w:space="0" w:color="auto"/>
        <w:left w:val="none" w:sz="0" w:space="0" w:color="auto"/>
        <w:bottom w:val="none" w:sz="0" w:space="0" w:color="auto"/>
        <w:right w:val="none" w:sz="0" w:space="0" w:color="auto"/>
      </w:divBdr>
    </w:div>
    <w:div w:id="173998379">
      <w:bodyDiv w:val="1"/>
      <w:marLeft w:val="0"/>
      <w:marRight w:val="0"/>
      <w:marTop w:val="0"/>
      <w:marBottom w:val="0"/>
      <w:divBdr>
        <w:top w:val="none" w:sz="0" w:space="0" w:color="auto"/>
        <w:left w:val="none" w:sz="0" w:space="0" w:color="auto"/>
        <w:bottom w:val="none" w:sz="0" w:space="0" w:color="auto"/>
        <w:right w:val="none" w:sz="0" w:space="0" w:color="auto"/>
      </w:divBdr>
    </w:div>
    <w:div w:id="176316472">
      <w:bodyDiv w:val="1"/>
      <w:marLeft w:val="0"/>
      <w:marRight w:val="0"/>
      <w:marTop w:val="0"/>
      <w:marBottom w:val="0"/>
      <w:divBdr>
        <w:top w:val="none" w:sz="0" w:space="0" w:color="auto"/>
        <w:left w:val="none" w:sz="0" w:space="0" w:color="auto"/>
        <w:bottom w:val="none" w:sz="0" w:space="0" w:color="auto"/>
        <w:right w:val="none" w:sz="0" w:space="0" w:color="auto"/>
      </w:divBdr>
    </w:div>
    <w:div w:id="201941791">
      <w:bodyDiv w:val="1"/>
      <w:marLeft w:val="0"/>
      <w:marRight w:val="0"/>
      <w:marTop w:val="0"/>
      <w:marBottom w:val="0"/>
      <w:divBdr>
        <w:top w:val="none" w:sz="0" w:space="0" w:color="auto"/>
        <w:left w:val="none" w:sz="0" w:space="0" w:color="auto"/>
        <w:bottom w:val="none" w:sz="0" w:space="0" w:color="auto"/>
        <w:right w:val="none" w:sz="0" w:space="0" w:color="auto"/>
      </w:divBdr>
    </w:div>
    <w:div w:id="220680239">
      <w:bodyDiv w:val="1"/>
      <w:marLeft w:val="0"/>
      <w:marRight w:val="0"/>
      <w:marTop w:val="0"/>
      <w:marBottom w:val="0"/>
      <w:divBdr>
        <w:top w:val="none" w:sz="0" w:space="0" w:color="auto"/>
        <w:left w:val="none" w:sz="0" w:space="0" w:color="auto"/>
        <w:bottom w:val="none" w:sz="0" w:space="0" w:color="auto"/>
        <w:right w:val="none" w:sz="0" w:space="0" w:color="auto"/>
      </w:divBdr>
    </w:div>
    <w:div w:id="220992551">
      <w:bodyDiv w:val="1"/>
      <w:marLeft w:val="0"/>
      <w:marRight w:val="0"/>
      <w:marTop w:val="0"/>
      <w:marBottom w:val="0"/>
      <w:divBdr>
        <w:top w:val="none" w:sz="0" w:space="0" w:color="auto"/>
        <w:left w:val="none" w:sz="0" w:space="0" w:color="auto"/>
        <w:bottom w:val="none" w:sz="0" w:space="0" w:color="auto"/>
        <w:right w:val="none" w:sz="0" w:space="0" w:color="auto"/>
      </w:divBdr>
    </w:div>
    <w:div w:id="228925411">
      <w:bodyDiv w:val="1"/>
      <w:marLeft w:val="0"/>
      <w:marRight w:val="0"/>
      <w:marTop w:val="0"/>
      <w:marBottom w:val="0"/>
      <w:divBdr>
        <w:top w:val="none" w:sz="0" w:space="0" w:color="auto"/>
        <w:left w:val="none" w:sz="0" w:space="0" w:color="auto"/>
        <w:bottom w:val="none" w:sz="0" w:space="0" w:color="auto"/>
        <w:right w:val="none" w:sz="0" w:space="0" w:color="auto"/>
      </w:divBdr>
    </w:div>
    <w:div w:id="243227730">
      <w:bodyDiv w:val="1"/>
      <w:marLeft w:val="0"/>
      <w:marRight w:val="0"/>
      <w:marTop w:val="0"/>
      <w:marBottom w:val="0"/>
      <w:divBdr>
        <w:top w:val="none" w:sz="0" w:space="0" w:color="auto"/>
        <w:left w:val="none" w:sz="0" w:space="0" w:color="auto"/>
        <w:bottom w:val="none" w:sz="0" w:space="0" w:color="auto"/>
        <w:right w:val="none" w:sz="0" w:space="0" w:color="auto"/>
      </w:divBdr>
    </w:div>
    <w:div w:id="246498580">
      <w:bodyDiv w:val="1"/>
      <w:marLeft w:val="0"/>
      <w:marRight w:val="0"/>
      <w:marTop w:val="0"/>
      <w:marBottom w:val="0"/>
      <w:divBdr>
        <w:top w:val="none" w:sz="0" w:space="0" w:color="auto"/>
        <w:left w:val="none" w:sz="0" w:space="0" w:color="auto"/>
        <w:bottom w:val="none" w:sz="0" w:space="0" w:color="auto"/>
        <w:right w:val="none" w:sz="0" w:space="0" w:color="auto"/>
      </w:divBdr>
    </w:div>
    <w:div w:id="246614541">
      <w:bodyDiv w:val="1"/>
      <w:marLeft w:val="0"/>
      <w:marRight w:val="0"/>
      <w:marTop w:val="0"/>
      <w:marBottom w:val="0"/>
      <w:divBdr>
        <w:top w:val="none" w:sz="0" w:space="0" w:color="auto"/>
        <w:left w:val="none" w:sz="0" w:space="0" w:color="auto"/>
        <w:bottom w:val="none" w:sz="0" w:space="0" w:color="auto"/>
        <w:right w:val="none" w:sz="0" w:space="0" w:color="auto"/>
      </w:divBdr>
    </w:div>
    <w:div w:id="247615231">
      <w:bodyDiv w:val="1"/>
      <w:marLeft w:val="0"/>
      <w:marRight w:val="0"/>
      <w:marTop w:val="0"/>
      <w:marBottom w:val="0"/>
      <w:divBdr>
        <w:top w:val="none" w:sz="0" w:space="0" w:color="auto"/>
        <w:left w:val="none" w:sz="0" w:space="0" w:color="auto"/>
        <w:bottom w:val="none" w:sz="0" w:space="0" w:color="auto"/>
        <w:right w:val="none" w:sz="0" w:space="0" w:color="auto"/>
      </w:divBdr>
      <w:divsChild>
        <w:div w:id="220797484">
          <w:marLeft w:val="1354"/>
          <w:marRight w:val="0"/>
          <w:marTop w:val="0"/>
          <w:marBottom w:val="0"/>
          <w:divBdr>
            <w:top w:val="none" w:sz="0" w:space="0" w:color="auto"/>
            <w:left w:val="none" w:sz="0" w:space="0" w:color="auto"/>
            <w:bottom w:val="none" w:sz="0" w:space="0" w:color="auto"/>
            <w:right w:val="none" w:sz="0" w:space="0" w:color="auto"/>
          </w:divBdr>
        </w:div>
      </w:divsChild>
    </w:div>
    <w:div w:id="255672678">
      <w:bodyDiv w:val="1"/>
      <w:marLeft w:val="0"/>
      <w:marRight w:val="0"/>
      <w:marTop w:val="0"/>
      <w:marBottom w:val="0"/>
      <w:divBdr>
        <w:top w:val="none" w:sz="0" w:space="0" w:color="auto"/>
        <w:left w:val="none" w:sz="0" w:space="0" w:color="auto"/>
        <w:bottom w:val="none" w:sz="0" w:space="0" w:color="auto"/>
        <w:right w:val="none" w:sz="0" w:space="0" w:color="auto"/>
      </w:divBdr>
    </w:div>
    <w:div w:id="255945157">
      <w:bodyDiv w:val="1"/>
      <w:marLeft w:val="0"/>
      <w:marRight w:val="0"/>
      <w:marTop w:val="0"/>
      <w:marBottom w:val="0"/>
      <w:divBdr>
        <w:top w:val="none" w:sz="0" w:space="0" w:color="auto"/>
        <w:left w:val="none" w:sz="0" w:space="0" w:color="auto"/>
        <w:bottom w:val="none" w:sz="0" w:space="0" w:color="auto"/>
        <w:right w:val="none" w:sz="0" w:space="0" w:color="auto"/>
      </w:divBdr>
    </w:div>
    <w:div w:id="265701907">
      <w:bodyDiv w:val="1"/>
      <w:marLeft w:val="0"/>
      <w:marRight w:val="0"/>
      <w:marTop w:val="0"/>
      <w:marBottom w:val="0"/>
      <w:divBdr>
        <w:top w:val="none" w:sz="0" w:space="0" w:color="auto"/>
        <w:left w:val="none" w:sz="0" w:space="0" w:color="auto"/>
        <w:bottom w:val="none" w:sz="0" w:space="0" w:color="auto"/>
        <w:right w:val="none" w:sz="0" w:space="0" w:color="auto"/>
      </w:divBdr>
    </w:div>
    <w:div w:id="267977015">
      <w:bodyDiv w:val="1"/>
      <w:marLeft w:val="0"/>
      <w:marRight w:val="0"/>
      <w:marTop w:val="0"/>
      <w:marBottom w:val="0"/>
      <w:divBdr>
        <w:top w:val="none" w:sz="0" w:space="0" w:color="auto"/>
        <w:left w:val="none" w:sz="0" w:space="0" w:color="auto"/>
        <w:bottom w:val="none" w:sz="0" w:space="0" w:color="auto"/>
        <w:right w:val="none" w:sz="0" w:space="0" w:color="auto"/>
      </w:divBdr>
    </w:div>
    <w:div w:id="268320372">
      <w:bodyDiv w:val="1"/>
      <w:marLeft w:val="0"/>
      <w:marRight w:val="0"/>
      <w:marTop w:val="0"/>
      <w:marBottom w:val="0"/>
      <w:divBdr>
        <w:top w:val="none" w:sz="0" w:space="0" w:color="auto"/>
        <w:left w:val="none" w:sz="0" w:space="0" w:color="auto"/>
        <w:bottom w:val="none" w:sz="0" w:space="0" w:color="auto"/>
        <w:right w:val="none" w:sz="0" w:space="0" w:color="auto"/>
      </w:divBdr>
    </w:div>
    <w:div w:id="274870587">
      <w:bodyDiv w:val="1"/>
      <w:marLeft w:val="0"/>
      <w:marRight w:val="0"/>
      <w:marTop w:val="0"/>
      <w:marBottom w:val="0"/>
      <w:divBdr>
        <w:top w:val="none" w:sz="0" w:space="0" w:color="auto"/>
        <w:left w:val="none" w:sz="0" w:space="0" w:color="auto"/>
        <w:bottom w:val="none" w:sz="0" w:space="0" w:color="auto"/>
        <w:right w:val="none" w:sz="0" w:space="0" w:color="auto"/>
      </w:divBdr>
    </w:div>
    <w:div w:id="277182104">
      <w:bodyDiv w:val="1"/>
      <w:marLeft w:val="0"/>
      <w:marRight w:val="0"/>
      <w:marTop w:val="0"/>
      <w:marBottom w:val="0"/>
      <w:divBdr>
        <w:top w:val="none" w:sz="0" w:space="0" w:color="auto"/>
        <w:left w:val="none" w:sz="0" w:space="0" w:color="auto"/>
        <w:bottom w:val="none" w:sz="0" w:space="0" w:color="auto"/>
        <w:right w:val="none" w:sz="0" w:space="0" w:color="auto"/>
      </w:divBdr>
    </w:div>
    <w:div w:id="292638402">
      <w:bodyDiv w:val="1"/>
      <w:marLeft w:val="0"/>
      <w:marRight w:val="0"/>
      <w:marTop w:val="0"/>
      <w:marBottom w:val="0"/>
      <w:divBdr>
        <w:top w:val="none" w:sz="0" w:space="0" w:color="auto"/>
        <w:left w:val="none" w:sz="0" w:space="0" w:color="auto"/>
        <w:bottom w:val="none" w:sz="0" w:space="0" w:color="auto"/>
        <w:right w:val="none" w:sz="0" w:space="0" w:color="auto"/>
      </w:divBdr>
    </w:div>
    <w:div w:id="297027472">
      <w:bodyDiv w:val="1"/>
      <w:marLeft w:val="0"/>
      <w:marRight w:val="0"/>
      <w:marTop w:val="0"/>
      <w:marBottom w:val="0"/>
      <w:divBdr>
        <w:top w:val="none" w:sz="0" w:space="0" w:color="auto"/>
        <w:left w:val="none" w:sz="0" w:space="0" w:color="auto"/>
        <w:bottom w:val="none" w:sz="0" w:space="0" w:color="auto"/>
        <w:right w:val="none" w:sz="0" w:space="0" w:color="auto"/>
      </w:divBdr>
    </w:div>
    <w:div w:id="299070832">
      <w:bodyDiv w:val="1"/>
      <w:marLeft w:val="0"/>
      <w:marRight w:val="0"/>
      <w:marTop w:val="0"/>
      <w:marBottom w:val="0"/>
      <w:divBdr>
        <w:top w:val="none" w:sz="0" w:space="0" w:color="auto"/>
        <w:left w:val="none" w:sz="0" w:space="0" w:color="auto"/>
        <w:bottom w:val="none" w:sz="0" w:space="0" w:color="auto"/>
        <w:right w:val="none" w:sz="0" w:space="0" w:color="auto"/>
      </w:divBdr>
    </w:div>
    <w:div w:id="305596778">
      <w:bodyDiv w:val="1"/>
      <w:marLeft w:val="0"/>
      <w:marRight w:val="0"/>
      <w:marTop w:val="0"/>
      <w:marBottom w:val="0"/>
      <w:divBdr>
        <w:top w:val="none" w:sz="0" w:space="0" w:color="auto"/>
        <w:left w:val="none" w:sz="0" w:space="0" w:color="auto"/>
        <w:bottom w:val="none" w:sz="0" w:space="0" w:color="auto"/>
        <w:right w:val="none" w:sz="0" w:space="0" w:color="auto"/>
      </w:divBdr>
    </w:div>
    <w:div w:id="321979741">
      <w:bodyDiv w:val="1"/>
      <w:marLeft w:val="0"/>
      <w:marRight w:val="0"/>
      <w:marTop w:val="0"/>
      <w:marBottom w:val="0"/>
      <w:divBdr>
        <w:top w:val="none" w:sz="0" w:space="0" w:color="auto"/>
        <w:left w:val="none" w:sz="0" w:space="0" w:color="auto"/>
        <w:bottom w:val="none" w:sz="0" w:space="0" w:color="auto"/>
        <w:right w:val="none" w:sz="0" w:space="0" w:color="auto"/>
      </w:divBdr>
    </w:div>
    <w:div w:id="323515984">
      <w:bodyDiv w:val="1"/>
      <w:marLeft w:val="0"/>
      <w:marRight w:val="0"/>
      <w:marTop w:val="0"/>
      <w:marBottom w:val="0"/>
      <w:divBdr>
        <w:top w:val="none" w:sz="0" w:space="0" w:color="auto"/>
        <w:left w:val="none" w:sz="0" w:space="0" w:color="auto"/>
        <w:bottom w:val="none" w:sz="0" w:space="0" w:color="auto"/>
        <w:right w:val="none" w:sz="0" w:space="0" w:color="auto"/>
      </w:divBdr>
    </w:div>
    <w:div w:id="339161680">
      <w:bodyDiv w:val="1"/>
      <w:marLeft w:val="0"/>
      <w:marRight w:val="0"/>
      <w:marTop w:val="0"/>
      <w:marBottom w:val="0"/>
      <w:divBdr>
        <w:top w:val="none" w:sz="0" w:space="0" w:color="auto"/>
        <w:left w:val="none" w:sz="0" w:space="0" w:color="auto"/>
        <w:bottom w:val="none" w:sz="0" w:space="0" w:color="auto"/>
        <w:right w:val="none" w:sz="0" w:space="0" w:color="auto"/>
      </w:divBdr>
    </w:div>
    <w:div w:id="341397313">
      <w:bodyDiv w:val="1"/>
      <w:marLeft w:val="0"/>
      <w:marRight w:val="0"/>
      <w:marTop w:val="0"/>
      <w:marBottom w:val="0"/>
      <w:divBdr>
        <w:top w:val="none" w:sz="0" w:space="0" w:color="auto"/>
        <w:left w:val="none" w:sz="0" w:space="0" w:color="auto"/>
        <w:bottom w:val="none" w:sz="0" w:space="0" w:color="auto"/>
        <w:right w:val="none" w:sz="0" w:space="0" w:color="auto"/>
      </w:divBdr>
    </w:div>
    <w:div w:id="351540231">
      <w:bodyDiv w:val="1"/>
      <w:marLeft w:val="0"/>
      <w:marRight w:val="0"/>
      <w:marTop w:val="0"/>
      <w:marBottom w:val="0"/>
      <w:divBdr>
        <w:top w:val="none" w:sz="0" w:space="0" w:color="auto"/>
        <w:left w:val="none" w:sz="0" w:space="0" w:color="auto"/>
        <w:bottom w:val="none" w:sz="0" w:space="0" w:color="auto"/>
        <w:right w:val="none" w:sz="0" w:space="0" w:color="auto"/>
      </w:divBdr>
    </w:div>
    <w:div w:id="353851567">
      <w:bodyDiv w:val="1"/>
      <w:marLeft w:val="0"/>
      <w:marRight w:val="0"/>
      <w:marTop w:val="0"/>
      <w:marBottom w:val="0"/>
      <w:divBdr>
        <w:top w:val="none" w:sz="0" w:space="0" w:color="auto"/>
        <w:left w:val="none" w:sz="0" w:space="0" w:color="auto"/>
        <w:bottom w:val="none" w:sz="0" w:space="0" w:color="auto"/>
        <w:right w:val="none" w:sz="0" w:space="0" w:color="auto"/>
      </w:divBdr>
    </w:div>
    <w:div w:id="375198995">
      <w:bodyDiv w:val="1"/>
      <w:marLeft w:val="0"/>
      <w:marRight w:val="0"/>
      <w:marTop w:val="0"/>
      <w:marBottom w:val="0"/>
      <w:divBdr>
        <w:top w:val="none" w:sz="0" w:space="0" w:color="auto"/>
        <w:left w:val="none" w:sz="0" w:space="0" w:color="auto"/>
        <w:bottom w:val="none" w:sz="0" w:space="0" w:color="auto"/>
        <w:right w:val="none" w:sz="0" w:space="0" w:color="auto"/>
      </w:divBdr>
    </w:div>
    <w:div w:id="375274683">
      <w:bodyDiv w:val="1"/>
      <w:marLeft w:val="0"/>
      <w:marRight w:val="0"/>
      <w:marTop w:val="0"/>
      <w:marBottom w:val="0"/>
      <w:divBdr>
        <w:top w:val="none" w:sz="0" w:space="0" w:color="auto"/>
        <w:left w:val="none" w:sz="0" w:space="0" w:color="auto"/>
        <w:bottom w:val="none" w:sz="0" w:space="0" w:color="auto"/>
        <w:right w:val="none" w:sz="0" w:space="0" w:color="auto"/>
      </w:divBdr>
    </w:div>
    <w:div w:id="379091480">
      <w:bodyDiv w:val="1"/>
      <w:marLeft w:val="0"/>
      <w:marRight w:val="0"/>
      <w:marTop w:val="0"/>
      <w:marBottom w:val="0"/>
      <w:divBdr>
        <w:top w:val="none" w:sz="0" w:space="0" w:color="auto"/>
        <w:left w:val="none" w:sz="0" w:space="0" w:color="auto"/>
        <w:bottom w:val="none" w:sz="0" w:space="0" w:color="auto"/>
        <w:right w:val="none" w:sz="0" w:space="0" w:color="auto"/>
      </w:divBdr>
    </w:div>
    <w:div w:id="379668810">
      <w:bodyDiv w:val="1"/>
      <w:marLeft w:val="0"/>
      <w:marRight w:val="0"/>
      <w:marTop w:val="0"/>
      <w:marBottom w:val="0"/>
      <w:divBdr>
        <w:top w:val="none" w:sz="0" w:space="0" w:color="auto"/>
        <w:left w:val="none" w:sz="0" w:space="0" w:color="auto"/>
        <w:bottom w:val="none" w:sz="0" w:space="0" w:color="auto"/>
        <w:right w:val="none" w:sz="0" w:space="0" w:color="auto"/>
      </w:divBdr>
    </w:div>
    <w:div w:id="383913309">
      <w:bodyDiv w:val="1"/>
      <w:marLeft w:val="0"/>
      <w:marRight w:val="0"/>
      <w:marTop w:val="0"/>
      <w:marBottom w:val="0"/>
      <w:divBdr>
        <w:top w:val="none" w:sz="0" w:space="0" w:color="auto"/>
        <w:left w:val="none" w:sz="0" w:space="0" w:color="auto"/>
        <w:bottom w:val="none" w:sz="0" w:space="0" w:color="auto"/>
        <w:right w:val="none" w:sz="0" w:space="0" w:color="auto"/>
      </w:divBdr>
    </w:div>
    <w:div w:id="387921170">
      <w:bodyDiv w:val="1"/>
      <w:marLeft w:val="0"/>
      <w:marRight w:val="0"/>
      <w:marTop w:val="0"/>
      <w:marBottom w:val="0"/>
      <w:divBdr>
        <w:top w:val="none" w:sz="0" w:space="0" w:color="auto"/>
        <w:left w:val="none" w:sz="0" w:space="0" w:color="auto"/>
        <w:bottom w:val="none" w:sz="0" w:space="0" w:color="auto"/>
        <w:right w:val="none" w:sz="0" w:space="0" w:color="auto"/>
      </w:divBdr>
    </w:div>
    <w:div w:id="395393347">
      <w:bodyDiv w:val="1"/>
      <w:marLeft w:val="0"/>
      <w:marRight w:val="0"/>
      <w:marTop w:val="0"/>
      <w:marBottom w:val="0"/>
      <w:divBdr>
        <w:top w:val="none" w:sz="0" w:space="0" w:color="auto"/>
        <w:left w:val="none" w:sz="0" w:space="0" w:color="auto"/>
        <w:bottom w:val="none" w:sz="0" w:space="0" w:color="auto"/>
        <w:right w:val="none" w:sz="0" w:space="0" w:color="auto"/>
      </w:divBdr>
    </w:div>
    <w:div w:id="403256408">
      <w:bodyDiv w:val="1"/>
      <w:marLeft w:val="0"/>
      <w:marRight w:val="0"/>
      <w:marTop w:val="0"/>
      <w:marBottom w:val="0"/>
      <w:divBdr>
        <w:top w:val="none" w:sz="0" w:space="0" w:color="auto"/>
        <w:left w:val="none" w:sz="0" w:space="0" w:color="auto"/>
        <w:bottom w:val="none" w:sz="0" w:space="0" w:color="auto"/>
        <w:right w:val="none" w:sz="0" w:space="0" w:color="auto"/>
      </w:divBdr>
    </w:div>
    <w:div w:id="410733974">
      <w:bodyDiv w:val="1"/>
      <w:marLeft w:val="0"/>
      <w:marRight w:val="0"/>
      <w:marTop w:val="0"/>
      <w:marBottom w:val="0"/>
      <w:divBdr>
        <w:top w:val="none" w:sz="0" w:space="0" w:color="auto"/>
        <w:left w:val="none" w:sz="0" w:space="0" w:color="auto"/>
        <w:bottom w:val="none" w:sz="0" w:space="0" w:color="auto"/>
        <w:right w:val="none" w:sz="0" w:space="0" w:color="auto"/>
      </w:divBdr>
      <w:divsChild>
        <w:div w:id="1479414786">
          <w:marLeft w:val="446"/>
          <w:marRight w:val="0"/>
          <w:marTop w:val="0"/>
          <w:marBottom w:val="0"/>
          <w:divBdr>
            <w:top w:val="none" w:sz="0" w:space="0" w:color="auto"/>
            <w:left w:val="none" w:sz="0" w:space="0" w:color="auto"/>
            <w:bottom w:val="none" w:sz="0" w:space="0" w:color="auto"/>
            <w:right w:val="none" w:sz="0" w:space="0" w:color="auto"/>
          </w:divBdr>
        </w:div>
      </w:divsChild>
    </w:div>
    <w:div w:id="412362855">
      <w:bodyDiv w:val="1"/>
      <w:marLeft w:val="0"/>
      <w:marRight w:val="0"/>
      <w:marTop w:val="0"/>
      <w:marBottom w:val="0"/>
      <w:divBdr>
        <w:top w:val="none" w:sz="0" w:space="0" w:color="auto"/>
        <w:left w:val="none" w:sz="0" w:space="0" w:color="auto"/>
        <w:bottom w:val="none" w:sz="0" w:space="0" w:color="auto"/>
        <w:right w:val="none" w:sz="0" w:space="0" w:color="auto"/>
      </w:divBdr>
    </w:div>
    <w:div w:id="427432084">
      <w:bodyDiv w:val="1"/>
      <w:marLeft w:val="0"/>
      <w:marRight w:val="0"/>
      <w:marTop w:val="0"/>
      <w:marBottom w:val="0"/>
      <w:divBdr>
        <w:top w:val="none" w:sz="0" w:space="0" w:color="auto"/>
        <w:left w:val="none" w:sz="0" w:space="0" w:color="auto"/>
        <w:bottom w:val="none" w:sz="0" w:space="0" w:color="auto"/>
        <w:right w:val="none" w:sz="0" w:space="0" w:color="auto"/>
      </w:divBdr>
    </w:div>
    <w:div w:id="439568965">
      <w:bodyDiv w:val="1"/>
      <w:marLeft w:val="0"/>
      <w:marRight w:val="0"/>
      <w:marTop w:val="0"/>
      <w:marBottom w:val="0"/>
      <w:divBdr>
        <w:top w:val="none" w:sz="0" w:space="0" w:color="auto"/>
        <w:left w:val="none" w:sz="0" w:space="0" w:color="auto"/>
        <w:bottom w:val="none" w:sz="0" w:space="0" w:color="auto"/>
        <w:right w:val="none" w:sz="0" w:space="0" w:color="auto"/>
      </w:divBdr>
    </w:div>
    <w:div w:id="452797099">
      <w:bodyDiv w:val="1"/>
      <w:marLeft w:val="0"/>
      <w:marRight w:val="0"/>
      <w:marTop w:val="0"/>
      <w:marBottom w:val="0"/>
      <w:divBdr>
        <w:top w:val="none" w:sz="0" w:space="0" w:color="auto"/>
        <w:left w:val="none" w:sz="0" w:space="0" w:color="auto"/>
        <w:bottom w:val="none" w:sz="0" w:space="0" w:color="auto"/>
        <w:right w:val="none" w:sz="0" w:space="0" w:color="auto"/>
      </w:divBdr>
    </w:div>
    <w:div w:id="457455850">
      <w:bodyDiv w:val="1"/>
      <w:marLeft w:val="0"/>
      <w:marRight w:val="0"/>
      <w:marTop w:val="0"/>
      <w:marBottom w:val="0"/>
      <w:divBdr>
        <w:top w:val="none" w:sz="0" w:space="0" w:color="auto"/>
        <w:left w:val="none" w:sz="0" w:space="0" w:color="auto"/>
        <w:bottom w:val="none" w:sz="0" w:space="0" w:color="auto"/>
        <w:right w:val="none" w:sz="0" w:space="0" w:color="auto"/>
      </w:divBdr>
    </w:div>
    <w:div w:id="461190635">
      <w:bodyDiv w:val="1"/>
      <w:marLeft w:val="0"/>
      <w:marRight w:val="0"/>
      <w:marTop w:val="0"/>
      <w:marBottom w:val="0"/>
      <w:divBdr>
        <w:top w:val="none" w:sz="0" w:space="0" w:color="auto"/>
        <w:left w:val="none" w:sz="0" w:space="0" w:color="auto"/>
        <w:bottom w:val="none" w:sz="0" w:space="0" w:color="auto"/>
        <w:right w:val="none" w:sz="0" w:space="0" w:color="auto"/>
      </w:divBdr>
    </w:div>
    <w:div w:id="464667798">
      <w:bodyDiv w:val="1"/>
      <w:marLeft w:val="0"/>
      <w:marRight w:val="0"/>
      <w:marTop w:val="0"/>
      <w:marBottom w:val="0"/>
      <w:divBdr>
        <w:top w:val="none" w:sz="0" w:space="0" w:color="auto"/>
        <w:left w:val="none" w:sz="0" w:space="0" w:color="auto"/>
        <w:bottom w:val="none" w:sz="0" w:space="0" w:color="auto"/>
        <w:right w:val="none" w:sz="0" w:space="0" w:color="auto"/>
      </w:divBdr>
    </w:div>
    <w:div w:id="485705073">
      <w:bodyDiv w:val="1"/>
      <w:marLeft w:val="0"/>
      <w:marRight w:val="0"/>
      <w:marTop w:val="0"/>
      <w:marBottom w:val="0"/>
      <w:divBdr>
        <w:top w:val="none" w:sz="0" w:space="0" w:color="auto"/>
        <w:left w:val="none" w:sz="0" w:space="0" w:color="auto"/>
        <w:bottom w:val="none" w:sz="0" w:space="0" w:color="auto"/>
        <w:right w:val="none" w:sz="0" w:space="0" w:color="auto"/>
      </w:divBdr>
    </w:div>
    <w:div w:id="488139147">
      <w:bodyDiv w:val="1"/>
      <w:marLeft w:val="0"/>
      <w:marRight w:val="0"/>
      <w:marTop w:val="0"/>
      <w:marBottom w:val="0"/>
      <w:divBdr>
        <w:top w:val="none" w:sz="0" w:space="0" w:color="auto"/>
        <w:left w:val="none" w:sz="0" w:space="0" w:color="auto"/>
        <w:bottom w:val="none" w:sz="0" w:space="0" w:color="auto"/>
        <w:right w:val="none" w:sz="0" w:space="0" w:color="auto"/>
      </w:divBdr>
    </w:div>
    <w:div w:id="499198516">
      <w:bodyDiv w:val="1"/>
      <w:marLeft w:val="0"/>
      <w:marRight w:val="0"/>
      <w:marTop w:val="0"/>
      <w:marBottom w:val="0"/>
      <w:divBdr>
        <w:top w:val="none" w:sz="0" w:space="0" w:color="auto"/>
        <w:left w:val="none" w:sz="0" w:space="0" w:color="auto"/>
        <w:bottom w:val="none" w:sz="0" w:space="0" w:color="auto"/>
        <w:right w:val="none" w:sz="0" w:space="0" w:color="auto"/>
      </w:divBdr>
    </w:div>
    <w:div w:id="502281111">
      <w:bodyDiv w:val="1"/>
      <w:marLeft w:val="0"/>
      <w:marRight w:val="0"/>
      <w:marTop w:val="0"/>
      <w:marBottom w:val="0"/>
      <w:divBdr>
        <w:top w:val="none" w:sz="0" w:space="0" w:color="auto"/>
        <w:left w:val="none" w:sz="0" w:space="0" w:color="auto"/>
        <w:bottom w:val="none" w:sz="0" w:space="0" w:color="auto"/>
        <w:right w:val="none" w:sz="0" w:space="0" w:color="auto"/>
      </w:divBdr>
    </w:div>
    <w:div w:id="508252469">
      <w:bodyDiv w:val="1"/>
      <w:marLeft w:val="0"/>
      <w:marRight w:val="0"/>
      <w:marTop w:val="0"/>
      <w:marBottom w:val="0"/>
      <w:divBdr>
        <w:top w:val="none" w:sz="0" w:space="0" w:color="auto"/>
        <w:left w:val="none" w:sz="0" w:space="0" w:color="auto"/>
        <w:bottom w:val="none" w:sz="0" w:space="0" w:color="auto"/>
        <w:right w:val="none" w:sz="0" w:space="0" w:color="auto"/>
      </w:divBdr>
    </w:div>
    <w:div w:id="517042282">
      <w:bodyDiv w:val="1"/>
      <w:marLeft w:val="0"/>
      <w:marRight w:val="0"/>
      <w:marTop w:val="0"/>
      <w:marBottom w:val="0"/>
      <w:divBdr>
        <w:top w:val="none" w:sz="0" w:space="0" w:color="auto"/>
        <w:left w:val="none" w:sz="0" w:space="0" w:color="auto"/>
        <w:bottom w:val="none" w:sz="0" w:space="0" w:color="auto"/>
        <w:right w:val="none" w:sz="0" w:space="0" w:color="auto"/>
      </w:divBdr>
    </w:div>
    <w:div w:id="524948021">
      <w:bodyDiv w:val="1"/>
      <w:marLeft w:val="0"/>
      <w:marRight w:val="0"/>
      <w:marTop w:val="0"/>
      <w:marBottom w:val="0"/>
      <w:divBdr>
        <w:top w:val="none" w:sz="0" w:space="0" w:color="auto"/>
        <w:left w:val="none" w:sz="0" w:space="0" w:color="auto"/>
        <w:bottom w:val="none" w:sz="0" w:space="0" w:color="auto"/>
        <w:right w:val="none" w:sz="0" w:space="0" w:color="auto"/>
      </w:divBdr>
    </w:div>
    <w:div w:id="527447861">
      <w:bodyDiv w:val="1"/>
      <w:marLeft w:val="0"/>
      <w:marRight w:val="0"/>
      <w:marTop w:val="0"/>
      <w:marBottom w:val="0"/>
      <w:divBdr>
        <w:top w:val="none" w:sz="0" w:space="0" w:color="auto"/>
        <w:left w:val="none" w:sz="0" w:space="0" w:color="auto"/>
        <w:bottom w:val="none" w:sz="0" w:space="0" w:color="auto"/>
        <w:right w:val="none" w:sz="0" w:space="0" w:color="auto"/>
      </w:divBdr>
    </w:div>
    <w:div w:id="532039243">
      <w:bodyDiv w:val="1"/>
      <w:marLeft w:val="0"/>
      <w:marRight w:val="0"/>
      <w:marTop w:val="0"/>
      <w:marBottom w:val="0"/>
      <w:divBdr>
        <w:top w:val="none" w:sz="0" w:space="0" w:color="auto"/>
        <w:left w:val="none" w:sz="0" w:space="0" w:color="auto"/>
        <w:bottom w:val="none" w:sz="0" w:space="0" w:color="auto"/>
        <w:right w:val="none" w:sz="0" w:space="0" w:color="auto"/>
      </w:divBdr>
      <w:divsChild>
        <w:div w:id="605423497">
          <w:marLeft w:val="1354"/>
          <w:marRight w:val="0"/>
          <w:marTop w:val="0"/>
          <w:marBottom w:val="0"/>
          <w:divBdr>
            <w:top w:val="none" w:sz="0" w:space="0" w:color="auto"/>
            <w:left w:val="none" w:sz="0" w:space="0" w:color="auto"/>
            <w:bottom w:val="none" w:sz="0" w:space="0" w:color="auto"/>
            <w:right w:val="none" w:sz="0" w:space="0" w:color="auto"/>
          </w:divBdr>
        </w:div>
      </w:divsChild>
    </w:div>
    <w:div w:id="540947775">
      <w:bodyDiv w:val="1"/>
      <w:marLeft w:val="0"/>
      <w:marRight w:val="0"/>
      <w:marTop w:val="0"/>
      <w:marBottom w:val="0"/>
      <w:divBdr>
        <w:top w:val="none" w:sz="0" w:space="0" w:color="auto"/>
        <w:left w:val="none" w:sz="0" w:space="0" w:color="auto"/>
        <w:bottom w:val="none" w:sz="0" w:space="0" w:color="auto"/>
        <w:right w:val="none" w:sz="0" w:space="0" w:color="auto"/>
      </w:divBdr>
    </w:div>
    <w:div w:id="542063940">
      <w:bodyDiv w:val="1"/>
      <w:marLeft w:val="0"/>
      <w:marRight w:val="0"/>
      <w:marTop w:val="0"/>
      <w:marBottom w:val="0"/>
      <w:divBdr>
        <w:top w:val="none" w:sz="0" w:space="0" w:color="auto"/>
        <w:left w:val="none" w:sz="0" w:space="0" w:color="auto"/>
        <w:bottom w:val="none" w:sz="0" w:space="0" w:color="auto"/>
        <w:right w:val="none" w:sz="0" w:space="0" w:color="auto"/>
      </w:divBdr>
    </w:div>
    <w:div w:id="542399403">
      <w:bodyDiv w:val="1"/>
      <w:marLeft w:val="0"/>
      <w:marRight w:val="0"/>
      <w:marTop w:val="0"/>
      <w:marBottom w:val="0"/>
      <w:divBdr>
        <w:top w:val="none" w:sz="0" w:space="0" w:color="auto"/>
        <w:left w:val="none" w:sz="0" w:space="0" w:color="auto"/>
        <w:bottom w:val="none" w:sz="0" w:space="0" w:color="auto"/>
        <w:right w:val="none" w:sz="0" w:space="0" w:color="auto"/>
      </w:divBdr>
    </w:div>
    <w:div w:id="544291923">
      <w:bodyDiv w:val="1"/>
      <w:marLeft w:val="0"/>
      <w:marRight w:val="0"/>
      <w:marTop w:val="0"/>
      <w:marBottom w:val="0"/>
      <w:divBdr>
        <w:top w:val="none" w:sz="0" w:space="0" w:color="auto"/>
        <w:left w:val="none" w:sz="0" w:space="0" w:color="auto"/>
        <w:bottom w:val="none" w:sz="0" w:space="0" w:color="auto"/>
        <w:right w:val="none" w:sz="0" w:space="0" w:color="auto"/>
      </w:divBdr>
    </w:div>
    <w:div w:id="566646848">
      <w:bodyDiv w:val="1"/>
      <w:marLeft w:val="0"/>
      <w:marRight w:val="0"/>
      <w:marTop w:val="0"/>
      <w:marBottom w:val="0"/>
      <w:divBdr>
        <w:top w:val="none" w:sz="0" w:space="0" w:color="auto"/>
        <w:left w:val="none" w:sz="0" w:space="0" w:color="auto"/>
        <w:bottom w:val="none" w:sz="0" w:space="0" w:color="auto"/>
        <w:right w:val="none" w:sz="0" w:space="0" w:color="auto"/>
      </w:divBdr>
    </w:div>
    <w:div w:id="569771781">
      <w:bodyDiv w:val="1"/>
      <w:marLeft w:val="0"/>
      <w:marRight w:val="0"/>
      <w:marTop w:val="0"/>
      <w:marBottom w:val="0"/>
      <w:divBdr>
        <w:top w:val="none" w:sz="0" w:space="0" w:color="auto"/>
        <w:left w:val="none" w:sz="0" w:space="0" w:color="auto"/>
        <w:bottom w:val="none" w:sz="0" w:space="0" w:color="auto"/>
        <w:right w:val="none" w:sz="0" w:space="0" w:color="auto"/>
      </w:divBdr>
      <w:divsChild>
        <w:div w:id="1504709967">
          <w:marLeft w:val="446"/>
          <w:marRight w:val="0"/>
          <w:marTop w:val="0"/>
          <w:marBottom w:val="0"/>
          <w:divBdr>
            <w:top w:val="none" w:sz="0" w:space="0" w:color="auto"/>
            <w:left w:val="none" w:sz="0" w:space="0" w:color="auto"/>
            <w:bottom w:val="none" w:sz="0" w:space="0" w:color="auto"/>
            <w:right w:val="none" w:sz="0" w:space="0" w:color="auto"/>
          </w:divBdr>
        </w:div>
      </w:divsChild>
    </w:div>
    <w:div w:id="575088937">
      <w:bodyDiv w:val="1"/>
      <w:marLeft w:val="0"/>
      <w:marRight w:val="0"/>
      <w:marTop w:val="0"/>
      <w:marBottom w:val="0"/>
      <w:divBdr>
        <w:top w:val="none" w:sz="0" w:space="0" w:color="auto"/>
        <w:left w:val="none" w:sz="0" w:space="0" w:color="auto"/>
        <w:bottom w:val="none" w:sz="0" w:space="0" w:color="auto"/>
        <w:right w:val="none" w:sz="0" w:space="0" w:color="auto"/>
      </w:divBdr>
    </w:div>
    <w:div w:id="577137217">
      <w:bodyDiv w:val="1"/>
      <w:marLeft w:val="0"/>
      <w:marRight w:val="0"/>
      <w:marTop w:val="0"/>
      <w:marBottom w:val="0"/>
      <w:divBdr>
        <w:top w:val="none" w:sz="0" w:space="0" w:color="auto"/>
        <w:left w:val="none" w:sz="0" w:space="0" w:color="auto"/>
        <w:bottom w:val="none" w:sz="0" w:space="0" w:color="auto"/>
        <w:right w:val="none" w:sz="0" w:space="0" w:color="auto"/>
      </w:divBdr>
    </w:div>
    <w:div w:id="577372263">
      <w:bodyDiv w:val="1"/>
      <w:marLeft w:val="0"/>
      <w:marRight w:val="0"/>
      <w:marTop w:val="0"/>
      <w:marBottom w:val="0"/>
      <w:divBdr>
        <w:top w:val="none" w:sz="0" w:space="0" w:color="auto"/>
        <w:left w:val="none" w:sz="0" w:space="0" w:color="auto"/>
        <w:bottom w:val="none" w:sz="0" w:space="0" w:color="auto"/>
        <w:right w:val="none" w:sz="0" w:space="0" w:color="auto"/>
      </w:divBdr>
    </w:div>
    <w:div w:id="587419709">
      <w:bodyDiv w:val="1"/>
      <w:marLeft w:val="0"/>
      <w:marRight w:val="0"/>
      <w:marTop w:val="0"/>
      <w:marBottom w:val="0"/>
      <w:divBdr>
        <w:top w:val="none" w:sz="0" w:space="0" w:color="auto"/>
        <w:left w:val="none" w:sz="0" w:space="0" w:color="auto"/>
        <w:bottom w:val="none" w:sz="0" w:space="0" w:color="auto"/>
        <w:right w:val="none" w:sz="0" w:space="0" w:color="auto"/>
      </w:divBdr>
    </w:div>
    <w:div w:id="602035448">
      <w:bodyDiv w:val="1"/>
      <w:marLeft w:val="0"/>
      <w:marRight w:val="0"/>
      <w:marTop w:val="0"/>
      <w:marBottom w:val="0"/>
      <w:divBdr>
        <w:top w:val="none" w:sz="0" w:space="0" w:color="auto"/>
        <w:left w:val="none" w:sz="0" w:space="0" w:color="auto"/>
        <w:bottom w:val="none" w:sz="0" w:space="0" w:color="auto"/>
        <w:right w:val="none" w:sz="0" w:space="0" w:color="auto"/>
      </w:divBdr>
    </w:div>
    <w:div w:id="606039620">
      <w:bodyDiv w:val="1"/>
      <w:marLeft w:val="0"/>
      <w:marRight w:val="0"/>
      <w:marTop w:val="0"/>
      <w:marBottom w:val="0"/>
      <w:divBdr>
        <w:top w:val="none" w:sz="0" w:space="0" w:color="auto"/>
        <w:left w:val="none" w:sz="0" w:space="0" w:color="auto"/>
        <w:bottom w:val="none" w:sz="0" w:space="0" w:color="auto"/>
        <w:right w:val="none" w:sz="0" w:space="0" w:color="auto"/>
      </w:divBdr>
    </w:div>
    <w:div w:id="607275324">
      <w:bodyDiv w:val="1"/>
      <w:marLeft w:val="0"/>
      <w:marRight w:val="0"/>
      <w:marTop w:val="0"/>
      <w:marBottom w:val="0"/>
      <w:divBdr>
        <w:top w:val="none" w:sz="0" w:space="0" w:color="auto"/>
        <w:left w:val="none" w:sz="0" w:space="0" w:color="auto"/>
        <w:bottom w:val="none" w:sz="0" w:space="0" w:color="auto"/>
        <w:right w:val="none" w:sz="0" w:space="0" w:color="auto"/>
      </w:divBdr>
    </w:div>
    <w:div w:id="610631421">
      <w:bodyDiv w:val="1"/>
      <w:marLeft w:val="0"/>
      <w:marRight w:val="0"/>
      <w:marTop w:val="0"/>
      <w:marBottom w:val="0"/>
      <w:divBdr>
        <w:top w:val="none" w:sz="0" w:space="0" w:color="auto"/>
        <w:left w:val="none" w:sz="0" w:space="0" w:color="auto"/>
        <w:bottom w:val="none" w:sz="0" w:space="0" w:color="auto"/>
        <w:right w:val="none" w:sz="0" w:space="0" w:color="auto"/>
      </w:divBdr>
    </w:div>
    <w:div w:id="618024378">
      <w:bodyDiv w:val="1"/>
      <w:marLeft w:val="0"/>
      <w:marRight w:val="0"/>
      <w:marTop w:val="0"/>
      <w:marBottom w:val="0"/>
      <w:divBdr>
        <w:top w:val="none" w:sz="0" w:space="0" w:color="auto"/>
        <w:left w:val="none" w:sz="0" w:space="0" w:color="auto"/>
        <w:bottom w:val="none" w:sz="0" w:space="0" w:color="auto"/>
        <w:right w:val="none" w:sz="0" w:space="0" w:color="auto"/>
      </w:divBdr>
    </w:div>
    <w:div w:id="622616683">
      <w:bodyDiv w:val="1"/>
      <w:marLeft w:val="0"/>
      <w:marRight w:val="0"/>
      <w:marTop w:val="0"/>
      <w:marBottom w:val="0"/>
      <w:divBdr>
        <w:top w:val="none" w:sz="0" w:space="0" w:color="auto"/>
        <w:left w:val="none" w:sz="0" w:space="0" w:color="auto"/>
        <w:bottom w:val="none" w:sz="0" w:space="0" w:color="auto"/>
        <w:right w:val="none" w:sz="0" w:space="0" w:color="auto"/>
      </w:divBdr>
    </w:div>
    <w:div w:id="627980472">
      <w:bodyDiv w:val="1"/>
      <w:marLeft w:val="0"/>
      <w:marRight w:val="0"/>
      <w:marTop w:val="0"/>
      <w:marBottom w:val="0"/>
      <w:divBdr>
        <w:top w:val="none" w:sz="0" w:space="0" w:color="auto"/>
        <w:left w:val="none" w:sz="0" w:space="0" w:color="auto"/>
        <w:bottom w:val="none" w:sz="0" w:space="0" w:color="auto"/>
        <w:right w:val="none" w:sz="0" w:space="0" w:color="auto"/>
      </w:divBdr>
    </w:div>
    <w:div w:id="647175457">
      <w:bodyDiv w:val="1"/>
      <w:marLeft w:val="0"/>
      <w:marRight w:val="0"/>
      <w:marTop w:val="0"/>
      <w:marBottom w:val="0"/>
      <w:divBdr>
        <w:top w:val="none" w:sz="0" w:space="0" w:color="auto"/>
        <w:left w:val="none" w:sz="0" w:space="0" w:color="auto"/>
        <w:bottom w:val="none" w:sz="0" w:space="0" w:color="auto"/>
        <w:right w:val="none" w:sz="0" w:space="0" w:color="auto"/>
      </w:divBdr>
    </w:div>
    <w:div w:id="651755685">
      <w:bodyDiv w:val="1"/>
      <w:marLeft w:val="0"/>
      <w:marRight w:val="0"/>
      <w:marTop w:val="0"/>
      <w:marBottom w:val="0"/>
      <w:divBdr>
        <w:top w:val="none" w:sz="0" w:space="0" w:color="auto"/>
        <w:left w:val="none" w:sz="0" w:space="0" w:color="auto"/>
        <w:bottom w:val="none" w:sz="0" w:space="0" w:color="auto"/>
        <w:right w:val="none" w:sz="0" w:space="0" w:color="auto"/>
      </w:divBdr>
    </w:div>
    <w:div w:id="658078412">
      <w:bodyDiv w:val="1"/>
      <w:marLeft w:val="0"/>
      <w:marRight w:val="0"/>
      <w:marTop w:val="0"/>
      <w:marBottom w:val="0"/>
      <w:divBdr>
        <w:top w:val="none" w:sz="0" w:space="0" w:color="auto"/>
        <w:left w:val="none" w:sz="0" w:space="0" w:color="auto"/>
        <w:bottom w:val="none" w:sz="0" w:space="0" w:color="auto"/>
        <w:right w:val="none" w:sz="0" w:space="0" w:color="auto"/>
      </w:divBdr>
    </w:div>
    <w:div w:id="660620108">
      <w:bodyDiv w:val="1"/>
      <w:marLeft w:val="0"/>
      <w:marRight w:val="0"/>
      <w:marTop w:val="0"/>
      <w:marBottom w:val="0"/>
      <w:divBdr>
        <w:top w:val="none" w:sz="0" w:space="0" w:color="auto"/>
        <w:left w:val="none" w:sz="0" w:space="0" w:color="auto"/>
        <w:bottom w:val="none" w:sz="0" w:space="0" w:color="auto"/>
        <w:right w:val="none" w:sz="0" w:space="0" w:color="auto"/>
      </w:divBdr>
    </w:div>
    <w:div w:id="668366344">
      <w:bodyDiv w:val="1"/>
      <w:marLeft w:val="0"/>
      <w:marRight w:val="0"/>
      <w:marTop w:val="0"/>
      <w:marBottom w:val="0"/>
      <w:divBdr>
        <w:top w:val="none" w:sz="0" w:space="0" w:color="auto"/>
        <w:left w:val="none" w:sz="0" w:space="0" w:color="auto"/>
        <w:bottom w:val="none" w:sz="0" w:space="0" w:color="auto"/>
        <w:right w:val="none" w:sz="0" w:space="0" w:color="auto"/>
      </w:divBdr>
    </w:div>
    <w:div w:id="679241376">
      <w:bodyDiv w:val="1"/>
      <w:marLeft w:val="0"/>
      <w:marRight w:val="0"/>
      <w:marTop w:val="0"/>
      <w:marBottom w:val="0"/>
      <w:divBdr>
        <w:top w:val="none" w:sz="0" w:space="0" w:color="auto"/>
        <w:left w:val="none" w:sz="0" w:space="0" w:color="auto"/>
        <w:bottom w:val="none" w:sz="0" w:space="0" w:color="auto"/>
        <w:right w:val="none" w:sz="0" w:space="0" w:color="auto"/>
      </w:divBdr>
    </w:div>
    <w:div w:id="683634192">
      <w:bodyDiv w:val="1"/>
      <w:marLeft w:val="0"/>
      <w:marRight w:val="0"/>
      <w:marTop w:val="0"/>
      <w:marBottom w:val="0"/>
      <w:divBdr>
        <w:top w:val="none" w:sz="0" w:space="0" w:color="auto"/>
        <w:left w:val="none" w:sz="0" w:space="0" w:color="auto"/>
        <w:bottom w:val="none" w:sz="0" w:space="0" w:color="auto"/>
        <w:right w:val="none" w:sz="0" w:space="0" w:color="auto"/>
      </w:divBdr>
    </w:div>
    <w:div w:id="686249499">
      <w:bodyDiv w:val="1"/>
      <w:marLeft w:val="0"/>
      <w:marRight w:val="0"/>
      <w:marTop w:val="0"/>
      <w:marBottom w:val="0"/>
      <w:divBdr>
        <w:top w:val="none" w:sz="0" w:space="0" w:color="auto"/>
        <w:left w:val="none" w:sz="0" w:space="0" w:color="auto"/>
        <w:bottom w:val="none" w:sz="0" w:space="0" w:color="auto"/>
        <w:right w:val="none" w:sz="0" w:space="0" w:color="auto"/>
      </w:divBdr>
    </w:div>
    <w:div w:id="686759527">
      <w:bodyDiv w:val="1"/>
      <w:marLeft w:val="0"/>
      <w:marRight w:val="0"/>
      <w:marTop w:val="0"/>
      <w:marBottom w:val="0"/>
      <w:divBdr>
        <w:top w:val="none" w:sz="0" w:space="0" w:color="auto"/>
        <w:left w:val="none" w:sz="0" w:space="0" w:color="auto"/>
        <w:bottom w:val="none" w:sz="0" w:space="0" w:color="auto"/>
        <w:right w:val="none" w:sz="0" w:space="0" w:color="auto"/>
      </w:divBdr>
      <w:divsChild>
        <w:div w:id="809710393">
          <w:marLeft w:val="1354"/>
          <w:marRight w:val="0"/>
          <w:marTop w:val="0"/>
          <w:marBottom w:val="0"/>
          <w:divBdr>
            <w:top w:val="none" w:sz="0" w:space="0" w:color="auto"/>
            <w:left w:val="none" w:sz="0" w:space="0" w:color="auto"/>
            <w:bottom w:val="none" w:sz="0" w:space="0" w:color="auto"/>
            <w:right w:val="none" w:sz="0" w:space="0" w:color="auto"/>
          </w:divBdr>
        </w:div>
      </w:divsChild>
    </w:div>
    <w:div w:id="699670269">
      <w:bodyDiv w:val="1"/>
      <w:marLeft w:val="0"/>
      <w:marRight w:val="0"/>
      <w:marTop w:val="0"/>
      <w:marBottom w:val="0"/>
      <w:divBdr>
        <w:top w:val="none" w:sz="0" w:space="0" w:color="auto"/>
        <w:left w:val="none" w:sz="0" w:space="0" w:color="auto"/>
        <w:bottom w:val="none" w:sz="0" w:space="0" w:color="auto"/>
        <w:right w:val="none" w:sz="0" w:space="0" w:color="auto"/>
      </w:divBdr>
    </w:div>
    <w:div w:id="705716049">
      <w:bodyDiv w:val="1"/>
      <w:marLeft w:val="0"/>
      <w:marRight w:val="0"/>
      <w:marTop w:val="0"/>
      <w:marBottom w:val="0"/>
      <w:divBdr>
        <w:top w:val="none" w:sz="0" w:space="0" w:color="auto"/>
        <w:left w:val="none" w:sz="0" w:space="0" w:color="auto"/>
        <w:bottom w:val="none" w:sz="0" w:space="0" w:color="auto"/>
        <w:right w:val="none" w:sz="0" w:space="0" w:color="auto"/>
      </w:divBdr>
    </w:div>
    <w:div w:id="708451302">
      <w:bodyDiv w:val="1"/>
      <w:marLeft w:val="0"/>
      <w:marRight w:val="0"/>
      <w:marTop w:val="0"/>
      <w:marBottom w:val="0"/>
      <w:divBdr>
        <w:top w:val="none" w:sz="0" w:space="0" w:color="auto"/>
        <w:left w:val="none" w:sz="0" w:space="0" w:color="auto"/>
        <w:bottom w:val="none" w:sz="0" w:space="0" w:color="auto"/>
        <w:right w:val="none" w:sz="0" w:space="0" w:color="auto"/>
      </w:divBdr>
    </w:div>
    <w:div w:id="709498252">
      <w:bodyDiv w:val="1"/>
      <w:marLeft w:val="0"/>
      <w:marRight w:val="0"/>
      <w:marTop w:val="0"/>
      <w:marBottom w:val="0"/>
      <w:divBdr>
        <w:top w:val="none" w:sz="0" w:space="0" w:color="auto"/>
        <w:left w:val="none" w:sz="0" w:space="0" w:color="auto"/>
        <w:bottom w:val="none" w:sz="0" w:space="0" w:color="auto"/>
        <w:right w:val="none" w:sz="0" w:space="0" w:color="auto"/>
      </w:divBdr>
    </w:div>
    <w:div w:id="711227269">
      <w:bodyDiv w:val="1"/>
      <w:marLeft w:val="0"/>
      <w:marRight w:val="0"/>
      <w:marTop w:val="0"/>
      <w:marBottom w:val="0"/>
      <w:divBdr>
        <w:top w:val="none" w:sz="0" w:space="0" w:color="auto"/>
        <w:left w:val="none" w:sz="0" w:space="0" w:color="auto"/>
        <w:bottom w:val="none" w:sz="0" w:space="0" w:color="auto"/>
        <w:right w:val="none" w:sz="0" w:space="0" w:color="auto"/>
      </w:divBdr>
    </w:div>
    <w:div w:id="722214298">
      <w:bodyDiv w:val="1"/>
      <w:marLeft w:val="0"/>
      <w:marRight w:val="0"/>
      <w:marTop w:val="0"/>
      <w:marBottom w:val="0"/>
      <w:divBdr>
        <w:top w:val="none" w:sz="0" w:space="0" w:color="auto"/>
        <w:left w:val="none" w:sz="0" w:space="0" w:color="auto"/>
        <w:bottom w:val="none" w:sz="0" w:space="0" w:color="auto"/>
        <w:right w:val="none" w:sz="0" w:space="0" w:color="auto"/>
      </w:divBdr>
    </w:div>
    <w:div w:id="724640146">
      <w:bodyDiv w:val="1"/>
      <w:marLeft w:val="0"/>
      <w:marRight w:val="0"/>
      <w:marTop w:val="0"/>
      <w:marBottom w:val="0"/>
      <w:divBdr>
        <w:top w:val="none" w:sz="0" w:space="0" w:color="auto"/>
        <w:left w:val="none" w:sz="0" w:space="0" w:color="auto"/>
        <w:bottom w:val="none" w:sz="0" w:space="0" w:color="auto"/>
        <w:right w:val="none" w:sz="0" w:space="0" w:color="auto"/>
      </w:divBdr>
    </w:div>
    <w:div w:id="725296511">
      <w:bodyDiv w:val="1"/>
      <w:marLeft w:val="0"/>
      <w:marRight w:val="0"/>
      <w:marTop w:val="0"/>
      <w:marBottom w:val="0"/>
      <w:divBdr>
        <w:top w:val="none" w:sz="0" w:space="0" w:color="auto"/>
        <w:left w:val="none" w:sz="0" w:space="0" w:color="auto"/>
        <w:bottom w:val="none" w:sz="0" w:space="0" w:color="auto"/>
        <w:right w:val="none" w:sz="0" w:space="0" w:color="auto"/>
      </w:divBdr>
    </w:div>
    <w:div w:id="737941539">
      <w:bodyDiv w:val="1"/>
      <w:marLeft w:val="0"/>
      <w:marRight w:val="0"/>
      <w:marTop w:val="0"/>
      <w:marBottom w:val="0"/>
      <w:divBdr>
        <w:top w:val="none" w:sz="0" w:space="0" w:color="auto"/>
        <w:left w:val="none" w:sz="0" w:space="0" w:color="auto"/>
        <w:bottom w:val="none" w:sz="0" w:space="0" w:color="auto"/>
        <w:right w:val="none" w:sz="0" w:space="0" w:color="auto"/>
      </w:divBdr>
    </w:div>
    <w:div w:id="754210625">
      <w:bodyDiv w:val="1"/>
      <w:marLeft w:val="0"/>
      <w:marRight w:val="0"/>
      <w:marTop w:val="0"/>
      <w:marBottom w:val="0"/>
      <w:divBdr>
        <w:top w:val="none" w:sz="0" w:space="0" w:color="auto"/>
        <w:left w:val="none" w:sz="0" w:space="0" w:color="auto"/>
        <w:bottom w:val="none" w:sz="0" w:space="0" w:color="auto"/>
        <w:right w:val="none" w:sz="0" w:space="0" w:color="auto"/>
      </w:divBdr>
    </w:div>
    <w:div w:id="754399721">
      <w:bodyDiv w:val="1"/>
      <w:marLeft w:val="0"/>
      <w:marRight w:val="0"/>
      <w:marTop w:val="0"/>
      <w:marBottom w:val="0"/>
      <w:divBdr>
        <w:top w:val="none" w:sz="0" w:space="0" w:color="auto"/>
        <w:left w:val="none" w:sz="0" w:space="0" w:color="auto"/>
        <w:bottom w:val="none" w:sz="0" w:space="0" w:color="auto"/>
        <w:right w:val="none" w:sz="0" w:space="0" w:color="auto"/>
      </w:divBdr>
    </w:div>
    <w:div w:id="755903928">
      <w:bodyDiv w:val="1"/>
      <w:marLeft w:val="0"/>
      <w:marRight w:val="0"/>
      <w:marTop w:val="0"/>
      <w:marBottom w:val="0"/>
      <w:divBdr>
        <w:top w:val="none" w:sz="0" w:space="0" w:color="auto"/>
        <w:left w:val="none" w:sz="0" w:space="0" w:color="auto"/>
        <w:bottom w:val="none" w:sz="0" w:space="0" w:color="auto"/>
        <w:right w:val="none" w:sz="0" w:space="0" w:color="auto"/>
      </w:divBdr>
    </w:div>
    <w:div w:id="756023451">
      <w:bodyDiv w:val="1"/>
      <w:marLeft w:val="0"/>
      <w:marRight w:val="0"/>
      <w:marTop w:val="0"/>
      <w:marBottom w:val="0"/>
      <w:divBdr>
        <w:top w:val="none" w:sz="0" w:space="0" w:color="auto"/>
        <w:left w:val="none" w:sz="0" w:space="0" w:color="auto"/>
        <w:bottom w:val="none" w:sz="0" w:space="0" w:color="auto"/>
        <w:right w:val="none" w:sz="0" w:space="0" w:color="auto"/>
      </w:divBdr>
    </w:div>
    <w:div w:id="756443238">
      <w:bodyDiv w:val="1"/>
      <w:marLeft w:val="0"/>
      <w:marRight w:val="0"/>
      <w:marTop w:val="0"/>
      <w:marBottom w:val="0"/>
      <w:divBdr>
        <w:top w:val="none" w:sz="0" w:space="0" w:color="auto"/>
        <w:left w:val="none" w:sz="0" w:space="0" w:color="auto"/>
        <w:bottom w:val="none" w:sz="0" w:space="0" w:color="auto"/>
        <w:right w:val="none" w:sz="0" w:space="0" w:color="auto"/>
      </w:divBdr>
    </w:div>
    <w:div w:id="759448630">
      <w:bodyDiv w:val="1"/>
      <w:marLeft w:val="0"/>
      <w:marRight w:val="0"/>
      <w:marTop w:val="0"/>
      <w:marBottom w:val="0"/>
      <w:divBdr>
        <w:top w:val="none" w:sz="0" w:space="0" w:color="auto"/>
        <w:left w:val="none" w:sz="0" w:space="0" w:color="auto"/>
        <w:bottom w:val="none" w:sz="0" w:space="0" w:color="auto"/>
        <w:right w:val="none" w:sz="0" w:space="0" w:color="auto"/>
      </w:divBdr>
    </w:div>
    <w:div w:id="759833369">
      <w:bodyDiv w:val="1"/>
      <w:marLeft w:val="0"/>
      <w:marRight w:val="0"/>
      <w:marTop w:val="0"/>
      <w:marBottom w:val="0"/>
      <w:divBdr>
        <w:top w:val="none" w:sz="0" w:space="0" w:color="auto"/>
        <w:left w:val="none" w:sz="0" w:space="0" w:color="auto"/>
        <w:bottom w:val="none" w:sz="0" w:space="0" w:color="auto"/>
        <w:right w:val="none" w:sz="0" w:space="0" w:color="auto"/>
      </w:divBdr>
    </w:div>
    <w:div w:id="778257764">
      <w:bodyDiv w:val="1"/>
      <w:marLeft w:val="0"/>
      <w:marRight w:val="0"/>
      <w:marTop w:val="0"/>
      <w:marBottom w:val="0"/>
      <w:divBdr>
        <w:top w:val="none" w:sz="0" w:space="0" w:color="auto"/>
        <w:left w:val="none" w:sz="0" w:space="0" w:color="auto"/>
        <w:bottom w:val="none" w:sz="0" w:space="0" w:color="auto"/>
        <w:right w:val="none" w:sz="0" w:space="0" w:color="auto"/>
      </w:divBdr>
    </w:div>
    <w:div w:id="786116947">
      <w:bodyDiv w:val="1"/>
      <w:marLeft w:val="0"/>
      <w:marRight w:val="0"/>
      <w:marTop w:val="0"/>
      <w:marBottom w:val="0"/>
      <w:divBdr>
        <w:top w:val="none" w:sz="0" w:space="0" w:color="auto"/>
        <w:left w:val="none" w:sz="0" w:space="0" w:color="auto"/>
        <w:bottom w:val="none" w:sz="0" w:space="0" w:color="auto"/>
        <w:right w:val="none" w:sz="0" w:space="0" w:color="auto"/>
      </w:divBdr>
    </w:div>
    <w:div w:id="796877548">
      <w:bodyDiv w:val="1"/>
      <w:marLeft w:val="0"/>
      <w:marRight w:val="0"/>
      <w:marTop w:val="0"/>
      <w:marBottom w:val="0"/>
      <w:divBdr>
        <w:top w:val="none" w:sz="0" w:space="0" w:color="auto"/>
        <w:left w:val="none" w:sz="0" w:space="0" w:color="auto"/>
        <w:bottom w:val="none" w:sz="0" w:space="0" w:color="auto"/>
        <w:right w:val="none" w:sz="0" w:space="0" w:color="auto"/>
      </w:divBdr>
    </w:div>
    <w:div w:id="800074755">
      <w:bodyDiv w:val="1"/>
      <w:marLeft w:val="0"/>
      <w:marRight w:val="0"/>
      <w:marTop w:val="0"/>
      <w:marBottom w:val="0"/>
      <w:divBdr>
        <w:top w:val="none" w:sz="0" w:space="0" w:color="auto"/>
        <w:left w:val="none" w:sz="0" w:space="0" w:color="auto"/>
        <w:bottom w:val="none" w:sz="0" w:space="0" w:color="auto"/>
        <w:right w:val="none" w:sz="0" w:space="0" w:color="auto"/>
      </w:divBdr>
    </w:div>
    <w:div w:id="808281468">
      <w:bodyDiv w:val="1"/>
      <w:marLeft w:val="0"/>
      <w:marRight w:val="0"/>
      <w:marTop w:val="0"/>
      <w:marBottom w:val="0"/>
      <w:divBdr>
        <w:top w:val="none" w:sz="0" w:space="0" w:color="auto"/>
        <w:left w:val="none" w:sz="0" w:space="0" w:color="auto"/>
        <w:bottom w:val="none" w:sz="0" w:space="0" w:color="auto"/>
        <w:right w:val="none" w:sz="0" w:space="0" w:color="auto"/>
      </w:divBdr>
    </w:div>
    <w:div w:id="809370355">
      <w:bodyDiv w:val="1"/>
      <w:marLeft w:val="0"/>
      <w:marRight w:val="0"/>
      <w:marTop w:val="0"/>
      <w:marBottom w:val="0"/>
      <w:divBdr>
        <w:top w:val="none" w:sz="0" w:space="0" w:color="auto"/>
        <w:left w:val="none" w:sz="0" w:space="0" w:color="auto"/>
        <w:bottom w:val="none" w:sz="0" w:space="0" w:color="auto"/>
        <w:right w:val="none" w:sz="0" w:space="0" w:color="auto"/>
      </w:divBdr>
    </w:div>
    <w:div w:id="810634866">
      <w:bodyDiv w:val="1"/>
      <w:marLeft w:val="0"/>
      <w:marRight w:val="0"/>
      <w:marTop w:val="0"/>
      <w:marBottom w:val="0"/>
      <w:divBdr>
        <w:top w:val="none" w:sz="0" w:space="0" w:color="auto"/>
        <w:left w:val="none" w:sz="0" w:space="0" w:color="auto"/>
        <w:bottom w:val="none" w:sz="0" w:space="0" w:color="auto"/>
        <w:right w:val="none" w:sz="0" w:space="0" w:color="auto"/>
      </w:divBdr>
    </w:div>
    <w:div w:id="813838763">
      <w:bodyDiv w:val="1"/>
      <w:marLeft w:val="0"/>
      <w:marRight w:val="0"/>
      <w:marTop w:val="0"/>
      <w:marBottom w:val="0"/>
      <w:divBdr>
        <w:top w:val="none" w:sz="0" w:space="0" w:color="auto"/>
        <w:left w:val="none" w:sz="0" w:space="0" w:color="auto"/>
        <w:bottom w:val="none" w:sz="0" w:space="0" w:color="auto"/>
        <w:right w:val="none" w:sz="0" w:space="0" w:color="auto"/>
      </w:divBdr>
    </w:div>
    <w:div w:id="815605394">
      <w:bodyDiv w:val="1"/>
      <w:marLeft w:val="0"/>
      <w:marRight w:val="0"/>
      <w:marTop w:val="0"/>
      <w:marBottom w:val="0"/>
      <w:divBdr>
        <w:top w:val="none" w:sz="0" w:space="0" w:color="auto"/>
        <w:left w:val="none" w:sz="0" w:space="0" w:color="auto"/>
        <w:bottom w:val="none" w:sz="0" w:space="0" w:color="auto"/>
        <w:right w:val="none" w:sz="0" w:space="0" w:color="auto"/>
      </w:divBdr>
    </w:div>
    <w:div w:id="815993304">
      <w:bodyDiv w:val="1"/>
      <w:marLeft w:val="0"/>
      <w:marRight w:val="0"/>
      <w:marTop w:val="0"/>
      <w:marBottom w:val="0"/>
      <w:divBdr>
        <w:top w:val="none" w:sz="0" w:space="0" w:color="auto"/>
        <w:left w:val="none" w:sz="0" w:space="0" w:color="auto"/>
        <w:bottom w:val="none" w:sz="0" w:space="0" w:color="auto"/>
        <w:right w:val="none" w:sz="0" w:space="0" w:color="auto"/>
      </w:divBdr>
    </w:div>
    <w:div w:id="823277242">
      <w:bodyDiv w:val="1"/>
      <w:marLeft w:val="0"/>
      <w:marRight w:val="0"/>
      <w:marTop w:val="0"/>
      <w:marBottom w:val="0"/>
      <w:divBdr>
        <w:top w:val="none" w:sz="0" w:space="0" w:color="auto"/>
        <w:left w:val="none" w:sz="0" w:space="0" w:color="auto"/>
        <w:bottom w:val="none" w:sz="0" w:space="0" w:color="auto"/>
        <w:right w:val="none" w:sz="0" w:space="0" w:color="auto"/>
      </w:divBdr>
    </w:div>
    <w:div w:id="825631903">
      <w:bodyDiv w:val="1"/>
      <w:marLeft w:val="0"/>
      <w:marRight w:val="0"/>
      <w:marTop w:val="0"/>
      <w:marBottom w:val="0"/>
      <w:divBdr>
        <w:top w:val="none" w:sz="0" w:space="0" w:color="auto"/>
        <w:left w:val="none" w:sz="0" w:space="0" w:color="auto"/>
        <w:bottom w:val="none" w:sz="0" w:space="0" w:color="auto"/>
        <w:right w:val="none" w:sz="0" w:space="0" w:color="auto"/>
      </w:divBdr>
      <w:divsChild>
        <w:div w:id="991373067">
          <w:marLeft w:val="547"/>
          <w:marRight w:val="0"/>
          <w:marTop w:val="67"/>
          <w:marBottom w:val="0"/>
          <w:divBdr>
            <w:top w:val="none" w:sz="0" w:space="0" w:color="auto"/>
            <w:left w:val="none" w:sz="0" w:space="0" w:color="auto"/>
            <w:bottom w:val="none" w:sz="0" w:space="0" w:color="auto"/>
            <w:right w:val="none" w:sz="0" w:space="0" w:color="auto"/>
          </w:divBdr>
        </w:div>
        <w:div w:id="997002671">
          <w:marLeft w:val="547"/>
          <w:marRight w:val="0"/>
          <w:marTop w:val="67"/>
          <w:marBottom w:val="0"/>
          <w:divBdr>
            <w:top w:val="none" w:sz="0" w:space="0" w:color="auto"/>
            <w:left w:val="none" w:sz="0" w:space="0" w:color="auto"/>
            <w:bottom w:val="none" w:sz="0" w:space="0" w:color="auto"/>
            <w:right w:val="none" w:sz="0" w:space="0" w:color="auto"/>
          </w:divBdr>
        </w:div>
        <w:div w:id="1273781627">
          <w:marLeft w:val="547"/>
          <w:marRight w:val="0"/>
          <w:marTop w:val="67"/>
          <w:marBottom w:val="0"/>
          <w:divBdr>
            <w:top w:val="none" w:sz="0" w:space="0" w:color="auto"/>
            <w:left w:val="none" w:sz="0" w:space="0" w:color="auto"/>
            <w:bottom w:val="none" w:sz="0" w:space="0" w:color="auto"/>
            <w:right w:val="none" w:sz="0" w:space="0" w:color="auto"/>
          </w:divBdr>
        </w:div>
        <w:div w:id="1507286868">
          <w:marLeft w:val="547"/>
          <w:marRight w:val="0"/>
          <w:marTop w:val="67"/>
          <w:marBottom w:val="0"/>
          <w:divBdr>
            <w:top w:val="none" w:sz="0" w:space="0" w:color="auto"/>
            <w:left w:val="none" w:sz="0" w:space="0" w:color="auto"/>
            <w:bottom w:val="none" w:sz="0" w:space="0" w:color="auto"/>
            <w:right w:val="none" w:sz="0" w:space="0" w:color="auto"/>
          </w:divBdr>
        </w:div>
        <w:div w:id="1592203054">
          <w:marLeft w:val="547"/>
          <w:marRight w:val="0"/>
          <w:marTop w:val="67"/>
          <w:marBottom w:val="0"/>
          <w:divBdr>
            <w:top w:val="none" w:sz="0" w:space="0" w:color="auto"/>
            <w:left w:val="none" w:sz="0" w:space="0" w:color="auto"/>
            <w:bottom w:val="none" w:sz="0" w:space="0" w:color="auto"/>
            <w:right w:val="none" w:sz="0" w:space="0" w:color="auto"/>
          </w:divBdr>
        </w:div>
        <w:div w:id="1958415622">
          <w:marLeft w:val="547"/>
          <w:marRight w:val="0"/>
          <w:marTop w:val="67"/>
          <w:marBottom w:val="0"/>
          <w:divBdr>
            <w:top w:val="none" w:sz="0" w:space="0" w:color="auto"/>
            <w:left w:val="none" w:sz="0" w:space="0" w:color="auto"/>
            <w:bottom w:val="none" w:sz="0" w:space="0" w:color="auto"/>
            <w:right w:val="none" w:sz="0" w:space="0" w:color="auto"/>
          </w:divBdr>
        </w:div>
      </w:divsChild>
    </w:div>
    <w:div w:id="828250836">
      <w:bodyDiv w:val="1"/>
      <w:marLeft w:val="0"/>
      <w:marRight w:val="0"/>
      <w:marTop w:val="0"/>
      <w:marBottom w:val="0"/>
      <w:divBdr>
        <w:top w:val="none" w:sz="0" w:space="0" w:color="auto"/>
        <w:left w:val="none" w:sz="0" w:space="0" w:color="auto"/>
        <w:bottom w:val="none" w:sz="0" w:space="0" w:color="auto"/>
        <w:right w:val="none" w:sz="0" w:space="0" w:color="auto"/>
      </w:divBdr>
    </w:div>
    <w:div w:id="837695614">
      <w:bodyDiv w:val="1"/>
      <w:marLeft w:val="0"/>
      <w:marRight w:val="0"/>
      <w:marTop w:val="0"/>
      <w:marBottom w:val="0"/>
      <w:divBdr>
        <w:top w:val="none" w:sz="0" w:space="0" w:color="auto"/>
        <w:left w:val="none" w:sz="0" w:space="0" w:color="auto"/>
        <w:bottom w:val="none" w:sz="0" w:space="0" w:color="auto"/>
        <w:right w:val="none" w:sz="0" w:space="0" w:color="auto"/>
      </w:divBdr>
    </w:div>
    <w:div w:id="850527711">
      <w:bodyDiv w:val="1"/>
      <w:marLeft w:val="0"/>
      <w:marRight w:val="0"/>
      <w:marTop w:val="0"/>
      <w:marBottom w:val="0"/>
      <w:divBdr>
        <w:top w:val="none" w:sz="0" w:space="0" w:color="auto"/>
        <w:left w:val="none" w:sz="0" w:space="0" w:color="auto"/>
        <w:bottom w:val="none" w:sz="0" w:space="0" w:color="auto"/>
        <w:right w:val="none" w:sz="0" w:space="0" w:color="auto"/>
      </w:divBdr>
    </w:div>
    <w:div w:id="852912334">
      <w:bodyDiv w:val="1"/>
      <w:marLeft w:val="0"/>
      <w:marRight w:val="0"/>
      <w:marTop w:val="0"/>
      <w:marBottom w:val="0"/>
      <w:divBdr>
        <w:top w:val="none" w:sz="0" w:space="0" w:color="auto"/>
        <w:left w:val="none" w:sz="0" w:space="0" w:color="auto"/>
        <w:bottom w:val="none" w:sz="0" w:space="0" w:color="auto"/>
        <w:right w:val="none" w:sz="0" w:space="0" w:color="auto"/>
      </w:divBdr>
    </w:div>
    <w:div w:id="854616781">
      <w:bodyDiv w:val="1"/>
      <w:marLeft w:val="0"/>
      <w:marRight w:val="0"/>
      <w:marTop w:val="0"/>
      <w:marBottom w:val="0"/>
      <w:divBdr>
        <w:top w:val="none" w:sz="0" w:space="0" w:color="auto"/>
        <w:left w:val="none" w:sz="0" w:space="0" w:color="auto"/>
        <w:bottom w:val="none" w:sz="0" w:space="0" w:color="auto"/>
        <w:right w:val="none" w:sz="0" w:space="0" w:color="auto"/>
      </w:divBdr>
    </w:div>
    <w:div w:id="865023173">
      <w:bodyDiv w:val="1"/>
      <w:marLeft w:val="0"/>
      <w:marRight w:val="0"/>
      <w:marTop w:val="0"/>
      <w:marBottom w:val="0"/>
      <w:divBdr>
        <w:top w:val="none" w:sz="0" w:space="0" w:color="auto"/>
        <w:left w:val="none" w:sz="0" w:space="0" w:color="auto"/>
        <w:bottom w:val="none" w:sz="0" w:space="0" w:color="auto"/>
        <w:right w:val="none" w:sz="0" w:space="0" w:color="auto"/>
      </w:divBdr>
    </w:div>
    <w:div w:id="866523093">
      <w:bodyDiv w:val="1"/>
      <w:marLeft w:val="0"/>
      <w:marRight w:val="0"/>
      <w:marTop w:val="0"/>
      <w:marBottom w:val="0"/>
      <w:divBdr>
        <w:top w:val="none" w:sz="0" w:space="0" w:color="auto"/>
        <w:left w:val="none" w:sz="0" w:space="0" w:color="auto"/>
        <w:bottom w:val="none" w:sz="0" w:space="0" w:color="auto"/>
        <w:right w:val="none" w:sz="0" w:space="0" w:color="auto"/>
      </w:divBdr>
    </w:div>
    <w:div w:id="870650751">
      <w:bodyDiv w:val="1"/>
      <w:marLeft w:val="0"/>
      <w:marRight w:val="0"/>
      <w:marTop w:val="0"/>
      <w:marBottom w:val="0"/>
      <w:divBdr>
        <w:top w:val="none" w:sz="0" w:space="0" w:color="auto"/>
        <w:left w:val="none" w:sz="0" w:space="0" w:color="auto"/>
        <w:bottom w:val="none" w:sz="0" w:space="0" w:color="auto"/>
        <w:right w:val="none" w:sz="0" w:space="0" w:color="auto"/>
      </w:divBdr>
      <w:divsChild>
        <w:div w:id="2120835307">
          <w:marLeft w:val="446"/>
          <w:marRight w:val="0"/>
          <w:marTop w:val="0"/>
          <w:marBottom w:val="0"/>
          <w:divBdr>
            <w:top w:val="none" w:sz="0" w:space="0" w:color="auto"/>
            <w:left w:val="none" w:sz="0" w:space="0" w:color="auto"/>
            <w:bottom w:val="none" w:sz="0" w:space="0" w:color="auto"/>
            <w:right w:val="none" w:sz="0" w:space="0" w:color="auto"/>
          </w:divBdr>
        </w:div>
      </w:divsChild>
    </w:div>
    <w:div w:id="875508029">
      <w:bodyDiv w:val="1"/>
      <w:marLeft w:val="0"/>
      <w:marRight w:val="0"/>
      <w:marTop w:val="0"/>
      <w:marBottom w:val="0"/>
      <w:divBdr>
        <w:top w:val="none" w:sz="0" w:space="0" w:color="auto"/>
        <w:left w:val="none" w:sz="0" w:space="0" w:color="auto"/>
        <w:bottom w:val="none" w:sz="0" w:space="0" w:color="auto"/>
        <w:right w:val="none" w:sz="0" w:space="0" w:color="auto"/>
      </w:divBdr>
    </w:div>
    <w:div w:id="877474615">
      <w:bodyDiv w:val="1"/>
      <w:marLeft w:val="0"/>
      <w:marRight w:val="0"/>
      <w:marTop w:val="0"/>
      <w:marBottom w:val="0"/>
      <w:divBdr>
        <w:top w:val="none" w:sz="0" w:space="0" w:color="auto"/>
        <w:left w:val="none" w:sz="0" w:space="0" w:color="auto"/>
        <w:bottom w:val="none" w:sz="0" w:space="0" w:color="auto"/>
        <w:right w:val="none" w:sz="0" w:space="0" w:color="auto"/>
      </w:divBdr>
    </w:div>
    <w:div w:id="878933535">
      <w:bodyDiv w:val="1"/>
      <w:marLeft w:val="0"/>
      <w:marRight w:val="0"/>
      <w:marTop w:val="0"/>
      <w:marBottom w:val="0"/>
      <w:divBdr>
        <w:top w:val="none" w:sz="0" w:space="0" w:color="auto"/>
        <w:left w:val="none" w:sz="0" w:space="0" w:color="auto"/>
        <w:bottom w:val="none" w:sz="0" w:space="0" w:color="auto"/>
        <w:right w:val="none" w:sz="0" w:space="0" w:color="auto"/>
      </w:divBdr>
    </w:div>
    <w:div w:id="886188887">
      <w:bodyDiv w:val="1"/>
      <w:marLeft w:val="0"/>
      <w:marRight w:val="0"/>
      <w:marTop w:val="0"/>
      <w:marBottom w:val="0"/>
      <w:divBdr>
        <w:top w:val="none" w:sz="0" w:space="0" w:color="auto"/>
        <w:left w:val="none" w:sz="0" w:space="0" w:color="auto"/>
        <w:bottom w:val="none" w:sz="0" w:space="0" w:color="auto"/>
        <w:right w:val="none" w:sz="0" w:space="0" w:color="auto"/>
      </w:divBdr>
    </w:div>
    <w:div w:id="887374164">
      <w:bodyDiv w:val="1"/>
      <w:marLeft w:val="0"/>
      <w:marRight w:val="0"/>
      <w:marTop w:val="0"/>
      <w:marBottom w:val="0"/>
      <w:divBdr>
        <w:top w:val="none" w:sz="0" w:space="0" w:color="auto"/>
        <w:left w:val="none" w:sz="0" w:space="0" w:color="auto"/>
        <w:bottom w:val="none" w:sz="0" w:space="0" w:color="auto"/>
        <w:right w:val="none" w:sz="0" w:space="0" w:color="auto"/>
      </w:divBdr>
    </w:div>
    <w:div w:id="901793975">
      <w:bodyDiv w:val="1"/>
      <w:marLeft w:val="0"/>
      <w:marRight w:val="0"/>
      <w:marTop w:val="0"/>
      <w:marBottom w:val="0"/>
      <w:divBdr>
        <w:top w:val="none" w:sz="0" w:space="0" w:color="auto"/>
        <w:left w:val="none" w:sz="0" w:space="0" w:color="auto"/>
        <w:bottom w:val="none" w:sz="0" w:space="0" w:color="auto"/>
        <w:right w:val="none" w:sz="0" w:space="0" w:color="auto"/>
      </w:divBdr>
    </w:div>
    <w:div w:id="908539862">
      <w:bodyDiv w:val="1"/>
      <w:marLeft w:val="0"/>
      <w:marRight w:val="0"/>
      <w:marTop w:val="0"/>
      <w:marBottom w:val="0"/>
      <w:divBdr>
        <w:top w:val="none" w:sz="0" w:space="0" w:color="auto"/>
        <w:left w:val="none" w:sz="0" w:space="0" w:color="auto"/>
        <w:bottom w:val="none" w:sz="0" w:space="0" w:color="auto"/>
        <w:right w:val="none" w:sz="0" w:space="0" w:color="auto"/>
      </w:divBdr>
    </w:div>
    <w:div w:id="910507120">
      <w:bodyDiv w:val="1"/>
      <w:marLeft w:val="0"/>
      <w:marRight w:val="0"/>
      <w:marTop w:val="0"/>
      <w:marBottom w:val="0"/>
      <w:divBdr>
        <w:top w:val="none" w:sz="0" w:space="0" w:color="auto"/>
        <w:left w:val="none" w:sz="0" w:space="0" w:color="auto"/>
        <w:bottom w:val="none" w:sz="0" w:space="0" w:color="auto"/>
        <w:right w:val="none" w:sz="0" w:space="0" w:color="auto"/>
      </w:divBdr>
    </w:div>
    <w:div w:id="910851935">
      <w:bodyDiv w:val="1"/>
      <w:marLeft w:val="0"/>
      <w:marRight w:val="0"/>
      <w:marTop w:val="0"/>
      <w:marBottom w:val="0"/>
      <w:divBdr>
        <w:top w:val="none" w:sz="0" w:space="0" w:color="auto"/>
        <w:left w:val="none" w:sz="0" w:space="0" w:color="auto"/>
        <w:bottom w:val="none" w:sz="0" w:space="0" w:color="auto"/>
        <w:right w:val="none" w:sz="0" w:space="0" w:color="auto"/>
      </w:divBdr>
    </w:div>
    <w:div w:id="919365300">
      <w:bodyDiv w:val="1"/>
      <w:marLeft w:val="0"/>
      <w:marRight w:val="0"/>
      <w:marTop w:val="0"/>
      <w:marBottom w:val="0"/>
      <w:divBdr>
        <w:top w:val="none" w:sz="0" w:space="0" w:color="auto"/>
        <w:left w:val="none" w:sz="0" w:space="0" w:color="auto"/>
        <w:bottom w:val="none" w:sz="0" w:space="0" w:color="auto"/>
        <w:right w:val="none" w:sz="0" w:space="0" w:color="auto"/>
      </w:divBdr>
    </w:div>
    <w:div w:id="922838616">
      <w:bodyDiv w:val="1"/>
      <w:marLeft w:val="0"/>
      <w:marRight w:val="0"/>
      <w:marTop w:val="0"/>
      <w:marBottom w:val="0"/>
      <w:divBdr>
        <w:top w:val="none" w:sz="0" w:space="0" w:color="auto"/>
        <w:left w:val="none" w:sz="0" w:space="0" w:color="auto"/>
        <w:bottom w:val="none" w:sz="0" w:space="0" w:color="auto"/>
        <w:right w:val="none" w:sz="0" w:space="0" w:color="auto"/>
      </w:divBdr>
    </w:div>
    <w:div w:id="924806920">
      <w:bodyDiv w:val="1"/>
      <w:marLeft w:val="0"/>
      <w:marRight w:val="0"/>
      <w:marTop w:val="0"/>
      <w:marBottom w:val="0"/>
      <w:divBdr>
        <w:top w:val="none" w:sz="0" w:space="0" w:color="auto"/>
        <w:left w:val="none" w:sz="0" w:space="0" w:color="auto"/>
        <w:bottom w:val="none" w:sz="0" w:space="0" w:color="auto"/>
        <w:right w:val="none" w:sz="0" w:space="0" w:color="auto"/>
      </w:divBdr>
    </w:div>
    <w:div w:id="927349262">
      <w:bodyDiv w:val="1"/>
      <w:marLeft w:val="0"/>
      <w:marRight w:val="0"/>
      <w:marTop w:val="0"/>
      <w:marBottom w:val="0"/>
      <w:divBdr>
        <w:top w:val="none" w:sz="0" w:space="0" w:color="auto"/>
        <w:left w:val="none" w:sz="0" w:space="0" w:color="auto"/>
        <w:bottom w:val="none" w:sz="0" w:space="0" w:color="auto"/>
        <w:right w:val="none" w:sz="0" w:space="0" w:color="auto"/>
      </w:divBdr>
    </w:div>
    <w:div w:id="930164846">
      <w:bodyDiv w:val="1"/>
      <w:marLeft w:val="0"/>
      <w:marRight w:val="0"/>
      <w:marTop w:val="0"/>
      <w:marBottom w:val="0"/>
      <w:divBdr>
        <w:top w:val="none" w:sz="0" w:space="0" w:color="auto"/>
        <w:left w:val="none" w:sz="0" w:space="0" w:color="auto"/>
        <w:bottom w:val="none" w:sz="0" w:space="0" w:color="auto"/>
        <w:right w:val="none" w:sz="0" w:space="0" w:color="auto"/>
      </w:divBdr>
    </w:div>
    <w:div w:id="947856317">
      <w:bodyDiv w:val="1"/>
      <w:marLeft w:val="0"/>
      <w:marRight w:val="0"/>
      <w:marTop w:val="0"/>
      <w:marBottom w:val="0"/>
      <w:divBdr>
        <w:top w:val="none" w:sz="0" w:space="0" w:color="auto"/>
        <w:left w:val="none" w:sz="0" w:space="0" w:color="auto"/>
        <w:bottom w:val="none" w:sz="0" w:space="0" w:color="auto"/>
        <w:right w:val="none" w:sz="0" w:space="0" w:color="auto"/>
      </w:divBdr>
    </w:div>
    <w:div w:id="951672596">
      <w:bodyDiv w:val="1"/>
      <w:marLeft w:val="0"/>
      <w:marRight w:val="0"/>
      <w:marTop w:val="0"/>
      <w:marBottom w:val="0"/>
      <w:divBdr>
        <w:top w:val="none" w:sz="0" w:space="0" w:color="auto"/>
        <w:left w:val="none" w:sz="0" w:space="0" w:color="auto"/>
        <w:bottom w:val="none" w:sz="0" w:space="0" w:color="auto"/>
        <w:right w:val="none" w:sz="0" w:space="0" w:color="auto"/>
      </w:divBdr>
    </w:div>
    <w:div w:id="959650521">
      <w:bodyDiv w:val="1"/>
      <w:marLeft w:val="0"/>
      <w:marRight w:val="0"/>
      <w:marTop w:val="0"/>
      <w:marBottom w:val="0"/>
      <w:divBdr>
        <w:top w:val="none" w:sz="0" w:space="0" w:color="auto"/>
        <w:left w:val="none" w:sz="0" w:space="0" w:color="auto"/>
        <w:bottom w:val="none" w:sz="0" w:space="0" w:color="auto"/>
        <w:right w:val="none" w:sz="0" w:space="0" w:color="auto"/>
      </w:divBdr>
    </w:div>
    <w:div w:id="961887501">
      <w:bodyDiv w:val="1"/>
      <w:marLeft w:val="0"/>
      <w:marRight w:val="0"/>
      <w:marTop w:val="0"/>
      <w:marBottom w:val="0"/>
      <w:divBdr>
        <w:top w:val="none" w:sz="0" w:space="0" w:color="auto"/>
        <w:left w:val="none" w:sz="0" w:space="0" w:color="auto"/>
        <w:bottom w:val="none" w:sz="0" w:space="0" w:color="auto"/>
        <w:right w:val="none" w:sz="0" w:space="0" w:color="auto"/>
      </w:divBdr>
    </w:div>
    <w:div w:id="962879194">
      <w:bodyDiv w:val="1"/>
      <w:marLeft w:val="0"/>
      <w:marRight w:val="0"/>
      <w:marTop w:val="0"/>
      <w:marBottom w:val="0"/>
      <w:divBdr>
        <w:top w:val="none" w:sz="0" w:space="0" w:color="auto"/>
        <w:left w:val="none" w:sz="0" w:space="0" w:color="auto"/>
        <w:bottom w:val="none" w:sz="0" w:space="0" w:color="auto"/>
        <w:right w:val="none" w:sz="0" w:space="0" w:color="auto"/>
      </w:divBdr>
    </w:div>
    <w:div w:id="966013941">
      <w:bodyDiv w:val="1"/>
      <w:marLeft w:val="0"/>
      <w:marRight w:val="0"/>
      <w:marTop w:val="0"/>
      <w:marBottom w:val="0"/>
      <w:divBdr>
        <w:top w:val="none" w:sz="0" w:space="0" w:color="auto"/>
        <w:left w:val="none" w:sz="0" w:space="0" w:color="auto"/>
        <w:bottom w:val="none" w:sz="0" w:space="0" w:color="auto"/>
        <w:right w:val="none" w:sz="0" w:space="0" w:color="auto"/>
      </w:divBdr>
    </w:div>
    <w:div w:id="974876773">
      <w:bodyDiv w:val="1"/>
      <w:marLeft w:val="0"/>
      <w:marRight w:val="0"/>
      <w:marTop w:val="0"/>
      <w:marBottom w:val="0"/>
      <w:divBdr>
        <w:top w:val="none" w:sz="0" w:space="0" w:color="auto"/>
        <w:left w:val="none" w:sz="0" w:space="0" w:color="auto"/>
        <w:bottom w:val="none" w:sz="0" w:space="0" w:color="auto"/>
        <w:right w:val="none" w:sz="0" w:space="0" w:color="auto"/>
      </w:divBdr>
    </w:div>
    <w:div w:id="975645096">
      <w:bodyDiv w:val="1"/>
      <w:marLeft w:val="0"/>
      <w:marRight w:val="0"/>
      <w:marTop w:val="0"/>
      <w:marBottom w:val="0"/>
      <w:divBdr>
        <w:top w:val="none" w:sz="0" w:space="0" w:color="auto"/>
        <w:left w:val="none" w:sz="0" w:space="0" w:color="auto"/>
        <w:bottom w:val="none" w:sz="0" w:space="0" w:color="auto"/>
        <w:right w:val="none" w:sz="0" w:space="0" w:color="auto"/>
      </w:divBdr>
    </w:div>
    <w:div w:id="989479868">
      <w:bodyDiv w:val="1"/>
      <w:marLeft w:val="0"/>
      <w:marRight w:val="0"/>
      <w:marTop w:val="0"/>
      <w:marBottom w:val="0"/>
      <w:divBdr>
        <w:top w:val="none" w:sz="0" w:space="0" w:color="auto"/>
        <w:left w:val="none" w:sz="0" w:space="0" w:color="auto"/>
        <w:bottom w:val="none" w:sz="0" w:space="0" w:color="auto"/>
        <w:right w:val="none" w:sz="0" w:space="0" w:color="auto"/>
      </w:divBdr>
    </w:div>
    <w:div w:id="991955297">
      <w:bodyDiv w:val="1"/>
      <w:marLeft w:val="0"/>
      <w:marRight w:val="0"/>
      <w:marTop w:val="0"/>
      <w:marBottom w:val="0"/>
      <w:divBdr>
        <w:top w:val="none" w:sz="0" w:space="0" w:color="auto"/>
        <w:left w:val="none" w:sz="0" w:space="0" w:color="auto"/>
        <w:bottom w:val="none" w:sz="0" w:space="0" w:color="auto"/>
        <w:right w:val="none" w:sz="0" w:space="0" w:color="auto"/>
      </w:divBdr>
    </w:div>
    <w:div w:id="1002969310">
      <w:bodyDiv w:val="1"/>
      <w:marLeft w:val="0"/>
      <w:marRight w:val="0"/>
      <w:marTop w:val="0"/>
      <w:marBottom w:val="0"/>
      <w:divBdr>
        <w:top w:val="none" w:sz="0" w:space="0" w:color="auto"/>
        <w:left w:val="none" w:sz="0" w:space="0" w:color="auto"/>
        <w:bottom w:val="none" w:sz="0" w:space="0" w:color="auto"/>
        <w:right w:val="none" w:sz="0" w:space="0" w:color="auto"/>
      </w:divBdr>
    </w:div>
    <w:div w:id="1010136354">
      <w:bodyDiv w:val="1"/>
      <w:marLeft w:val="0"/>
      <w:marRight w:val="0"/>
      <w:marTop w:val="0"/>
      <w:marBottom w:val="0"/>
      <w:divBdr>
        <w:top w:val="none" w:sz="0" w:space="0" w:color="auto"/>
        <w:left w:val="none" w:sz="0" w:space="0" w:color="auto"/>
        <w:bottom w:val="none" w:sz="0" w:space="0" w:color="auto"/>
        <w:right w:val="none" w:sz="0" w:space="0" w:color="auto"/>
      </w:divBdr>
    </w:div>
    <w:div w:id="1010794291">
      <w:bodyDiv w:val="1"/>
      <w:marLeft w:val="0"/>
      <w:marRight w:val="0"/>
      <w:marTop w:val="0"/>
      <w:marBottom w:val="0"/>
      <w:divBdr>
        <w:top w:val="none" w:sz="0" w:space="0" w:color="auto"/>
        <w:left w:val="none" w:sz="0" w:space="0" w:color="auto"/>
        <w:bottom w:val="none" w:sz="0" w:space="0" w:color="auto"/>
        <w:right w:val="none" w:sz="0" w:space="0" w:color="auto"/>
      </w:divBdr>
    </w:div>
    <w:div w:id="1010908500">
      <w:bodyDiv w:val="1"/>
      <w:marLeft w:val="0"/>
      <w:marRight w:val="0"/>
      <w:marTop w:val="0"/>
      <w:marBottom w:val="0"/>
      <w:divBdr>
        <w:top w:val="none" w:sz="0" w:space="0" w:color="auto"/>
        <w:left w:val="none" w:sz="0" w:space="0" w:color="auto"/>
        <w:bottom w:val="none" w:sz="0" w:space="0" w:color="auto"/>
        <w:right w:val="none" w:sz="0" w:space="0" w:color="auto"/>
      </w:divBdr>
    </w:div>
    <w:div w:id="1016535698">
      <w:bodyDiv w:val="1"/>
      <w:marLeft w:val="0"/>
      <w:marRight w:val="0"/>
      <w:marTop w:val="0"/>
      <w:marBottom w:val="0"/>
      <w:divBdr>
        <w:top w:val="none" w:sz="0" w:space="0" w:color="auto"/>
        <w:left w:val="none" w:sz="0" w:space="0" w:color="auto"/>
        <w:bottom w:val="none" w:sz="0" w:space="0" w:color="auto"/>
        <w:right w:val="none" w:sz="0" w:space="0" w:color="auto"/>
      </w:divBdr>
    </w:div>
    <w:div w:id="1027759570">
      <w:bodyDiv w:val="1"/>
      <w:marLeft w:val="0"/>
      <w:marRight w:val="0"/>
      <w:marTop w:val="0"/>
      <w:marBottom w:val="0"/>
      <w:divBdr>
        <w:top w:val="none" w:sz="0" w:space="0" w:color="auto"/>
        <w:left w:val="none" w:sz="0" w:space="0" w:color="auto"/>
        <w:bottom w:val="none" w:sz="0" w:space="0" w:color="auto"/>
        <w:right w:val="none" w:sz="0" w:space="0" w:color="auto"/>
      </w:divBdr>
    </w:div>
    <w:div w:id="1046610206">
      <w:bodyDiv w:val="1"/>
      <w:marLeft w:val="0"/>
      <w:marRight w:val="0"/>
      <w:marTop w:val="0"/>
      <w:marBottom w:val="0"/>
      <w:divBdr>
        <w:top w:val="none" w:sz="0" w:space="0" w:color="auto"/>
        <w:left w:val="none" w:sz="0" w:space="0" w:color="auto"/>
        <w:bottom w:val="none" w:sz="0" w:space="0" w:color="auto"/>
        <w:right w:val="none" w:sz="0" w:space="0" w:color="auto"/>
      </w:divBdr>
    </w:div>
    <w:div w:id="1048408498">
      <w:bodyDiv w:val="1"/>
      <w:marLeft w:val="0"/>
      <w:marRight w:val="0"/>
      <w:marTop w:val="0"/>
      <w:marBottom w:val="0"/>
      <w:divBdr>
        <w:top w:val="none" w:sz="0" w:space="0" w:color="auto"/>
        <w:left w:val="none" w:sz="0" w:space="0" w:color="auto"/>
        <w:bottom w:val="none" w:sz="0" w:space="0" w:color="auto"/>
        <w:right w:val="none" w:sz="0" w:space="0" w:color="auto"/>
      </w:divBdr>
    </w:div>
    <w:div w:id="1062757357">
      <w:bodyDiv w:val="1"/>
      <w:marLeft w:val="0"/>
      <w:marRight w:val="0"/>
      <w:marTop w:val="0"/>
      <w:marBottom w:val="0"/>
      <w:divBdr>
        <w:top w:val="none" w:sz="0" w:space="0" w:color="auto"/>
        <w:left w:val="none" w:sz="0" w:space="0" w:color="auto"/>
        <w:bottom w:val="none" w:sz="0" w:space="0" w:color="auto"/>
        <w:right w:val="none" w:sz="0" w:space="0" w:color="auto"/>
      </w:divBdr>
    </w:div>
    <w:div w:id="1068920377">
      <w:bodyDiv w:val="1"/>
      <w:marLeft w:val="0"/>
      <w:marRight w:val="0"/>
      <w:marTop w:val="0"/>
      <w:marBottom w:val="0"/>
      <w:divBdr>
        <w:top w:val="none" w:sz="0" w:space="0" w:color="auto"/>
        <w:left w:val="none" w:sz="0" w:space="0" w:color="auto"/>
        <w:bottom w:val="none" w:sz="0" w:space="0" w:color="auto"/>
        <w:right w:val="none" w:sz="0" w:space="0" w:color="auto"/>
      </w:divBdr>
    </w:div>
    <w:div w:id="1069111659">
      <w:bodyDiv w:val="1"/>
      <w:marLeft w:val="0"/>
      <w:marRight w:val="0"/>
      <w:marTop w:val="0"/>
      <w:marBottom w:val="0"/>
      <w:divBdr>
        <w:top w:val="none" w:sz="0" w:space="0" w:color="auto"/>
        <w:left w:val="none" w:sz="0" w:space="0" w:color="auto"/>
        <w:bottom w:val="none" w:sz="0" w:space="0" w:color="auto"/>
        <w:right w:val="none" w:sz="0" w:space="0" w:color="auto"/>
      </w:divBdr>
    </w:div>
    <w:div w:id="1079324988">
      <w:bodyDiv w:val="1"/>
      <w:marLeft w:val="0"/>
      <w:marRight w:val="0"/>
      <w:marTop w:val="0"/>
      <w:marBottom w:val="0"/>
      <w:divBdr>
        <w:top w:val="none" w:sz="0" w:space="0" w:color="auto"/>
        <w:left w:val="none" w:sz="0" w:space="0" w:color="auto"/>
        <w:bottom w:val="none" w:sz="0" w:space="0" w:color="auto"/>
        <w:right w:val="none" w:sz="0" w:space="0" w:color="auto"/>
      </w:divBdr>
    </w:div>
    <w:div w:id="1082484202">
      <w:bodyDiv w:val="1"/>
      <w:marLeft w:val="0"/>
      <w:marRight w:val="0"/>
      <w:marTop w:val="0"/>
      <w:marBottom w:val="0"/>
      <w:divBdr>
        <w:top w:val="none" w:sz="0" w:space="0" w:color="auto"/>
        <w:left w:val="none" w:sz="0" w:space="0" w:color="auto"/>
        <w:bottom w:val="none" w:sz="0" w:space="0" w:color="auto"/>
        <w:right w:val="none" w:sz="0" w:space="0" w:color="auto"/>
      </w:divBdr>
    </w:div>
    <w:div w:id="1087340319">
      <w:bodyDiv w:val="1"/>
      <w:marLeft w:val="0"/>
      <w:marRight w:val="0"/>
      <w:marTop w:val="0"/>
      <w:marBottom w:val="0"/>
      <w:divBdr>
        <w:top w:val="none" w:sz="0" w:space="0" w:color="auto"/>
        <w:left w:val="none" w:sz="0" w:space="0" w:color="auto"/>
        <w:bottom w:val="none" w:sz="0" w:space="0" w:color="auto"/>
        <w:right w:val="none" w:sz="0" w:space="0" w:color="auto"/>
      </w:divBdr>
    </w:div>
    <w:div w:id="1103380716">
      <w:bodyDiv w:val="1"/>
      <w:marLeft w:val="0"/>
      <w:marRight w:val="0"/>
      <w:marTop w:val="0"/>
      <w:marBottom w:val="0"/>
      <w:divBdr>
        <w:top w:val="none" w:sz="0" w:space="0" w:color="auto"/>
        <w:left w:val="none" w:sz="0" w:space="0" w:color="auto"/>
        <w:bottom w:val="none" w:sz="0" w:space="0" w:color="auto"/>
        <w:right w:val="none" w:sz="0" w:space="0" w:color="auto"/>
      </w:divBdr>
    </w:div>
    <w:div w:id="1108235699">
      <w:bodyDiv w:val="1"/>
      <w:marLeft w:val="0"/>
      <w:marRight w:val="0"/>
      <w:marTop w:val="0"/>
      <w:marBottom w:val="0"/>
      <w:divBdr>
        <w:top w:val="none" w:sz="0" w:space="0" w:color="auto"/>
        <w:left w:val="none" w:sz="0" w:space="0" w:color="auto"/>
        <w:bottom w:val="none" w:sz="0" w:space="0" w:color="auto"/>
        <w:right w:val="none" w:sz="0" w:space="0" w:color="auto"/>
      </w:divBdr>
    </w:div>
    <w:div w:id="1115439390">
      <w:bodyDiv w:val="1"/>
      <w:marLeft w:val="0"/>
      <w:marRight w:val="0"/>
      <w:marTop w:val="0"/>
      <w:marBottom w:val="0"/>
      <w:divBdr>
        <w:top w:val="none" w:sz="0" w:space="0" w:color="auto"/>
        <w:left w:val="none" w:sz="0" w:space="0" w:color="auto"/>
        <w:bottom w:val="none" w:sz="0" w:space="0" w:color="auto"/>
        <w:right w:val="none" w:sz="0" w:space="0" w:color="auto"/>
      </w:divBdr>
    </w:div>
    <w:div w:id="1117990551">
      <w:bodyDiv w:val="1"/>
      <w:marLeft w:val="0"/>
      <w:marRight w:val="0"/>
      <w:marTop w:val="0"/>
      <w:marBottom w:val="0"/>
      <w:divBdr>
        <w:top w:val="none" w:sz="0" w:space="0" w:color="auto"/>
        <w:left w:val="none" w:sz="0" w:space="0" w:color="auto"/>
        <w:bottom w:val="none" w:sz="0" w:space="0" w:color="auto"/>
        <w:right w:val="none" w:sz="0" w:space="0" w:color="auto"/>
      </w:divBdr>
    </w:div>
    <w:div w:id="1122043663">
      <w:bodyDiv w:val="1"/>
      <w:marLeft w:val="0"/>
      <w:marRight w:val="0"/>
      <w:marTop w:val="0"/>
      <w:marBottom w:val="0"/>
      <w:divBdr>
        <w:top w:val="none" w:sz="0" w:space="0" w:color="auto"/>
        <w:left w:val="none" w:sz="0" w:space="0" w:color="auto"/>
        <w:bottom w:val="none" w:sz="0" w:space="0" w:color="auto"/>
        <w:right w:val="none" w:sz="0" w:space="0" w:color="auto"/>
      </w:divBdr>
    </w:div>
    <w:div w:id="1141849386">
      <w:bodyDiv w:val="1"/>
      <w:marLeft w:val="0"/>
      <w:marRight w:val="0"/>
      <w:marTop w:val="0"/>
      <w:marBottom w:val="0"/>
      <w:divBdr>
        <w:top w:val="none" w:sz="0" w:space="0" w:color="auto"/>
        <w:left w:val="none" w:sz="0" w:space="0" w:color="auto"/>
        <w:bottom w:val="none" w:sz="0" w:space="0" w:color="auto"/>
        <w:right w:val="none" w:sz="0" w:space="0" w:color="auto"/>
      </w:divBdr>
    </w:div>
    <w:div w:id="1148326428">
      <w:bodyDiv w:val="1"/>
      <w:marLeft w:val="0"/>
      <w:marRight w:val="0"/>
      <w:marTop w:val="0"/>
      <w:marBottom w:val="0"/>
      <w:divBdr>
        <w:top w:val="none" w:sz="0" w:space="0" w:color="auto"/>
        <w:left w:val="none" w:sz="0" w:space="0" w:color="auto"/>
        <w:bottom w:val="none" w:sz="0" w:space="0" w:color="auto"/>
        <w:right w:val="none" w:sz="0" w:space="0" w:color="auto"/>
      </w:divBdr>
    </w:div>
    <w:div w:id="1165822906">
      <w:bodyDiv w:val="1"/>
      <w:marLeft w:val="0"/>
      <w:marRight w:val="0"/>
      <w:marTop w:val="0"/>
      <w:marBottom w:val="0"/>
      <w:divBdr>
        <w:top w:val="none" w:sz="0" w:space="0" w:color="auto"/>
        <w:left w:val="none" w:sz="0" w:space="0" w:color="auto"/>
        <w:bottom w:val="none" w:sz="0" w:space="0" w:color="auto"/>
        <w:right w:val="none" w:sz="0" w:space="0" w:color="auto"/>
      </w:divBdr>
    </w:div>
    <w:div w:id="1169171968">
      <w:bodyDiv w:val="1"/>
      <w:marLeft w:val="0"/>
      <w:marRight w:val="0"/>
      <w:marTop w:val="0"/>
      <w:marBottom w:val="0"/>
      <w:divBdr>
        <w:top w:val="none" w:sz="0" w:space="0" w:color="auto"/>
        <w:left w:val="none" w:sz="0" w:space="0" w:color="auto"/>
        <w:bottom w:val="none" w:sz="0" w:space="0" w:color="auto"/>
        <w:right w:val="none" w:sz="0" w:space="0" w:color="auto"/>
      </w:divBdr>
    </w:div>
    <w:div w:id="1171020011">
      <w:bodyDiv w:val="1"/>
      <w:marLeft w:val="0"/>
      <w:marRight w:val="0"/>
      <w:marTop w:val="0"/>
      <w:marBottom w:val="0"/>
      <w:divBdr>
        <w:top w:val="none" w:sz="0" w:space="0" w:color="auto"/>
        <w:left w:val="none" w:sz="0" w:space="0" w:color="auto"/>
        <w:bottom w:val="none" w:sz="0" w:space="0" w:color="auto"/>
        <w:right w:val="none" w:sz="0" w:space="0" w:color="auto"/>
      </w:divBdr>
    </w:div>
    <w:div w:id="1171677738">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171873741">
      <w:bodyDiv w:val="1"/>
      <w:marLeft w:val="0"/>
      <w:marRight w:val="0"/>
      <w:marTop w:val="0"/>
      <w:marBottom w:val="0"/>
      <w:divBdr>
        <w:top w:val="none" w:sz="0" w:space="0" w:color="auto"/>
        <w:left w:val="none" w:sz="0" w:space="0" w:color="auto"/>
        <w:bottom w:val="none" w:sz="0" w:space="0" w:color="auto"/>
        <w:right w:val="none" w:sz="0" w:space="0" w:color="auto"/>
      </w:divBdr>
    </w:div>
    <w:div w:id="1175076362">
      <w:bodyDiv w:val="1"/>
      <w:marLeft w:val="0"/>
      <w:marRight w:val="0"/>
      <w:marTop w:val="0"/>
      <w:marBottom w:val="0"/>
      <w:divBdr>
        <w:top w:val="none" w:sz="0" w:space="0" w:color="auto"/>
        <w:left w:val="none" w:sz="0" w:space="0" w:color="auto"/>
        <w:bottom w:val="none" w:sz="0" w:space="0" w:color="auto"/>
        <w:right w:val="none" w:sz="0" w:space="0" w:color="auto"/>
      </w:divBdr>
    </w:div>
    <w:div w:id="1176069205">
      <w:bodyDiv w:val="1"/>
      <w:marLeft w:val="0"/>
      <w:marRight w:val="0"/>
      <w:marTop w:val="0"/>
      <w:marBottom w:val="0"/>
      <w:divBdr>
        <w:top w:val="none" w:sz="0" w:space="0" w:color="auto"/>
        <w:left w:val="none" w:sz="0" w:space="0" w:color="auto"/>
        <w:bottom w:val="none" w:sz="0" w:space="0" w:color="auto"/>
        <w:right w:val="none" w:sz="0" w:space="0" w:color="auto"/>
      </w:divBdr>
    </w:div>
    <w:div w:id="1187713229">
      <w:bodyDiv w:val="1"/>
      <w:marLeft w:val="0"/>
      <w:marRight w:val="0"/>
      <w:marTop w:val="0"/>
      <w:marBottom w:val="0"/>
      <w:divBdr>
        <w:top w:val="none" w:sz="0" w:space="0" w:color="auto"/>
        <w:left w:val="none" w:sz="0" w:space="0" w:color="auto"/>
        <w:bottom w:val="none" w:sz="0" w:space="0" w:color="auto"/>
        <w:right w:val="none" w:sz="0" w:space="0" w:color="auto"/>
      </w:divBdr>
    </w:div>
    <w:div w:id="1189370598">
      <w:bodyDiv w:val="1"/>
      <w:marLeft w:val="0"/>
      <w:marRight w:val="0"/>
      <w:marTop w:val="0"/>
      <w:marBottom w:val="0"/>
      <w:divBdr>
        <w:top w:val="none" w:sz="0" w:space="0" w:color="auto"/>
        <w:left w:val="none" w:sz="0" w:space="0" w:color="auto"/>
        <w:bottom w:val="none" w:sz="0" w:space="0" w:color="auto"/>
        <w:right w:val="none" w:sz="0" w:space="0" w:color="auto"/>
      </w:divBdr>
    </w:div>
    <w:div w:id="1214002890">
      <w:bodyDiv w:val="1"/>
      <w:marLeft w:val="0"/>
      <w:marRight w:val="0"/>
      <w:marTop w:val="0"/>
      <w:marBottom w:val="0"/>
      <w:divBdr>
        <w:top w:val="none" w:sz="0" w:space="0" w:color="auto"/>
        <w:left w:val="none" w:sz="0" w:space="0" w:color="auto"/>
        <w:bottom w:val="none" w:sz="0" w:space="0" w:color="auto"/>
        <w:right w:val="none" w:sz="0" w:space="0" w:color="auto"/>
      </w:divBdr>
    </w:div>
    <w:div w:id="1215194784">
      <w:bodyDiv w:val="1"/>
      <w:marLeft w:val="0"/>
      <w:marRight w:val="0"/>
      <w:marTop w:val="0"/>
      <w:marBottom w:val="0"/>
      <w:divBdr>
        <w:top w:val="none" w:sz="0" w:space="0" w:color="auto"/>
        <w:left w:val="none" w:sz="0" w:space="0" w:color="auto"/>
        <w:bottom w:val="none" w:sz="0" w:space="0" w:color="auto"/>
        <w:right w:val="none" w:sz="0" w:space="0" w:color="auto"/>
      </w:divBdr>
    </w:div>
    <w:div w:id="1219587235">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41528224">
      <w:bodyDiv w:val="1"/>
      <w:marLeft w:val="0"/>
      <w:marRight w:val="0"/>
      <w:marTop w:val="0"/>
      <w:marBottom w:val="0"/>
      <w:divBdr>
        <w:top w:val="none" w:sz="0" w:space="0" w:color="auto"/>
        <w:left w:val="none" w:sz="0" w:space="0" w:color="auto"/>
        <w:bottom w:val="none" w:sz="0" w:space="0" w:color="auto"/>
        <w:right w:val="none" w:sz="0" w:space="0" w:color="auto"/>
      </w:divBdr>
    </w:div>
    <w:div w:id="1245649231">
      <w:bodyDiv w:val="1"/>
      <w:marLeft w:val="0"/>
      <w:marRight w:val="0"/>
      <w:marTop w:val="0"/>
      <w:marBottom w:val="0"/>
      <w:divBdr>
        <w:top w:val="none" w:sz="0" w:space="0" w:color="auto"/>
        <w:left w:val="none" w:sz="0" w:space="0" w:color="auto"/>
        <w:bottom w:val="none" w:sz="0" w:space="0" w:color="auto"/>
        <w:right w:val="none" w:sz="0" w:space="0" w:color="auto"/>
      </w:divBdr>
    </w:div>
    <w:div w:id="1247614157">
      <w:bodyDiv w:val="1"/>
      <w:marLeft w:val="0"/>
      <w:marRight w:val="0"/>
      <w:marTop w:val="0"/>
      <w:marBottom w:val="0"/>
      <w:divBdr>
        <w:top w:val="none" w:sz="0" w:space="0" w:color="auto"/>
        <w:left w:val="none" w:sz="0" w:space="0" w:color="auto"/>
        <w:bottom w:val="none" w:sz="0" w:space="0" w:color="auto"/>
        <w:right w:val="none" w:sz="0" w:space="0" w:color="auto"/>
      </w:divBdr>
    </w:div>
    <w:div w:id="1249073984">
      <w:bodyDiv w:val="1"/>
      <w:marLeft w:val="0"/>
      <w:marRight w:val="0"/>
      <w:marTop w:val="0"/>
      <w:marBottom w:val="0"/>
      <w:divBdr>
        <w:top w:val="none" w:sz="0" w:space="0" w:color="auto"/>
        <w:left w:val="none" w:sz="0" w:space="0" w:color="auto"/>
        <w:bottom w:val="none" w:sz="0" w:space="0" w:color="auto"/>
        <w:right w:val="none" w:sz="0" w:space="0" w:color="auto"/>
      </w:divBdr>
    </w:div>
    <w:div w:id="1253469336">
      <w:bodyDiv w:val="1"/>
      <w:marLeft w:val="0"/>
      <w:marRight w:val="0"/>
      <w:marTop w:val="0"/>
      <w:marBottom w:val="0"/>
      <w:divBdr>
        <w:top w:val="none" w:sz="0" w:space="0" w:color="auto"/>
        <w:left w:val="none" w:sz="0" w:space="0" w:color="auto"/>
        <w:bottom w:val="none" w:sz="0" w:space="0" w:color="auto"/>
        <w:right w:val="none" w:sz="0" w:space="0" w:color="auto"/>
      </w:divBdr>
    </w:div>
    <w:div w:id="1266502315">
      <w:bodyDiv w:val="1"/>
      <w:marLeft w:val="0"/>
      <w:marRight w:val="0"/>
      <w:marTop w:val="0"/>
      <w:marBottom w:val="0"/>
      <w:divBdr>
        <w:top w:val="none" w:sz="0" w:space="0" w:color="auto"/>
        <w:left w:val="none" w:sz="0" w:space="0" w:color="auto"/>
        <w:bottom w:val="none" w:sz="0" w:space="0" w:color="auto"/>
        <w:right w:val="none" w:sz="0" w:space="0" w:color="auto"/>
      </w:divBdr>
    </w:div>
    <w:div w:id="1270358500">
      <w:bodyDiv w:val="1"/>
      <w:marLeft w:val="0"/>
      <w:marRight w:val="0"/>
      <w:marTop w:val="0"/>
      <w:marBottom w:val="0"/>
      <w:divBdr>
        <w:top w:val="none" w:sz="0" w:space="0" w:color="auto"/>
        <w:left w:val="none" w:sz="0" w:space="0" w:color="auto"/>
        <w:bottom w:val="none" w:sz="0" w:space="0" w:color="auto"/>
        <w:right w:val="none" w:sz="0" w:space="0" w:color="auto"/>
      </w:divBdr>
      <w:divsChild>
        <w:div w:id="1536847488">
          <w:marLeft w:val="1354"/>
          <w:marRight w:val="0"/>
          <w:marTop w:val="0"/>
          <w:marBottom w:val="0"/>
          <w:divBdr>
            <w:top w:val="none" w:sz="0" w:space="0" w:color="auto"/>
            <w:left w:val="none" w:sz="0" w:space="0" w:color="auto"/>
            <w:bottom w:val="none" w:sz="0" w:space="0" w:color="auto"/>
            <w:right w:val="none" w:sz="0" w:space="0" w:color="auto"/>
          </w:divBdr>
        </w:div>
      </w:divsChild>
    </w:div>
    <w:div w:id="1272015016">
      <w:bodyDiv w:val="1"/>
      <w:marLeft w:val="0"/>
      <w:marRight w:val="0"/>
      <w:marTop w:val="0"/>
      <w:marBottom w:val="0"/>
      <w:divBdr>
        <w:top w:val="none" w:sz="0" w:space="0" w:color="auto"/>
        <w:left w:val="none" w:sz="0" w:space="0" w:color="auto"/>
        <w:bottom w:val="none" w:sz="0" w:space="0" w:color="auto"/>
        <w:right w:val="none" w:sz="0" w:space="0" w:color="auto"/>
      </w:divBdr>
    </w:div>
    <w:div w:id="1275862890">
      <w:bodyDiv w:val="1"/>
      <w:marLeft w:val="0"/>
      <w:marRight w:val="0"/>
      <w:marTop w:val="0"/>
      <w:marBottom w:val="0"/>
      <w:divBdr>
        <w:top w:val="none" w:sz="0" w:space="0" w:color="auto"/>
        <w:left w:val="none" w:sz="0" w:space="0" w:color="auto"/>
        <w:bottom w:val="none" w:sz="0" w:space="0" w:color="auto"/>
        <w:right w:val="none" w:sz="0" w:space="0" w:color="auto"/>
      </w:divBdr>
    </w:div>
    <w:div w:id="1276404289">
      <w:bodyDiv w:val="1"/>
      <w:marLeft w:val="0"/>
      <w:marRight w:val="0"/>
      <w:marTop w:val="0"/>
      <w:marBottom w:val="0"/>
      <w:divBdr>
        <w:top w:val="none" w:sz="0" w:space="0" w:color="auto"/>
        <w:left w:val="none" w:sz="0" w:space="0" w:color="auto"/>
        <w:bottom w:val="none" w:sz="0" w:space="0" w:color="auto"/>
        <w:right w:val="none" w:sz="0" w:space="0" w:color="auto"/>
      </w:divBdr>
    </w:div>
    <w:div w:id="1277835962">
      <w:bodyDiv w:val="1"/>
      <w:marLeft w:val="0"/>
      <w:marRight w:val="0"/>
      <w:marTop w:val="0"/>
      <w:marBottom w:val="0"/>
      <w:divBdr>
        <w:top w:val="none" w:sz="0" w:space="0" w:color="auto"/>
        <w:left w:val="none" w:sz="0" w:space="0" w:color="auto"/>
        <w:bottom w:val="none" w:sz="0" w:space="0" w:color="auto"/>
        <w:right w:val="none" w:sz="0" w:space="0" w:color="auto"/>
      </w:divBdr>
      <w:divsChild>
        <w:div w:id="1381323467">
          <w:marLeft w:val="446"/>
          <w:marRight w:val="0"/>
          <w:marTop w:val="0"/>
          <w:marBottom w:val="0"/>
          <w:divBdr>
            <w:top w:val="none" w:sz="0" w:space="0" w:color="auto"/>
            <w:left w:val="none" w:sz="0" w:space="0" w:color="auto"/>
            <w:bottom w:val="none" w:sz="0" w:space="0" w:color="auto"/>
            <w:right w:val="none" w:sz="0" w:space="0" w:color="auto"/>
          </w:divBdr>
        </w:div>
      </w:divsChild>
    </w:div>
    <w:div w:id="1281106977">
      <w:bodyDiv w:val="1"/>
      <w:marLeft w:val="0"/>
      <w:marRight w:val="0"/>
      <w:marTop w:val="0"/>
      <w:marBottom w:val="0"/>
      <w:divBdr>
        <w:top w:val="none" w:sz="0" w:space="0" w:color="auto"/>
        <w:left w:val="none" w:sz="0" w:space="0" w:color="auto"/>
        <w:bottom w:val="none" w:sz="0" w:space="0" w:color="auto"/>
        <w:right w:val="none" w:sz="0" w:space="0" w:color="auto"/>
      </w:divBdr>
    </w:div>
    <w:div w:id="1289893920">
      <w:bodyDiv w:val="1"/>
      <w:marLeft w:val="0"/>
      <w:marRight w:val="0"/>
      <w:marTop w:val="0"/>
      <w:marBottom w:val="0"/>
      <w:divBdr>
        <w:top w:val="none" w:sz="0" w:space="0" w:color="auto"/>
        <w:left w:val="none" w:sz="0" w:space="0" w:color="auto"/>
        <w:bottom w:val="none" w:sz="0" w:space="0" w:color="auto"/>
        <w:right w:val="none" w:sz="0" w:space="0" w:color="auto"/>
      </w:divBdr>
    </w:div>
    <w:div w:id="1291210571">
      <w:bodyDiv w:val="1"/>
      <w:marLeft w:val="0"/>
      <w:marRight w:val="0"/>
      <w:marTop w:val="0"/>
      <w:marBottom w:val="0"/>
      <w:divBdr>
        <w:top w:val="none" w:sz="0" w:space="0" w:color="auto"/>
        <w:left w:val="none" w:sz="0" w:space="0" w:color="auto"/>
        <w:bottom w:val="none" w:sz="0" w:space="0" w:color="auto"/>
        <w:right w:val="none" w:sz="0" w:space="0" w:color="auto"/>
      </w:divBdr>
    </w:div>
    <w:div w:id="1291398414">
      <w:bodyDiv w:val="1"/>
      <w:marLeft w:val="0"/>
      <w:marRight w:val="0"/>
      <w:marTop w:val="0"/>
      <w:marBottom w:val="0"/>
      <w:divBdr>
        <w:top w:val="none" w:sz="0" w:space="0" w:color="auto"/>
        <w:left w:val="none" w:sz="0" w:space="0" w:color="auto"/>
        <w:bottom w:val="none" w:sz="0" w:space="0" w:color="auto"/>
        <w:right w:val="none" w:sz="0" w:space="0" w:color="auto"/>
      </w:divBdr>
    </w:div>
    <w:div w:id="1300182553">
      <w:bodyDiv w:val="1"/>
      <w:marLeft w:val="0"/>
      <w:marRight w:val="0"/>
      <w:marTop w:val="0"/>
      <w:marBottom w:val="0"/>
      <w:divBdr>
        <w:top w:val="none" w:sz="0" w:space="0" w:color="auto"/>
        <w:left w:val="none" w:sz="0" w:space="0" w:color="auto"/>
        <w:bottom w:val="none" w:sz="0" w:space="0" w:color="auto"/>
        <w:right w:val="none" w:sz="0" w:space="0" w:color="auto"/>
      </w:divBdr>
    </w:div>
    <w:div w:id="1309045771">
      <w:bodyDiv w:val="1"/>
      <w:marLeft w:val="0"/>
      <w:marRight w:val="0"/>
      <w:marTop w:val="0"/>
      <w:marBottom w:val="0"/>
      <w:divBdr>
        <w:top w:val="none" w:sz="0" w:space="0" w:color="auto"/>
        <w:left w:val="none" w:sz="0" w:space="0" w:color="auto"/>
        <w:bottom w:val="none" w:sz="0" w:space="0" w:color="auto"/>
        <w:right w:val="none" w:sz="0" w:space="0" w:color="auto"/>
      </w:divBdr>
    </w:div>
    <w:div w:id="1310936061">
      <w:bodyDiv w:val="1"/>
      <w:marLeft w:val="0"/>
      <w:marRight w:val="0"/>
      <w:marTop w:val="0"/>
      <w:marBottom w:val="0"/>
      <w:divBdr>
        <w:top w:val="none" w:sz="0" w:space="0" w:color="auto"/>
        <w:left w:val="none" w:sz="0" w:space="0" w:color="auto"/>
        <w:bottom w:val="none" w:sz="0" w:space="0" w:color="auto"/>
        <w:right w:val="none" w:sz="0" w:space="0" w:color="auto"/>
      </w:divBdr>
    </w:div>
    <w:div w:id="1323049764">
      <w:bodyDiv w:val="1"/>
      <w:marLeft w:val="0"/>
      <w:marRight w:val="0"/>
      <w:marTop w:val="0"/>
      <w:marBottom w:val="0"/>
      <w:divBdr>
        <w:top w:val="none" w:sz="0" w:space="0" w:color="auto"/>
        <w:left w:val="none" w:sz="0" w:space="0" w:color="auto"/>
        <w:bottom w:val="none" w:sz="0" w:space="0" w:color="auto"/>
        <w:right w:val="none" w:sz="0" w:space="0" w:color="auto"/>
      </w:divBdr>
    </w:div>
    <w:div w:id="1331636338">
      <w:bodyDiv w:val="1"/>
      <w:marLeft w:val="0"/>
      <w:marRight w:val="0"/>
      <w:marTop w:val="0"/>
      <w:marBottom w:val="0"/>
      <w:divBdr>
        <w:top w:val="none" w:sz="0" w:space="0" w:color="auto"/>
        <w:left w:val="none" w:sz="0" w:space="0" w:color="auto"/>
        <w:bottom w:val="none" w:sz="0" w:space="0" w:color="auto"/>
        <w:right w:val="none" w:sz="0" w:space="0" w:color="auto"/>
      </w:divBdr>
    </w:div>
    <w:div w:id="1334334164">
      <w:bodyDiv w:val="1"/>
      <w:marLeft w:val="0"/>
      <w:marRight w:val="0"/>
      <w:marTop w:val="0"/>
      <w:marBottom w:val="0"/>
      <w:divBdr>
        <w:top w:val="none" w:sz="0" w:space="0" w:color="auto"/>
        <w:left w:val="none" w:sz="0" w:space="0" w:color="auto"/>
        <w:bottom w:val="none" w:sz="0" w:space="0" w:color="auto"/>
        <w:right w:val="none" w:sz="0" w:space="0" w:color="auto"/>
      </w:divBdr>
    </w:div>
    <w:div w:id="1338581253">
      <w:bodyDiv w:val="1"/>
      <w:marLeft w:val="0"/>
      <w:marRight w:val="0"/>
      <w:marTop w:val="0"/>
      <w:marBottom w:val="0"/>
      <w:divBdr>
        <w:top w:val="none" w:sz="0" w:space="0" w:color="auto"/>
        <w:left w:val="none" w:sz="0" w:space="0" w:color="auto"/>
        <w:bottom w:val="none" w:sz="0" w:space="0" w:color="auto"/>
        <w:right w:val="none" w:sz="0" w:space="0" w:color="auto"/>
      </w:divBdr>
    </w:div>
    <w:div w:id="1340154869">
      <w:bodyDiv w:val="1"/>
      <w:marLeft w:val="0"/>
      <w:marRight w:val="0"/>
      <w:marTop w:val="0"/>
      <w:marBottom w:val="0"/>
      <w:divBdr>
        <w:top w:val="none" w:sz="0" w:space="0" w:color="auto"/>
        <w:left w:val="none" w:sz="0" w:space="0" w:color="auto"/>
        <w:bottom w:val="none" w:sz="0" w:space="0" w:color="auto"/>
        <w:right w:val="none" w:sz="0" w:space="0" w:color="auto"/>
      </w:divBdr>
    </w:div>
    <w:div w:id="1352993192">
      <w:bodyDiv w:val="1"/>
      <w:marLeft w:val="0"/>
      <w:marRight w:val="0"/>
      <w:marTop w:val="0"/>
      <w:marBottom w:val="0"/>
      <w:divBdr>
        <w:top w:val="none" w:sz="0" w:space="0" w:color="auto"/>
        <w:left w:val="none" w:sz="0" w:space="0" w:color="auto"/>
        <w:bottom w:val="none" w:sz="0" w:space="0" w:color="auto"/>
        <w:right w:val="none" w:sz="0" w:space="0" w:color="auto"/>
      </w:divBdr>
    </w:div>
    <w:div w:id="1354840893">
      <w:bodyDiv w:val="1"/>
      <w:marLeft w:val="0"/>
      <w:marRight w:val="0"/>
      <w:marTop w:val="0"/>
      <w:marBottom w:val="0"/>
      <w:divBdr>
        <w:top w:val="none" w:sz="0" w:space="0" w:color="auto"/>
        <w:left w:val="none" w:sz="0" w:space="0" w:color="auto"/>
        <w:bottom w:val="none" w:sz="0" w:space="0" w:color="auto"/>
        <w:right w:val="none" w:sz="0" w:space="0" w:color="auto"/>
      </w:divBdr>
    </w:div>
    <w:div w:id="1355958818">
      <w:bodyDiv w:val="1"/>
      <w:marLeft w:val="0"/>
      <w:marRight w:val="0"/>
      <w:marTop w:val="0"/>
      <w:marBottom w:val="0"/>
      <w:divBdr>
        <w:top w:val="none" w:sz="0" w:space="0" w:color="auto"/>
        <w:left w:val="none" w:sz="0" w:space="0" w:color="auto"/>
        <w:bottom w:val="none" w:sz="0" w:space="0" w:color="auto"/>
        <w:right w:val="none" w:sz="0" w:space="0" w:color="auto"/>
      </w:divBdr>
    </w:div>
    <w:div w:id="1367176228">
      <w:bodyDiv w:val="1"/>
      <w:marLeft w:val="0"/>
      <w:marRight w:val="0"/>
      <w:marTop w:val="0"/>
      <w:marBottom w:val="0"/>
      <w:divBdr>
        <w:top w:val="none" w:sz="0" w:space="0" w:color="auto"/>
        <w:left w:val="none" w:sz="0" w:space="0" w:color="auto"/>
        <w:bottom w:val="none" w:sz="0" w:space="0" w:color="auto"/>
        <w:right w:val="none" w:sz="0" w:space="0" w:color="auto"/>
      </w:divBdr>
    </w:div>
    <w:div w:id="1375277107">
      <w:bodyDiv w:val="1"/>
      <w:marLeft w:val="0"/>
      <w:marRight w:val="0"/>
      <w:marTop w:val="0"/>
      <w:marBottom w:val="0"/>
      <w:divBdr>
        <w:top w:val="none" w:sz="0" w:space="0" w:color="auto"/>
        <w:left w:val="none" w:sz="0" w:space="0" w:color="auto"/>
        <w:bottom w:val="none" w:sz="0" w:space="0" w:color="auto"/>
        <w:right w:val="none" w:sz="0" w:space="0" w:color="auto"/>
      </w:divBdr>
    </w:div>
    <w:div w:id="1382172294">
      <w:bodyDiv w:val="1"/>
      <w:marLeft w:val="0"/>
      <w:marRight w:val="0"/>
      <w:marTop w:val="0"/>
      <w:marBottom w:val="0"/>
      <w:divBdr>
        <w:top w:val="none" w:sz="0" w:space="0" w:color="auto"/>
        <w:left w:val="none" w:sz="0" w:space="0" w:color="auto"/>
        <w:bottom w:val="none" w:sz="0" w:space="0" w:color="auto"/>
        <w:right w:val="none" w:sz="0" w:space="0" w:color="auto"/>
      </w:divBdr>
    </w:div>
    <w:div w:id="1383334798">
      <w:bodyDiv w:val="1"/>
      <w:marLeft w:val="0"/>
      <w:marRight w:val="0"/>
      <w:marTop w:val="0"/>
      <w:marBottom w:val="0"/>
      <w:divBdr>
        <w:top w:val="none" w:sz="0" w:space="0" w:color="auto"/>
        <w:left w:val="none" w:sz="0" w:space="0" w:color="auto"/>
        <w:bottom w:val="none" w:sz="0" w:space="0" w:color="auto"/>
        <w:right w:val="none" w:sz="0" w:space="0" w:color="auto"/>
      </w:divBdr>
    </w:div>
    <w:div w:id="1387147441">
      <w:bodyDiv w:val="1"/>
      <w:marLeft w:val="0"/>
      <w:marRight w:val="0"/>
      <w:marTop w:val="0"/>
      <w:marBottom w:val="0"/>
      <w:divBdr>
        <w:top w:val="none" w:sz="0" w:space="0" w:color="auto"/>
        <w:left w:val="none" w:sz="0" w:space="0" w:color="auto"/>
        <w:bottom w:val="none" w:sz="0" w:space="0" w:color="auto"/>
        <w:right w:val="none" w:sz="0" w:space="0" w:color="auto"/>
      </w:divBdr>
    </w:div>
    <w:div w:id="1391271251">
      <w:bodyDiv w:val="1"/>
      <w:marLeft w:val="0"/>
      <w:marRight w:val="0"/>
      <w:marTop w:val="0"/>
      <w:marBottom w:val="0"/>
      <w:divBdr>
        <w:top w:val="none" w:sz="0" w:space="0" w:color="auto"/>
        <w:left w:val="none" w:sz="0" w:space="0" w:color="auto"/>
        <w:bottom w:val="none" w:sz="0" w:space="0" w:color="auto"/>
        <w:right w:val="none" w:sz="0" w:space="0" w:color="auto"/>
      </w:divBdr>
    </w:div>
    <w:div w:id="1396274245">
      <w:bodyDiv w:val="1"/>
      <w:marLeft w:val="0"/>
      <w:marRight w:val="0"/>
      <w:marTop w:val="0"/>
      <w:marBottom w:val="0"/>
      <w:divBdr>
        <w:top w:val="none" w:sz="0" w:space="0" w:color="auto"/>
        <w:left w:val="none" w:sz="0" w:space="0" w:color="auto"/>
        <w:bottom w:val="none" w:sz="0" w:space="0" w:color="auto"/>
        <w:right w:val="none" w:sz="0" w:space="0" w:color="auto"/>
      </w:divBdr>
    </w:div>
    <w:div w:id="1397967762">
      <w:bodyDiv w:val="1"/>
      <w:marLeft w:val="0"/>
      <w:marRight w:val="0"/>
      <w:marTop w:val="0"/>
      <w:marBottom w:val="0"/>
      <w:divBdr>
        <w:top w:val="none" w:sz="0" w:space="0" w:color="auto"/>
        <w:left w:val="none" w:sz="0" w:space="0" w:color="auto"/>
        <w:bottom w:val="none" w:sz="0" w:space="0" w:color="auto"/>
        <w:right w:val="none" w:sz="0" w:space="0" w:color="auto"/>
      </w:divBdr>
    </w:div>
    <w:div w:id="1404596202">
      <w:bodyDiv w:val="1"/>
      <w:marLeft w:val="0"/>
      <w:marRight w:val="0"/>
      <w:marTop w:val="0"/>
      <w:marBottom w:val="0"/>
      <w:divBdr>
        <w:top w:val="none" w:sz="0" w:space="0" w:color="auto"/>
        <w:left w:val="none" w:sz="0" w:space="0" w:color="auto"/>
        <w:bottom w:val="none" w:sz="0" w:space="0" w:color="auto"/>
        <w:right w:val="none" w:sz="0" w:space="0" w:color="auto"/>
      </w:divBdr>
    </w:div>
    <w:div w:id="1405451702">
      <w:bodyDiv w:val="1"/>
      <w:marLeft w:val="0"/>
      <w:marRight w:val="0"/>
      <w:marTop w:val="0"/>
      <w:marBottom w:val="0"/>
      <w:divBdr>
        <w:top w:val="none" w:sz="0" w:space="0" w:color="auto"/>
        <w:left w:val="none" w:sz="0" w:space="0" w:color="auto"/>
        <w:bottom w:val="none" w:sz="0" w:space="0" w:color="auto"/>
        <w:right w:val="none" w:sz="0" w:space="0" w:color="auto"/>
      </w:divBdr>
    </w:div>
    <w:div w:id="1413160414">
      <w:bodyDiv w:val="1"/>
      <w:marLeft w:val="0"/>
      <w:marRight w:val="0"/>
      <w:marTop w:val="0"/>
      <w:marBottom w:val="0"/>
      <w:divBdr>
        <w:top w:val="none" w:sz="0" w:space="0" w:color="auto"/>
        <w:left w:val="none" w:sz="0" w:space="0" w:color="auto"/>
        <w:bottom w:val="none" w:sz="0" w:space="0" w:color="auto"/>
        <w:right w:val="none" w:sz="0" w:space="0" w:color="auto"/>
      </w:divBdr>
    </w:div>
    <w:div w:id="1416780222">
      <w:bodyDiv w:val="1"/>
      <w:marLeft w:val="0"/>
      <w:marRight w:val="0"/>
      <w:marTop w:val="0"/>
      <w:marBottom w:val="0"/>
      <w:divBdr>
        <w:top w:val="none" w:sz="0" w:space="0" w:color="auto"/>
        <w:left w:val="none" w:sz="0" w:space="0" w:color="auto"/>
        <w:bottom w:val="none" w:sz="0" w:space="0" w:color="auto"/>
        <w:right w:val="none" w:sz="0" w:space="0" w:color="auto"/>
      </w:divBdr>
    </w:div>
    <w:div w:id="1422339295">
      <w:bodyDiv w:val="1"/>
      <w:marLeft w:val="0"/>
      <w:marRight w:val="0"/>
      <w:marTop w:val="0"/>
      <w:marBottom w:val="0"/>
      <w:divBdr>
        <w:top w:val="none" w:sz="0" w:space="0" w:color="auto"/>
        <w:left w:val="none" w:sz="0" w:space="0" w:color="auto"/>
        <w:bottom w:val="none" w:sz="0" w:space="0" w:color="auto"/>
        <w:right w:val="none" w:sz="0" w:space="0" w:color="auto"/>
      </w:divBdr>
    </w:div>
    <w:div w:id="1446384721">
      <w:bodyDiv w:val="1"/>
      <w:marLeft w:val="0"/>
      <w:marRight w:val="0"/>
      <w:marTop w:val="0"/>
      <w:marBottom w:val="0"/>
      <w:divBdr>
        <w:top w:val="none" w:sz="0" w:space="0" w:color="auto"/>
        <w:left w:val="none" w:sz="0" w:space="0" w:color="auto"/>
        <w:bottom w:val="none" w:sz="0" w:space="0" w:color="auto"/>
        <w:right w:val="none" w:sz="0" w:space="0" w:color="auto"/>
      </w:divBdr>
    </w:div>
    <w:div w:id="1447197749">
      <w:bodyDiv w:val="1"/>
      <w:marLeft w:val="0"/>
      <w:marRight w:val="0"/>
      <w:marTop w:val="0"/>
      <w:marBottom w:val="0"/>
      <w:divBdr>
        <w:top w:val="none" w:sz="0" w:space="0" w:color="auto"/>
        <w:left w:val="none" w:sz="0" w:space="0" w:color="auto"/>
        <w:bottom w:val="none" w:sz="0" w:space="0" w:color="auto"/>
        <w:right w:val="none" w:sz="0" w:space="0" w:color="auto"/>
      </w:divBdr>
    </w:div>
    <w:div w:id="1461067905">
      <w:bodyDiv w:val="1"/>
      <w:marLeft w:val="0"/>
      <w:marRight w:val="0"/>
      <w:marTop w:val="0"/>
      <w:marBottom w:val="0"/>
      <w:divBdr>
        <w:top w:val="none" w:sz="0" w:space="0" w:color="auto"/>
        <w:left w:val="none" w:sz="0" w:space="0" w:color="auto"/>
        <w:bottom w:val="none" w:sz="0" w:space="0" w:color="auto"/>
        <w:right w:val="none" w:sz="0" w:space="0" w:color="auto"/>
      </w:divBdr>
    </w:div>
    <w:div w:id="1467965720">
      <w:bodyDiv w:val="1"/>
      <w:marLeft w:val="0"/>
      <w:marRight w:val="0"/>
      <w:marTop w:val="0"/>
      <w:marBottom w:val="0"/>
      <w:divBdr>
        <w:top w:val="none" w:sz="0" w:space="0" w:color="auto"/>
        <w:left w:val="none" w:sz="0" w:space="0" w:color="auto"/>
        <w:bottom w:val="none" w:sz="0" w:space="0" w:color="auto"/>
        <w:right w:val="none" w:sz="0" w:space="0" w:color="auto"/>
      </w:divBdr>
    </w:div>
    <w:div w:id="1473213624">
      <w:bodyDiv w:val="1"/>
      <w:marLeft w:val="0"/>
      <w:marRight w:val="0"/>
      <w:marTop w:val="0"/>
      <w:marBottom w:val="0"/>
      <w:divBdr>
        <w:top w:val="none" w:sz="0" w:space="0" w:color="auto"/>
        <w:left w:val="none" w:sz="0" w:space="0" w:color="auto"/>
        <w:bottom w:val="none" w:sz="0" w:space="0" w:color="auto"/>
        <w:right w:val="none" w:sz="0" w:space="0" w:color="auto"/>
      </w:divBdr>
    </w:div>
    <w:div w:id="1491407476">
      <w:bodyDiv w:val="1"/>
      <w:marLeft w:val="0"/>
      <w:marRight w:val="0"/>
      <w:marTop w:val="0"/>
      <w:marBottom w:val="0"/>
      <w:divBdr>
        <w:top w:val="none" w:sz="0" w:space="0" w:color="auto"/>
        <w:left w:val="none" w:sz="0" w:space="0" w:color="auto"/>
        <w:bottom w:val="none" w:sz="0" w:space="0" w:color="auto"/>
        <w:right w:val="none" w:sz="0" w:space="0" w:color="auto"/>
      </w:divBdr>
    </w:div>
    <w:div w:id="1497041040">
      <w:bodyDiv w:val="1"/>
      <w:marLeft w:val="0"/>
      <w:marRight w:val="0"/>
      <w:marTop w:val="0"/>
      <w:marBottom w:val="0"/>
      <w:divBdr>
        <w:top w:val="none" w:sz="0" w:space="0" w:color="auto"/>
        <w:left w:val="none" w:sz="0" w:space="0" w:color="auto"/>
        <w:bottom w:val="none" w:sz="0" w:space="0" w:color="auto"/>
        <w:right w:val="none" w:sz="0" w:space="0" w:color="auto"/>
      </w:divBdr>
    </w:div>
    <w:div w:id="1510681627">
      <w:bodyDiv w:val="1"/>
      <w:marLeft w:val="0"/>
      <w:marRight w:val="0"/>
      <w:marTop w:val="0"/>
      <w:marBottom w:val="0"/>
      <w:divBdr>
        <w:top w:val="none" w:sz="0" w:space="0" w:color="auto"/>
        <w:left w:val="none" w:sz="0" w:space="0" w:color="auto"/>
        <w:bottom w:val="none" w:sz="0" w:space="0" w:color="auto"/>
        <w:right w:val="none" w:sz="0" w:space="0" w:color="auto"/>
      </w:divBdr>
    </w:div>
    <w:div w:id="1518422353">
      <w:bodyDiv w:val="1"/>
      <w:marLeft w:val="0"/>
      <w:marRight w:val="0"/>
      <w:marTop w:val="0"/>
      <w:marBottom w:val="0"/>
      <w:divBdr>
        <w:top w:val="none" w:sz="0" w:space="0" w:color="auto"/>
        <w:left w:val="none" w:sz="0" w:space="0" w:color="auto"/>
        <w:bottom w:val="none" w:sz="0" w:space="0" w:color="auto"/>
        <w:right w:val="none" w:sz="0" w:space="0" w:color="auto"/>
      </w:divBdr>
    </w:div>
    <w:div w:id="1519660100">
      <w:bodyDiv w:val="1"/>
      <w:marLeft w:val="0"/>
      <w:marRight w:val="0"/>
      <w:marTop w:val="0"/>
      <w:marBottom w:val="0"/>
      <w:divBdr>
        <w:top w:val="none" w:sz="0" w:space="0" w:color="auto"/>
        <w:left w:val="none" w:sz="0" w:space="0" w:color="auto"/>
        <w:bottom w:val="none" w:sz="0" w:space="0" w:color="auto"/>
        <w:right w:val="none" w:sz="0" w:space="0" w:color="auto"/>
      </w:divBdr>
    </w:div>
    <w:div w:id="1522085888">
      <w:bodyDiv w:val="1"/>
      <w:marLeft w:val="0"/>
      <w:marRight w:val="0"/>
      <w:marTop w:val="0"/>
      <w:marBottom w:val="0"/>
      <w:divBdr>
        <w:top w:val="none" w:sz="0" w:space="0" w:color="auto"/>
        <w:left w:val="none" w:sz="0" w:space="0" w:color="auto"/>
        <w:bottom w:val="none" w:sz="0" w:space="0" w:color="auto"/>
        <w:right w:val="none" w:sz="0" w:space="0" w:color="auto"/>
      </w:divBdr>
    </w:div>
    <w:div w:id="1528831516">
      <w:bodyDiv w:val="1"/>
      <w:marLeft w:val="0"/>
      <w:marRight w:val="0"/>
      <w:marTop w:val="0"/>
      <w:marBottom w:val="0"/>
      <w:divBdr>
        <w:top w:val="none" w:sz="0" w:space="0" w:color="auto"/>
        <w:left w:val="none" w:sz="0" w:space="0" w:color="auto"/>
        <w:bottom w:val="none" w:sz="0" w:space="0" w:color="auto"/>
        <w:right w:val="none" w:sz="0" w:space="0" w:color="auto"/>
      </w:divBdr>
    </w:div>
    <w:div w:id="1543010763">
      <w:bodyDiv w:val="1"/>
      <w:marLeft w:val="0"/>
      <w:marRight w:val="0"/>
      <w:marTop w:val="0"/>
      <w:marBottom w:val="0"/>
      <w:divBdr>
        <w:top w:val="none" w:sz="0" w:space="0" w:color="auto"/>
        <w:left w:val="none" w:sz="0" w:space="0" w:color="auto"/>
        <w:bottom w:val="none" w:sz="0" w:space="0" w:color="auto"/>
        <w:right w:val="none" w:sz="0" w:space="0" w:color="auto"/>
      </w:divBdr>
    </w:div>
    <w:div w:id="1543327443">
      <w:bodyDiv w:val="1"/>
      <w:marLeft w:val="0"/>
      <w:marRight w:val="0"/>
      <w:marTop w:val="0"/>
      <w:marBottom w:val="0"/>
      <w:divBdr>
        <w:top w:val="none" w:sz="0" w:space="0" w:color="auto"/>
        <w:left w:val="none" w:sz="0" w:space="0" w:color="auto"/>
        <w:bottom w:val="none" w:sz="0" w:space="0" w:color="auto"/>
        <w:right w:val="none" w:sz="0" w:space="0" w:color="auto"/>
      </w:divBdr>
    </w:div>
    <w:div w:id="1552424193">
      <w:bodyDiv w:val="1"/>
      <w:marLeft w:val="0"/>
      <w:marRight w:val="0"/>
      <w:marTop w:val="0"/>
      <w:marBottom w:val="0"/>
      <w:divBdr>
        <w:top w:val="none" w:sz="0" w:space="0" w:color="auto"/>
        <w:left w:val="none" w:sz="0" w:space="0" w:color="auto"/>
        <w:bottom w:val="none" w:sz="0" w:space="0" w:color="auto"/>
        <w:right w:val="none" w:sz="0" w:space="0" w:color="auto"/>
      </w:divBdr>
    </w:div>
    <w:div w:id="1563517176">
      <w:bodyDiv w:val="1"/>
      <w:marLeft w:val="0"/>
      <w:marRight w:val="0"/>
      <w:marTop w:val="0"/>
      <w:marBottom w:val="0"/>
      <w:divBdr>
        <w:top w:val="none" w:sz="0" w:space="0" w:color="auto"/>
        <w:left w:val="none" w:sz="0" w:space="0" w:color="auto"/>
        <w:bottom w:val="none" w:sz="0" w:space="0" w:color="auto"/>
        <w:right w:val="none" w:sz="0" w:space="0" w:color="auto"/>
      </w:divBdr>
    </w:div>
    <w:div w:id="1564027571">
      <w:bodyDiv w:val="1"/>
      <w:marLeft w:val="0"/>
      <w:marRight w:val="0"/>
      <w:marTop w:val="0"/>
      <w:marBottom w:val="0"/>
      <w:divBdr>
        <w:top w:val="none" w:sz="0" w:space="0" w:color="auto"/>
        <w:left w:val="none" w:sz="0" w:space="0" w:color="auto"/>
        <w:bottom w:val="none" w:sz="0" w:space="0" w:color="auto"/>
        <w:right w:val="none" w:sz="0" w:space="0" w:color="auto"/>
      </w:divBdr>
    </w:div>
    <w:div w:id="1567841561">
      <w:bodyDiv w:val="1"/>
      <w:marLeft w:val="0"/>
      <w:marRight w:val="0"/>
      <w:marTop w:val="0"/>
      <w:marBottom w:val="0"/>
      <w:divBdr>
        <w:top w:val="none" w:sz="0" w:space="0" w:color="auto"/>
        <w:left w:val="none" w:sz="0" w:space="0" w:color="auto"/>
        <w:bottom w:val="none" w:sz="0" w:space="0" w:color="auto"/>
        <w:right w:val="none" w:sz="0" w:space="0" w:color="auto"/>
      </w:divBdr>
    </w:div>
    <w:div w:id="1574007220">
      <w:bodyDiv w:val="1"/>
      <w:marLeft w:val="0"/>
      <w:marRight w:val="0"/>
      <w:marTop w:val="0"/>
      <w:marBottom w:val="0"/>
      <w:divBdr>
        <w:top w:val="none" w:sz="0" w:space="0" w:color="auto"/>
        <w:left w:val="none" w:sz="0" w:space="0" w:color="auto"/>
        <w:bottom w:val="none" w:sz="0" w:space="0" w:color="auto"/>
        <w:right w:val="none" w:sz="0" w:space="0" w:color="auto"/>
      </w:divBdr>
    </w:div>
    <w:div w:id="1574580995">
      <w:bodyDiv w:val="1"/>
      <w:marLeft w:val="0"/>
      <w:marRight w:val="0"/>
      <w:marTop w:val="0"/>
      <w:marBottom w:val="0"/>
      <w:divBdr>
        <w:top w:val="none" w:sz="0" w:space="0" w:color="auto"/>
        <w:left w:val="none" w:sz="0" w:space="0" w:color="auto"/>
        <w:bottom w:val="none" w:sz="0" w:space="0" w:color="auto"/>
        <w:right w:val="none" w:sz="0" w:space="0" w:color="auto"/>
      </w:divBdr>
    </w:div>
    <w:div w:id="1583485385">
      <w:bodyDiv w:val="1"/>
      <w:marLeft w:val="0"/>
      <w:marRight w:val="0"/>
      <w:marTop w:val="0"/>
      <w:marBottom w:val="0"/>
      <w:divBdr>
        <w:top w:val="none" w:sz="0" w:space="0" w:color="auto"/>
        <w:left w:val="none" w:sz="0" w:space="0" w:color="auto"/>
        <w:bottom w:val="none" w:sz="0" w:space="0" w:color="auto"/>
        <w:right w:val="none" w:sz="0" w:space="0" w:color="auto"/>
      </w:divBdr>
    </w:div>
    <w:div w:id="1586037184">
      <w:bodyDiv w:val="1"/>
      <w:marLeft w:val="0"/>
      <w:marRight w:val="0"/>
      <w:marTop w:val="0"/>
      <w:marBottom w:val="0"/>
      <w:divBdr>
        <w:top w:val="none" w:sz="0" w:space="0" w:color="auto"/>
        <w:left w:val="none" w:sz="0" w:space="0" w:color="auto"/>
        <w:bottom w:val="none" w:sz="0" w:space="0" w:color="auto"/>
        <w:right w:val="none" w:sz="0" w:space="0" w:color="auto"/>
      </w:divBdr>
    </w:div>
    <w:div w:id="1586110635">
      <w:bodyDiv w:val="1"/>
      <w:marLeft w:val="0"/>
      <w:marRight w:val="0"/>
      <w:marTop w:val="0"/>
      <w:marBottom w:val="0"/>
      <w:divBdr>
        <w:top w:val="none" w:sz="0" w:space="0" w:color="auto"/>
        <w:left w:val="none" w:sz="0" w:space="0" w:color="auto"/>
        <w:bottom w:val="none" w:sz="0" w:space="0" w:color="auto"/>
        <w:right w:val="none" w:sz="0" w:space="0" w:color="auto"/>
      </w:divBdr>
    </w:div>
    <w:div w:id="1602369475">
      <w:bodyDiv w:val="1"/>
      <w:marLeft w:val="0"/>
      <w:marRight w:val="0"/>
      <w:marTop w:val="0"/>
      <w:marBottom w:val="0"/>
      <w:divBdr>
        <w:top w:val="none" w:sz="0" w:space="0" w:color="auto"/>
        <w:left w:val="none" w:sz="0" w:space="0" w:color="auto"/>
        <w:bottom w:val="none" w:sz="0" w:space="0" w:color="auto"/>
        <w:right w:val="none" w:sz="0" w:space="0" w:color="auto"/>
      </w:divBdr>
    </w:div>
    <w:div w:id="1603797563">
      <w:bodyDiv w:val="1"/>
      <w:marLeft w:val="0"/>
      <w:marRight w:val="0"/>
      <w:marTop w:val="0"/>
      <w:marBottom w:val="0"/>
      <w:divBdr>
        <w:top w:val="none" w:sz="0" w:space="0" w:color="auto"/>
        <w:left w:val="none" w:sz="0" w:space="0" w:color="auto"/>
        <w:bottom w:val="none" w:sz="0" w:space="0" w:color="auto"/>
        <w:right w:val="none" w:sz="0" w:space="0" w:color="auto"/>
      </w:divBdr>
    </w:div>
    <w:div w:id="1603953345">
      <w:bodyDiv w:val="1"/>
      <w:marLeft w:val="0"/>
      <w:marRight w:val="0"/>
      <w:marTop w:val="0"/>
      <w:marBottom w:val="0"/>
      <w:divBdr>
        <w:top w:val="none" w:sz="0" w:space="0" w:color="auto"/>
        <w:left w:val="none" w:sz="0" w:space="0" w:color="auto"/>
        <w:bottom w:val="none" w:sz="0" w:space="0" w:color="auto"/>
        <w:right w:val="none" w:sz="0" w:space="0" w:color="auto"/>
      </w:divBdr>
    </w:div>
    <w:div w:id="1607229382">
      <w:bodyDiv w:val="1"/>
      <w:marLeft w:val="0"/>
      <w:marRight w:val="0"/>
      <w:marTop w:val="0"/>
      <w:marBottom w:val="0"/>
      <w:divBdr>
        <w:top w:val="none" w:sz="0" w:space="0" w:color="auto"/>
        <w:left w:val="none" w:sz="0" w:space="0" w:color="auto"/>
        <w:bottom w:val="none" w:sz="0" w:space="0" w:color="auto"/>
        <w:right w:val="none" w:sz="0" w:space="0" w:color="auto"/>
      </w:divBdr>
    </w:div>
    <w:div w:id="1615017470">
      <w:bodyDiv w:val="1"/>
      <w:marLeft w:val="0"/>
      <w:marRight w:val="0"/>
      <w:marTop w:val="0"/>
      <w:marBottom w:val="0"/>
      <w:divBdr>
        <w:top w:val="none" w:sz="0" w:space="0" w:color="auto"/>
        <w:left w:val="none" w:sz="0" w:space="0" w:color="auto"/>
        <w:bottom w:val="none" w:sz="0" w:space="0" w:color="auto"/>
        <w:right w:val="none" w:sz="0" w:space="0" w:color="auto"/>
      </w:divBdr>
    </w:div>
    <w:div w:id="1617642942">
      <w:bodyDiv w:val="1"/>
      <w:marLeft w:val="0"/>
      <w:marRight w:val="0"/>
      <w:marTop w:val="0"/>
      <w:marBottom w:val="0"/>
      <w:divBdr>
        <w:top w:val="none" w:sz="0" w:space="0" w:color="auto"/>
        <w:left w:val="none" w:sz="0" w:space="0" w:color="auto"/>
        <w:bottom w:val="none" w:sz="0" w:space="0" w:color="auto"/>
        <w:right w:val="none" w:sz="0" w:space="0" w:color="auto"/>
      </w:divBdr>
    </w:div>
    <w:div w:id="1618365897">
      <w:bodyDiv w:val="1"/>
      <w:marLeft w:val="0"/>
      <w:marRight w:val="0"/>
      <w:marTop w:val="0"/>
      <w:marBottom w:val="0"/>
      <w:divBdr>
        <w:top w:val="none" w:sz="0" w:space="0" w:color="auto"/>
        <w:left w:val="none" w:sz="0" w:space="0" w:color="auto"/>
        <w:bottom w:val="none" w:sz="0" w:space="0" w:color="auto"/>
        <w:right w:val="none" w:sz="0" w:space="0" w:color="auto"/>
      </w:divBdr>
    </w:div>
    <w:div w:id="1624535893">
      <w:bodyDiv w:val="1"/>
      <w:marLeft w:val="0"/>
      <w:marRight w:val="0"/>
      <w:marTop w:val="0"/>
      <w:marBottom w:val="0"/>
      <w:divBdr>
        <w:top w:val="none" w:sz="0" w:space="0" w:color="auto"/>
        <w:left w:val="none" w:sz="0" w:space="0" w:color="auto"/>
        <w:bottom w:val="none" w:sz="0" w:space="0" w:color="auto"/>
        <w:right w:val="none" w:sz="0" w:space="0" w:color="auto"/>
      </w:divBdr>
    </w:div>
    <w:div w:id="1633243963">
      <w:bodyDiv w:val="1"/>
      <w:marLeft w:val="0"/>
      <w:marRight w:val="0"/>
      <w:marTop w:val="0"/>
      <w:marBottom w:val="0"/>
      <w:divBdr>
        <w:top w:val="none" w:sz="0" w:space="0" w:color="auto"/>
        <w:left w:val="none" w:sz="0" w:space="0" w:color="auto"/>
        <w:bottom w:val="none" w:sz="0" w:space="0" w:color="auto"/>
        <w:right w:val="none" w:sz="0" w:space="0" w:color="auto"/>
      </w:divBdr>
    </w:div>
    <w:div w:id="1635332289">
      <w:bodyDiv w:val="1"/>
      <w:marLeft w:val="0"/>
      <w:marRight w:val="0"/>
      <w:marTop w:val="0"/>
      <w:marBottom w:val="0"/>
      <w:divBdr>
        <w:top w:val="none" w:sz="0" w:space="0" w:color="auto"/>
        <w:left w:val="none" w:sz="0" w:space="0" w:color="auto"/>
        <w:bottom w:val="none" w:sz="0" w:space="0" w:color="auto"/>
        <w:right w:val="none" w:sz="0" w:space="0" w:color="auto"/>
      </w:divBdr>
    </w:div>
    <w:div w:id="1637569491">
      <w:bodyDiv w:val="1"/>
      <w:marLeft w:val="0"/>
      <w:marRight w:val="0"/>
      <w:marTop w:val="0"/>
      <w:marBottom w:val="0"/>
      <w:divBdr>
        <w:top w:val="none" w:sz="0" w:space="0" w:color="auto"/>
        <w:left w:val="none" w:sz="0" w:space="0" w:color="auto"/>
        <w:bottom w:val="none" w:sz="0" w:space="0" w:color="auto"/>
        <w:right w:val="none" w:sz="0" w:space="0" w:color="auto"/>
      </w:divBdr>
    </w:div>
    <w:div w:id="1637956609">
      <w:bodyDiv w:val="1"/>
      <w:marLeft w:val="0"/>
      <w:marRight w:val="0"/>
      <w:marTop w:val="0"/>
      <w:marBottom w:val="0"/>
      <w:divBdr>
        <w:top w:val="none" w:sz="0" w:space="0" w:color="auto"/>
        <w:left w:val="none" w:sz="0" w:space="0" w:color="auto"/>
        <w:bottom w:val="none" w:sz="0" w:space="0" w:color="auto"/>
        <w:right w:val="none" w:sz="0" w:space="0" w:color="auto"/>
      </w:divBdr>
    </w:div>
    <w:div w:id="1655795608">
      <w:bodyDiv w:val="1"/>
      <w:marLeft w:val="0"/>
      <w:marRight w:val="0"/>
      <w:marTop w:val="0"/>
      <w:marBottom w:val="0"/>
      <w:divBdr>
        <w:top w:val="none" w:sz="0" w:space="0" w:color="auto"/>
        <w:left w:val="none" w:sz="0" w:space="0" w:color="auto"/>
        <w:bottom w:val="none" w:sz="0" w:space="0" w:color="auto"/>
        <w:right w:val="none" w:sz="0" w:space="0" w:color="auto"/>
      </w:divBdr>
    </w:div>
    <w:div w:id="1656110472">
      <w:bodyDiv w:val="1"/>
      <w:marLeft w:val="0"/>
      <w:marRight w:val="0"/>
      <w:marTop w:val="0"/>
      <w:marBottom w:val="0"/>
      <w:divBdr>
        <w:top w:val="none" w:sz="0" w:space="0" w:color="auto"/>
        <w:left w:val="none" w:sz="0" w:space="0" w:color="auto"/>
        <w:bottom w:val="none" w:sz="0" w:space="0" w:color="auto"/>
        <w:right w:val="none" w:sz="0" w:space="0" w:color="auto"/>
      </w:divBdr>
      <w:divsChild>
        <w:div w:id="1930195041">
          <w:marLeft w:val="0"/>
          <w:marRight w:val="0"/>
          <w:marTop w:val="0"/>
          <w:marBottom w:val="0"/>
          <w:divBdr>
            <w:top w:val="none" w:sz="0" w:space="0" w:color="auto"/>
            <w:left w:val="none" w:sz="0" w:space="0" w:color="auto"/>
            <w:bottom w:val="none" w:sz="0" w:space="0" w:color="auto"/>
            <w:right w:val="none" w:sz="0" w:space="0" w:color="auto"/>
          </w:divBdr>
        </w:div>
      </w:divsChild>
    </w:div>
    <w:div w:id="1664966975">
      <w:bodyDiv w:val="1"/>
      <w:marLeft w:val="0"/>
      <w:marRight w:val="0"/>
      <w:marTop w:val="0"/>
      <w:marBottom w:val="0"/>
      <w:divBdr>
        <w:top w:val="none" w:sz="0" w:space="0" w:color="auto"/>
        <w:left w:val="none" w:sz="0" w:space="0" w:color="auto"/>
        <w:bottom w:val="none" w:sz="0" w:space="0" w:color="auto"/>
        <w:right w:val="none" w:sz="0" w:space="0" w:color="auto"/>
      </w:divBdr>
    </w:div>
    <w:div w:id="1670592637">
      <w:bodyDiv w:val="1"/>
      <w:marLeft w:val="0"/>
      <w:marRight w:val="0"/>
      <w:marTop w:val="0"/>
      <w:marBottom w:val="0"/>
      <w:divBdr>
        <w:top w:val="none" w:sz="0" w:space="0" w:color="auto"/>
        <w:left w:val="none" w:sz="0" w:space="0" w:color="auto"/>
        <w:bottom w:val="none" w:sz="0" w:space="0" w:color="auto"/>
        <w:right w:val="none" w:sz="0" w:space="0" w:color="auto"/>
      </w:divBdr>
    </w:div>
    <w:div w:id="1674526167">
      <w:bodyDiv w:val="1"/>
      <w:marLeft w:val="0"/>
      <w:marRight w:val="0"/>
      <w:marTop w:val="0"/>
      <w:marBottom w:val="0"/>
      <w:divBdr>
        <w:top w:val="none" w:sz="0" w:space="0" w:color="auto"/>
        <w:left w:val="none" w:sz="0" w:space="0" w:color="auto"/>
        <w:bottom w:val="none" w:sz="0" w:space="0" w:color="auto"/>
        <w:right w:val="none" w:sz="0" w:space="0" w:color="auto"/>
      </w:divBdr>
    </w:div>
    <w:div w:id="1677728907">
      <w:bodyDiv w:val="1"/>
      <w:marLeft w:val="0"/>
      <w:marRight w:val="0"/>
      <w:marTop w:val="0"/>
      <w:marBottom w:val="0"/>
      <w:divBdr>
        <w:top w:val="none" w:sz="0" w:space="0" w:color="auto"/>
        <w:left w:val="none" w:sz="0" w:space="0" w:color="auto"/>
        <w:bottom w:val="none" w:sz="0" w:space="0" w:color="auto"/>
        <w:right w:val="none" w:sz="0" w:space="0" w:color="auto"/>
      </w:divBdr>
    </w:div>
    <w:div w:id="1681854864">
      <w:bodyDiv w:val="1"/>
      <w:marLeft w:val="0"/>
      <w:marRight w:val="0"/>
      <w:marTop w:val="0"/>
      <w:marBottom w:val="0"/>
      <w:divBdr>
        <w:top w:val="none" w:sz="0" w:space="0" w:color="auto"/>
        <w:left w:val="none" w:sz="0" w:space="0" w:color="auto"/>
        <w:bottom w:val="none" w:sz="0" w:space="0" w:color="auto"/>
        <w:right w:val="none" w:sz="0" w:space="0" w:color="auto"/>
      </w:divBdr>
    </w:div>
    <w:div w:id="1682732616">
      <w:bodyDiv w:val="1"/>
      <w:marLeft w:val="0"/>
      <w:marRight w:val="0"/>
      <w:marTop w:val="0"/>
      <w:marBottom w:val="0"/>
      <w:divBdr>
        <w:top w:val="none" w:sz="0" w:space="0" w:color="auto"/>
        <w:left w:val="none" w:sz="0" w:space="0" w:color="auto"/>
        <w:bottom w:val="none" w:sz="0" w:space="0" w:color="auto"/>
        <w:right w:val="none" w:sz="0" w:space="0" w:color="auto"/>
      </w:divBdr>
    </w:div>
    <w:div w:id="1683120955">
      <w:bodyDiv w:val="1"/>
      <w:marLeft w:val="0"/>
      <w:marRight w:val="0"/>
      <w:marTop w:val="0"/>
      <w:marBottom w:val="0"/>
      <w:divBdr>
        <w:top w:val="none" w:sz="0" w:space="0" w:color="auto"/>
        <w:left w:val="none" w:sz="0" w:space="0" w:color="auto"/>
        <w:bottom w:val="none" w:sz="0" w:space="0" w:color="auto"/>
        <w:right w:val="none" w:sz="0" w:space="0" w:color="auto"/>
      </w:divBdr>
    </w:div>
    <w:div w:id="1683968135">
      <w:bodyDiv w:val="1"/>
      <w:marLeft w:val="0"/>
      <w:marRight w:val="0"/>
      <w:marTop w:val="0"/>
      <w:marBottom w:val="0"/>
      <w:divBdr>
        <w:top w:val="none" w:sz="0" w:space="0" w:color="auto"/>
        <w:left w:val="none" w:sz="0" w:space="0" w:color="auto"/>
        <w:bottom w:val="none" w:sz="0" w:space="0" w:color="auto"/>
        <w:right w:val="none" w:sz="0" w:space="0" w:color="auto"/>
      </w:divBdr>
    </w:div>
    <w:div w:id="1694183802">
      <w:bodyDiv w:val="1"/>
      <w:marLeft w:val="0"/>
      <w:marRight w:val="0"/>
      <w:marTop w:val="0"/>
      <w:marBottom w:val="0"/>
      <w:divBdr>
        <w:top w:val="none" w:sz="0" w:space="0" w:color="auto"/>
        <w:left w:val="none" w:sz="0" w:space="0" w:color="auto"/>
        <w:bottom w:val="none" w:sz="0" w:space="0" w:color="auto"/>
        <w:right w:val="none" w:sz="0" w:space="0" w:color="auto"/>
      </w:divBdr>
    </w:div>
    <w:div w:id="1694189550">
      <w:bodyDiv w:val="1"/>
      <w:marLeft w:val="0"/>
      <w:marRight w:val="0"/>
      <w:marTop w:val="0"/>
      <w:marBottom w:val="0"/>
      <w:divBdr>
        <w:top w:val="none" w:sz="0" w:space="0" w:color="auto"/>
        <w:left w:val="none" w:sz="0" w:space="0" w:color="auto"/>
        <w:bottom w:val="none" w:sz="0" w:space="0" w:color="auto"/>
        <w:right w:val="none" w:sz="0" w:space="0" w:color="auto"/>
      </w:divBdr>
    </w:div>
    <w:div w:id="1697651709">
      <w:bodyDiv w:val="1"/>
      <w:marLeft w:val="0"/>
      <w:marRight w:val="0"/>
      <w:marTop w:val="0"/>
      <w:marBottom w:val="0"/>
      <w:divBdr>
        <w:top w:val="none" w:sz="0" w:space="0" w:color="auto"/>
        <w:left w:val="none" w:sz="0" w:space="0" w:color="auto"/>
        <w:bottom w:val="none" w:sz="0" w:space="0" w:color="auto"/>
        <w:right w:val="none" w:sz="0" w:space="0" w:color="auto"/>
      </w:divBdr>
    </w:div>
    <w:div w:id="1718697110">
      <w:bodyDiv w:val="1"/>
      <w:marLeft w:val="0"/>
      <w:marRight w:val="0"/>
      <w:marTop w:val="0"/>
      <w:marBottom w:val="0"/>
      <w:divBdr>
        <w:top w:val="none" w:sz="0" w:space="0" w:color="auto"/>
        <w:left w:val="none" w:sz="0" w:space="0" w:color="auto"/>
        <w:bottom w:val="none" w:sz="0" w:space="0" w:color="auto"/>
        <w:right w:val="none" w:sz="0" w:space="0" w:color="auto"/>
      </w:divBdr>
    </w:div>
    <w:div w:id="1719545841">
      <w:bodyDiv w:val="1"/>
      <w:marLeft w:val="0"/>
      <w:marRight w:val="0"/>
      <w:marTop w:val="0"/>
      <w:marBottom w:val="0"/>
      <w:divBdr>
        <w:top w:val="none" w:sz="0" w:space="0" w:color="auto"/>
        <w:left w:val="none" w:sz="0" w:space="0" w:color="auto"/>
        <w:bottom w:val="none" w:sz="0" w:space="0" w:color="auto"/>
        <w:right w:val="none" w:sz="0" w:space="0" w:color="auto"/>
      </w:divBdr>
    </w:div>
    <w:div w:id="1720277156">
      <w:bodyDiv w:val="1"/>
      <w:marLeft w:val="0"/>
      <w:marRight w:val="0"/>
      <w:marTop w:val="0"/>
      <w:marBottom w:val="0"/>
      <w:divBdr>
        <w:top w:val="none" w:sz="0" w:space="0" w:color="auto"/>
        <w:left w:val="none" w:sz="0" w:space="0" w:color="auto"/>
        <w:bottom w:val="none" w:sz="0" w:space="0" w:color="auto"/>
        <w:right w:val="none" w:sz="0" w:space="0" w:color="auto"/>
      </w:divBdr>
    </w:div>
    <w:div w:id="1728261263">
      <w:bodyDiv w:val="1"/>
      <w:marLeft w:val="0"/>
      <w:marRight w:val="0"/>
      <w:marTop w:val="0"/>
      <w:marBottom w:val="0"/>
      <w:divBdr>
        <w:top w:val="none" w:sz="0" w:space="0" w:color="auto"/>
        <w:left w:val="none" w:sz="0" w:space="0" w:color="auto"/>
        <w:bottom w:val="none" w:sz="0" w:space="0" w:color="auto"/>
        <w:right w:val="none" w:sz="0" w:space="0" w:color="auto"/>
      </w:divBdr>
    </w:div>
    <w:div w:id="1732341042">
      <w:bodyDiv w:val="1"/>
      <w:marLeft w:val="0"/>
      <w:marRight w:val="0"/>
      <w:marTop w:val="0"/>
      <w:marBottom w:val="0"/>
      <w:divBdr>
        <w:top w:val="none" w:sz="0" w:space="0" w:color="auto"/>
        <w:left w:val="none" w:sz="0" w:space="0" w:color="auto"/>
        <w:bottom w:val="none" w:sz="0" w:space="0" w:color="auto"/>
        <w:right w:val="none" w:sz="0" w:space="0" w:color="auto"/>
      </w:divBdr>
    </w:div>
    <w:div w:id="1741831203">
      <w:bodyDiv w:val="1"/>
      <w:marLeft w:val="0"/>
      <w:marRight w:val="0"/>
      <w:marTop w:val="0"/>
      <w:marBottom w:val="0"/>
      <w:divBdr>
        <w:top w:val="none" w:sz="0" w:space="0" w:color="auto"/>
        <w:left w:val="none" w:sz="0" w:space="0" w:color="auto"/>
        <w:bottom w:val="none" w:sz="0" w:space="0" w:color="auto"/>
        <w:right w:val="none" w:sz="0" w:space="0" w:color="auto"/>
      </w:divBdr>
    </w:div>
    <w:div w:id="1753962362">
      <w:bodyDiv w:val="1"/>
      <w:marLeft w:val="0"/>
      <w:marRight w:val="0"/>
      <w:marTop w:val="0"/>
      <w:marBottom w:val="0"/>
      <w:divBdr>
        <w:top w:val="none" w:sz="0" w:space="0" w:color="auto"/>
        <w:left w:val="none" w:sz="0" w:space="0" w:color="auto"/>
        <w:bottom w:val="none" w:sz="0" w:space="0" w:color="auto"/>
        <w:right w:val="none" w:sz="0" w:space="0" w:color="auto"/>
      </w:divBdr>
    </w:div>
    <w:div w:id="1757938673">
      <w:bodyDiv w:val="1"/>
      <w:marLeft w:val="0"/>
      <w:marRight w:val="0"/>
      <w:marTop w:val="0"/>
      <w:marBottom w:val="0"/>
      <w:divBdr>
        <w:top w:val="none" w:sz="0" w:space="0" w:color="auto"/>
        <w:left w:val="none" w:sz="0" w:space="0" w:color="auto"/>
        <w:bottom w:val="none" w:sz="0" w:space="0" w:color="auto"/>
        <w:right w:val="none" w:sz="0" w:space="0" w:color="auto"/>
      </w:divBdr>
    </w:div>
    <w:div w:id="1760786499">
      <w:bodyDiv w:val="1"/>
      <w:marLeft w:val="0"/>
      <w:marRight w:val="0"/>
      <w:marTop w:val="0"/>
      <w:marBottom w:val="0"/>
      <w:divBdr>
        <w:top w:val="none" w:sz="0" w:space="0" w:color="auto"/>
        <w:left w:val="none" w:sz="0" w:space="0" w:color="auto"/>
        <w:bottom w:val="none" w:sz="0" w:space="0" w:color="auto"/>
        <w:right w:val="none" w:sz="0" w:space="0" w:color="auto"/>
      </w:divBdr>
    </w:div>
    <w:div w:id="1764447323">
      <w:bodyDiv w:val="1"/>
      <w:marLeft w:val="0"/>
      <w:marRight w:val="0"/>
      <w:marTop w:val="0"/>
      <w:marBottom w:val="0"/>
      <w:divBdr>
        <w:top w:val="none" w:sz="0" w:space="0" w:color="auto"/>
        <w:left w:val="none" w:sz="0" w:space="0" w:color="auto"/>
        <w:bottom w:val="none" w:sz="0" w:space="0" w:color="auto"/>
        <w:right w:val="none" w:sz="0" w:space="0" w:color="auto"/>
      </w:divBdr>
    </w:div>
    <w:div w:id="1768116305">
      <w:bodyDiv w:val="1"/>
      <w:marLeft w:val="0"/>
      <w:marRight w:val="0"/>
      <w:marTop w:val="0"/>
      <w:marBottom w:val="0"/>
      <w:divBdr>
        <w:top w:val="none" w:sz="0" w:space="0" w:color="auto"/>
        <w:left w:val="none" w:sz="0" w:space="0" w:color="auto"/>
        <w:bottom w:val="none" w:sz="0" w:space="0" w:color="auto"/>
        <w:right w:val="none" w:sz="0" w:space="0" w:color="auto"/>
      </w:divBdr>
      <w:divsChild>
        <w:div w:id="420494136">
          <w:marLeft w:val="0"/>
          <w:marRight w:val="0"/>
          <w:marTop w:val="0"/>
          <w:marBottom w:val="0"/>
          <w:divBdr>
            <w:top w:val="none" w:sz="0" w:space="0" w:color="auto"/>
            <w:left w:val="none" w:sz="0" w:space="0" w:color="auto"/>
            <w:bottom w:val="none" w:sz="0" w:space="0" w:color="auto"/>
            <w:right w:val="none" w:sz="0" w:space="0" w:color="auto"/>
          </w:divBdr>
        </w:div>
      </w:divsChild>
    </w:div>
    <w:div w:id="1771511451">
      <w:bodyDiv w:val="1"/>
      <w:marLeft w:val="0"/>
      <w:marRight w:val="0"/>
      <w:marTop w:val="0"/>
      <w:marBottom w:val="0"/>
      <w:divBdr>
        <w:top w:val="none" w:sz="0" w:space="0" w:color="auto"/>
        <w:left w:val="none" w:sz="0" w:space="0" w:color="auto"/>
        <w:bottom w:val="none" w:sz="0" w:space="0" w:color="auto"/>
        <w:right w:val="none" w:sz="0" w:space="0" w:color="auto"/>
      </w:divBdr>
    </w:div>
    <w:div w:id="1779252387">
      <w:bodyDiv w:val="1"/>
      <w:marLeft w:val="0"/>
      <w:marRight w:val="0"/>
      <w:marTop w:val="0"/>
      <w:marBottom w:val="0"/>
      <w:divBdr>
        <w:top w:val="none" w:sz="0" w:space="0" w:color="auto"/>
        <w:left w:val="none" w:sz="0" w:space="0" w:color="auto"/>
        <w:bottom w:val="none" w:sz="0" w:space="0" w:color="auto"/>
        <w:right w:val="none" w:sz="0" w:space="0" w:color="auto"/>
      </w:divBdr>
    </w:div>
    <w:div w:id="1787235810">
      <w:bodyDiv w:val="1"/>
      <w:marLeft w:val="0"/>
      <w:marRight w:val="0"/>
      <w:marTop w:val="0"/>
      <w:marBottom w:val="0"/>
      <w:divBdr>
        <w:top w:val="none" w:sz="0" w:space="0" w:color="auto"/>
        <w:left w:val="none" w:sz="0" w:space="0" w:color="auto"/>
        <w:bottom w:val="none" w:sz="0" w:space="0" w:color="auto"/>
        <w:right w:val="none" w:sz="0" w:space="0" w:color="auto"/>
      </w:divBdr>
    </w:div>
    <w:div w:id="1792016889">
      <w:bodyDiv w:val="1"/>
      <w:marLeft w:val="0"/>
      <w:marRight w:val="0"/>
      <w:marTop w:val="0"/>
      <w:marBottom w:val="0"/>
      <w:divBdr>
        <w:top w:val="none" w:sz="0" w:space="0" w:color="auto"/>
        <w:left w:val="none" w:sz="0" w:space="0" w:color="auto"/>
        <w:bottom w:val="none" w:sz="0" w:space="0" w:color="auto"/>
        <w:right w:val="none" w:sz="0" w:space="0" w:color="auto"/>
      </w:divBdr>
    </w:div>
    <w:div w:id="1800151524">
      <w:bodyDiv w:val="1"/>
      <w:marLeft w:val="0"/>
      <w:marRight w:val="0"/>
      <w:marTop w:val="0"/>
      <w:marBottom w:val="0"/>
      <w:divBdr>
        <w:top w:val="none" w:sz="0" w:space="0" w:color="auto"/>
        <w:left w:val="none" w:sz="0" w:space="0" w:color="auto"/>
        <w:bottom w:val="none" w:sz="0" w:space="0" w:color="auto"/>
        <w:right w:val="none" w:sz="0" w:space="0" w:color="auto"/>
      </w:divBdr>
    </w:div>
    <w:div w:id="1802650782">
      <w:bodyDiv w:val="1"/>
      <w:marLeft w:val="0"/>
      <w:marRight w:val="0"/>
      <w:marTop w:val="0"/>
      <w:marBottom w:val="0"/>
      <w:divBdr>
        <w:top w:val="none" w:sz="0" w:space="0" w:color="auto"/>
        <w:left w:val="none" w:sz="0" w:space="0" w:color="auto"/>
        <w:bottom w:val="none" w:sz="0" w:space="0" w:color="auto"/>
        <w:right w:val="none" w:sz="0" w:space="0" w:color="auto"/>
      </w:divBdr>
    </w:div>
    <w:div w:id="1814252951">
      <w:bodyDiv w:val="1"/>
      <w:marLeft w:val="0"/>
      <w:marRight w:val="0"/>
      <w:marTop w:val="0"/>
      <w:marBottom w:val="0"/>
      <w:divBdr>
        <w:top w:val="none" w:sz="0" w:space="0" w:color="auto"/>
        <w:left w:val="none" w:sz="0" w:space="0" w:color="auto"/>
        <w:bottom w:val="none" w:sz="0" w:space="0" w:color="auto"/>
        <w:right w:val="none" w:sz="0" w:space="0" w:color="auto"/>
      </w:divBdr>
    </w:div>
    <w:div w:id="1817532192">
      <w:bodyDiv w:val="1"/>
      <w:marLeft w:val="0"/>
      <w:marRight w:val="0"/>
      <w:marTop w:val="0"/>
      <w:marBottom w:val="0"/>
      <w:divBdr>
        <w:top w:val="none" w:sz="0" w:space="0" w:color="auto"/>
        <w:left w:val="none" w:sz="0" w:space="0" w:color="auto"/>
        <w:bottom w:val="none" w:sz="0" w:space="0" w:color="auto"/>
        <w:right w:val="none" w:sz="0" w:space="0" w:color="auto"/>
      </w:divBdr>
    </w:div>
    <w:div w:id="1826821074">
      <w:bodyDiv w:val="1"/>
      <w:marLeft w:val="0"/>
      <w:marRight w:val="0"/>
      <w:marTop w:val="0"/>
      <w:marBottom w:val="0"/>
      <w:divBdr>
        <w:top w:val="none" w:sz="0" w:space="0" w:color="auto"/>
        <w:left w:val="none" w:sz="0" w:space="0" w:color="auto"/>
        <w:bottom w:val="none" w:sz="0" w:space="0" w:color="auto"/>
        <w:right w:val="none" w:sz="0" w:space="0" w:color="auto"/>
      </w:divBdr>
    </w:div>
    <w:div w:id="1835295040">
      <w:bodyDiv w:val="1"/>
      <w:marLeft w:val="0"/>
      <w:marRight w:val="0"/>
      <w:marTop w:val="0"/>
      <w:marBottom w:val="0"/>
      <w:divBdr>
        <w:top w:val="none" w:sz="0" w:space="0" w:color="auto"/>
        <w:left w:val="none" w:sz="0" w:space="0" w:color="auto"/>
        <w:bottom w:val="none" w:sz="0" w:space="0" w:color="auto"/>
        <w:right w:val="none" w:sz="0" w:space="0" w:color="auto"/>
      </w:divBdr>
    </w:div>
    <w:div w:id="1839032820">
      <w:bodyDiv w:val="1"/>
      <w:marLeft w:val="0"/>
      <w:marRight w:val="0"/>
      <w:marTop w:val="0"/>
      <w:marBottom w:val="0"/>
      <w:divBdr>
        <w:top w:val="none" w:sz="0" w:space="0" w:color="auto"/>
        <w:left w:val="none" w:sz="0" w:space="0" w:color="auto"/>
        <w:bottom w:val="none" w:sz="0" w:space="0" w:color="auto"/>
        <w:right w:val="none" w:sz="0" w:space="0" w:color="auto"/>
      </w:divBdr>
    </w:div>
    <w:div w:id="1863399563">
      <w:bodyDiv w:val="1"/>
      <w:marLeft w:val="0"/>
      <w:marRight w:val="0"/>
      <w:marTop w:val="0"/>
      <w:marBottom w:val="0"/>
      <w:divBdr>
        <w:top w:val="none" w:sz="0" w:space="0" w:color="auto"/>
        <w:left w:val="none" w:sz="0" w:space="0" w:color="auto"/>
        <w:bottom w:val="none" w:sz="0" w:space="0" w:color="auto"/>
        <w:right w:val="none" w:sz="0" w:space="0" w:color="auto"/>
      </w:divBdr>
    </w:div>
    <w:div w:id="1863666573">
      <w:bodyDiv w:val="1"/>
      <w:marLeft w:val="0"/>
      <w:marRight w:val="0"/>
      <w:marTop w:val="0"/>
      <w:marBottom w:val="0"/>
      <w:divBdr>
        <w:top w:val="none" w:sz="0" w:space="0" w:color="auto"/>
        <w:left w:val="none" w:sz="0" w:space="0" w:color="auto"/>
        <w:bottom w:val="none" w:sz="0" w:space="0" w:color="auto"/>
        <w:right w:val="none" w:sz="0" w:space="0" w:color="auto"/>
      </w:divBdr>
    </w:div>
    <w:div w:id="1868518221">
      <w:bodyDiv w:val="1"/>
      <w:marLeft w:val="0"/>
      <w:marRight w:val="0"/>
      <w:marTop w:val="0"/>
      <w:marBottom w:val="0"/>
      <w:divBdr>
        <w:top w:val="none" w:sz="0" w:space="0" w:color="auto"/>
        <w:left w:val="none" w:sz="0" w:space="0" w:color="auto"/>
        <w:bottom w:val="none" w:sz="0" w:space="0" w:color="auto"/>
        <w:right w:val="none" w:sz="0" w:space="0" w:color="auto"/>
      </w:divBdr>
    </w:div>
    <w:div w:id="1871606601">
      <w:bodyDiv w:val="1"/>
      <w:marLeft w:val="0"/>
      <w:marRight w:val="0"/>
      <w:marTop w:val="0"/>
      <w:marBottom w:val="0"/>
      <w:divBdr>
        <w:top w:val="none" w:sz="0" w:space="0" w:color="auto"/>
        <w:left w:val="none" w:sz="0" w:space="0" w:color="auto"/>
        <w:bottom w:val="none" w:sz="0" w:space="0" w:color="auto"/>
        <w:right w:val="none" w:sz="0" w:space="0" w:color="auto"/>
      </w:divBdr>
    </w:div>
    <w:div w:id="1873031113">
      <w:bodyDiv w:val="1"/>
      <w:marLeft w:val="0"/>
      <w:marRight w:val="0"/>
      <w:marTop w:val="0"/>
      <w:marBottom w:val="0"/>
      <w:divBdr>
        <w:top w:val="none" w:sz="0" w:space="0" w:color="auto"/>
        <w:left w:val="none" w:sz="0" w:space="0" w:color="auto"/>
        <w:bottom w:val="none" w:sz="0" w:space="0" w:color="auto"/>
        <w:right w:val="none" w:sz="0" w:space="0" w:color="auto"/>
      </w:divBdr>
    </w:div>
    <w:div w:id="1881436531">
      <w:bodyDiv w:val="1"/>
      <w:marLeft w:val="0"/>
      <w:marRight w:val="0"/>
      <w:marTop w:val="0"/>
      <w:marBottom w:val="0"/>
      <w:divBdr>
        <w:top w:val="none" w:sz="0" w:space="0" w:color="auto"/>
        <w:left w:val="none" w:sz="0" w:space="0" w:color="auto"/>
        <w:bottom w:val="none" w:sz="0" w:space="0" w:color="auto"/>
        <w:right w:val="none" w:sz="0" w:space="0" w:color="auto"/>
      </w:divBdr>
    </w:div>
    <w:div w:id="1885945775">
      <w:bodyDiv w:val="1"/>
      <w:marLeft w:val="0"/>
      <w:marRight w:val="0"/>
      <w:marTop w:val="0"/>
      <w:marBottom w:val="0"/>
      <w:divBdr>
        <w:top w:val="none" w:sz="0" w:space="0" w:color="auto"/>
        <w:left w:val="none" w:sz="0" w:space="0" w:color="auto"/>
        <w:bottom w:val="none" w:sz="0" w:space="0" w:color="auto"/>
        <w:right w:val="none" w:sz="0" w:space="0" w:color="auto"/>
      </w:divBdr>
    </w:div>
    <w:div w:id="1887983348">
      <w:bodyDiv w:val="1"/>
      <w:marLeft w:val="0"/>
      <w:marRight w:val="0"/>
      <w:marTop w:val="0"/>
      <w:marBottom w:val="0"/>
      <w:divBdr>
        <w:top w:val="none" w:sz="0" w:space="0" w:color="auto"/>
        <w:left w:val="none" w:sz="0" w:space="0" w:color="auto"/>
        <w:bottom w:val="none" w:sz="0" w:space="0" w:color="auto"/>
        <w:right w:val="none" w:sz="0" w:space="0" w:color="auto"/>
      </w:divBdr>
    </w:div>
    <w:div w:id="1892038299">
      <w:bodyDiv w:val="1"/>
      <w:marLeft w:val="0"/>
      <w:marRight w:val="0"/>
      <w:marTop w:val="0"/>
      <w:marBottom w:val="0"/>
      <w:divBdr>
        <w:top w:val="none" w:sz="0" w:space="0" w:color="auto"/>
        <w:left w:val="none" w:sz="0" w:space="0" w:color="auto"/>
        <w:bottom w:val="none" w:sz="0" w:space="0" w:color="auto"/>
        <w:right w:val="none" w:sz="0" w:space="0" w:color="auto"/>
      </w:divBdr>
    </w:div>
    <w:div w:id="1902015890">
      <w:bodyDiv w:val="1"/>
      <w:marLeft w:val="0"/>
      <w:marRight w:val="0"/>
      <w:marTop w:val="0"/>
      <w:marBottom w:val="0"/>
      <w:divBdr>
        <w:top w:val="none" w:sz="0" w:space="0" w:color="auto"/>
        <w:left w:val="none" w:sz="0" w:space="0" w:color="auto"/>
        <w:bottom w:val="none" w:sz="0" w:space="0" w:color="auto"/>
        <w:right w:val="none" w:sz="0" w:space="0" w:color="auto"/>
      </w:divBdr>
    </w:div>
    <w:div w:id="1921332159">
      <w:bodyDiv w:val="1"/>
      <w:marLeft w:val="0"/>
      <w:marRight w:val="0"/>
      <w:marTop w:val="0"/>
      <w:marBottom w:val="0"/>
      <w:divBdr>
        <w:top w:val="none" w:sz="0" w:space="0" w:color="auto"/>
        <w:left w:val="none" w:sz="0" w:space="0" w:color="auto"/>
        <w:bottom w:val="none" w:sz="0" w:space="0" w:color="auto"/>
        <w:right w:val="none" w:sz="0" w:space="0" w:color="auto"/>
      </w:divBdr>
    </w:div>
    <w:div w:id="1934169712">
      <w:bodyDiv w:val="1"/>
      <w:marLeft w:val="0"/>
      <w:marRight w:val="0"/>
      <w:marTop w:val="0"/>
      <w:marBottom w:val="0"/>
      <w:divBdr>
        <w:top w:val="none" w:sz="0" w:space="0" w:color="auto"/>
        <w:left w:val="none" w:sz="0" w:space="0" w:color="auto"/>
        <w:bottom w:val="none" w:sz="0" w:space="0" w:color="auto"/>
        <w:right w:val="none" w:sz="0" w:space="0" w:color="auto"/>
      </w:divBdr>
    </w:div>
    <w:div w:id="1953901293">
      <w:bodyDiv w:val="1"/>
      <w:marLeft w:val="0"/>
      <w:marRight w:val="0"/>
      <w:marTop w:val="0"/>
      <w:marBottom w:val="0"/>
      <w:divBdr>
        <w:top w:val="none" w:sz="0" w:space="0" w:color="auto"/>
        <w:left w:val="none" w:sz="0" w:space="0" w:color="auto"/>
        <w:bottom w:val="none" w:sz="0" w:space="0" w:color="auto"/>
        <w:right w:val="none" w:sz="0" w:space="0" w:color="auto"/>
      </w:divBdr>
    </w:div>
    <w:div w:id="1955011898">
      <w:bodyDiv w:val="1"/>
      <w:marLeft w:val="0"/>
      <w:marRight w:val="0"/>
      <w:marTop w:val="0"/>
      <w:marBottom w:val="0"/>
      <w:divBdr>
        <w:top w:val="none" w:sz="0" w:space="0" w:color="auto"/>
        <w:left w:val="none" w:sz="0" w:space="0" w:color="auto"/>
        <w:bottom w:val="none" w:sz="0" w:space="0" w:color="auto"/>
        <w:right w:val="none" w:sz="0" w:space="0" w:color="auto"/>
      </w:divBdr>
    </w:div>
    <w:div w:id="1961186012">
      <w:bodyDiv w:val="1"/>
      <w:marLeft w:val="0"/>
      <w:marRight w:val="0"/>
      <w:marTop w:val="0"/>
      <w:marBottom w:val="0"/>
      <w:divBdr>
        <w:top w:val="none" w:sz="0" w:space="0" w:color="auto"/>
        <w:left w:val="none" w:sz="0" w:space="0" w:color="auto"/>
        <w:bottom w:val="none" w:sz="0" w:space="0" w:color="auto"/>
        <w:right w:val="none" w:sz="0" w:space="0" w:color="auto"/>
      </w:divBdr>
    </w:div>
    <w:div w:id="1964653093">
      <w:bodyDiv w:val="1"/>
      <w:marLeft w:val="0"/>
      <w:marRight w:val="0"/>
      <w:marTop w:val="0"/>
      <w:marBottom w:val="0"/>
      <w:divBdr>
        <w:top w:val="none" w:sz="0" w:space="0" w:color="auto"/>
        <w:left w:val="none" w:sz="0" w:space="0" w:color="auto"/>
        <w:bottom w:val="none" w:sz="0" w:space="0" w:color="auto"/>
        <w:right w:val="none" w:sz="0" w:space="0" w:color="auto"/>
      </w:divBdr>
    </w:div>
    <w:div w:id="1971008254">
      <w:bodyDiv w:val="1"/>
      <w:marLeft w:val="0"/>
      <w:marRight w:val="0"/>
      <w:marTop w:val="0"/>
      <w:marBottom w:val="0"/>
      <w:divBdr>
        <w:top w:val="none" w:sz="0" w:space="0" w:color="auto"/>
        <w:left w:val="none" w:sz="0" w:space="0" w:color="auto"/>
        <w:bottom w:val="none" w:sz="0" w:space="0" w:color="auto"/>
        <w:right w:val="none" w:sz="0" w:space="0" w:color="auto"/>
      </w:divBdr>
    </w:div>
    <w:div w:id="1979335596">
      <w:bodyDiv w:val="1"/>
      <w:marLeft w:val="0"/>
      <w:marRight w:val="0"/>
      <w:marTop w:val="0"/>
      <w:marBottom w:val="0"/>
      <w:divBdr>
        <w:top w:val="none" w:sz="0" w:space="0" w:color="auto"/>
        <w:left w:val="none" w:sz="0" w:space="0" w:color="auto"/>
        <w:bottom w:val="none" w:sz="0" w:space="0" w:color="auto"/>
        <w:right w:val="none" w:sz="0" w:space="0" w:color="auto"/>
      </w:divBdr>
    </w:div>
    <w:div w:id="1982925248">
      <w:bodyDiv w:val="1"/>
      <w:marLeft w:val="0"/>
      <w:marRight w:val="0"/>
      <w:marTop w:val="0"/>
      <w:marBottom w:val="0"/>
      <w:divBdr>
        <w:top w:val="none" w:sz="0" w:space="0" w:color="auto"/>
        <w:left w:val="none" w:sz="0" w:space="0" w:color="auto"/>
        <w:bottom w:val="none" w:sz="0" w:space="0" w:color="auto"/>
        <w:right w:val="none" w:sz="0" w:space="0" w:color="auto"/>
      </w:divBdr>
    </w:div>
    <w:div w:id="2009017967">
      <w:bodyDiv w:val="1"/>
      <w:marLeft w:val="0"/>
      <w:marRight w:val="0"/>
      <w:marTop w:val="0"/>
      <w:marBottom w:val="0"/>
      <w:divBdr>
        <w:top w:val="none" w:sz="0" w:space="0" w:color="auto"/>
        <w:left w:val="none" w:sz="0" w:space="0" w:color="auto"/>
        <w:bottom w:val="none" w:sz="0" w:space="0" w:color="auto"/>
        <w:right w:val="none" w:sz="0" w:space="0" w:color="auto"/>
      </w:divBdr>
    </w:div>
    <w:div w:id="2011566452">
      <w:bodyDiv w:val="1"/>
      <w:marLeft w:val="0"/>
      <w:marRight w:val="0"/>
      <w:marTop w:val="0"/>
      <w:marBottom w:val="0"/>
      <w:divBdr>
        <w:top w:val="none" w:sz="0" w:space="0" w:color="auto"/>
        <w:left w:val="none" w:sz="0" w:space="0" w:color="auto"/>
        <w:bottom w:val="none" w:sz="0" w:space="0" w:color="auto"/>
        <w:right w:val="none" w:sz="0" w:space="0" w:color="auto"/>
      </w:divBdr>
    </w:div>
    <w:div w:id="2019042341">
      <w:bodyDiv w:val="1"/>
      <w:marLeft w:val="0"/>
      <w:marRight w:val="0"/>
      <w:marTop w:val="0"/>
      <w:marBottom w:val="0"/>
      <w:divBdr>
        <w:top w:val="none" w:sz="0" w:space="0" w:color="auto"/>
        <w:left w:val="none" w:sz="0" w:space="0" w:color="auto"/>
        <w:bottom w:val="none" w:sz="0" w:space="0" w:color="auto"/>
        <w:right w:val="none" w:sz="0" w:space="0" w:color="auto"/>
      </w:divBdr>
    </w:div>
    <w:div w:id="2025352400">
      <w:bodyDiv w:val="1"/>
      <w:marLeft w:val="0"/>
      <w:marRight w:val="0"/>
      <w:marTop w:val="0"/>
      <w:marBottom w:val="0"/>
      <w:divBdr>
        <w:top w:val="none" w:sz="0" w:space="0" w:color="auto"/>
        <w:left w:val="none" w:sz="0" w:space="0" w:color="auto"/>
        <w:bottom w:val="none" w:sz="0" w:space="0" w:color="auto"/>
        <w:right w:val="none" w:sz="0" w:space="0" w:color="auto"/>
      </w:divBdr>
    </w:div>
    <w:div w:id="2046825249">
      <w:bodyDiv w:val="1"/>
      <w:marLeft w:val="0"/>
      <w:marRight w:val="0"/>
      <w:marTop w:val="0"/>
      <w:marBottom w:val="0"/>
      <w:divBdr>
        <w:top w:val="none" w:sz="0" w:space="0" w:color="auto"/>
        <w:left w:val="none" w:sz="0" w:space="0" w:color="auto"/>
        <w:bottom w:val="none" w:sz="0" w:space="0" w:color="auto"/>
        <w:right w:val="none" w:sz="0" w:space="0" w:color="auto"/>
      </w:divBdr>
    </w:div>
    <w:div w:id="2059863918">
      <w:bodyDiv w:val="1"/>
      <w:marLeft w:val="0"/>
      <w:marRight w:val="0"/>
      <w:marTop w:val="0"/>
      <w:marBottom w:val="0"/>
      <w:divBdr>
        <w:top w:val="none" w:sz="0" w:space="0" w:color="auto"/>
        <w:left w:val="none" w:sz="0" w:space="0" w:color="auto"/>
        <w:bottom w:val="none" w:sz="0" w:space="0" w:color="auto"/>
        <w:right w:val="none" w:sz="0" w:space="0" w:color="auto"/>
      </w:divBdr>
    </w:div>
    <w:div w:id="2067336611">
      <w:bodyDiv w:val="1"/>
      <w:marLeft w:val="0"/>
      <w:marRight w:val="0"/>
      <w:marTop w:val="0"/>
      <w:marBottom w:val="0"/>
      <w:divBdr>
        <w:top w:val="none" w:sz="0" w:space="0" w:color="auto"/>
        <w:left w:val="none" w:sz="0" w:space="0" w:color="auto"/>
        <w:bottom w:val="none" w:sz="0" w:space="0" w:color="auto"/>
        <w:right w:val="none" w:sz="0" w:space="0" w:color="auto"/>
      </w:divBdr>
    </w:div>
    <w:div w:id="2067752550">
      <w:bodyDiv w:val="1"/>
      <w:marLeft w:val="0"/>
      <w:marRight w:val="0"/>
      <w:marTop w:val="0"/>
      <w:marBottom w:val="0"/>
      <w:divBdr>
        <w:top w:val="none" w:sz="0" w:space="0" w:color="auto"/>
        <w:left w:val="none" w:sz="0" w:space="0" w:color="auto"/>
        <w:bottom w:val="none" w:sz="0" w:space="0" w:color="auto"/>
        <w:right w:val="none" w:sz="0" w:space="0" w:color="auto"/>
      </w:divBdr>
    </w:div>
    <w:div w:id="2083410896">
      <w:bodyDiv w:val="1"/>
      <w:marLeft w:val="0"/>
      <w:marRight w:val="0"/>
      <w:marTop w:val="0"/>
      <w:marBottom w:val="0"/>
      <w:divBdr>
        <w:top w:val="none" w:sz="0" w:space="0" w:color="auto"/>
        <w:left w:val="none" w:sz="0" w:space="0" w:color="auto"/>
        <w:bottom w:val="none" w:sz="0" w:space="0" w:color="auto"/>
        <w:right w:val="none" w:sz="0" w:space="0" w:color="auto"/>
      </w:divBdr>
    </w:div>
    <w:div w:id="2122722223">
      <w:bodyDiv w:val="1"/>
      <w:marLeft w:val="0"/>
      <w:marRight w:val="0"/>
      <w:marTop w:val="0"/>
      <w:marBottom w:val="0"/>
      <w:divBdr>
        <w:top w:val="none" w:sz="0" w:space="0" w:color="auto"/>
        <w:left w:val="none" w:sz="0" w:space="0" w:color="auto"/>
        <w:bottom w:val="none" w:sz="0" w:space="0" w:color="auto"/>
        <w:right w:val="none" w:sz="0" w:space="0" w:color="auto"/>
      </w:divBdr>
    </w:div>
    <w:div w:id="2126346225">
      <w:bodyDiv w:val="1"/>
      <w:marLeft w:val="0"/>
      <w:marRight w:val="0"/>
      <w:marTop w:val="0"/>
      <w:marBottom w:val="0"/>
      <w:divBdr>
        <w:top w:val="none" w:sz="0" w:space="0" w:color="auto"/>
        <w:left w:val="none" w:sz="0" w:space="0" w:color="auto"/>
        <w:bottom w:val="none" w:sz="0" w:space="0" w:color="auto"/>
        <w:right w:val="none" w:sz="0" w:space="0" w:color="auto"/>
      </w:divBdr>
    </w:div>
    <w:div w:id="2135051693">
      <w:bodyDiv w:val="1"/>
      <w:marLeft w:val="0"/>
      <w:marRight w:val="0"/>
      <w:marTop w:val="0"/>
      <w:marBottom w:val="0"/>
      <w:divBdr>
        <w:top w:val="none" w:sz="0" w:space="0" w:color="auto"/>
        <w:left w:val="none" w:sz="0" w:space="0" w:color="auto"/>
        <w:bottom w:val="none" w:sz="0" w:space="0" w:color="auto"/>
        <w:right w:val="none" w:sz="0" w:space="0" w:color="auto"/>
      </w:divBdr>
    </w:div>
    <w:div w:id="21442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D9D7C-952B-4582-BC0E-E41DD440C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40</Pages>
  <Words>10790</Words>
  <Characters>59346</Characters>
  <Application>Microsoft Office Word</Application>
  <DocSecurity>0</DocSecurity>
  <Lines>494</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69997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amighty</dc:creator>
  <cp:lastModifiedBy>jbarrios</cp:lastModifiedBy>
  <cp:revision>47</cp:revision>
  <cp:lastPrinted>2020-07-31T21:00:00Z</cp:lastPrinted>
  <dcterms:created xsi:type="dcterms:W3CDTF">2020-07-28T14:05:00Z</dcterms:created>
  <dcterms:modified xsi:type="dcterms:W3CDTF">2020-07-31T22:10:00Z</dcterms:modified>
</cp:coreProperties>
</file>