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CF5F0C" w:rsidRDefault="00FB25AB" w:rsidP="00C541B5">
      <w:pPr>
        <w:rPr>
          <w:rFonts w:ascii="Arial" w:hAnsi="Arial" w:cs="Arial"/>
        </w:rPr>
      </w:pPr>
      <w:r w:rsidRPr="00CF5F0C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4AC6" w14:textId="604AB510" w:rsidR="00FE60F1" w:rsidRPr="00CF5F0C" w:rsidRDefault="00FE60F1" w:rsidP="008516BB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3B54610B" w14:textId="68BFE258" w:rsidR="00DB378C" w:rsidRPr="00CF5F0C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CF5F0C">
        <w:rPr>
          <w:rFonts w:ascii="Arial" w:hAnsi="Arial" w:cs="Arial"/>
          <w:b/>
          <w:noProof/>
          <w:color w:val="000000"/>
        </w:rPr>
        <w:t>Fondo Nacional de Financiamiento  Forestal</w:t>
      </w:r>
    </w:p>
    <w:p w14:paraId="2F1BAC5A" w14:textId="77777777" w:rsidR="00DB378C" w:rsidRPr="00CF5F0C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CF5F0C">
        <w:rPr>
          <w:rFonts w:eastAsia="SimSun"/>
          <w:sz w:val="22"/>
          <w:szCs w:val="22"/>
        </w:rPr>
        <w:t>Junta Directiva</w:t>
      </w:r>
    </w:p>
    <w:p w14:paraId="53AFCBDD" w14:textId="77777777" w:rsidR="00DB378C" w:rsidRPr="00CF5F0C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CF5F0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37540967" w:rsidR="00DB378C" w:rsidRPr="00CF5F0C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0424BD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>N°05</w:t>
      </w:r>
      <w:r w:rsidR="00732425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>-2021</w:t>
      </w:r>
      <w:r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7A5967"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miércoles</w:t>
      </w:r>
      <w:r w:rsidR="0073433A"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0424BD"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12</w:t>
      </w:r>
      <w:r w:rsidR="00FC44A8"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="000424BD" w:rsidRPr="00CF5F0C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mayo </w:t>
      </w:r>
      <w:r w:rsidR="00106821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>de</w:t>
      </w:r>
      <w:r w:rsidR="00732425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2021</w:t>
      </w:r>
      <w:r w:rsidR="00A60AD8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443A88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>a las 09:00 a.m., presencia</w:t>
      </w:r>
      <w:r w:rsidR="00732425" w:rsidRPr="00CF5F0C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virtual</w:t>
      </w:r>
    </w:p>
    <w:p w14:paraId="227A7E3B" w14:textId="21F8E456" w:rsidR="00DB378C" w:rsidRPr="00CF5F0C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15D468AB" w14:textId="77777777" w:rsidR="000B553A" w:rsidRPr="00CF5F0C" w:rsidRDefault="000B553A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3D73C43B" w:rsidR="00DB378C" w:rsidRPr="00CF5F0C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CF5F0C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CF5F0C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CF5F0C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74495545" w14:textId="77777777" w:rsidR="006F607A" w:rsidRPr="00CF5F0C" w:rsidRDefault="00DB378C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Lectura y aprobación de la agenda del día</w:t>
      </w:r>
    </w:p>
    <w:p w14:paraId="3515B163" w14:textId="77777777" w:rsidR="006F607A" w:rsidRPr="00CF5F0C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7CB014B" w14:textId="148F7DDE" w:rsidR="006F607A" w:rsidRPr="00CF5F0C" w:rsidRDefault="00DB378C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 xml:space="preserve">Lectura y aprobación Acta </w:t>
      </w:r>
      <w:r w:rsidR="00406023" w:rsidRPr="00CF5F0C">
        <w:rPr>
          <w:rFonts w:ascii="Arial" w:hAnsi="Arial" w:cs="Arial"/>
        </w:rPr>
        <w:t>N°</w:t>
      </w:r>
      <w:r w:rsidR="000424BD" w:rsidRPr="00CF5F0C">
        <w:rPr>
          <w:rFonts w:ascii="Arial" w:hAnsi="Arial" w:cs="Arial"/>
        </w:rPr>
        <w:t>04</w:t>
      </w:r>
      <w:r w:rsidR="00AB394C" w:rsidRPr="00CF5F0C">
        <w:rPr>
          <w:rFonts w:ascii="Arial" w:hAnsi="Arial" w:cs="Arial"/>
        </w:rPr>
        <w:t>-2021</w:t>
      </w:r>
    </w:p>
    <w:p w14:paraId="07CF5E50" w14:textId="77777777" w:rsidR="006F607A" w:rsidRPr="00CF5F0C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5A9B56D2" w14:textId="054FF87F" w:rsidR="006F607A" w:rsidRPr="00CF5F0C" w:rsidRDefault="00A62341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Lectura y aprobación Acta E</w:t>
      </w:r>
      <w:r w:rsidR="000424BD" w:rsidRPr="00CF5F0C">
        <w:rPr>
          <w:rFonts w:ascii="Arial" w:hAnsi="Arial" w:cs="Arial"/>
        </w:rPr>
        <w:t>xtraordinaria N°02</w:t>
      </w:r>
      <w:r w:rsidR="006F607A" w:rsidRPr="00CF5F0C">
        <w:rPr>
          <w:rFonts w:ascii="Arial" w:hAnsi="Arial" w:cs="Arial"/>
        </w:rPr>
        <w:t>-2021 </w:t>
      </w:r>
    </w:p>
    <w:p w14:paraId="0A5B28F9" w14:textId="77777777" w:rsidR="0051423E" w:rsidRPr="00CF5F0C" w:rsidRDefault="0051423E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08EC45EE" w14:textId="6E769A83" w:rsidR="0051423E" w:rsidRPr="00CF5F0C" w:rsidRDefault="0051423E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 xml:space="preserve">Plan-Presupuesto </w:t>
      </w:r>
      <w:r w:rsidR="000424BD" w:rsidRPr="00CF5F0C">
        <w:rPr>
          <w:rFonts w:ascii="Arial" w:hAnsi="Arial" w:cs="Arial"/>
        </w:rPr>
        <w:t xml:space="preserve">Fonafifo </w:t>
      </w:r>
      <w:r w:rsidRPr="00CF5F0C">
        <w:rPr>
          <w:rFonts w:ascii="Arial" w:hAnsi="Arial" w:cs="Arial"/>
        </w:rPr>
        <w:t>2022</w:t>
      </w:r>
    </w:p>
    <w:p w14:paraId="7AAC134E" w14:textId="77777777" w:rsidR="000424BD" w:rsidRPr="00CF5F0C" w:rsidRDefault="000424BD" w:rsidP="000424B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7362028F" w14:textId="3F1E956E" w:rsidR="000424BD" w:rsidRPr="00CF5F0C" w:rsidRDefault="000424BD" w:rsidP="000424BD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Modificación Presupuestaria N°2 del Fonafifo y el Fideicomiso</w:t>
      </w:r>
    </w:p>
    <w:p w14:paraId="160C062C" w14:textId="13A30D6C" w:rsidR="006F607A" w:rsidRPr="00CF5F0C" w:rsidRDefault="006F607A" w:rsidP="00F11120">
      <w:pPr>
        <w:spacing w:after="0" w:line="240" w:lineRule="auto"/>
        <w:jc w:val="both"/>
        <w:rPr>
          <w:rFonts w:ascii="Arial" w:hAnsi="Arial" w:cs="Arial"/>
        </w:rPr>
      </w:pPr>
    </w:p>
    <w:p w14:paraId="3229BB16" w14:textId="4490AAF5" w:rsidR="00501F82" w:rsidRDefault="00EC754C" w:rsidP="00EC754C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EC754C">
        <w:rPr>
          <w:rFonts w:ascii="Arial" w:hAnsi="Arial" w:cs="Arial"/>
        </w:rPr>
        <w:t>Decisión de la Junta Directiva sobre la propuesta de la administración para el a</w:t>
      </w:r>
      <w:r w:rsidR="00B537B9" w:rsidRPr="00EC754C">
        <w:rPr>
          <w:rFonts w:ascii="Arial" w:hAnsi="Arial" w:cs="Arial"/>
        </w:rPr>
        <w:t>juste</w:t>
      </w:r>
      <w:r w:rsidR="000424BD" w:rsidRPr="00EC754C">
        <w:rPr>
          <w:rFonts w:ascii="Arial" w:hAnsi="Arial" w:cs="Arial"/>
        </w:rPr>
        <w:t xml:space="preserve"> en el registro de las obligaciones financieras por las cuotas de pago vencidas de los contratos de </w:t>
      </w:r>
      <w:r>
        <w:rPr>
          <w:rFonts w:ascii="Arial" w:hAnsi="Arial" w:cs="Arial"/>
        </w:rPr>
        <w:t>PSA</w:t>
      </w:r>
    </w:p>
    <w:p w14:paraId="7CFB5DC7" w14:textId="4A921A70" w:rsidR="00EC754C" w:rsidRPr="00EC754C" w:rsidRDefault="00EC754C" w:rsidP="00EC754C">
      <w:pPr>
        <w:spacing w:after="0" w:line="240" w:lineRule="auto"/>
        <w:rPr>
          <w:rFonts w:ascii="Arial" w:hAnsi="Arial" w:cs="Arial"/>
        </w:rPr>
      </w:pPr>
    </w:p>
    <w:p w14:paraId="6C2F6941" w14:textId="6BBC6ED2" w:rsidR="00940413" w:rsidRPr="00CF5F0C" w:rsidRDefault="00940413" w:rsidP="00732425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Lectura de correspondencia:</w:t>
      </w:r>
    </w:p>
    <w:p w14:paraId="7ED41E49" w14:textId="03D56FDA" w:rsidR="00AB394C" w:rsidRPr="00CF5F0C" w:rsidRDefault="00AB394C" w:rsidP="008F609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9A6DA31" w14:textId="742B56C9" w:rsidR="006418FD" w:rsidRPr="00CF5F0C" w:rsidRDefault="006418FD" w:rsidP="006418FD">
      <w:pPr>
        <w:pStyle w:val="Prrafodelista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 xml:space="preserve">Correspondencia </w:t>
      </w:r>
      <w:r w:rsidR="00D169D0" w:rsidRPr="00CF5F0C">
        <w:rPr>
          <w:rFonts w:ascii="Arial" w:hAnsi="Arial" w:cs="Arial"/>
        </w:rPr>
        <w:t>enviad</w:t>
      </w:r>
      <w:r w:rsidRPr="00CF5F0C">
        <w:rPr>
          <w:rFonts w:ascii="Arial" w:hAnsi="Arial" w:cs="Arial"/>
        </w:rPr>
        <w:t>a:</w:t>
      </w:r>
    </w:p>
    <w:p w14:paraId="3DAD40D3" w14:textId="77777777" w:rsidR="00D169D0" w:rsidRPr="00CF5F0C" w:rsidRDefault="00D169D0" w:rsidP="00D169D0">
      <w:pPr>
        <w:spacing w:after="0" w:line="240" w:lineRule="auto"/>
        <w:jc w:val="both"/>
        <w:rPr>
          <w:rFonts w:ascii="Arial" w:hAnsi="Arial" w:cs="Arial"/>
        </w:rPr>
      </w:pPr>
    </w:p>
    <w:p w14:paraId="05B33CBC" w14:textId="52C4922F" w:rsidR="000424BD" w:rsidRDefault="000424BD" w:rsidP="000424BD">
      <w:pPr>
        <w:pStyle w:val="xmsonormal"/>
        <w:shd w:val="clear" w:color="auto" w:fill="FFFFFF"/>
        <w:rPr>
          <w:rFonts w:ascii="Arial" w:hAnsi="Arial" w:cs="Arial"/>
          <w:color w:val="201F1E"/>
          <w:sz w:val="22"/>
          <w:szCs w:val="22"/>
        </w:rPr>
      </w:pPr>
      <w:r w:rsidRPr="00CF5F0C">
        <w:rPr>
          <w:rFonts w:ascii="Arial" w:hAnsi="Arial" w:cs="Arial"/>
          <w:color w:val="201F1E"/>
          <w:sz w:val="22"/>
          <w:szCs w:val="22"/>
        </w:rPr>
        <w:t>Oficio </w:t>
      </w:r>
      <w:r w:rsidRPr="00CF5F0C">
        <w:rPr>
          <w:rFonts w:ascii="Arial" w:hAnsi="Arial" w:cs="Arial"/>
          <w:bCs/>
          <w:color w:val="201F1E"/>
          <w:sz w:val="22"/>
          <w:szCs w:val="22"/>
        </w:rPr>
        <w:t>DG-050-2021 remitido a Ministro de Hacienda con</w:t>
      </w:r>
      <w:r w:rsidRPr="00CF5F0C">
        <w:rPr>
          <w:rFonts w:ascii="Arial" w:hAnsi="Arial" w:cs="Arial"/>
          <w:color w:val="201F1E"/>
          <w:sz w:val="22"/>
          <w:szCs w:val="22"/>
        </w:rPr>
        <w:t xml:space="preserve"> la posición de la Junta Directiva de Fonafifo con respecto al presupuesto asignado para el año 2022</w:t>
      </w:r>
    </w:p>
    <w:p w14:paraId="5A290970" w14:textId="735BEAE5" w:rsidR="00DB4978" w:rsidRDefault="00DB4978" w:rsidP="000424BD">
      <w:pPr>
        <w:pStyle w:val="xmsonormal"/>
        <w:shd w:val="clear" w:color="auto" w:fill="FFFFFF"/>
        <w:rPr>
          <w:rFonts w:ascii="Arial" w:hAnsi="Arial" w:cs="Arial"/>
          <w:color w:val="201F1E"/>
          <w:sz w:val="22"/>
          <w:szCs w:val="22"/>
        </w:rPr>
      </w:pPr>
    </w:p>
    <w:p w14:paraId="284F51E6" w14:textId="20896D63" w:rsidR="00DB4978" w:rsidRPr="00DB4978" w:rsidRDefault="00DB4978" w:rsidP="000424BD">
      <w:pPr>
        <w:pStyle w:val="xmsonormal"/>
        <w:shd w:val="clear" w:color="auto" w:fill="FFFFFF"/>
        <w:rPr>
          <w:rFonts w:ascii="Arial" w:hAnsi="Arial" w:cs="Arial"/>
          <w:color w:val="201F1E"/>
          <w:sz w:val="22"/>
          <w:szCs w:val="22"/>
        </w:rPr>
      </w:pPr>
      <w:r w:rsidRPr="00DB4978">
        <w:rPr>
          <w:rFonts w:ascii="Arial" w:hAnsi="Arial" w:cs="Arial"/>
          <w:color w:val="201F1E"/>
          <w:sz w:val="22"/>
          <w:szCs w:val="22"/>
        </w:rPr>
        <w:t>Informe de gestión FUNBAM - FBS</w:t>
      </w:r>
    </w:p>
    <w:p w14:paraId="0D88C42A" w14:textId="52DA313C" w:rsidR="000424BD" w:rsidRPr="00CF5F0C" w:rsidRDefault="000424BD" w:rsidP="000424B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69E799D2" w14:textId="1A38EDAB" w:rsidR="00671844" w:rsidRPr="00CF5F0C" w:rsidRDefault="00671844" w:rsidP="00671844">
      <w:pPr>
        <w:pStyle w:val="Prrafodelista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Correspondencia recibida:</w:t>
      </w:r>
    </w:p>
    <w:p w14:paraId="15026901" w14:textId="74E4EBC5" w:rsidR="00671844" w:rsidRPr="00CF5F0C" w:rsidRDefault="00671844" w:rsidP="00671844">
      <w:pPr>
        <w:spacing w:after="0" w:line="240" w:lineRule="auto"/>
        <w:jc w:val="both"/>
        <w:rPr>
          <w:rFonts w:ascii="Arial" w:hAnsi="Arial" w:cs="Arial"/>
        </w:rPr>
      </w:pPr>
    </w:p>
    <w:p w14:paraId="0D35E0A7" w14:textId="445F6932" w:rsidR="00671844" w:rsidRPr="00CF5F0C" w:rsidRDefault="00671844" w:rsidP="00671844">
      <w:pPr>
        <w:spacing w:after="0" w:line="240" w:lineRule="auto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Nota varios señores sobre operaciones de crédito</w:t>
      </w:r>
    </w:p>
    <w:p w14:paraId="1B53827A" w14:textId="6DC13798" w:rsidR="00671844" w:rsidRPr="00CF5F0C" w:rsidRDefault="00671844" w:rsidP="00671844">
      <w:pPr>
        <w:spacing w:after="0" w:line="240" w:lineRule="auto"/>
        <w:jc w:val="both"/>
        <w:rPr>
          <w:rFonts w:ascii="Arial" w:hAnsi="Arial" w:cs="Arial"/>
        </w:rPr>
      </w:pPr>
    </w:p>
    <w:p w14:paraId="287EA1AE" w14:textId="1D6E71FC" w:rsidR="00671844" w:rsidRPr="00CF5F0C" w:rsidRDefault="00671844" w:rsidP="00671844">
      <w:pPr>
        <w:spacing w:after="0" w:line="240" w:lineRule="auto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Oficio DFF-OF-100-2021 en respuesta a la nota anterior</w:t>
      </w:r>
    </w:p>
    <w:p w14:paraId="31179795" w14:textId="711EEA18" w:rsidR="00671844" w:rsidRPr="00CF5F0C" w:rsidRDefault="00671844" w:rsidP="00671844">
      <w:pPr>
        <w:spacing w:after="0" w:line="240" w:lineRule="auto"/>
        <w:jc w:val="both"/>
        <w:rPr>
          <w:rFonts w:ascii="Arial" w:hAnsi="Arial" w:cs="Arial"/>
        </w:rPr>
      </w:pPr>
    </w:p>
    <w:p w14:paraId="4A07990C" w14:textId="6138B54C" w:rsidR="00671844" w:rsidRDefault="00671844" w:rsidP="00671844">
      <w:pPr>
        <w:spacing w:after="0" w:line="240" w:lineRule="auto"/>
        <w:jc w:val="both"/>
        <w:rPr>
          <w:rFonts w:ascii="Arial" w:hAnsi="Arial" w:cs="Arial"/>
        </w:rPr>
      </w:pPr>
      <w:r w:rsidRPr="00CF5F0C">
        <w:rPr>
          <w:rFonts w:ascii="Arial" w:hAnsi="Arial" w:cs="Arial"/>
        </w:rPr>
        <w:t>Oficio CAC-017-2021 sobre situación formularios de regencia</w:t>
      </w:r>
    </w:p>
    <w:p w14:paraId="578FFF92" w14:textId="4A4C7182" w:rsidR="008516BB" w:rsidRDefault="008516BB" w:rsidP="00671844">
      <w:pPr>
        <w:spacing w:after="0" w:line="240" w:lineRule="auto"/>
        <w:jc w:val="both"/>
        <w:rPr>
          <w:rFonts w:ascii="Arial" w:hAnsi="Arial" w:cs="Arial"/>
        </w:rPr>
      </w:pPr>
    </w:p>
    <w:p w14:paraId="310C32E2" w14:textId="5905ED5B" w:rsidR="006418FD" w:rsidRDefault="008516BB" w:rsidP="00732425">
      <w:pPr>
        <w:spacing w:after="0" w:line="240" w:lineRule="auto"/>
        <w:jc w:val="both"/>
        <w:rPr>
          <w:rFonts w:ascii="Arial" w:hAnsi="Arial" w:cs="Arial"/>
        </w:rPr>
      </w:pPr>
      <w:r w:rsidRPr="7984BBE8">
        <w:rPr>
          <w:rFonts w:ascii="Arial" w:hAnsi="Arial" w:cs="Arial"/>
        </w:rPr>
        <w:t xml:space="preserve">Oficio DM-0396-2021 de Ministro de Hacienda, respuesta a oficio DG-OF-050-2021 </w:t>
      </w:r>
    </w:p>
    <w:p w14:paraId="536FA854" w14:textId="77777777" w:rsidR="006F0339" w:rsidRDefault="006F0339" w:rsidP="00732425">
      <w:pPr>
        <w:spacing w:after="0" w:line="240" w:lineRule="auto"/>
        <w:jc w:val="both"/>
        <w:rPr>
          <w:rFonts w:ascii="Arial" w:hAnsi="Arial" w:cs="Arial"/>
        </w:rPr>
      </w:pPr>
    </w:p>
    <w:p w14:paraId="64465690" w14:textId="0B65BCBA" w:rsidR="006F0339" w:rsidRPr="00CF5F0C" w:rsidRDefault="006F0339" w:rsidP="0073242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Oficio</w:t>
      </w:r>
      <w:r w:rsidRPr="006F0339">
        <w:rPr>
          <w:rFonts w:ascii="Arial" w:hAnsi="Arial" w:cs="Arial"/>
        </w:rPr>
        <w:t xml:space="preserve"> </w:t>
      </w:r>
      <w:r w:rsidRPr="006F0339">
        <w:rPr>
          <w:rFonts w:ascii="Arial" w:hAnsi="Arial" w:cs="Arial"/>
        </w:rPr>
        <w:t>DIGECA</w:t>
      </w:r>
      <w:r w:rsidRPr="006F0339">
        <w:rPr>
          <w:rFonts w:ascii="Arial" w:hAnsi="Arial" w:cs="Arial"/>
        </w:rPr>
        <w:t>-236-2021</w:t>
      </w:r>
      <w:r w:rsidRPr="006F0339">
        <w:rPr>
          <w:rFonts w:ascii="Arial" w:hAnsi="Arial" w:cs="Arial"/>
        </w:rPr>
        <w:t xml:space="preserve"> en el cual informa la calificación puntual de 106,25 para una Excelente Gestión Ambiental obtenida en el PGAI</w:t>
      </w:r>
    </w:p>
    <w:bookmarkEnd w:id="0"/>
    <w:p w14:paraId="426B8143" w14:textId="0D9247CE" w:rsidR="7984BBE8" w:rsidRDefault="7984BBE8" w:rsidP="7984BBE8">
      <w:pPr>
        <w:spacing w:after="0" w:line="240" w:lineRule="auto"/>
        <w:jc w:val="both"/>
        <w:rPr>
          <w:rFonts w:ascii="Arial" w:hAnsi="Arial" w:cs="Arial"/>
        </w:rPr>
      </w:pPr>
    </w:p>
    <w:p w14:paraId="6EF8E773" w14:textId="17BFD170" w:rsidR="00DB378C" w:rsidRDefault="00DB378C" w:rsidP="4B61349F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4B61349F">
        <w:rPr>
          <w:rFonts w:ascii="Arial" w:hAnsi="Arial" w:cs="Arial"/>
        </w:rPr>
        <w:t>Puntos varios</w:t>
      </w:r>
    </w:p>
    <w:p w14:paraId="7D837F07" w14:textId="44C79FCE" w:rsidR="4B61349F" w:rsidRDefault="4B61349F" w:rsidP="4B61349F">
      <w:pPr>
        <w:spacing w:after="0" w:line="240" w:lineRule="auto"/>
        <w:jc w:val="both"/>
        <w:rPr>
          <w:rFonts w:ascii="Arial" w:hAnsi="Arial" w:cs="Arial"/>
        </w:rPr>
      </w:pPr>
    </w:p>
    <w:p w14:paraId="10BF3D17" w14:textId="7AE5AE5B" w:rsidR="3F731D68" w:rsidRDefault="3F731D68" w:rsidP="4B6134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4B61349F">
        <w:rPr>
          <w:rFonts w:ascii="Arial" w:hAnsi="Arial" w:cs="Arial"/>
        </w:rPr>
        <w:t>Expediente llamado a audiencia</w:t>
      </w:r>
    </w:p>
    <w:p w14:paraId="480D8353" w14:textId="77777777" w:rsidR="004E51EE" w:rsidRPr="00CF5F0C" w:rsidRDefault="004E51EE" w:rsidP="004E51E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50EA80B7" w14:textId="77777777" w:rsidR="000555B8" w:rsidRPr="00CF5F0C" w:rsidRDefault="000555B8" w:rsidP="000555B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E355684" w14:textId="62FB7842" w:rsidR="0060646D" w:rsidRPr="00CF5F0C" w:rsidRDefault="0060646D" w:rsidP="000555B8">
      <w:pPr>
        <w:spacing w:after="0" w:line="240" w:lineRule="auto"/>
        <w:jc w:val="both"/>
        <w:rPr>
          <w:rFonts w:ascii="Arial" w:hAnsi="Arial" w:cs="Arial"/>
        </w:rPr>
      </w:pPr>
    </w:p>
    <w:p w14:paraId="65748500" w14:textId="3634D07B" w:rsidR="0060646D" w:rsidRPr="00CF5F0C" w:rsidRDefault="0060646D">
      <w:pPr>
        <w:rPr>
          <w:rFonts w:ascii="Arial" w:hAnsi="Arial" w:cs="Arial"/>
        </w:rPr>
      </w:pPr>
    </w:p>
    <w:sectPr w:rsidR="0060646D" w:rsidRPr="00CF5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2E0693"/>
    <w:multiLevelType w:val="hybridMultilevel"/>
    <w:tmpl w:val="BFC8114A"/>
    <w:lvl w:ilvl="0" w:tplc="9F3ADA4E">
      <w:start w:val="1"/>
      <w:numFmt w:val="upperLetter"/>
      <w:lvlText w:val="%1."/>
      <w:lvlJc w:val="left"/>
      <w:pPr>
        <w:ind w:left="720" w:hanging="360"/>
      </w:pPr>
    </w:lvl>
    <w:lvl w:ilvl="1" w:tplc="7EE0E9A0">
      <w:start w:val="1"/>
      <w:numFmt w:val="lowerLetter"/>
      <w:lvlText w:val="%2."/>
      <w:lvlJc w:val="left"/>
      <w:pPr>
        <w:ind w:left="1440" w:hanging="360"/>
      </w:pPr>
    </w:lvl>
    <w:lvl w:ilvl="2" w:tplc="54E6880A">
      <w:start w:val="1"/>
      <w:numFmt w:val="lowerRoman"/>
      <w:lvlText w:val="%3."/>
      <w:lvlJc w:val="right"/>
      <w:pPr>
        <w:ind w:left="2160" w:hanging="180"/>
      </w:pPr>
    </w:lvl>
    <w:lvl w:ilvl="3" w:tplc="4A34455C">
      <w:start w:val="1"/>
      <w:numFmt w:val="decimal"/>
      <w:lvlText w:val="%4."/>
      <w:lvlJc w:val="left"/>
      <w:pPr>
        <w:ind w:left="2880" w:hanging="360"/>
      </w:pPr>
    </w:lvl>
    <w:lvl w:ilvl="4" w:tplc="4320B61E">
      <w:start w:val="1"/>
      <w:numFmt w:val="lowerLetter"/>
      <w:lvlText w:val="%5."/>
      <w:lvlJc w:val="left"/>
      <w:pPr>
        <w:ind w:left="3600" w:hanging="360"/>
      </w:pPr>
    </w:lvl>
    <w:lvl w:ilvl="5" w:tplc="4EEAD8BC">
      <w:start w:val="1"/>
      <w:numFmt w:val="lowerRoman"/>
      <w:lvlText w:val="%6."/>
      <w:lvlJc w:val="right"/>
      <w:pPr>
        <w:ind w:left="4320" w:hanging="180"/>
      </w:pPr>
    </w:lvl>
    <w:lvl w:ilvl="6" w:tplc="44A264DE">
      <w:start w:val="1"/>
      <w:numFmt w:val="decimal"/>
      <w:lvlText w:val="%7."/>
      <w:lvlJc w:val="left"/>
      <w:pPr>
        <w:ind w:left="5040" w:hanging="360"/>
      </w:pPr>
    </w:lvl>
    <w:lvl w:ilvl="7" w:tplc="2D8C9C7A">
      <w:start w:val="1"/>
      <w:numFmt w:val="lowerLetter"/>
      <w:lvlText w:val="%8."/>
      <w:lvlJc w:val="left"/>
      <w:pPr>
        <w:ind w:left="5760" w:hanging="360"/>
      </w:pPr>
    </w:lvl>
    <w:lvl w:ilvl="8" w:tplc="A4B65D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5" w15:restartNumberingAfterBreak="0">
    <w:nsid w:val="2EDA3005"/>
    <w:multiLevelType w:val="hybridMultilevel"/>
    <w:tmpl w:val="D67CDACA"/>
    <w:lvl w:ilvl="0" w:tplc="2864C98E">
      <w:start w:val="1"/>
      <w:numFmt w:val="lowerLetter"/>
      <w:lvlText w:val="%1."/>
      <w:lvlJc w:val="left"/>
      <w:pPr>
        <w:ind w:left="720" w:hanging="360"/>
      </w:pPr>
    </w:lvl>
    <w:lvl w:ilvl="1" w:tplc="EF320576">
      <w:start w:val="1"/>
      <w:numFmt w:val="lowerLetter"/>
      <w:lvlText w:val="%2."/>
      <w:lvlJc w:val="left"/>
      <w:pPr>
        <w:ind w:left="1440" w:hanging="360"/>
      </w:pPr>
    </w:lvl>
    <w:lvl w:ilvl="2" w:tplc="B9CEABB4">
      <w:start w:val="1"/>
      <w:numFmt w:val="lowerRoman"/>
      <w:lvlText w:val="%3."/>
      <w:lvlJc w:val="right"/>
      <w:pPr>
        <w:ind w:left="2160" w:hanging="180"/>
      </w:pPr>
    </w:lvl>
    <w:lvl w:ilvl="3" w:tplc="AA88C50C">
      <w:start w:val="1"/>
      <w:numFmt w:val="decimal"/>
      <w:lvlText w:val="%4."/>
      <w:lvlJc w:val="left"/>
      <w:pPr>
        <w:ind w:left="2880" w:hanging="360"/>
      </w:pPr>
    </w:lvl>
    <w:lvl w:ilvl="4" w:tplc="D6089D20">
      <w:start w:val="1"/>
      <w:numFmt w:val="lowerLetter"/>
      <w:lvlText w:val="%5."/>
      <w:lvlJc w:val="left"/>
      <w:pPr>
        <w:ind w:left="3600" w:hanging="360"/>
      </w:pPr>
    </w:lvl>
    <w:lvl w:ilvl="5" w:tplc="6100B43E">
      <w:start w:val="1"/>
      <w:numFmt w:val="lowerRoman"/>
      <w:lvlText w:val="%6."/>
      <w:lvlJc w:val="right"/>
      <w:pPr>
        <w:ind w:left="4320" w:hanging="180"/>
      </w:pPr>
    </w:lvl>
    <w:lvl w:ilvl="6" w:tplc="2FE6CFA8">
      <w:start w:val="1"/>
      <w:numFmt w:val="decimal"/>
      <w:lvlText w:val="%7."/>
      <w:lvlJc w:val="left"/>
      <w:pPr>
        <w:ind w:left="5040" w:hanging="360"/>
      </w:pPr>
    </w:lvl>
    <w:lvl w:ilvl="7" w:tplc="E77C15CC">
      <w:start w:val="1"/>
      <w:numFmt w:val="lowerLetter"/>
      <w:lvlText w:val="%8."/>
      <w:lvlJc w:val="left"/>
      <w:pPr>
        <w:ind w:left="5760" w:hanging="360"/>
      </w:pPr>
    </w:lvl>
    <w:lvl w:ilvl="8" w:tplc="7666B0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3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3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"/>
  </w:num>
  <w:num w:numId="12">
    <w:abstractNumId w:val="11"/>
  </w:num>
  <w:num w:numId="13">
    <w:abstractNumId w:val="14"/>
  </w:num>
  <w:num w:numId="14">
    <w:abstractNumId w:val="28"/>
  </w:num>
  <w:num w:numId="15">
    <w:abstractNumId w:val="17"/>
  </w:num>
  <w:num w:numId="16">
    <w:abstractNumId w:val="10"/>
  </w:num>
  <w:num w:numId="17">
    <w:abstractNumId w:val="24"/>
  </w:num>
  <w:num w:numId="18">
    <w:abstractNumId w:val="33"/>
  </w:num>
  <w:num w:numId="19">
    <w:abstractNumId w:val="21"/>
  </w:num>
  <w:num w:numId="2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0"/>
  </w:num>
  <w:num w:numId="34">
    <w:abstractNumId w:val="9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C43"/>
    <w:rsid w:val="000254BA"/>
    <w:rsid w:val="00033CD3"/>
    <w:rsid w:val="00035884"/>
    <w:rsid w:val="00035E23"/>
    <w:rsid w:val="000424BD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60342"/>
    <w:rsid w:val="00561503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844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0339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6BB"/>
    <w:rsid w:val="0085172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B394C"/>
    <w:rsid w:val="00AC0932"/>
    <w:rsid w:val="00AC6B1E"/>
    <w:rsid w:val="00AC7D4C"/>
    <w:rsid w:val="00AD3B45"/>
    <w:rsid w:val="00AD531B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537B9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5F0C"/>
    <w:rsid w:val="00CF6E0C"/>
    <w:rsid w:val="00D032D1"/>
    <w:rsid w:val="00D1294F"/>
    <w:rsid w:val="00D169D0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978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95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54C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F02F39"/>
    <w:rsid w:val="0DA944D7"/>
    <w:rsid w:val="0E0ED39C"/>
    <w:rsid w:val="10C58E47"/>
    <w:rsid w:val="1C0D5507"/>
    <w:rsid w:val="22DB0629"/>
    <w:rsid w:val="31731BAE"/>
    <w:rsid w:val="3D946BFE"/>
    <w:rsid w:val="3F731D68"/>
    <w:rsid w:val="40DA2069"/>
    <w:rsid w:val="44443584"/>
    <w:rsid w:val="496367FD"/>
    <w:rsid w:val="4B61349F"/>
    <w:rsid w:val="4B8BF2A4"/>
    <w:rsid w:val="4C8F143B"/>
    <w:rsid w:val="4FF04A5B"/>
    <w:rsid w:val="550601CF"/>
    <w:rsid w:val="59A66376"/>
    <w:rsid w:val="5A1AA05A"/>
    <w:rsid w:val="66E1AEA1"/>
    <w:rsid w:val="6E83F7DC"/>
    <w:rsid w:val="6F308885"/>
    <w:rsid w:val="70CC58E6"/>
    <w:rsid w:val="718FD328"/>
    <w:rsid w:val="72682947"/>
    <w:rsid w:val="72A50E34"/>
    <w:rsid w:val="7984BBE8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_msonormal"/>
    <w:basedOn w:val="Normal"/>
    <w:rsid w:val="000424BD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96</cp:revision>
  <cp:lastPrinted>2019-11-11T15:28:00Z</cp:lastPrinted>
  <dcterms:created xsi:type="dcterms:W3CDTF">2020-12-15T20:28:00Z</dcterms:created>
  <dcterms:modified xsi:type="dcterms:W3CDTF">2021-05-12T14:50:00Z</dcterms:modified>
</cp:coreProperties>
</file>