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color w:val="FF0000"/>
        </w:rPr>
        <w:id w:val="911661714"/>
        <w:docPartObj>
          <w:docPartGallery w:val="Cover Pages"/>
          <w:docPartUnique/>
        </w:docPartObj>
      </w:sdtPr>
      <w:sdtEndPr>
        <w:rPr>
          <w:rFonts w:ascii="Arial" w:hAnsi="Arial" w:cs="Arial"/>
          <w:noProof/>
          <w:sz w:val="24"/>
          <w:szCs w:val="24"/>
        </w:rPr>
      </w:sdtEndPr>
      <w:sdtContent>
        <w:p w:rsidR="0061349B" w:rsidRPr="00E377DC" w:rsidRDefault="008E1644">
          <w:pPr>
            <w:rPr>
              <w:b/>
              <w:color w:val="FF0000"/>
            </w:rPr>
          </w:pPr>
          <w:r>
            <w:rPr>
              <w:rFonts w:ascii="Arial" w:hAnsi="Arial" w:cs="Arial"/>
              <w:b/>
              <w:noProof/>
              <w:color w:val="FF0000"/>
              <w:sz w:val="24"/>
              <w:szCs w:val="24"/>
            </w:rPr>
            <w:pict>
              <v:rect id="Rectangle 8" o:spid="_x0000_s1026" style="position:absolute;margin-left:-51.9pt;margin-top:.15pt;width:526.5pt;height:554.7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" fillcolor="white [3212]" strokecolor="white [3212]">
                <v:textbox style="mso-next-textbox:#Rectangle 8">
                  <w:txbxContent>
                    <w:p w:rsidR="008E1644" w:rsidRDefault="008E1644" w:rsidP="0061349B">
                      <w:pPr>
                        <w:jc w:val="center"/>
                        <w:rPr>
                          <w:rFonts w:ascii="Arial" w:hAnsi="Arial" w:cs="Arial"/>
                          <w:b/>
                          <w:sz w:val="36"/>
                          <w:szCs w:val="36"/>
                          <w:lang w:val="es-MX"/>
                        </w:rPr>
                      </w:pPr>
                    </w:p>
                    <w:p w:rsidR="008E1644" w:rsidRPr="00B46BB4" w:rsidRDefault="008E1644" w:rsidP="0061349B">
                      <w:pPr>
                        <w:jc w:val="center"/>
                        <w:rPr>
                          <w:rFonts w:ascii="Arial" w:hAnsi="Arial" w:cs="Arial"/>
                          <w:b/>
                          <w:sz w:val="36"/>
                          <w:szCs w:val="36"/>
                          <w:lang w:val="es-MX"/>
                        </w:rPr>
                      </w:pPr>
                      <w:r w:rsidRPr="00B46BB4">
                        <w:rPr>
                          <w:rFonts w:ascii="Arial" w:hAnsi="Arial" w:cs="Arial"/>
                          <w:b/>
                          <w:sz w:val="36"/>
                          <w:szCs w:val="36"/>
                          <w:lang w:val="es-MX"/>
                        </w:rPr>
                        <w:t>FONDO NACIONAL DE FINANCIAMIENTO FORESTAL</w:t>
                      </w:r>
                    </w:p>
                    <w:p w:rsidR="008E1644" w:rsidRDefault="008E1644" w:rsidP="0061349B">
                      <w:pPr>
                        <w:jc w:val="center"/>
                        <w:rPr>
                          <w:rFonts w:ascii="Monotype Corsiva" w:hAnsi="Monotype Corsiva"/>
                          <w:b/>
                          <w:i/>
                          <w:sz w:val="48"/>
                          <w:szCs w:val="48"/>
                          <w:lang w:val="es-MX"/>
                        </w:rPr>
                      </w:pPr>
                    </w:p>
                    <w:p w:rsidR="008E1644" w:rsidRDefault="008E1644" w:rsidP="0061349B">
                      <w:pPr>
                        <w:jc w:val="center"/>
                        <w:rPr>
                          <w:rFonts w:ascii="Monotype Corsiva" w:hAnsi="Monotype Corsiva"/>
                          <w:b/>
                          <w:i/>
                          <w:sz w:val="48"/>
                          <w:szCs w:val="48"/>
                          <w:lang w:val="es-MX"/>
                        </w:rPr>
                      </w:pPr>
                    </w:p>
                    <w:p w:rsidR="008E1644" w:rsidRDefault="008E1644" w:rsidP="0061349B">
                      <w:pPr>
                        <w:jc w:val="center"/>
                        <w:rPr>
                          <w:rFonts w:ascii="Monotype Corsiva" w:hAnsi="Monotype Corsiva"/>
                          <w:b/>
                          <w:i/>
                          <w:noProof/>
                          <w:sz w:val="56"/>
                          <w:szCs w:val="56"/>
                        </w:rPr>
                      </w:pPr>
                      <w:r w:rsidRPr="008C39C8">
                        <w:rPr>
                          <w:rFonts w:ascii="Monotype Corsiva" w:hAnsi="Monotype Corsiva"/>
                          <w:b/>
                          <w:i/>
                          <w:noProof/>
                          <w:sz w:val="56"/>
                          <w:szCs w:val="56"/>
                          <w:lang w:val="es-MX" w:eastAsia="es-MX"/>
                        </w:rPr>
                        <w:drawing>
                          <wp:inline distT="0" distB="0" distL="0" distR="0">
                            <wp:extent cx="2145432" cy="962025"/>
                            <wp:effectExtent l="19050" t="0" r="7218" b="0"/>
                            <wp:docPr id="6" name="Picture 9" descr="C:\Users\amighty\AppData\Local\Microsoft\Windows\Temporary Internet Files\Content.Outlook\R742Z742\logo fonafi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ghty\AppData\Local\Microsoft\Windows\Temporary Internet Files\Content.Outlook\R742Z742\logo fonafifo (2).jpg"/>
                                    <pic:cNvPicPr>
                                      <a:picLocks noChangeAspect="1" noChangeArrowheads="1"/>
                                    </pic:cNvPicPr>
                                  </pic:nvPicPr>
                                  <pic:blipFill>
                                    <a:blip r:embed="rId8"/>
                                    <a:srcRect/>
                                    <a:stretch>
                                      <a:fillRect/>
                                    </a:stretch>
                                  </pic:blipFill>
                                  <pic:spPr bwMode="auto">
                                    <a:xfrm>
                                      <a:off x="0" y="0"/>
                                      <a:ext cx="2147319" cy="962871"/>
                                    </a:xfrm>
                                    <a:prstGeom prst="rect">
                                      <a:avLst/>
                                    </a:prstGeom>
                                    <a:noFill/>
                                    <a:ln w="9525">
                                      <a:noFill/>
                                      <a:miter lim="800000"/>
                                      <a:headEnd/>
                                      <a:tailEnd/>
                                    </a:ln>
                                  </pic:spPr>
                                </pic:pic>
                              </a:graphicData>
                            </a:graphic>
                          </wp:inline>
                        </w:drawing>
                      </w:r>
                    </w:p>
                    <w:p w:rsidR="008E1644" w:rsidRDefault="008E1644" w:rsidP="0061349B">
                      <w:pPr>
                        <w:rPr>
                          <w:rFonts w:ascii="Monotype Corsiva" w:hAnsi="Monotype Corsiva"/>
                          <w:b/>
                          <w:i/>
                          <w:noProof/>
                          <w:sz w:val="56"/>
                          <w:szCs w:val="56"/>
                          <w:lang w:val="es-MX"/>
                        </w:rPr>
                      </w:pPr>
                    </w:p>
                    <w:p w:rsidR="008E1644" w:rsidRDefault="008E1644" w:rsidP="0061349B">
                      <w:pPr>
                        <w:jc w:val="center"/>
                        <w:rPr>
                          <w:rFonts w:ascii="Arial" w:hAnsi="Arial" w:cs="Arial"/>
                          <w:b/>
                          <w:noProof/>
                          <w:sz w:val="36"/>
                          <w:szCs w:val="36"/>
                          <w:lang w:val="es-MX"/>
                        </w:rPr>
                      </w:pPr>
                    </w:p>
                    <w:p w:rsidR="008E1644" w:rsidRPr="00B46BB4" w:rsidRDefault="008E1644" w:rsidP="0061349B">
                      <w:pPr>
                        <w:jc w:val="center"/>
                        <w:rPr>
                          <w:rFonts w:ascii="Monotype Corsiva" w:hAnsi="Monotype Corsiva"/>
                          <w:b/>
                          <w:noProof/>
                          <w:sz w:val="36"/>
                          <w:szCs w:val="36"/>
                          <w:lang w:val="es-MX"/>
                        </w:rPr>
                      </w:pPr>
                      <w:r w:rsidRPr="00B46BB4">
                        <w:rPr>
                          <w:rFonts w:ascii="Arial" w:hAnsi="Arial" w:cs="Arial"/>
                          <w:b/>
                          <w:noProof/>
                          <w:sz w:val="36"/>
                          <w:szCs w:val="36"/>
                          <w:lang w:val="es-MX"/>
                        </w:rPr>
                        <w:t xml:space="preserve">Informe de </w:t>
                      </w:r>
                      <w:r>
                        <w:rPr>
                          <w:rFonts w:ascii="Arial" w:hAnsi="Arial" w:cs="Arial"/>
                          <w:b/>
                          <w:noProof/>
                          <w:sz w:val="36"/>
                          <w:szCs w:val="36"/>
                          <w:lang w:val="es-MX"/>
                        </w:rPr>
                        <w:t>Liquidación</w:t>
                      </w:r>
                      <w:r w:rsidRPr="00B46BB4">
                        <w:rPr>
                          <w:rFonts w:ascii="Arial" w:hAnsi="Arial" w:cs="Arial"/>
                          <w:b/>
                          <w:noProof/>
                          <w:sz w:val="36"/>
                          <w:szCs w:val="36"/>
                          <w:lang w:val="es-MX"/>
                        </w:rPr>
                        <w:t xml:space="preserve"> Presupuestaria</w:t>
                      </w:r>
                    </w:p>
                    <w:p w:rsidR="008E1644" w:rsidRPr="00B46BB4" w:rsidRDefault="008E1644" w:rsidP="0061349B">
                      <w:pPr>
                        <w:jc w:val="center"/>
                        <w:rPr>
                          <w:rFonts w:ascii="Monotype Corsiva" w:hAnsi="Monotype Corsiva"/>
                          <w:b/>
                          <w:noProof/>
                          <w:sz w:val="36"/>
                          <w:szCs w:val="36"/>
                          <w:lang w:val="es-MX"/>
                        </w:rPr>
                      </w:pPr>
                      <w:r>
                        <w:rPr>
                          <w:rFonts w:ascii="Arial" w:hAnsi="Arial" w:cs="Arial"/>
                          <w:b/>
                          <w:noProof/>
                          <w:sz w:val="36"/>
                          <w:szCs w:val="36"/>
                          <w:lang w:val="es-MX"/>
                        </w:rPr>
                        <w:t>Febrero, 2021</w:t>
                      </w:r>
                      <w:bookmarkStart w:id="0" w:name="_GoBack"/>
                      <w:bookmarkEnd w:id="0"/>
                    </w:p>
                    <w:p w:rsidR="008E1644" w:rsidRDefault="008E1644" w:rsidP="0061349B">
                      <w:pPr>
                        <w:jc w:val="center"/>
                        <w:rPr>
                          <w:rFonts w:ascii="Monotype Corsiva" w:hAnsi="Monotype Corsiva"/>
                          <w:b/>
                          <w:i/>
                          <w:noProof/>
                          <w:sz w:val="36"/>
                          <w:szCs w:val="36"/>
                          <w:lang w:val="es-MX"/>
                        </w:rPr>
                      </w:pPr>
                    </w:p>
                    <w:p w:rsidR="008E1644" w:rsidRDefault="008E1644" w:rsidP="0061349B">
                      <w:pPr>
                        <w:jc w:val="center"/>
                        <w:rPr>
                          <w:rFonts w:ascii="Monotype Corsiva" w:hAnsi="Monotype Corsiva"/>
                          <w:b/>
                          <w:i/>
                          <w:noProof/>
                          <w:sz w:val="36"/>
                          <w:szCs w:val="36"/>
                          <w:lang w:val="es-MX"/>
                        </w:rPr>
                      </w:pPr>
                    </w:p>
                    <w:p w:rsidR="008E1644" w:rsidRPr="00B46BB4" w:rsidRDefault="008E1644" w:rsidP="0061349B">
                      <w:pPr>
                        <w:jc w:val="center"/>
                        <w:rPr>
                          <w:rFonts w:ascii="Monotype Corsiva" w:hAnsi="Monotype Corsiva"/>
                          <w:b/>
                          <w:noProof/>
                          <w:sz w:val="36"/>
                          <w:szCs w:val="36"/>
                          <w:lang w:val="es-MX"/>
                        </w:rPr>
                      </w:pPr>
                    </w:p>
                    <w:p w:rsidR="008E1644" w:rsidRDefault="008E1644" w:rsidP="0061349B">
                      <w:pPr>
                        <w:jc w:val="center"/>
                        <w:rPr>
                          <w:rFonts w:ascii="Monotype Corsiva" w:hAnsi="Monotype Corsiva"/>
                          <w:b/>
                          <w:i/>
                          <w:noProof/>
                          <w:sz w:val="56"/>
                          <w:szCs w:val="56"/>
                          <w:lang w:val="es-MX"/>
                        </w:rPr>
                      </w:pPr>
                    </w:p>
                    <w:p w:rsidR="008E1644" w:rsidRDefault="008E1644" w:rsidP="0061349B">
                      <w:pPr>
                        <w:jc w:val="center"/>
                      </w:pPr>
                    </w:p>
                  </w:txbxContent>
                </v:textbox>
                <w10:wrap type="square"/>
              </v:rect>
            </w:pict>
          </w:r>
          <w:r w:rsidR="0061349B" w:rsidRPr="00E377DC">
            <w:rPr>
              <w:rFonts w:ascii="Arial" w:hAnsi="Arial" w:cs="Arial"/>
              <w:b/>
              <w:noProof/>
              <w:color w:val="FF0000"/>
              <w:sz w:val="24"/>
              <w:szCs w:val="24"/>
              <w:lang w:val="es-MX" w:eastAsia="es-MX"/>
            </w:rPr>
            <w:drawing>
              <wp:anchor distT="0" distB="0" distL="114300" distR="114300" simplePos="0" relativeHeight="251657216" behindDoc="1" locked="0" layoutInCell="1" allowOverlap="1">
                <wp:simplePos x="0" y="0"/>
                <wp:positionH relativeFrom="column">
                  <wp:posOffset>-775335</wp:posOffset>
                </wp:positionH>
                <wp:positionV relativeFrom="paragraph">
                  <wp:posOffset>-680720</wp:posOffset>
                </wp:positionV>
                <wp:extent cx="7067550" cy="9210675"/>
                <wp:effectExtent l="0" t="0" r="0" b="9525"/>
                <wp:wrapNone/>
                <wp:docPr id="4" name="Picture 3" descr="C:\Users\Mer\AppData\Local\Microsoft\Windows\Temporary Internet Files\Content.Word\Portada1-s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r\AppData\Local\Microsoft\Windows\Temporary Internet Files\Content.Word\Portada1-si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7550" cy="9210675"/>
                        </a:xfrm>
                        <a:prstGeom prst="rect">
                          <a:avLst/>
                        </a:prstGeom>
                        <a:noFill/>
                        <a:ln>
                          <a:noFill/>
                        </a:ln>
                      </pic:spPr>
                    </pic:pic>
                  </a:graphicData>
                </a:graphic>
              </wp:anchor>
            </w:drawing>
          </w:r>
        </w:p>
        <w:p w:rsidR="0061349B" w:rsidRPr="00E377DC" w:rsidRDefault="008E1644" w:rsidP="0061349B">
          <w:pPr>
            <w:rPr>
              <w:b/>
              <w:color w:val="FF0000"/>
            </w:rPr>
          </w:pPr>
          <w:r>
            <w:rPr>
              <w:b/>
              <w:noProof/>
              <w:color w:val="FF0000"/>
            </w:rPr>
            <w:pict>
              <v:rect id="Rectangle 2" o:spid="_x0000_s1027" style="position:absolute;margin-left:0;margin-top:0;width:612pt;height:11in;z-index:-251656192;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" o:allowincell="f" stroked="f">
                <v:textbox style="mso-next-textbox:#Rectangle 2">
                  <w:txbxContent>
                    <w:p w:rsidR="008E1644" w:rsidRDefault="008E1644">
                      <w:pPr>
                        <w:rPr>
                          <w:rFonts w:asciiTheme="majorHAnsi" w:eastAsiaTheme="majorEastAsia" w:hAnsiTheme="majorHAnsi" w:cstheme="majorBidi"/>
                          <w:b/>
                          <w:bCs/>
                          <w:color w:val="EEECE1" w:themeColor="background2"/>
                          <w:spacing w:val="30"/>
                          <w:sz w:val="96"/>
                          <w:szCs w:val="96"/>
                        </w:rPr>
                      </w:pPr>
                      <w:r>
                        <w:rPr>
                          <w:noProof/>
                          <w:lang w:val="es-MX" w:eastAsia="es-MX"/>
                        </w:rPr>
                        <w:drawing>
                          <wp:inline distT="0" distB="0" distL="0" distR="0">
                            <wp:extent cx="7589520" cy="9617075"/>
                            <wp:effectExtent l="0" t="0" r="0" b="0"/>
                            <wp:docPr id="7"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9617075"/>
                                    </a:xfrm>
                                    <a:prstGeom prst="rect">
                                      <a:avLst/>
                                    </a:prstGeom>
                                    <a:noFill/>
                                  </pic:spPr>
                                </pic:pic>
                              </a:graphicData>
                            </a:graphic>
                          </wp:inline>
                        </w:drawing>
                      </w:r>
                    </w:p>
                  </w:txbxContent>
                </v:textbox>
                <w10:wrap anchorx="page" anchory="page"/>
              </v:rect>
            </w:pict>
          </w:r>
        </w:p>
        <w:p w:rsidR="009E5FD2" w:rsidRPr="00E377DC" w:rsidRDefault="008E1644" w:rsidP="0061349B">
          <w:pPr>
            <w:rPr>
              <w:b/>
              <w:color w:val="FF0000"/>
            </w:rPr>
          </w:pPr>
        </w:p>
      </w:sdtContent>
    </w:sdt>
    <w:p w:rsidR="00D904D7" w:rsidRDefault="00E40CE1">
      <w:pPr>
        <w:pStyle w:val="TtuloTDC"/>
        <w:rPr>
          <w:rFonts w:ascii="Arial" w:hAnsi="Arial" w:cs="Arial"/>
          <w:b/>
        </w:rPr>
      </w:pPr>
      <w:r>
        <w:rPr>
          <w:rFonts w:ascii="Arial" w:hAnsi="Arial" w:cs="Arial"/>
          <w:b/>
        </w:rPr>
        <w:lastRenderedPageBreak/>
        <w:t xml:space="preserve">     </w:t>
      </w:r>
    </w:p>
    <w:sdt>
      <w:sdtPr>
        <w:rPr>
          <w:rFonts w:asciiTheme="minorHAnsi" w:eastAsiaTheme="minorEastAsia" w:hAnsiTheme="minorHAnsi" w:cstheme="minorBidi"/>
          <w:color w:val="auto"/>
          <w:sz w:val="22"/>
          <w:szCs w:val="22"/>
          <w:lang w:val="es-ES"/>
        </w:rPr>
        <w:id w:val="-2049134633"/>
        <w:docPartObj>
          <w:docPartGallery w:val="Table of Contents"/>
          <w:docPartUnique/>
        </w:docPartObj>
      </w:sdtPr>
      <w:sdtEndPr>
        <w:rPr>
          <w:b/>
          <w:bCs/>
        </w:rPr>
      </w:sdtEndPr>
      <w:sdtContent>
        <w:p w:rsidR="00D904D7" w:rsidRPr="00EF4CE3" w:rsidRDefault="00D904D7">
          <w:pPr>
            <w:pStyle w:val="TtuloTDC"/>
            <w:rPr>
              <w:rFonts w:ascii="Arial" w:hAnsi="Arial" w:cs="Arial"/>
              <w:color w:val="auto"/>
              <w:sz w:val="20"/>
              <w:szCs w:val="20"/>
            </w:rPr>
          </w:pPr>
          <w:r w:rsidRPr="00EF4CE3">
            <w:rPr>
              <w:rFonts w:ascii="Arial" w:hAnsi="Arial" w:cs="Arial"/>
              <w:color w:val="auto"/>
              <w:sz w:val="20"/>
              <w:szCs w:val="20"/>
              <w:lang w:val="es-ES"/>
            </w:rPr>
            <w:t>Tabla de contenido</w:t>
          </w:r>
        </w:p>
        <w:p w:rsidR="00B53FEB" w:rsidRDefault="001F0AA9">
          <w:pPr>
            <w:pStyle w:val="TDC1"/>
            <w:tabs>
              <w:tab w:val="left" w:pos="400"/>
              <w:tab w:val="right" w:leader="dot" w:pos="9062"/>
            </w:tabs>
            <w:rPr>
              <w:rFonts w:asciiTheme="minorHAnsi" w:eastAsiaTheme="minorEastAsia" w:hAnsiTheme="minorHAnsi" w:cstheme="minorBidi"/>
              <w:noProof/>
              <w:sz w:val="22"/>
              <w:szCs w:val="22"/>
              <w:lang w:val="es-MX" w:eastAsia="es-MX"/>
            </w:rPr>
          </w:pPr>
          <w:r w:rsidRPr="00EF4CE3">
            <w:fldChar w:fldCharType="begin"/>
          </w:r>
          <w:r w:rsidR="00D904D7" w:rsidRPr="00EF4CE3">
            <w:instrText xml:space="preserve"> TOC \o "1-3" \h \z \u </w:instrText>
          </w:r>
          <w:r w:rsidRPr="00EF4CE3">
            <w:fldChar w:fldCharType="separate"/>
          </w:r>
          <w:hyperlink w:anchor="_Toc64303105" w:history="1">
            <w:r w:rsidR="00B53FEB" w:rsidRPr="00D924A4">
              <w:rPr>
                <w:rStyle w:val="Hipervnculo"/>
                <w:rFonts w:ascii="Arial" w:hAnsi="Arial" w:cs="Arial"/>
                <w:b/>
                <w:noProof/>
              </w:rPr>
              <w:t>I.</w:t>
            </w:r>
            <w:r w:rsidR="00B53FEB">
              <w:rPr>
                <w:rFonts w:asciiTheme="minorHAnsi" w:eastAsiaTheme="minorEastAsia" w:hAnsiTheme="minorHAnsi" w:cstheme="minorBidi"/>
                <w:noProof/>
                <w:sz w:val="22"/>
                <w:szCs w:val="22"/>
                <w:lang w:val="es-MX" w:eastAsia="es-MX"/>
              </w:rPr>
              <w:tab/>
            </w:r>
            <w:r w:rsidR="00B53FEB" w:rsidRPr="00D924A4">
              <w:rPr>
                <w:rStyle w:val="Hipervnculo"/>
                <w:rFonts w:ascii="Arial" w:hAnsi="Arial" w:cs="Arial"/>
                <w:b/>
                <w:noProof/>
              </w:rPr>
              <w:t>ANÁLISIS DEL COMPORTAMIENTO DE LA EJECUCIÓN DE LOS INGRESOS</w:t>
            </w:r>
            <w:r w:rsidR="00B53FEB">
              <w:rPr>
                <w:noProof/>
                <w:webHidden/>
              </w:rPr>
              <w:tab/>
            </w:r>
            <w:r w:rsidR="00B53FEB">
              <w:rPr>
                <w:noProof/>
                <w:webHidden/>
              </w:rPr>
              <w:fldChar w:fldCharType="begin"/>
            </w:r>
            <w:r w:rsidR="00B53FEB">
              <w:rPr>
                <w:noProof/>
                <w:webHidden/>
              </w:rPr>
              <w:instrText xml:space="preserve"> PAGEREF _Toc64303105 \h </w:instrText>
            </w:r>
            <w:r w:rsidR="00B53FEB">
              <w:rPr>
                <w:noProof/>
                <w:webHidden/>
              </w:rPr>
            </w:r>
            <w:r w:rsidR="00B53FEB">
              <w:rPr>
                <w:noProof/>
                <w:webHidden/>
              </w:rPr>
              <w:fldChar w:fldCharType="separate"/>
            </w:r>
            <w:r w:rsidR="008E1644">
              <w:rPr>
                <w:noProof/>
                <w:webHidden/>
              </w:rPr>
              <w:t>1</w:t>
            </w:r>
            <w:r w:rsidR="00B53FEB">
              <w:rPr>
                <w:noProof/>
                <w:webHidden/>
              </w:rPr>
              <w:fldChar w:fldCharType="end"/>
            </w:r>
          </w:hyperlink>
        </w:p>
        <w:p w:rsidR="00B53FEB" w:rsidRDefault="008E1644">
          <w:pPr>
            <w:pStyle w:val="TDC2"/>
            <w:rPr>
              <w:rFonts w:asciiTheme="minorHAnsi" w:eastAsiaTheme="minorEastAsia" w:hAnsiTheme="minorHAnsi" w:cstheme="minorBidi"/>
              <w:bCs w:val="0"/>
              <w:lang w:val="es-MX" w:eastAsia="es-MX"/>
            </w:rPr>
          </w:pPr>
          <w:hyperlink w:anchor="_Toc64303106" w:history="1">
            <w:r w:rsidR="00B53FEB" w:rsidRPr="00D924A4">
              <w:rPr>
                <w:rStyle w:val="Hipervnculo"/>
              </w:rPr>
              <w:t>1. A. Comentarios sobre los Ingresos</w:t>
            </w:r>
            <w:r w:rsidR="00B53FEB">
              <w:rPr>
                <w:webHidden/>
              </w:rPr>
              <w:tab/>
            </w:r>
            <w:r w:rsidR="00023AEC">
              <w:rPr>
                <w:webHidden/>
              </w:rPr>
              <w:t>……………………………………………………………</w:t>
            </w:r>
            <w:r w:rsidR="00B53FEB">
              <w:rPr>
                <w:webHidden/>
              </w:rPr>
              <w:fldChar w:fldCharType="begin"/>
            </w:r>
            <w:r w:rsidR="00B53FEB">
              <w:rPr>
                <w:webHidden/>
              </w:rPr>
              <w:instrText xml:space="preserve"> PAGEREF _Toc64303106 \h </w:instrText>
            </w:r>
            <w:r w:rsidR="00B53FEB">
              <w:rPr>
                <w:webHidden/>
              </w:rPr>
            </w:r>
            <w:r w:rsidR="00B53FEB">
              <w:rPr>
                <w:webHidden/>
              </w:rPr>
              <w:fldChar w:fldCharType="separate"/>
            </w:r>
            <w:r>
              <w:rPr>
                <w:webHidden/>
              </w:rPr>
              <w:t>2</w:t>
            </w:r>
            <w:r w:rsidR="00B53FEB">
              <w:rPr>
                <w:webHidden/>
              </w:rPr>
              <w:fldChar w:fldCharType="end"/>
            </w:r>
          </w:hyperlink>
        </w:p>
        <w:p w:rsidR="00B53FEB" w:rsidRDefault="008E1644">
          <w:pPr>
            <w:pStyle w:val="TDC2"/>
            <w:rPr>
              <w:rFonts w:asciiTheme="minorHAnsi" w:eastAsiaTheme="minorEastAsia" w:hAnsiTheme="minorHAnsi" w:cstheme="minorBidi"/>
              <w:bCs w:val="0"/>
              <w:lang w:val="es-MX" w:eastAsia="es-MX"/>
            </w:rPr>
          </w:pPr>
          <w:hyperlink w:anchor="_Toc64303107" w:history="1">
            <w:r w:rsidR="00B53FEB" w:rsidRPr="00D924A4">
              <w:rPr>
                <w:rStyle w:val="Hipervnculo"/>
              </w:rPr>
              <w:t>1. B Limitaciones</w:t>
            </w:r>
            <w:r w:rsidR="00B53FEB">
              <w:rPr>
                <w:webHidden/>
              </w:rPr>
              <w:tab/>
            </w:r>
            <w:r w:rsidR="00023AEC">
              <w:rPr>
                <w:webHidden/>
              </w:rPr>
              <w:t>……………………………………………………………………………………</w:t>
            </w:r>
            <w:r w:rsidR="00B53FEB">
              <w:rPr>
                <w:webHidden/>
              </w:rPr>
              <w:fldChar w:fldCharType="begin"/>
            </w:r>
            <w:r w:rsidR="00B53FEB">
              <w:rPr>
                <w:webHidden/>
              </w:rPr>
              <w:instrText xml:space="preserve"> PAGEREF _Toc64303107 \h </w:instrText>
            </w:r>
            <w:r w:rsidR="00B53FEB">
              <w:rPr>
                <w:webHidden/>
              </w:rPr>
            </w:r>
            <w:r w:rsidR="00B53FEB">
              <w:rPr>
                <w:webHidden/>
              </w:rPr>
              <w:fldChar w:fldCharType="separate"/>
            </w:r>
            <w:r>
              <w:rPr>
                <w:webHidden/>
              </w:rPr>
              <w:t>3</w:t>
            </w:r>
            <w:r w:rsidR="00B53FEB">
              <w:rPr>
                <w:webHidden/>
              </w:rPr>
              <w:fldChar w:fldCharType="end"/>
            </w:r>
          </w:hyperlink>
        </w:p>
        <w:p w:rsidR="00B53FEB" w:rsidRDefault="008E1644">
          <w:pPr>
            <w:pStyle w:val="TDC1"/>
            <w:tabs>
              <w:tab w:val="left" w:pos="400"/>
              <w:tab w:val="right" w:leader="dot" w:pos="9062"/>
            </w:tabs>
            <w:rPr>
              <w:rFonts w:asciiTheme="minorHAnsi" w:eastAsiaTheme="minorEastAsia" w:hAnsiTheme="minorHAnsi" w:cstheme="minorBidi"/>
              <w:noProof/>
              <w:sz w:val="22"/>
              <w:szCs w:val="22"/>
              <w:lang w:val="es-MX" w:eastAsia="es-MX"/>
            </w:rPr>
          </w:pPr>
          <w:hyperlink w:anchor="_Toc64303108" w:history="1">
            <w:r w:rsidR="00B53FEB" w:rsidRPr="00D924A4">
              <w:rPr>
                <w:rStyle w:val="Hipervnculo"/>
                <w:rFonts w:ascii="Arial" w:hAnsi="Arial" w:cs="Arial"/>
                <w:b/>
                <w:noProof/>
              </w:rPr>
              <w:t>II.</w:t>
            </w:r>
            <w:r w:rsidR="00B53FEB">
              <w:rPr>
                <w:rFonts w:asciiTheme="minorHAnsi" w:eastAsiaTheme="minorEastAsia" w:hAnsiTheme="minorHAnsi" w:cstheme="minorBidi"/>
                <w:noProof/>
                <w:sz w:val="22"/>
                <w:szCs w:val="22"/>
                <w:lang w:val="es-MX" w:eastAsia="es-MX"/>
              </w:rPr>
              <w:tab/>
            </w:r>
            <w:r w:rsidR="00B53FEB" w:rsidRPr="00D924A4">
              <w:rPr>
                <w:rStyle w:val="Hipervnculo"/>
                <w:rFonts w:ascii="Arial" w:hAnsi="Arial" w:cs="Arial"/>
                <w:b/>
                <w:noProof/>
              </w:rPr>
              <w:t>ANÁLISIS DEL COMPORTAMIENTO DE LA EJECUCIÓN DE LOS EGRESOS</w:t>
            </w:r>
            <w:r w:rsidR="00B53FEB">
              <w:rPr>
                <w:noProof/>
                <w:webHidden/>
              </w:rPr>
              <w:tab/>
            </w:r>
            <w:r w:rsidR="00B53FEB">
              <w:rPr>
                <w:noProof/>
                <w:webHidden/>
              </w:rPr>
              <w:fldChar w:fldCharType="begin"/>
            </w:r>
            <w:r w:rsidR="00B53FEB">
              <w:rPr>
                <w:noProof/>
                <w:webHidden/>
              </w:rPr>
              <w:instrText xml:space="preserve"> PAGEREF _Toc64303108 \h </w:instrText>
            </w:r>
            <w:r w:rsidR="00B53FEB">
              <w:rPr>
                <w:noProof/>
                <w:webHidden/>
              </w:rPr>
            </w:r>
            <w:r w:rsidR="00B53FEB">
              <w:rPr>
                <w:noProof/>
                <w:webHidden/>
              </w:rPr>
              <w:fldChar w:fldCharType="separate"/>
            </w:r>
            <w:r>
              <w:rPr>
                <w:noProof/>
                <w:webHidden/>
              </w:rPr>
              <w:t>4</w:t>
            </w:r>
            <w:r w:rsidR="00B53FEB">
              <w:rPr>
                <w:noProof/>
                <w:webHidden/>
              </w:rPr>
              <w:fldChar w:fldCharType="end"/>
            </w:r>
          </w:hyperlink>
        </w:p>
        <w:p w:rsidR="00B53FEB" w:rsidRDefault="008E1644">
          <w:pPr>
            <w:pStyle w:val="TDC2"/>
            <w:rPr>
              <w:rFonts w:asciiTheme="minorHAnsi" w:eastAsiaTheme="minorEastAsia" w:hAnsiTheme="minorHAnsi" w:cstheme="minorBidi"/>
              <w:bCs w:val="0"/>
              <w:lang w:val="es-MX" w:eastAsia="es-MX"/>
            </w:rPr>
          </w:pPr>
          <w:hyperlink w:anchor="_Toc64303109" w:history="1">
            <w:r w:rsidR="00B53FEB" w:rsidRPr="00D924A4">
              <w:rPr>
                <w:rStyle w:val="Hipervnculo"/>
              </w:rPr>
              <w:t>2. A. Comentarios sobre la Ejecución de los Egresos</w:t>
            </w:r>
            <w:r w:rsidR="00B53FEB">
              <w:rPr>
                <w:webHidden/>
              </w:rPr>
              <w:tab/>
            </w:r>
            <w:r w:rsidR="00023AEC">
              <w:rPr>
                <w:webHidden/>
              </w:rPr>
              <w:t>………………………………………….</w:t>
            </w:r>
            <w:r w:rsidR="00B53FEB">
              <w:rPr>
                <w:webHidden/>
              </w:rPr>
              <w:fldChar w:fldCharType="begin"/>
            </w:r>
            <w:r w:rsidR="00B53FEB">
              <w:rPr>
                <w:webHidden/>
              </w:rPr>
              <w:instrText xml:space="preserve"> PAGEREF _Toc64303109 \h </w:instrText>
            </w:r>
            <w:r w:rsidR="00B53FEB">
              <w:rPr>
                <w:webHidden/>
              </w:rPr>
            </w:r>
            <w:r w:rsidR="00B53FEB">
              <w:rPr>
                <w:webHidden/>
              </w:rPr>
              <w:fldChar w:fldCharType="separate"/>
            </w:r>
            <w:r>
              <w:rPr>
                <w:webHidden/>
              </w:rPr>
              <w:t>7</w:t>
            </w:r>
            <w:r w:rsidR="00B53FEB">
              <w:rPr>
                <w:webHidden/>
              </w:rPr>
              <w:fldChar w:fldCharType="end"/>
            </w:r>
          </w:hyperlink>
        </w:p>
        <w:p w:rsidR="00B53FEB" w:rsidRDefault="008E1644">
          <w:pPr>
            <w:pStyle w:val="TDC2"/>
            <w:rPr>
              <w:rFonts w:asciiTheme="minorHAnsi" w:eastAsiaTheme="minorEastAsia" w:hAnsiTheme="minorHAnsi" w:cstheme="minorBidi"/>
              <w:bCs w:val="0"/>
              <w:lang w:val="es-MX" w:eastAsia="es-MX"/>
            </w:rPr>
          </w:pPr>
          <w:hyperlink w:anchor="_Toc64303110" w:history="1">
            <w:r w:rsidR="00B53FEB" w:rsidRPr="00D924A4">
              <w:rPr>
                <w:rStyle w:val="Hipervnculo"/>
              </w:rPr>
              <w:t>2. B Limitaciones</w:t>
            </w:r>
            <w:r w:rsidR="00B53FEB">
              <w:rPr>
                <w:webHidden/>
              </w:rPr>
              <w:tab/>
            </w:r>
            <w:r w:rsidR="00023AEC">
              <w:rPr>
                <w:webHidden/>
              </w:rPr>
              <w:t>…………………………………………………………………………………..</w:t>
            </w:r>
            <w:r w:rsidR="00B53FEB">
              <w:rPr>
                <w:webHidden/>
              </w:rPr>
              <w:fldChar w:fldCharType="begin"/>
            </w:r>
            <w:r w:rsidR="00B53FEB">
              <w:rPr>
                <w:webHidden/>
              </w:rPr>
              <w:instrText xml:space="preserve"> PAGEREF _Toc64303110 \h </w:instrText>
            </w:r>
            <w:r w:rsidR="00B53FEB">
              <w:rPr>
                <w:webHidden/>
              </w:rPr>
            </w:r>
            <w:r w:rsidR="00B53FEB">
              <w:rPr>
                <w:webHidden/>
              </w:rPr>
              <w:fldChar w:fldCharType="separate"/>
            </w:r>
            <w:r>
              <w:rPr>
                <w:webHidden/>
              </w:rPr>
              <w:t>10</w:t>
            </w:r>
            <w:r w:rsidR="00B53FEB">
              <w:rPr>
                <w:webHidden/>
              </w:rPr>
              <w:fldChar w:fldCharType="end"/>
            </w:r>
          </w:hyperlink>
        </w:p>
        <w:p w:rsidR="00B53FEB" w:rsidRDefault="008E1644">
          <w:pPr>
            <w:pStyle w:val="TDC1"/>
            <w:tabs>
              <w:tab w:val="left" w:pos="660"/>
              <w:tab w:val="right" w:leader="dot" w:pos="9062"/>
            </w:tabs>
            <w:rPr>
              <w:rFonts w:asciiTheme="minorHAnsi" w:eastAsiaTheme="minorEastAsia" w:hAnsiTheme="minorHAnsi" w:cstheme="minorBidi"/>
              <w:noProof/>
              <w:sz w:val="22"/>
              <w:szCs w:val="22"/>
              <w:lang w:val="es-MX" w:eastAsia="es-MX"/>
            </w:rPr>
          </w:pPr>
          <w:hyperlink w:anchor="_Toc64303111" w:history="1">
            <w:r w:rsidR="00B53FEB" w:rsidRPr="00D924A4">
              <w:rPr>
                <w:rStyle w:val="Hipervnculo"/>
                <w:rFonts w:ascii="Arial" w:hAnsi="Arial" w:cs="Arial"/>
                <w:b/>
                <w:noProof/>
              </w:rPr>
              <w:t>III.</w:t>
            </w:r>
            <w:r w:rsidR="00B53FEB">
              <w:rPr>
                <w:rFonts w:asciiTheme="minorHAnsi" w:eastAsiaTheme="minorEastAsia" w:hAnsiTheme="minorHAnsi" w:cstheme="minorBidi"/>
                <w:noProof/>
                <w:sz w:val="22"/>
                <w:szCs w:val="22"/>
                <w:lang w:val="es-MX" w:eastAsia="es-MX"/>
              </w:rPr>
              <w:tab/>
            </w:r>
            <w:r w:rsidR="00B53FEB" w:rsidRPr="00D924A4">
              <w:rPr>
                <w:rStyle w:val="Hipervnculo"/>
                <w:rFonts w:ascii="Arial" w:hAnsi="Arial" w:cs="Arial"/>
                <w:b/>
                <w:noProof/>
              </w:rPr>
              <w:t>LIQUIDACION Y RESULTADO</w:t>
            </w:r>
            <w:r w:rsidR="00B53FEB">
              <w:rPr>
                <w:noProof/>
                <w:webHidden/>
              </w:rPr>
              <w:tab/>
            </w:r>
            <w:r w:rsidR="00B53FEB">
              <w:rPr>
                <w:noProof/>
                <w:webHidden/>
              </w:rPr>
              <w:fldChar w:fldCharType="begin"/>
            </w:r>
            <w:r w:rsidR="00B53FEB">
              <w:rPr>
                <w:noProof/>
                <w:webHidden/>
              </w:rPr>
              <w:instrText xml:space="preserve"> PAGEREF _Toc64303111 \h </w:instrText>
            </w:r>
            <w:r w:rsidR="00B53FEB">
              <w:rPr>
                <w:noProof/>
                <w:webHidden/>
              </w:rPr>
            </w:r>
            <w:r w:rsidR="00B53FEB">
              <w:rPr>
                <w:noProof/>
                <w:webHidden/>
              </w:rPr>
              <w:fldChar w:fldCharType="separate"/>
            </w:r>
            <w:r>
              <w:rPr>
                <w:noProof/>
                <w:webHidden/>
              </w:rPr>
              <w:t>11</w:t>
            </w:r>
            <w:r w:rsidR="00B53FEB">
              <w:rPr>
                <w:noProof/>
                <w:webHidden/>
              </w:rPr>
              <w:fldChar w:fldCharType="end"/>
            </w:r>
          </w:hyperlink>
        </w:p>
        <w:p w:rsidR="00B53FEB" w:rsidRDefault="008E1644">
          <w:pPr>
            <w:pStyle w:val="TDC1"/>
            <w:tabs>
              <w:tab w:val="left" w:pos="660"/>
              <w:tab w:val="right" w:leader="dot" w:pos="9062"/>
            </w:tabs>
            <w:rPr>
              <w:rFonts w:asciiTheme="minorHAnsi" w:eastAsiaTheme="minorEastAsia" w:hAnsiTheme="minorHAnsi" w:cstheme="minorBidi"/>
              <w:noProof/>
              <w:sz w:val="22"/>
              <w:szCs w:val="22"/>
              <w:lang w:val="es-MX" w:eastAsia="es-MX"/>
            </w:rPr>
          </w:pPr>
          <w:hyperlink w:anchor="_Toc64303114" w:history="1">
            <w:r w:rsidR="00B53FEB" w:rsidRPr="00D924A4">
              <w:rPr>
                <w:rStyle w:val="Hipervnculo"/>
                <w:rFonts w:ascii="Arial" w:hAnsi="Arial" w:cs="Arial"/>
                <w:b/>
                <w:noProof/>
              </w:rPr>
              <w:t>IV.</w:t>
            </w:r>
            <w:r w:rsidR="00B53FEB">
              <w:rPr>
                <w:rFonts w:asciiTheme="minorHAnsi" w:eastAsiaTheme="minorEastAsia" w:hAnsiTheme="minorHAnsi" w:cstheme="minorBidi"/>
                <w:noProof/>
                <w:sz w:val="22"/>
                <w:szCs w:val="22"/>
                <w:lang w:val="es-MX" w:eastAsia="es-MX"/>
              </w:rPr>
              <w:tab/>
            </w:r>
            <w:r w:rsidR="00B53FEB" w:rsidRPr="00D924A4">
              <w:rPr>
                <w:rStyle w:val="Hipervnculo"/>
                <w:rFonts w:ascii="Arial" w:hAnsi="Arial" w:cs="Arial"/>
                <w:b/>
                <w:noProof/>
              </w:rPr>
              <w:t>ANÁLISIS DEL AVANCE DE LOS OBJETIVOS Y METAS</w:t>
            </w:r>
            <w:r w:rsidR="00B53FEB">
              <w:rPr>
                <w:noProof/>
                <w:webHidden/>
              </w:rPr>
              <w:tab/>
            </w:r>
            <w:r w:rsidR="00B53FEB">
              <w:rPr>
                <w:noProof/>
                <w:webHidden/>
              </w:rPr>
              <w:fldChar w:fldCharType="begin"/>
            </w:r>
            <w:r w:rsidR="00B53FEB">
              <w:rPr>
                <w:noProof/>
                <w:webHidden/>
              </w:rPr>
              <w:instrText xml:space="preserve"> PAGEREF _Toc64303114 \h </w:instrText>
            </w:r>
            <w:r w:rsidR="00B53FEB">
              <w:rPr>
                <w:noProof/>
                <w:webHidden/>
              </w:rPr>
            </w:r>
            <w:r w:rsidR="00B53FEB">
              <w:rPr>
                <w:noProof/>
                <w:webHidden/>
              </w:rPr>
              <w:fldChar w:fldCharType="separate"/>
            </w:r>
            <w:r>
              <w:rPr>
                <w:noProof/>
                <w:webHidden/>
              </w:rPr>
              <w:t>12</w:t>
            </w:r>
            <w:r w:rsidR="00B53FEB">
              <w:rPr>
                <w:noProof/>
                <w:webHidden/>
              </w:rPr>
              <w:fldChar w:fldCharType="end"/>
            </w:r>
          </w:hyperlink>
        </w:p>
        <w:p w:rsidR="00B53FEB" w:rsidRDefault="008E1644">
          <w:pPr>
            <w:pStyle w:val="TDC2"/>
            <w:tabs>
              <w:tab w:val="left" w:pos="660"/>
            </w:tabs>
            <w:rPr>
              <w:rFonts w:asciiTheme="minorHAnsi" w:eastAsiaTheme="minorEastAsia" w:hAnsiTheme="minorHAnsi" w:cstheme="minorBidi"/>
              <w:bCs w:val="0"/>
              <w:lang w:val="es-MX" w:eastAsia="es-MX"/>
            </w:rPr>
          </w:pPr>
          <w:hyperlink w:anchor="_Toc64303115" w:history="1">
            <w:r w:rsidR="00B53FEB" w:rsidRPr="00D924A4">
              <w:rPr>
                <w:rStyle w:val="Hipervnculo"/>
                <w:b/>
                <w:lang w:val="es-ES"/>
              </w:rPr>
              <w:t>a.</w:t>
            </w:r>
            <w:r w:rsidR="00B53FEB">
              <w:rPr>
                <w:rFonts w:asciiTheme="minorHAnsi" w:eastAsiaTheme="minorEastAsia" w:hAnsiTheme="minorHAnsi" w:cstheme="minorBidi"/>
                <w:bCs w:val="0"/>
                <w:lang w:val="es-MX" w:eastAsia="es-MX"/>
              </w:rPr>
              <w:tab/>
            </w:r>
            <w:r w:rsidR="00B53FEB" w:rsidRPr="00D924A4">
              <w:rPr>
                <w:rStyle w:val="Hipervnculo"/>
                <w:b/>
                <w:lang w:val="es-ES"/>
              </w:rPr>
              <w:t>Desempeño Institucional y programáticos, en términos de eficiencia, eficacia, economía y calidad</w:t>
            </w:r>
            <w:r w:rsidR="00023AEC">
              <w:rPr>
                <w:rStyle w:val="Hipervnculo"/>
                <w:b/>
                <w:lang w:val="es-ES"/>
              </w:rPr>
              <w:t>…………………………………………………………………………</w:t>
            </w:r>
            <w:r w:rsidR="00B53FEB">
              <w:rPr>
                <w:webHidden/>
              </w:rPr>
              <w:tab/>
            </w:r>
            <w:r w:rsidR="00B53FEB">
              <w:rPr>
                <w:webHidden/>
              </w:rPr>
              <w:fldChar w:fldCharType="begin"/>
            </w:r>
            <w:r w:rsidR="00B53FEB">
              <w:rPr>
                <w:webHidden/>
              </w:rPr>
              <w:instrText xml:space="preserve"> PAGEREF _Toc64303115 \h </w:instrText>
            </w:r>
            <w:r w:rsidR="00B53FEB">
              <w:rPr>
                <w:webHidden/>
              </w:rPr>
            </w:r>
            <w:r w:rsidR="00B53FEB">
              <w:rPr>
                <w:webHidden/>
              </w:rPr>
              <w:fldChar w:fldCharType="separate"/>
            </w:r>
            <w:r>
              <w:rPr>
                <w:webHidden/>
              </w:rPr>
              <w:t>12</w:t>
            </w:r>
            <w:r w:rsidR="00B53FEB">
              <w:rPr>
                <w:webHidden/>
              </w:rPr>
              <w:fldChar w:fldCharType="end"/>
            </w:r>
          </w:hyperlink>
        </w:p>
        <w:p w:rsidR="00B53FEB" w:rsidRDefault="008E1644">
          <w:pPr>
            <w:pStyle w:val="TDC1"/>
            <w:tabs>
              <w:tab w:val="left" w:pos="660"/>
              <w:tab w:val="right" w:leader="dot" w:pos="9062"/>
            </w:tabs>
            <w:rPr>
              <w:rFonts w:asciiTheme="minorHAnsi" w:eastAsiaTheme="minorEastAsia" w:hAnsiTheme="minorHAnsi" w:cstheme="minorBidi"/>
              <w:noProof/>
              <w:sz w:val="22"/>
              <w:szCs w:val="22"/>
              <w:lang w:val="es-MX" w:eastAsia="es-MX"/>
            </w:rPr>
          </w:pPr>
          <w:hyperlink w:anchor="_Toc64303116" w:history="1">
            <w:r w:rsidR="00B53FEB" w:rsidRPr="00D924A4">
              <w:rPr>
                <w:rStyle w:val="Hipervnculo"/>
                <w:rFonts w:ascii="Arial" w:hAnsi="Arial" w:cs="Arial"/>
                <w:b/>
                <w:noProof/>
                <w:lang w:val="es-ES"/>
              </w:rPr>
              <w:t>V.</w:t>
            </w:r>
            <w:r w:rsidR="00B53FEB">
              <w:rPr>
                <w:rFonts w:asciiTheme="minorHAnsi" w:eastAsiaTheme="minorEastAsia" w:hAnsiTheme="minorHAnsi" w:cstheme="minorBidi"/>
                <w:noProof/>
                <w:sz w:val="22"/>
                <w:szCs w:val="22"/>
                <w:lang w:val="es-MX" w:eastAsia="es-MX"/>
              </w:rPr>
              <w:tab/>
            </w:r>
            <w:r w:rsidR="00B53FEB" w:rsidRPr="00D924A4">
              <w:rPr>
                <w:rStyle w:val="Hipervnculo"/>
                <w:rFonts w:ascii="Arial" w:hAnsi="Arial" w:cs="Arial"/>
                <w:b/>
                <w:noProof/>
              </w:rPr>
              <w:t>Cuadro comparativo de ejecución presupuestaria con respecto a los Estados Financieros</w:t>
            </w:r>
            <w:r w:rsidR="00B53FEB">
              <w:rPr>
                <w:noProof/>
                <w:webHidden/>
              </w:rPr>
              <w:tab/>
            </w:r>
            <w:r w:rsidR="00B53FEB">
              <w:rPr>
                <w:noProof/>
                <w:webHidden/>
              </w:rPr>
              <w:fldChar w:fldCharType="begin"/>
            </w:r>
            <w:r w:rsidR="00B53FEB">
              <w:rPr>
                <w:noProof/>
                <w:webHidden/>
              </w:rPr>
              <w:instrText xml:space="preserve"> PAGEREF _Toc64303116 \h </w:instrText>
            </w:r>
            <w:r w:rsidR="00B53FEB">
              <w:rPr>
                <w:noProof/>
                <w:webHidden/>
              </w:rPr>
            </w:r>
            <w:r w:rsidR="00B53FEB">
              <w:rPr>
                <w:noProof/>
                <w:webHidden/>
              </w:rPr>
              <w:fldChar w:fldCharType="separate"/>
            </w:r>
            <w:r>
              <w:rPr>
                <w:noProof/>
                <w:webHidden/>
              </w:rPr>
              <w:t>14</w:t>
            </w:r>
            <w:r w:rsidR="00B53FEB">
              <w:rPr>
                <w:noProof/>
                <w:webHidden/>
              </w:rPr>
              <w:fldChar w:fldCharType="end"/>
            </w:r>
          </w:hyperlink>
        </w:p>
        <w:p w:rsidR="00B53FEB" w:rsidRDefault="008E1644">
          <w:pPr>
            <w:pStyle w:val="TDC1"/>
            <w:tabs>
              <w:tab w:val="left" w:pos="660"/>
              <w:tab w:val="right" w:leader="dot" w:pos="9062"/>
            </w:tabs>
            <w:rPr>
              <w:rFonts w:asciiTheme="minorHAnsi" w:eastAsiaTheme="minorEastAsia" w:hAnsiTheme="minorHAnsi" w:cstheme="minorBidi"/>
              <w:noProof/>
              <w:sz w:val="22"/>
              <w:szCs w:val="22"/>
              <w:lang w:val="es-MX" w:eastAsia="es-MX"/>
            </w:rPr>
          </w:pPr>
          <w:hyperlink w:anchor="_Toc64303117" w:history="1">
            <w:r w:rsidR="00B53FEB" w:rsidRPr="00D924A4">
              <w:rPr>
                <w:rStyle w:val="Hipervnculo"/>
                <w:rFonts w:ascii="Arial" w:hAnsi="Arial" w:cs="Arial"/>
                <w:b/>
                <w:noProof/>
              </w:rPr>
              <w:t>VI.</w:t>
            </w:r>
            <w:r w:rsidR="00B53FEB">
              <w:rPr>
                <w:rFonts w:asciiTheme="minorHAnsi" w:eastAsiaTheme="minorEastAsia" w:hAnsiTheme="minorHAnsi" w:cstheme="minorBidi"/>
                <w:noProof/>
                <w:sz w:val="22"/>
                <w:szCs w:val="22"/>
                <w:lang w:val="es-MX" w:eastAsia="es-MX"/>
              </w:rPr>
              <w:tab/>
            </w:r>
            <w:r w:rsidR="00B53FEB" w:rsidRPr="00D924A4">
              <w:rPr>
                <w:rStyle w:val="Hipervnculo"/>
                <w:rFonts w:ascii="Arial" w:hAnsi="Arial" w:cs="Arial"/>
                <w:b/>
                <w:noProof/>
              </w:rPr>
              <w:t>ORIGEN Y APLICACIÓN DE TRANSFERENCIAS PROVENIENTES DEL PRESUPUESTO NACIONAL</w:t>
            </w:r>
            <w:r w:rsidR="00B53FEB">
              <w:rPr>
                <w:noProof/>
                <w:webHidden/>
              </w:rPr>
              <w:tab/>
            </w:r>
            <w:r w:rsidR="00B53FEB">
              <w:rPr>
                <w:noProof/>
                <w:webHidden/>
              </w:rPr>
              <w:fldChar w:fldCharType="begin"/>
            </w:r>
            <w:r w:rsidR="00B53FEB">
              <w:rPr>
                <w:noProof/>
                <w:webHidden/>
              </w:rPr>
              <w:instrText xml:space="preserve"> PAGEREF _Toc64303117 \h </w:instrText>
            </w:r>
            <w:r w:rsidR="00B53FEB">
              <w:rPr>
                <w:noProof/>
                <w:webHidden/>
              </w:rPr>
            </w:r>
            <w:r w:rsidR="00B53FEB">
              <w:rPr>
                <w:noProof/>
                <w:webHidden/>
              </w:rPr>
              <w:fldChar w:fldCharType="separate"/>
            </w:r>
            <w:r>
              <w:rPr>
                <w:noProof/>
                <w:webHidden/>
              </w:rPr>
              <w:t>15</w:t>
            </w:r>
            <w:r w:rsidR="00B53FEB">
              <w:rPr>
                <w:noProof/>
                <w:webHidden/>
              </w:rPr>
              <w:fldChar w:fldCharType="end"/>
            </w:r>
          </w:hyperlink>
        </w:p>
        <w:p w:rsidR="00B53FEB" w:rsidRDefault="008E1644">
          <w:pPr>
            <w:pStyle w:val="TDC1"/>
            <w:tabs>
              <w:tab w:val="left" w:pos="660"/>
              <w:tab w:val="right" w:leader="dot" w:pos="9062"/>
            </w:tabs>
            <w:rPr>
              <w:rFonts w:asciiTheme="minorHAnsi" w:eastAsiaTheme="minorEastAsia" w:hAnsiTheme="minorHAnsi" w:cstheme="minorBidi"/>
              <w:noProof/>
              <w:sz w:val="22"/>
              <w:szCs w:val="22"/>
              <w:lang w:val="es-MX" w:eastAsia="es-MX"/>
            </w:rPr>
          </w:pPr>
          <w:hyperlink w:anchor="_Toc64303120" w:history="1">
            <w:r w:rsidR="00B53FEB" w:rsidRPr="00D924A4">
              <w:rPr>
                <w:rStyle w:val="Hipervnculo"/>
                <w:rFonts w:ascii="Arial" w:hAnsi="Arial" w:cs="Arial"/>
                <w:b/>
                <w:noProof/>
              </w:rPr>
              <w:t>VII.</w:t>
            </w:r>
            <w:r w:rsidR="00B53FEB">
              <w:rPr>
                <w:rFonts w:asciiTheme="minorHAnsi" w:eastAsiaTheme="minorEastAsia" w:hAnsiTheme="minorHAnsi" w:cstheme="minorBidi"/>
                <w:noProof/>
                <w:sz w:val="22"/>
                <w:szCs w:val="22"/>
                <w:lang w:val="es-MX" w:eastAsia="es-MX"/>
              </w:rPr>
              <w:tab/>
            </w:r>
            <w:r w:rsidR="00B53FEB" w:rsidRPr="00D924A4">
              <w:rPr>
                <w:rStyle w:val="Hipervnculo"/>
                <w:rFonts w:ascii="Arial" w:hAnsi="Arial" w:cs="Arial"/>
                <w:b/>
                <w:noProof/>
              </w:rPr>
              <w:t>SITUACIÓN ECONÓMICA FINANCIERA</w:t>
            </w:r>
            <w:r w:rsidR="00B53FEB">
              <w:rPr>
                <w:noProof/>
                <w:webHidden/>
              </w:rPr>
              <w:tab/>
            </w:r>
            <w:r w:rsidR="00B53FEB">
              <w:rPr>
                <w:noProof/>
                <w:webHidden/>
              </w:rPr>
              <w:fldChar w:fldCharType="begin"/>
            </w:r>
            <w:r w:rsidR="00B53FEB">
              <w:rPr>
                <w:noProof/>
                <w:webHidden/>
              </w:rPr>
              <w:instrText xml:space="preserve"> PAGEREF _Toc64303120 \h </w:instrText>
            </w:r>
            <w:r w:rsidR="00B53FEB">
              <w:rPr>
                <w:noProof/>
                <w:webHidden/>
              </w:rPr>
            </w:r>
            <w:r w:rsidR="00B53FEB">
              <w:rPr>
                <w:noProof/>
                <w:webHidden/>
              </w:rPr>
              <w:fldChar w:fldCharType="separate"/>
            </w:r>
            <w:r>
              <w:rPr>
                <w:noProof/>
                <w:webHidden/>
              </w:rPr>
              <w:t>16</w:t>
            </w:r>
            <w:r w:rsidR="00B53FEB">
              <w:rPr>
                <w:noProof/>
                <w:webHidden/>
              </w:rPr>
              <w:fldChar w:fldCharType="end"/>
            </w:r>
          </w:hyperlink>
        </w:p>
        <w:p w:rsidR="00B53FEB" w:rsidRDefault="008E1644">
          <w:pPr>
            <w:pStyle w:val="TDC2"/>
            <w:tabs>
              <w:tab w:val="left" w:pos="660"/>
            </w:tabs>
            <w:rPr>
              <w:rFonts w:asciiTheme="minorHAnsi" w:eastAsiaTheme="minorEastAsia" w:hAnsiTheme="minorHAnsi" w:cstheme="minorBidi"/>
              <w:bCs w:val="0"/>
              <w:lang w:val="es-MX" w:eastAsia="es-MX"/>
            </w:rPr>
          </w:pPr>
          <w:hyperlink w:anchor="_Toc64303121" w:history="1">
            <w:r w:rsidR="00B53FEB" w:rsidRPr="00D924A4">
              <w:rPr>
                <w:rStyle w:val="Hipervnculo"/>
                <w:b/>
              </w:rPr>
              <w:t>a.</w:t>
            </w:r>
            <w:r w:rsidR="00B53FEB">
              <w:rPr>
                <w:rFonts w:asciiTheme="minorHAnsi" w:eastAsiaTheme="minorEastAsia" w:hAnsiTheme="minorHAnsi" w:cstheme="minorBidi"/>
                <w:bCs w:val="0"/>
                <w:lang w:val="es-MX" w:eastAsia="es-MX"/>
              </w:rPr>
              <w:tab/>
            </w:r>
            <w:r w:rsidR="00B53FEB" w:rsidRPr="00D924A4">
              <w:rPr>
                <w:rStyle w:val="Hipervnculo"/>
                <w:b/>
              </w:rPr>
              <w:t>Estado de Situación Financiera</w:t>
            </w:r>
            <w:r w:rsidR="00F165EE">
              <w:rPr>
                <w:rStyle w:val="Hipervnculo"/>
                <w:b/>
              </w:rPr>
              <w:t>…………………………………………………...</w:t>
            </w:r>
            <w:r w:rsidR="00B53FEB">
              <w:rPr>
                <w:webHidden/>
              </w:rPr>
              <w:tab/>
            </w:r>
            <w:r w:rsidR="00B53FEB">
              <w:rPr>
                <w:webHidden/>
              </w:rPr>
              <w:fldChar w:fldCharType="begin"/>
            </w:r>
            <w:r w:rsidR="00B53FEB">
              <w:rPr>
                <w:webHidden/>
              </w:rPr>
              <w:instrText xml:space="preserve"> PAGEREF _Toc64303121 \h </w:instrText>
            </w:r>
            <w:r w:rsidR="00B53FEB">
              <w:rPr>
                <w:webHidden/>
              </w:rPr>
            </w:r>
            <w:r w:rsidR="00B53FEB">
              <w:rPr>
                <w:webHidden/>
              </w:rPr>
              <w:fldChar w:fldCharType="separate"/>
            </w:r>
            <w:r>
              <w:rPr>
                <w:webHidden/>
              </w:rPr>
              <w:t>17</w:t>
            </w:r>
            <w:r w:rsidR="00B53FEB">
              <w:rPr>
                <w:webHidden/>
              </w:rPr>
              <w:fldChar w:fldCharType="end"/>
            </w:r>
          </w:hyperlink>
        </w:p>
        <w:p w:rsidR="00B53FEB" w:rsidRDefault="008E1644">
          <w:pPr>
            <w:pStyle w:val="TDC2"/>
            <w:tabs>
              <w:tab w:val="left" w:pos="660"/>
            </w:tabs>
            <w:rPr>
              <w:rFonts w:asciiTheme="minorHAnsi" w:eastAsiaTheme="minorEastAsia" w:hAnsiTheme="minorHAnsi" w:cstheme="minorBidi"/>
              <w:bCs w:val="0"/>
              <w:lang w:val="es-MX" w:eastAsia="es-MX"/>
            </w:rPr>
          </w:pPr>
          <w:hyperlink w:anchor="_Toc64303122" w:history="1">
            <w:r w:rsidR="00B53FEB" w:rsidRPr="00D924A4">
              <w:rPr>
                <w:rStyle w:val="Hipervnculo"/>
                <w:b/>
              </w:rPr>
              <w:t>b.</w:t>
            </w:r>
            <w:r w:rsidR="00B53FEB">
              <w:rPr>
                <w:rFonts w:asciiTheme="minorHAnsi" w:eastAsiaTheme="minorEastAsia" w:hAnsiTheme="minorHAnsi" w:cstheme="minorBidi"/>
                <w:bCs w:val="0"/>
                <w:lang w:val="es-MX" w:eastAsia="es-MX"/>
              </w:rPr>
              <w:tab/>
            </w:r>
            <w:r w:rsidR="00B53FEB" w:rsidRPr="00D924A4">
              <w:rPr>
                <w:rStyle w:val="Hipervnculo"/>
                <w:b/>
              </w:rPr>
              <w:t>Estado de Rendimientos Financiero</w:t>
            </w:r>
            <w:r w:rsidR="00B53FEB">
              <w:rPr>
                <w:webHidden/>
              </w:rPr>
              <w:tab/>
            </w:r>
            <w:r w:rsidR="00B53FEB">
              <w:rPr>
                <w:webHidden/>
              </w:rPr>
              <w:fldChar w:fldCharType="begin"/>
            </w:r>
            <w:r w:rsidR="00B53FEB">
              <w:rPr>
                <w:webHidden/>
              </w:rPr>
              <w:instrText xml:space="preserve"> PAGEREF _Toc64303122 \h </w:instrText>
            </w:r>
            <w:r w:rsidR="00B53FEB">
              <w:rPr>
                <w:webHidden/>
              </w:rPr>
            </w:r>
            <w:r w:rsidR="00B53FEB">
              <w:rPr>
                <w:webHidden/>
              </w:rPr>
              <w:fldChar w:fldCharType="separate"/>
            </w:r>
            <w:r>
              <w:rPr>
                <w:webHidden/>
              </w:rPr>
              <w:t>22</w:t>
            </w:r>
            <w:r w:rsidR="00B53FEB">
              <w:rPr>
                <w:webHidden/>
              </w:rPr>
              <w:fldChar w:fldCharType="end"/>
            </w:r>
          </w:hyperlink>
        </w:p>
        <w:p w:rsidR="00B53FEB" w:rsidRDefault="008E1644">
          <w:pPr>
            <w:pStyle w:val="TDC2"/>
            <w:tabs>
              <w:tab w:val="left" w:pos="660"/>
            </w:tabs>
            <w:rPr>
              <w:rFonts w:asciiTheme="minorHAnsi" w:eastAsiaTheme="minorEastAsia" w:hAnsiTheme="minorHAnsi" w:cstheme="minorBidi"/>
              <w:bCs w:val="0"/>
              <w:lang w:val="es-MX" w:eastAsia="es-MX"/>
            </w:rPr>
          </w:pPr>
          <w:hyperlink w:anchor="_Toc64303123" w:history="1">
            <w:r w:rsidR="00B53FEB" w:rsidRPr="00D924A4">
              <w:rPr>
                <w:rStyle w:val="Hipervnculo"/>
                <w:b/>
              </w:rPr>
              <w:t>c.</w:t>
            </w:r>
            <w:r w:rsidR="00B53FEB">
              <w:rPr>
                <w:rFonts w:asciiTheme="minorHAnsi" w:eastAsiaTheme="minorEastAsia" w:hAnsiTheme="minorHAnsi" w:cstheme="minorBidi"/>
                <w:bCs w:val="0"/>
                <w:lang w:val="es-MX" w:eastAsia="es-MX"/>
              </w:rPr>
              <w:tab/>
            </w:r>
            <w:r w:rsidR="00B53FEB" w:rsidRPr="00D924A4">
              <w:rPr>
                <w:rStyle w:val="Hipervnculo"/>
                <w:b/>
              </w:rPr>
              <w:t>Estado de Flujo de Efectivo</w:t>
            </w:r>
            <w:r w:rsidR="00B53FEB">
              <w:rPr>
                <w:webHidden/>
              </w:rPr>
              <w:tab/>
            </w:r>
            <w:r w:rsidR="00B53FEB">
              <w:rPr>
                <w:webHidden/>
              </w:rPr>
              <w:fldChar w:fldCharType="begin"/>
            </w:r>
            <w:r w:rsidR="00B53FEB">
              <w:rPr>
                <w:webHidden/>
              </w:rPr>
              <w:instrText xml:space="preserve"> PAGEREF _Toc64303123 \h </w:instrText>
            </w:r>
            <w:r w:rsidR="00B53FEB">
              <w:rPr>
                <w:webHidden/>
              </w:rPr>
            </w:r>
            <w:r w:rsidR="00B53FEB">
              <w:rPr>
                <w:webHidden/>
              </w:rPr>
              <w:fldChar w:fldCharType="separate"/>
            </w:r>
            <w:r>
              <w:rPr>
                <w:webHidden/>
              </w:rPr>
              <w:t>24</w:t>
            </w:r>
            <w:r w:rsidR="00B53FEB">
              <w:rPr>
                <w:webHidden/>
              </w:rPr>
              <w:fldChar w:fldCharType="end"/>
            </w:r>
          </w:hyperlink>
        </w:p>
        <w:p w:rsidR="00B53FEB" w:rsidRDefault="008E1644">
          <w:pPr>
            <w:pStyle w:val="TDC2"/>
            <w:tabs>
              <w:tab w:val="left" w:pos="660"/>
            </w:tabs>
            <w:rPr>
              <w:rFonts w:asciiTheme="minorHAnsi" w:eastAsiaTheme="minorEastAsia" w:hAnsiTheme="minorHAnsi" w:cstheme="minorBidi"/>
              <w:bCs w:val="0"/>
              <w:lang w:val="es-MX" w:eastAsia="es-MX"/>
            </w:rPr>
          </w:pPr>
          <w:hyperlink w:anchor="_Toc64303124" w:history="1">
            <w:r w:rsidR="00B53FEB" w:rsidRPr="00D924A4">
              <w:rPr>
                <w:rStyle w:val="Hipervnculo"/>
                <w:b/>
              </w:rPr>
              <w:t>d.</w:t>
            </w:r>
            <w:r w:rsidR="00B53FEB">
              <w:rPr>
                <w:rFonts w:asciiTheme="minorHAnsi" w:eastAsiaTheme="minorEastAsia" w:hAnsiTheme="minorHAnsi" w:cstheme="minorBidi"/>
                <w:bCs w:val="0"/>
                <w:lang w:val="es-MX" w:eastAsia="es-MX"/>
              </w:rPr>
              <w:tab/>
            </w:r>
            <w:r w:rsidR="00B53FEB" w:rsidRPr="00D924A4">
              <w:rPr>
                <w:rStyle w:val="Hipervnculo"/>
                <w:b/>
              </w:rPr>
              <w:t>Estado de Cambios en el Patrimonio</w:t>
            </w:r>
            <w:r w:rsidR="00B53FEB">
              <w:rPr>
                <w:webHidden/>
              </w:rPr>
              <w:tab/>
            </w:r>
            <w:r w:rsidR="00B53FEB">
              <w:rPr>
                <w:webHidden/>
              </w:rPr>
              <w:fldChar w:fldCharType="begin"/>
            </w:r>
            <w:r w:rsidR="00B53FEB">
              <w:rPr>
                <w:webHidden/>
              </w:rPr>
              <w:instrText xml:space="preserve"> PAGEREF _Toc64303124 \h </w:instrText>
            </w:r>
            <w:r w:rsidR="00B53FEB">
              <w:rPr>
                <w:webHidden/>
              </w:rPr>
            </w:r>
            <w:r w:rsidR="00B53FEB">
              <w:rPr>
                <w:webHidden/>
              </w:rPr>
              <w:fldChar w:fldCharType="separate"/>
            </w:r>
            <w:r>
              <w:rPr>
                <w:webHidden/>
              </w:rPr>
              <w:t>25</w:t>
            </w:r>
            <w:r w:rsidR="00B53FEB">
              <w:rPr>
                <w:webHidden/>
              </w:rPr>
              <w:fldChar w:fldCharType="end"/>
            </w:r>
          </w:hyperlink>
        </w:p>
        <w:p w:rsidR="00B53FEB" w:rsidRDefault="008E1644">
          <w:pPr>
            <w:pStyle w:val="TDC2"/>
            <w:tabs>
              <w:tab w:val="left" w:pos="660"/>
            </w:tabs>
            <w:rPr>
              <w:rFonts w:asciiTheme="minorHAnsi" w:eastAsiaTheme="minorEastAsia" w:hAnsiTheme="minorHAnsi" w:cstheme="minorBidi"/>
              <w:bCs w:val="0"/>
              <w:lang w:val="es-MX" w:eastAsia="es-MX"/>
            </w:rPr>
          </w:pPr>
          <w:hyperlink w:anchor="_Toc64303125" w:history="1">
            <w:r w:rsidR="00B53FEB" w:rsidRPr="00D924A4">
              <w:rPr>
                <w:rStyle w:val="Hipervnculo"/>
                <w:b/>
                <w:lang w:val="es-ES_tradnl"/>
              </w:rPr>
              <w:t>e.</w:t>
            </w:r>
            <w:r w:rsidR="00B53FEB">
              <w:rPr>
                <w:rFonts w:asciiTheme="minorHAnsi" w:eastAsiaTheme="minorEastAsia" w:hAnsiTheme="minorHAnsi" w:cstheme="minorBidi"/>
                <w:bCs w:val="0"/>
                <w:lang w:val="es-MX" w:eastAsia="es-MX"/>
              </w:rPr>
              <w:tab/>
            </w:r>
            <w:r w:rsidR="00B53FEB" w:rsidRPr="00D924A4">
              <w:rPr>
                <w:rStyle w:val="Hipervnculo"/>
                <w:b/>
              </w:rPr>
              <w:t>Análisis Horizontal</w:t>
            </w:r>
            <w:r w:rsidR="00B53FEB">
              <w:rPr>
                <w:webHidden/>
              </w:rPr>
              <w:tab/>
            </w:r>
            <w:r w:rsidR="00B53FEB">
              <w:rPr>
                <w:webHidden/>
              </w:rPr>
              <w:fldChar w:fldCharType="begin"/>
            </w:r>
            <w:r w:rsidR="00B53FEB">
              <w:rPr>
                <w:webHidden/>
              </w:rPr>
              <w:instrText xml:space="preserve"> PAGEREF _Toc64303125 \h </w:instrText>
            </w:r>
            <w:r w:rsidR="00B53FEB">
              <w:rPr>
                <w:webHidden/>
              </w:rPr>
            </w:r>
            <w:r w:rsidR="00B53FEB">
              <w:rPr>
                <w:webHidden/>
              </w:rPr>
              <w:fldChar w:fldCharType="separate"/>
            </w:r>
            <w:r>
              <w:rPr>
                <w:webHidden/>
              </w:rPr>
              <w:t>26</w:t>
            </w:r>
            <w:r w:rsidR="00B53FEB">
              <w:rPr>
                <w:webHidden/>
              </w:rPr>
              <w:fldChar w:fldCharType="end"/>
            </w:r>
          </w:hyperlink>
        </w:p>
        <w:p w:rsidR="00B53FEB" w:rsidRDefault="008E1644">
          <w:pPr>
            <w:pStyle w:val="TDC2"/>
            <w:tabs>
              <w:tab w:val="left" w:pos="660"/>
            </w:tabs>
            <w:rPr>
              <w:rFonts w:asciiTheme="minorHAnsi" w:eastAsiaTheme="minorEastAsia" w:hAnsiTheme="minorHAnsi" w:cstheme="minorBidi"/>
              <w:bCs w:val="0"/>
              <w:lang w:val="es-MX" w:eastAsia="es-MX"/>
            </w:rPr>
          </w:pPr>
          <w:hyperlink w:anchor="_Toc64303126" w:history="1">
            <w:r w:rsidR="00B53FEB" w:rsidRPr="00D924A4">
              <w:rPr>
                <w:rStyle w:val="Hipervnculo"/>
                <w:b/>
                <w:lang w:val="es-ES_tradnl"/>
              </w:rPr>
              <w:t>f.</w:t>
            </w:r>
            <w:r w:rsidR="00B53FEB">
              <w:rPr>
                <w:rFonts w:asciiTheme="minorHAnsi" w:eastAsiaTheme="minorEastAsia" w:hAnsiTheme="minorHAnsi" w:cstheme="minorBidi"/>
                <w:bCs w:val="0"/>
                <w:lang w:val="es-MX" w:eastAsia="es-MX"/>
              </w:rPr>
              <w:tab/>
            </w:r>
            <w:r w:rsidR="00B53FEB" w:rsidRPr="00D924A4">
              <w:rPr>
                <w:rStyle w:val="Hipervnculo"/>
                <w:b/>
              </w:rPr>
              <w:t>Análisis Vertical</w:t>
            </w:r>
            <w:r w:rsidR="00B53FEB">
              <w:rPr>
                <w:webHidden/>
              </w:rPr>
              <w:tab/>
            </w:r>
            <w:r w:rsidR="00B53FEB">
              <w:rPr>
                <w:webHidden/>
              </w:rPr>
              <w:fldChar w:fldCharType="begin"/>
            </w:r>
            <w:r w:rsidR="00B53FEB">
              <w:rPr>
                <w:webHidden/>
              </w:rPr>
              <w:instrText xml:space="preserve"> PAGEREF _Toc64303126 \h </w:instrText>
            </w:r>
            <w:r w:rsidR="00B53FEB">
              <w:rPr>
                <w:webHidden/>
              </w:rPr>
            </w:r>
            <w:r w:rsidR="00B53FEB">
              <w:rPr>
                <w:webHidden/>
              </w:rPr>
              <w:fldChar w:fldCharType="separate"/>
            </w:r>
            <w:r>
              <w:rPr>
                <w:webHidden/>
              </w:rPr>
              <w:t>31</w:t>
            </w:r>
            <w:r w:rsidR="00B53FEB">
              <w:rPr>
                <w:webHidden/>
              </w:rPr>
              <w:fldChar w:fldCharType="end"/>
            </w:r>
          </w:hyperlink>
        </w:p>
        <w:p w:rsidR="00B53FEB" w:rsidRDefault="008E1644">
          <w:pPr>
            <w:pStyle w:val="TDC2"/>
            <w:tabs>
              <w:tab w:val="left" w:pos="660"/>
            </w:tabs>
            <w:rPr>
              <w:rFonts w:asciiTheme="minorHAnsi" w:eastAsiaTheme="minorEastAsia" w:hAnsiTheme="minorHAnsi" w:cstheme="minorBidi"/>
              <w:bCs w:val="0"/>
              <w:lang w:val="es-MX" w:eastAsia="es-MX"/>
            </w:rPr>
          </w:pPr>
          <w:hyperlink w:anchor="_Toc64303127" w:history="1">
            <w:r w:rsidR="00B53FEB" w:rsidRPr="00D924A4">
              <w:rPr>
                <w:rStyle w:val="Hipervnculo"/>
                <w:b/>
                <w:lang w:val="es-ES_tradnl"/>
              </w:rPr>
              <w:t>g.</w:t>
            </w:r>
            <w:r w:rsidR="00B53FEB">
              <w:rPr>
                <w:rFonts w:asciiTheme="minorHAnsi" w:eastAsiaTheme="minorEastAsia" w:hAnsiTheme="minorHAnsi" w:cstheme="minorBidi"/>
                <w:bCs w:val="0"/>
                <w:lang w:val="es-MX" w:eastAsia="es-MX"/>
              </w:rPr>
              <w:tab/>
            </w:r>
            <w:r w:rsidR="00B53FEB" w:rsidRPr="00D924A4">
              <w:rPr>
                <w:rStyle w:val="Hipervnculo"/>
                <w:b/>
              </w:rPr>
              <w:t>Razones Financieras</w:t>
            </w:r>
            <w:r w:rsidR="00B53FEB">
              <w:rPr>
                <w:webHidden/>
              </w:rPr>
              <w:tab/>
            </w:r>
            <w:r w:rsidR="00B53FEB">
              <w:rPr>
                <w:webHidden/>
              </w:rPr>
              <w:fldChar w:fldCharType="begin"/>
            </w:r>
            <w:r w:rsidR="00B53FEB">
              <w:rPr>
                <w:webHidden/>
              </w:rPr>
              <w:instrText xml:space="preserve"> PAGEREF _Toc64303127 \h </w:instrText>
            </w:r>
            <w:r w:rsidR="00B53FEB">
              <w:rPr>
                <w:webHidden/>
              </w:rPr>
            </w:r>
            <w:r w:rsidR="00B53FEB">
              <w:rPr>
                <w:webHidden/>
              </w:rPr>
              <w:fldChar w:fldCharType="separate"/>
            </w:r>
            <w:r>
              <w:rPr>
                <w:webHidden/>
              </w:rPr>
              <w:t>36</w:t>
            </w:r>
            <w:r w:rsidR="00B53FEB">
              <w:rPr>
                <w:webHidden/>
              </w:rPr>
              <w:fldChar w:fldCharType="end"/>
            </w:r>
          </w:hyperlink>
        </w:p>
        <w:p w:rsidR="00B53FEB" w:rsidRDefault="008E1644">
          <w:pPr>
            <w:pStyle w:val="TDC1"/>
            <w:tabs>
              <w:tab w:val="left" w:pos="660"/>
              <w:tab w:val="right" w:leader="dot" w:pos="9062"/>
            </w:tabs>
            <w:rPr>
              <w:rFonts w:asciiTheme="minorHAnsi" w:eastAsiaTheme="minorEastAsia" w:hAnsiTheme="minorHAnsi" w:cstheme="minorBidi"/>
              <w:noProof/>
              <w:sz w:val="22"/>
              <w:szCs w:val="22"/>
              <w:lang w:val="es-MX" w:eastAsia="es-MX"/>
            </w:rPr>
          </w:pPr>
          <w:hyperlink w:anchor="_Toc64303128" w:history="1">
            <w:r w:rsidR="00B53FEB" w:rsidRPr="00D924A4">
              <w:rPr>
                <w:rStyle w:val="Hipervnculo"/>
                <w:rFonts w:ascii="Arial" w:hAnsi="Arial" w:cs="Arial"/>
                <w:b/>
                <w:noProof/>
              </w:rPr>
              <w:t>VIII.</w:t>
            </w:r>
            <w:r w:rsidR="00B53FEB">
              <w:rPr>
                <w:rFonts w:asciiTheme="minorHAnsi" w:eastAsiaTheme="minorEastAsia" w:hAnsiTheme="minorHAnsi" w:cstheme="minorBidi"/>
                <w:noProof/>
                <w:sz w:val="22"/>
                <w:szCs w:val="22"/>
                <w:lang w:val="es-MX" w:eastAsia="es-MX"/>
              </w:rPr>
              <w:tab/>
            </w:r>
            <w:r w:rsidR="00B53FEB" w:rsidRPr="00D924A4">
              <w:rPr>
                <w:rStyle w:val="Hipervnculo"/>
                <w:rFonts w:ascii="Arial" w:hAnsi="Arial" w:cs="Arial"/>
                <w:b/>
                <w:noProof/>
              </w:rPr>
              <w:t>MEDIDAS CORRECTIVAS Y ACCIONES DE MEJORA</w:t>
            </w:r>
            <w:r w:rsidR="00B53FEB">
              <w:rPr>
                <w:noProof/>
                <w:webHidden/>
              </w:rPr>
              <w:tab/>
            </w:r>
            <w:r w:rsidR="00B53FEB">
              <w:rPr>
                <w:noProof/>
                <w:webHidden/>
              </w:rPr>
              <w:fldChar w:fldCharType="begin"/>
            </w:r>
            <w:r w:rsidR="00B53FEB">
              <w:rPr>
                <w:noProof/>
                <w:webHidden/>
              </w:rPr>
              <w:instrText xml:space="preserve"> PAGEREF _Toc64303128 \h </w:instrText>
            </w:r>
            <w:r w:rsidR="00B53FEB">
              <w:rPr>
                <w:noProof/>
                <w:webHidden/>
              </w:rPr>
            </w:r>
            <w:r w:rsidR="00B53FEB">
              <w:rPr>
                <w:noProof/>
                <w:webHidden/>
              </w:rPr>
              <w:fldChar w:fldCharType="separate"/>
            </w:r>
            <w:r>
              <w:rPr>
                <w:noProof/>
                <w:webHidden/>
              </w:rPr>
              <w:t>36</w:t>
            </w:r>
            <w:r w:rsidR="00B53FEB">
              <w:rPr>
                <w:noProof/>
                <w:webHidden/>
              </w:rPr>
              <w:fldChar w:fldCharType="end"/>
            </w:r>
          </w:hyperlink>
        </w:p>
        <w:p w:rsidR="00D904D7" w:rsidRDefault="001F0AA9" w:rsidP="00D904D7">
          <w:pPr>
            <w:jc w:val="both"/>
          </w:pPr>
          <w:r w:rsidRPr="00EF4CE3">
            <w:rPr>
              <w:b/>
              <w:bCs/>
              <w:sz w:val="20"/>
              <w:szCs w:val="20"/>
              <w:lang w:val="es-ES"/>
            </w:rPr>
            <w:fldChar w:fldCharType="end"/>
          </w:r>
        </w:p>
      </w:sdtContent>
    </w:sdt>
    <w:p w:rsidR="00E40CE1" w:rsidRDefault="00E40CE1" w:rsidP="00D904D7">
      <w:pPr>
        <w:spacing w:after="0" w:line="240" w:lineRule="auto"/>
        <w:jc w:val="both"/>
        <w:rPr>
          <w:rFonts w:ascii="Arial" w:hAnsi="Arial" w:cs="Arial"/>
          <w:b/>
        </w:rPr>
      </w:pPr>
      <w:r>
        <w:rPr>
          <w:rFonts w:ascii="Arial" w:hAnsi="Arial" w:cs="Arial"/>
          <w:b/>
        </w:rPr>
        <w:t xml:space="preserve">                          </w:t>
      </w: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5A1198" w:rsidRDefault="005A1198" w:rsidP="00C31757">
      <w:pPr>
        <w:spacing w:after="0" w:line="240" w:lineRule="auto"/>
        <w:jc w:val="center"/>
        <w:rPr>
          <w:rFonts w:ascii="Arial" w:hAnsi="Arial" w:cs="Arial"/>
          <w:b/>
        </w:rPr>
      </w:pPr>
    </w:p>
    <w:p w:rsidR="005A1198" w:rsidRDefault="005A1198"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E40CE1" w:rsidRDefault="00E40CE1"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8962EA" w:rsidRDefault="008962EA" w:rsidP="008962EA">
      <w:pPr>
        <w:rPr>
          <w:rFonts w:ascii="Arial" w:hAnsi="Arial" w:cs="Arial"/>
          <w:sz w:val="24"/>
          <w:szCs w:val="24"/>
        </w:rPr>
      </w:pPr>
    </w:p>
    <w:p w:rsidR="008962EA" w:rsidRPr="008962EA" w:rsidRDefault="008962EA" w:rsidP="008962EA">
      <w:pPr>
        <w:rPr>
          <w:rFonts w:ascii="Arial" w:hAnsi="Arial" w:cs="Arial"/>
          <w:sz w:val="24"/>
          <w:szCs w:val="24"/>
        </w:rPr>
        <w:sectPr w:rsidR="008962EA" w:rsidRPr="008962EA" w:rsidSect="004A5EA6">
          <w:headerReference w:type="default" r:id="rId11"/>
          <w:footerReference w:type="default" r:id="rId12"/>
          <w:headerReference w:type="first" r:id="rId13"/>
          <w:footerReference w:type="first" r:id="rId14"/>
          <w:pgSz w:w="12240" w:h="15840" w:code="1"/>
          <w:pgMar w:top="1417" w:right="1467" w:bottom="1417" w:left="1701" w:header="708" w:footer="708" w:gutter="0"/>
          <w:pgNumType w:start="0"/>
          <w:cols w:space="708"/>
          <w:titlePg/>
          <w:docGrid w:linePitch="360"/>
        </w:sectPr>
      </w:pPr>
    </w:p>
    <w:p w:rsidR="005A7E23" w:rsidRDefault="005A7E23" w:rsidP="005A7E23">
      <w:pPr>
        <w:jc w:val="both"/>
        <w:rPr>
          <w:rFonts w:ascii="Arial" w:hAnsi="Arial" w:cs="Arial"/>
        </w:rPr>
      </w:pPr>
    </w:p>
    <w:p w:rsidR="005A7E23" w:rsidRPr="003C4767" w:rsidRDefault="005A7E23" w:rsidP="005A7E23">
      <w:pPr>
        <w:jc w:val="both"/>
        <w:rPr>
          <w:rFonts w:ascii="Arial" w:hAnsi="Arial" w:cs="Arial"/>
        </w:rPr>
      </w:pPr>
      <w:r w:rsidRPr="003C4767">
        <w:rPr>
          <w:rFonts w:ascii="Arial" w:hAnsi="Arial" w:cs="Arial"/>
        </w:rPr>
        <w:t>De conformidad con lo establecido en la Normas Técnicas sobre Presupuesto Público</w:t>
      </w:r>
      <w:r>
        <w:rPr>
          <w:rFonts w:ascii="Arial" w:hAnsi="Arial" w:cs="Arial"/>
        </w:rPr>
        <w:t xml:space="preserve"> </w:t>
      </w:r>
      <w:r w:rsidRPr="003C4767">
        <w:rPr>
          <w:rFonts w:ascii="Arial" w:hAnsi="Arial" w:cs="Arial"/>
        </w:rPr>
        <w:t>N-1-2012-DC-DFOE, emitidas por medio de Resolución R-DC-024-2012 del Despacho del Contralor, a continuación</w:t>
      </w:r>
      <w:r>
        <w:rPr>
          <w:rFonts w:ascii="Arial" w:hAnsi="Arial" w:cs="Arial"/>
        </w:rPr>
        <w:t xml:space="preserve"> y reformada por las resoluciones R-DC-064-2013 y R-DC-073-</w:t>
      </w:r>
      <w:proofErr w:type="gramStart"/>
      <w:r>
        <w:rPr>
          <w:rFonts w:ascii="Arial" w:hAnsi="Arial" w:cs="Arial"/>
        </w:rPr>
        <w:t xml:space="preserve">2020 </w:t>
      </w:r>
      <w:r w:rsidRPr="003C4767">
        <w:rPr>
          <w:rFonts w:ascii="Arial" w:hAnsi="Arial" w:cs="Arial"/>
        </w:rPr>
        <w:t>,</w:t>
      </w:r>
      <w:proofErr w:type="gramEnd"/>
      <w:r w:rsidRPr="003C4767">
        <w:rPr>
          <w:rFonts w:ascii="Arial" w:hAnsi="Arial" w:cs="Arial"/>
        </w:rPr>
        <w:t xml:space="preserve"> se presenta el</w:t>
      </w:r>
      <w:r>
        <w:rPr>
          <w:rFonts w:ascii="Arial" w:hAnsi="Arial" w:cs="Arial"/>
        </w:rPr>
        <w:t xml:space="preserve"> </w:t>
      </w:r>
      <w:r w:rsidRPr="003C4767">
        <w:rPr>
          <w:rFonts w:ascii="Arial" w:hAnsi="Arial" w:cs="Arial"/>
        </w:rPr>
        <w:t xml:space="preserve"> informe </w:t>
      </w:r>
      <w:r>
        <w:rPr>
          <w:rFonts w:ascii="Arial" w:hAnsi="Arial" w:cs="Arial"/>
        </w:rPr>
        <w:t xml:space="preserve">de liquidación presupuestaria </w:t>
      </w:r>
      <w:r w:rsidRPr="003C4767">
        <w:rPr>
          <w:rFonts w:ascii="Arial" w:hAnsi="Arial" w:cs="Arial"/>
        </w:rPr>
        <w:t>del Fideicomiso 544 FONAFIFO/BNCR</w:t>
      </w:r>
      <w:r>
        <w:rPr>
          <w:rFonts w:ascii="Arial" w:hAnsi="Arial" w:cs="Arial"/>
        </w:rPr>
        <w:t xml:space="preserve"> para el periodo 2020</w:t>
      </w:r>
      <w:r w:rsidRPr="003C4767">
        <w:rPr>
          <w:rFonts w:ascii="Arial" w:hAnsi="Arial" w:cs="Arial"/>
        </w:rPr>
        <w:t>.</w:t>
      </w:r>
    </w:p>
    <w:p w:rsidR="00335D4D" w:rsidRPr="002770A2" w:rsidRDefault="00A850C9" w:rsidP="00901447">
      <w:pPr>
        <w:pStyle w:val="Ttulo1"/>
        <w:numPr>
          <w:ilvl w:val="0"/>
          <w:numId w:val="16"/>
        </w:numPr>
        <w:rPr>
          <w:rFonts w:ascii="Arial" w:hAnsi="Arial" w:cs="Arial"/>
          <w:b/>
          <w:sz w:val="20"/>
        </w:rPr>
      </w:pPr>
      <w:bookmarkStart w:id="1" w:name="_Toc442687115"/>
      <w:bookmarkStart w:id="2" w:name="_Toc442687206"/>
      <w:bookmarkStart w:id="3" w:name="_Toc442687245"/>
      <w:bookmarkStart w:id="4" w:name="_Toc442687572"/>
      <w:bookmarkStart w:id="5" w:name="_Toc64303105"/>
      <w:r w:rsidRPr="002770A2">
        <w:rPr>
          <w:rFonts w:ascii="Arial" w:hAnsi="Arial" w:cs="Arial"/>
          <w:b/>
          <w:sz w:val="20"/>
        </w:rPr>
        <w:t>ANÁLISIS DEL COMPORTAMIENTO DE LA EJECUCIÓN DE LOS INGRESOS</w:t>
      </w:r>
      <w:bookmarkEnd w:id="1"/>
      <w:bookmarkEnd w:id="2"/>
      <w:bookmarkEnd w:id="3"/>
      <w:bookmarkEnd w:id="4"/>
      <w:bookmarkEnd w:id="5"/>
    </w:p>
    <w:p w:rsidR="00D15333" w:rsidRPr="003D74D6" w:rsidRDefault="00D15333" w:rsidP="00D15333">
      <w:pPr>
        <w:pStyle w:val="Prrafodelista"/>
        <w:spacing w:after="0" w:line="240" w:lineRule="auto"/>
        <w:ind w:left="1080"/>
        <w:rPr>
          <w:rFonts w:ascii="Arial" w:hAnsi="Arial" w:cs="Arial"/>
          <w:b/>
          <w:sz w:val="24"/>
          <w:szCs w:val="24"/>
        </w:rPr>
      </w:pPr>
    </w:p>
    <w:p w:rsidR="00EE42E1" w:rsidRPr="003D74D6" w:rsidRDefault="004E73F4" w:rsidP="00D15333">
      <w:pPr>
        <w:pStyle w:val="Prrafodelista"/>
        <w:spacing w:after="0" w:line="240" w:lineRule="auto"/>
        <w:ind w:left="1080"/>
        <w:jc w:val="center"/>
        <w:rPr>
          <w:rFonts w:ascii="Arial" w:hAnsi="Arial" w:cs="Arial"/>
          <w:b/>
          <w:sz w:val="24"/>
          <w:szCs w:val="24"/>
        </w:rPr>
      </w:pPr>
      <w:r>
        <w:rPr>
          <w:rFonts w:ascii="Arial" w:hAnsi="Arial" w:cs="Arial"/>
          <w:b/>
          <w:sz w:val="24"/>
          <w:szCs w:val="24"/>
        </w:rPr>
        <w:t>Cuadro Nº</w:t>
      </w:r>
      <w:r w:rsidR="00EE42E1" w:rsidRPr="003D74D6">
        <w:rPr>
          <w:rFonts w:ascii="Arial" w:hAnsi="Arial" w:cs="Arial"/>
          <w:b/>
          <w:sz w:val="24"/>
          <w:szCs w:val="24"/>
        </w:rPr>
        <w:t xml:space="preserve"> 1</w:t>
      </w:r>
    </w:p>
    <w:p w:rsidR="00D15333" w:rsidRPr="003D74D6" w:rsidRDefault="00D15333" w:rsidP="00DA3743">
      <w:pPr>
        <w:pStyle w:val="Prrafodelista"/>
        <w:spacing w:after="0" w:line="240" w:lineRule="auto"/>
        <w:ind w:left="1080" w:right="567"/>
        <w:jc w:val="center"/>
        <w:rPr>
          <w:rFonts w:ascii="Arial" w:hAnsi="Arial" w:cs="Arial"/>
          <w:b/>
          <w:sz w:val="24"/>
          <w:szCs w:val="24"/>
        </w:rPr>
      </w:pPr>
      <w:r w:rsidRPr="003D74D6">
        <w:rPr>
          <w:rFonts w:ascii="Arial" w:hAnsi="Arial" w:cs="Arial"/>
          <w:b/>
          <w:sz w:val="24"/>
          <w:szCs w:val="24"/>
        </w:rPr>
        <w:t>FONDO NACIONAL DE FINANCIAMIENTO FORESTAL</w:t>
      </w:r>
    </w:p>
    <w:p w:rsidR="00D15333" w:rsidRPr="003D74D6" w:rsidRDefault="00E41972" w:rsidP="00D15333">
      <w:pPr>
        <w:pStyle w:val="Prrafodelista"/>
        <w:spacing w:after="0" w:line="240" w:lineRule="auto"/>
        <w:ind w:left="1080"/>
        <w:jc w:val="center"/>
        <w:rPr>
          <w:rFonts w:ascii="Arial" w:hAnsi="Arial" w:cs="Arial"/>
          <w:b/>
          <w:sz w:val="24"/>
          <w:szCs w:val="24"/>
        </w:rPr>
      </w:pPr>
      <w:r w:rsidRPr="003D74D6">
        <w:rPr>
          <w:rFonts w:ascii="Arial" w:hAnsi="Arial" w:cs="Arial"/>
          <w:b/>
          <w:sz w:val="24"/>
          <w:szCs w:val="24"/>
        </w:rPr>
        <w:t>Ejecución</w:t>
      </w:r>
      <w:r w:rsidR="00D15333" w:rsidRPr="003D74D6">
        <w:rPr>
          <w:rFonts w:ascii="Arial" w:hAnsi="Arial" w:cs="Arial"/>
          <w:b/>
          <w:sz w:val="24"/>
          <w:szCs w:val="24"/>
        </w:rPr>
        <w:t xml:space="preserve"> </w:t>
      </w:r>
      <w:r w:rsidRPr="003D74D6">
        <w:rPr>
          <w:rFonts w:ascii="Arial" w:hAnsi="Arial" w:cs="Arial"/>
          <w:b/>
          <w:sz w:val="24"/>
          <w:szCs w:val="24"/>
        </w:rPr>
        <w:t>Presupuestaria</w:t>
      </w:r>
      <w:r w:rsidR="00FA7CF6">
        <w:rPr>
          <w:rFonts w:ascii="Arial" w:hAnsi="Arial" w:cs="Arial"/>
          <w:b/>
          <w:sz w:val="24"/>
          <w:szCs w:val="24"/>
        </w:rPr>
        <w:t xml:space="preserve"> de Ingresos,</w:t>
      </w:r>
      <w:r w:rsidRPr="003D74D6">
        <w:rPr>
          <w:rFonts w:ascii="Arial" w:hAnsi="Arial" w:cs="Arial"/>
          <w:b/>
          <w:sz w:val="24"/>
          <w:szCs w:val="24"/>
        </w:rPr>
        <w:t xml:space="preserve"> </w:t>
      </w:r>
      <w:r w:rsidR="00125C0D">
        <w:rPr>
          <w:rFonts w:ascii="Arial" w:hAnsi="Arial" w:cs="Arial"/>
          <w:b/>
          <w:sz w:val="24"/>
          <w:szCs w:val="24"/>
        </w:rPr>
        <w:t>al 31</w:t>
      </w:r>
      <w:r w:rsidR="00BD2F03">
        <w:rPr>
          <w:rFonts w:ascii="Arial" w:hAnsi="Arial" w:cs="Arial"/>
          <w:b/>
          <w:sz w:val="24"/>
          <w:szCs w:val="24"/>
        </w:rPr>
        <w:t xml:space="preserve"> de</w:t>
      </w:r>
      <w:r w:rsidR="00125C0D">
        <w:rPr>
          <w:rFonts w:ascii="Arial" w:hAnsi="Arial" w:cs="Arial"/>
          <w:b/>
          <w:sz w:val="24"/>
          <w:szCs w:val="24"/>
        </w:rPr>
        <w:t xml:space="preserve"> diciembre</w:t>
      </w:r>
      <w:r w:rsidR="00BD2F03">
        <w:rPr>
          <w:rFonts w:ascii="Arial" w:hAnsi="Arial" w:cs="Arial"/>
          <w:b/>
          <w:sz w:val="24"/>
          <w:szCs w:val="24"/>
        </w:rPr>
        <w:t xml:space="preserve"> del 20</w:t>
      </w:r>
      <w:r w:rsidR="00EC1038">
        <w:rPr>
          <w:rFonts w:ascii="Arial" w:hAnsi="Arial" w:cs="Arial"/>
          <w:b/>
          <w:sz w:val="24"/>
          <w:szCs w:val="24"/>
        </w:rPr>
        <w:t>20</w:t>
      </w:r>
    </w:p>
    <w:p w:rsidR="0029110F" w:rsidRPr="002B15B8" w:rsidRDefault="003F1160" w:rsidP="00DA3743">
      <w:pPr>
        <w:pStyle w:val="Prrafodelista"/>
        <w:spacing w:after="0" w:line="240" w:lineRule="auto"/>
        <w:ind w:left="1080" w:right="284"/>
        <w:jc w:val="center"/>
        <w:rPr>
          <w:rFonts w:ascii="Arial" w:hAnsi="Arial" w:cs="Arial"/>
          <w:b/>
          <w:sz w:val="16"/>
          <w:szCs w:val="16"/>
        </w:rPr>
      </w:pPr>
      <w:r w:rsidRPr="002B15B8">
        <w:rPr>
          <w:rFonts w:ascii="Arial" w:hAnsi="Arial" w:cs="Arial"/>
          <w:b/>
          <w:sz w:val="16"/>
          <w:szCs w:val="16"/>
        </w:rPr>
        <w:t xml:space="preserve"> </w:t>
      </w:r>
      <w:r w:rsidR="00D15333" w:rsidRPr="002B15B8">
        <w:rPr>
          <w:rFonts w:ascii="Arial" w:hAnsi="Arial" w:cs="Arial"/>
          <w:b/>
          <w:sz w:val="16"/>
          <w:szCs w:val="16"/>
        </w:rPr>
        <w:t>(</w:t>
      </w:r>
      <w:r w:rsidR="00E41972" w:rsidRPr="002B15B8">
        <w:rPr>
          <w:rFonts w:ascii="Arial" w:hAnsi="Arial" w:cs="Arial"/>
          <w:b/>
          <w:sz w:val="16"/>
          <w:szCs w:val="16"/>
        </w:rPr>
        <w:t>Expresada en colones</w:t>
      </w:r>
      <w:r w:rsidR="00D15333" w:rsidRPr="002B15B8">
        <w:rPr>
          <w:rFonts w:ascii="Arial" w:hAnsi="Arial" w:cs="Arial"/>
          <w:b/>
          <w:sz w:val="16"/>
          <w:szCs w:val="16"/>
        </w:rPr>
        <w:t>)</w:t>
      </w:r>
    </w:p>
    <w:p w:rsidR="00E40CE1" w:rsidRDefault="00E40CE1" w:rsidP="00D15333">
      <w:pPr>
        <w:spacing w:after="0" w:line="240" w:lineRule="auto"/>
        <w:rPr>
          <w:rFonts w:ascii="Arial" w:hAnsi="Arial" w:cs="Arial"/>
          <w:b/>
          <w:sz w:val="24"/>
          <w:szCs w:val="24"/>
          <w:u w:val="single"/>
        </w:rPr>
      </w:pPr>
    </w:p>
    <w:tbl>
      <w:tblPr>
        <w:tblW w:w="12667" w:type="dxa"/>
        <w:jc w:val="center"/>
        <w:tblLayout w:type="fixed"/>
        <w:tblCellMar>
          <w:left w:w="70" w:type="dxa"/>
          <w:right w:w="70" w:type="dxa"/>
        </w:tblCellMar>
        <w:tblLook w:val="04A0" w:firstRow="1" w:lastRow="0" w:firstColumn="1" w:lastColumn="0" w:noHBand="0" w:noVBand="1"/>
      </w:tblPr>
      <w:tblGrid>
        <w:gridCol w:w="1783"/>
        <w:gridCol w:w="4985"/>
        <w:gridCol w:w="1523"/>
        <w:gridCol w:w="1791"/>
        <w:gridCol w:w="1431"/>
        <w:gridCol w:w="1154"/>
      </w:tblGrid>
      <w:tr w:rsidR="005A7E23" w:rsidRPr="005A7E23" w:rsidTr="005A7E23">
        <w:trPr>
          <w:trHeight w:val="570"/>
          <w:jc w:val="center"/>
        </w:trPr>
        <w:tc>
          <w:tcPr>
            <w:tcW w:w="1783"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5A7E23" w:rsidRPr="005A7E23" w:rsidRDefault="005A7E23" w:rsidP="00125C0D">
            <w:pPr>
              <w:spacing w:after="0" w:line="240" w:lineRule="auto"/>
              <w:jc w:val="center"/>
              <w:rPr>
                <w:rFonts w:ascii="Arial" w:eastAsia="Times New Roman" w:hAnsi="Arial" w:cs="Arial"/>
                <w:b/>
                <w:bCs/>
                <w:sz w:val="14"/>
                <w:szCs w:val="14"/>
              </w:rPr>
            </w:pPr>
            <w:r w:rsidRPr="005A7E23">
              <w:rPr>
                <w:rFonts w:ascii="Arial" w:eastAsia="Times New Roman" w:hAnsi="Arial" w:cs="Arial"/>
                <w:b/>
                <w:bCs/>
                <w:sz w:val="14"/>
                <w:szCs w:val="14"/>
              </w:rPr>
              <w:t>CODIGO</w:t>
            </w:r>
          </w:p>
        </w:tc>
        <w:tc>
          <w:tcPr>
            <w:tcW w:w="4985" w:type="dxa"/>
            <w:tcBorders>
              <w:top w:val="single" w:sz="8" w:space="0" w:color="auto"/>
              <w:left w:val="nil"/>
              <w:bottom w:val="single" w:sz="8" w:space="0" w:color="auto"/>
              <w:right w:val="single" w:sz="8" w:space="0" w:color="auto"/>
            </w:tcBorders>
            <w:shd w:val="clear" w:color="008000" w:fill="00B050"/>
            <w:vAlign w:val="center"/>
            <w:hideMark/>
          </w:tcPr>
          <w:p w:rsidR="005A7E23" w:rsidRPr="005A7E23" w:rsidRDefault="005A7E23" w:rsidP="00125C0D">
            <w:pPr>
              <w:spacing w:after="0" w:line="240" w:lineRule="auto"/>
              <w:jc w:val="center"/>
              <w:rPr>
                <w:rFonts w:ascii="Arial" w:eastAsia="Times New Roman" w:hAnsi="Arial" w:cs="Arial"/>
                <w:b/>
                <w:bCs/>
                <w:sz w:val="14"/>
                <w:szCs w:val="14"/>
              </w:rPr>
            </w:pPr>
            <w:r w:rsidRPr="005A7E23">
              <w:rPr>
                <w:rFonts w:ascii="Arial" w:eastAsia="Times New Roman" w:hAnsi="Arial" w:cs="Arial"/>
                <w:b/>
                <w:bCs/>
                <w:sz w:val="14"/>
                <w:szCs w:val="14"/>
              </w:rPr>
              <w:t>INGRESOS</w:t>
            </w:r>
          </w:p>
        </w:tc>
        <w:tc>
          <w:tcPr>
            <w:tcW w:w="1523" w:type="dxa"/>
            <w:tcBorders>
              <w:top w:val="single" w:sz="8" w:space="0" w:color="auto"/>
              <w:left w:val="nil"/>
              <w:bottom w:val="single" w:sz="8" w:space="0" w:color="auto"/>
              <w:right w:val="single" w:sz="8" w:space="0" w:color="auto"/>
            </w:tcBorders>
            <w:shd w:val="clear" w:color="008000" w:fill="00B050"/>
            <w:vAlign w:val="center"/>
            <w:hideMark/>
          </w:tcPr>
          <w:p w:rsidR="005A7E23" w:rsidRPr="005A7E23" w:rsidRDefault="005A7E23" w:rsidP="00125C0D">
            <w:pPr>
              <w:spacing w:after="0" w:line="240" w:lineRule="auto"/>
              <w:jc w:val="center"/>
              <w:rPr>
                <w:rFonts w:ascii="Arial" w:eastAsia="Times New Roman" w:hAnsi="Arial" w:cs="Arial"/>
                <w:b/>
                <w:bCs/>
                <w:sz w:val="14"/>
                <w:szCs w:val="14"/>
              </w:rPr>
            </w:pPr>
            <w:r w:rsidRPr="005A7E23">
              <w:rPr>
                <w:rFonts w:ascii="Arial" w:eastAsia="Times New Roman" w:hAnsi="Arial" w:cs="Arial"/>
                <w:b/>
                <w:bCs/>
                <w:sz w:val="14"/>
                <w:szCs w:val="14"/>
              </w:rPr>
              <w:t>Presupuesto Aprobado</w:t>
            </w:r>
          </w:p>
        </w:tc>
        <w:tc>
          <w:tcPr>
            <w:tcW w:w="1791" w:type="dxa"/>
            <w:tcBorders>
              <w:top w:val="single" w:sz="8" w:space="0" w:color="auto"/>
              <w:left w:val="single" w:sz="8" w:space="0" w:color="auto"/>
              <w:bottom w:val="single" w:sz="8" w:space="0" w:color="auto"/>
              <w:right w:val="nil"/>
            </w:tcBorders>
            <w:shd w:val="clear" w:color="008000" w:fill="00B050"/>
            <w:vAlign w:val="center"/>
            <w:hideMark/>
          </w:tcPr>
          <w:p w:rsidR="005A7E23" w:rsidRPr="005A7E23" w:rsidRDefault="005A7E23" w:rsidP="00125C0D">
            <w:pPr>
              <w:spacing w:after="0" w:line="240" w:lineRule="auto"/>
              <w:jc w:val="center"/>
              <w:rPr>
                <w:rFonts w:ascii="Arial" w:eastAsia="Times New Roman" w:hAnsi="Arial" w:cs="Arial"/>
                <w:b/>
                <w:bCs/>
                <w:sz w:val="14"/>
                <w:szCs w:val="14"/>
              </w:rPr>
            </w:pPr>
            <w:r w:rsidRPr="005A7E23">
              <w:rPr>
                <w:rFonts w:ascii="Arial" w:eastAsia="Times New Roman" w:hAnsi="Arial" w:cs="Arial"/>
                <w:b/>
                <w:bCs/>
                <w:sz w:val="14"/>
                <w:szCs w:val="14"/>
              </w:rPr>
              <w:t xml:space="preserve"> Total Ingresos Reales </w:t>
            </w:r>
          </w:p>
        </w:tc>
        <w:tc>
          <w:tcPr>
            <w:tcW w:w="1431"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5A7E23" w:rsidRPr="005A7E23" w:rsidRDefault="005A7E23" w:rsidP="00125C0D">
            <w:pPr>
              <w:spacing w:after="0" w:line="240" w:lineRule="auto"/>
              <w:jc w:val="center"/>
              <w:rPr>
                <w:rFonts w:ascii="Arial" w:eastAsia="Times New Roman" w:hAnsi="Arial" w:cs="Arial"/>
                <w:b/>
                <w:bCs/>
                <w:sz w:val="14"/>
                <w:szCs w:val="14"/>
              </w:rPr>
            </w:pPr>
            <w:r w:rsidRPr="005A7E23">
              <w:rPr>
                <w:rFonts w:ascii="Arial" w:eastAsia="Times New Roman" w:hAnsi="Arial" w:cs="Arial"/>
                <w:b/>
                <w:bCs/>
                <w:sz w:val="14"/>
                <w:szCs w:val="14"/>
              </w:rPr>
              <w:t>Diferencia</w:t>
            </w:r>
          </w:p>
        </w:tc>
        <w:tc>
          <w:tcPr>
            <w:tcW w:w="1154" w:type="dxa"/>
            <w:tcBorders>
              <w:top w:val="single" w:sz="8" w:space="0" w:color="auto"/>
              <w:left w:val="nil"/>
              <w:bottom w:val="single" w:sz="8" w:space="0" w:color="auto"/>
              <w:right w:val="single" w:sz="8" w:space="0" w:color="auto"/>
            </w:tcBorders>
            <w:shd w:val="clear" w:color="008000" w:fill="00B050"/>
            <w:vAlign w:val="center"/>
            <w:hideMark/>
          </w:tcPr>
          <w:p w:rsidR="005A7E23" w:rsidRPr="005A7E23" w:rsidRDefault="005A7E23" w:rsidP="00125C0D">
            <w:pPr>
              <w:spacing w:after="0" w:line="240" w:lineRule="auto"/>
              <w:jc w:val="center"/>
              <w:rPr>
                <w:rFonts w:ascii="Arial" w:eastAsia="Times New Roman" w:hAnsi="Arial" w:cs="Arial"/>
                <w:b/>
                <w:bCs/>
                <w:sz w:val="14"/>
                <w:szCs w:val="14"/>
              </w:rPr>
            </w:pPr>
            <w:r w:rsidRPr="005A7E23">
              <w:rPr>
                <w:rFonts w:ascii="Arial" w:eastAsia="Times New Roman" w:hAnsi="Arial" w:cs="Arial"/>
                <w:b/>
                <w:bCs/>
                <w:sz w:val="14"/>
                <w:szCs w:val="14"/>
              </w:rPr>
              <w:t>% Ejecución</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1.0.0.0.00.00.0.0.000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INGRESOS CORRIENTES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609.221.798</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612.277.746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3.055.948</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101%</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1.3.0.0.00.00.0.0.000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INGRESOS NO TRIBUTARIOS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408.381.798</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511.857.746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103.475.948</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125%</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1.3.1.0.00.00.0.0.000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VENTA DE BIENES Y SERVICIOS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295.181.798</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311.352.411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16.170.613</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105%</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1.3.1.2.09.00.0.0.000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OTROS SERVICIOS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295.181.798</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 xml:space="preserve">                     311.352.411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16.170.613</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105%</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color w:val="000000"/>
                <w:sz w:val="14"/>
                <w:szCs w:val="14"/>
              </w:rPr>
            </w:pPr>
            <w:r w:rsidRPr="005A7E23">
              <w:rPr>
                <w:rFonts w:ascii="Arial" w:eastAsia="Times New Roman" w:hAnsi="Arial" w:cs="Arial"/>
                <w:color w:val="000000"/>
                <w:sz w:val="14"/>
                <w:szCs w:val="14"/>
              </w:rPr>
              <w:t>1.3.1.2.09.09.0.0.000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sz w:val="14"/>
                <w:szCs w:val="14"/>
              </w:rPr>
            </w:pPr>
            <w:r w:rsidRPr="005A7E23">
              <w:rPr>
                <w:rFonts w:ascii="Arial" w:eastAsia="Times New Roman" w:hAnsi="Arial" w:cs="Arial"/>
                <w:sz w:val="14"/>
                <w:szCs w:val="14"/>
              </w:rPr>
              <w:t>VENTA DE OTROS SERVICIOS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295.181.798</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 xml:space="preserve">                     311.352.411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16.170.613</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105%</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1.3.2.0.00.00.0.0.000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INGRESOS DE LA PROPIEDAD</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2.200.000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 xml:space="preserve">                       10.492.086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8.292.086</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477%</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1.3.2.3.00.00.0.0.000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RENTA DE ACTIVOS FINANACIERO</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2.200.000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10.492.086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8.292.086</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477%</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1.3.2.3.03.00.0.0.000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OTRAS RENTAS DE ACTIVOS FINANCIEROS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2.200.000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10.492.086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8.292.086</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477%</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color w:val="000000"/>
                <w:sz w:val="14"/>
                <w:szCs w:val="14"/>
              </w:rPr>
            </w:pPr>
            <w:r w:rsidRPr="005A7E23">
              <w:rPr>
                <w:rFonts w:ascii="Arial" w:eastAsia="Times New Roman" w:hAnsi="Arial" w:cs="Arial"/>
                <w:color w:val="000000"/>
                <w:sz w:val="14"/>
                <w:szCs w:val="14"/>
              </w:rPr>
              <w:t>1.3.2.3.03.01.0.0.000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sz w:val="14"/>
                <w:szCs w:val="14"/>
              </w:rPr>
            </w:pPr>
            <w:r w:rsidRPr="005A7E23">
              <w:rPr>
                <w:rFonts w:ascii="Arial" w:eastAsia="Times New Roman" w:hAnsi="Arial" w:cs="Arial"/>
                <w:sz w:val="14"/>
                <w:szCs w:val="14"/>
              </w:rPr>
              <w:t>INTER. SOBRE CUENTAS CORR. Y OTROS DEP. EN BANCOS PUBLICOS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200.000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 xml:space="preserve">                              45.865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-154.135</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23%</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color w:val="000000"/>
                <w:sz w:val="14"/>
                <w:szCs w:val="14"/>
              </w:rPr>
            </w:pPr>
            <w:r w:rsidRPr="005A7E23">
              <w:rPr>
                <w:rFonts w:ascii="Arial" w:eastAsia="Times New Roman" w:hAnsi="Arial" w:cs="Arial"/>
                <w:color w:val="000000"/>
                <w:sz w:val="14"/>
                <w:szCs w:val="14"/>
              </w:rPr>
              <w:t>1.3.2.3.03.04.0.0.000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sz w:val="14"/>
                <w:szCs w:val="14"/>
              </w:rPr>
            </w:pPr>
            <w:r w:rsidRPr="005A7E23">
              <w:rPr>
                <w:rFonts w:ascii="Arial" w:eastAsia="Times New Roman" w:hAnsi="Arial" w:cs="Arial"/>
                <w:sz w:val="14"/>
                <w:szCs w:val="14"/>
              </w:rPr>
              <w:t>DIFERENCIAS POR TIPO DE CAMBIO</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2.000.000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 xml:space="preserve">                       10.446.221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8.446.221</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522%</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1.3.3.0.00.00.0.0.000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 xml:space="preserve">MULTAS, SANCIONES, REMATES Y CONFISCACIONES </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10.000.000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7.602.556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-2.397.444</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76%</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1.3.3.1.00.00.0.0.000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MULTAS Y SANCIONES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10.000.000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7.602.556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-2.397.444</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76%</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color w:val="000000"/>
                <w:sz w:val="14"/>
                <w:szCs w:val="14"/>
              </w:rPr>
            </w:pPr>
            <w:r w:rsidRPr="005A7E23">
              <w:rPr>
                <w:rFonts w:ascii="Arial" w:eastAsia="Times New Roman" w:hAnsi="Arial" w:cs="Arial"/>
                <w:color w:val="000000"/>
                <w:sz w:val="14"/>
                <w:szCs w:val="14"/>
              </w:rPr>
              <w:t>1.3.3.1.09.00.0.0.000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sz w:val="14"/>
                <w:szCs w:val="14"/>
              </w:rPr>
            </w:pPr>
            <w:r w:rsidRPr="005A7E23">
              <w:rPr>
                <w:rFonts w:ascii="Arial" w:eastAsia="Times New Roman" w:hAnsi="Arial" w:cs="Arial"/>
                <w:sz w:val="14"/>
                <w:szCs w:val="14"/>
              </w:rPr>
              <w:t>OTRAS MULTAS Y SANCIONES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10.000.000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 xml:space="preserve">                         7.602.556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-2.397.444</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76%</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1.3.9.0.00.00.0.0.000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OTROS INGRESOS NO TRIBUTARIOS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101.000.000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 xml:space="preserve">                     182.410.693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81.410.693</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181%</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color w:val="000000"/>
                <w:sz w:val="14"/>
                <w:szCs w:val="14"/>
              </w:rPr>
            </w:pPr>
            <w:r w:rsidRPr="005A7E23">
              <w:rPr>
                <w:rFonts w:ascii="Arial" w:eastAsia="Times New Roman" w:hAnsi="Arial" w:cs="Arial"/>
                <w:color w:val="000000"/>
                <w:sz w:val="14"/>
                <w:szCs w:val="14"/>
              </w:rPr>
              <w:t>1.3.9.1.00.00.0.0.000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sz w:val="14"/>
                <w:szCs w:val="14"/>
              </w:rPr>
            </w:pPr>
            <w:r w:rsidRPr="005A7E23">
              <w:rPr>
                <w:rFonts w:ascii="Arial" w:eastAsia="Times New Roman" w:hAnsi="Arial" w:cs="Arial"/>
                <w:sz w:val="14"/>
                <w:szCs w:val="14"/>
              </w:rPr>
              <w:t>REINTEGROS Y DEVOLUCIONES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101.000.000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 xml:space="preserve">                     182.410.693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81.410.693</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181%</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1.4.0.0.00.00.0.0.000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TRANSFERENCIAS CORRIENTES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200.840.000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100.420.000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-100.420.000</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50%</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1.4.1.0.00.00.0.0.000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TRANSFERENCIAS CORRIENTES DEL SECTOR PUBLICO</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200.840.000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100.420.000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-100.420.000</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50%</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color w:val="000000"/>
                <w:sz w:val="14"/>
                <w:szCs w:val="14"/>
              </w:rPr>
            </w:pPr>
            <w:r w:rsidRPr="005A7E23">
              <w:rPr>
                <w:rFonts w:ascii="Arial" w:eastAsia="Times New Roman" w:hAnsi="Arial" w:cs="Arial"/>
                <w:color w:val="000000"/>
                <w:sz w:val="14"/>
                <w:szCs w:val="14"/>
              </w:rPr>
              <w:t>1.4.1.2.00.00.0.0.000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sz w:val="14"/>
                <w:szCs w:val="14"/>
              </w:rPr>
            </w:pPr>
            <w:r w:rsidRPr="005A7E23">
              <w:rPr>
                <w:rFonts w:ascii="Arial" w:eastAsia="Times New Roman" w:hAnsi="Arial" w:cs="Arial"/>
                <w:sz w:val="14"/>
                <w:szCs w:val="14"/>
              </w:rPr>
              <w:t xml:space="preserve">TRANSFERENCIAS CORRIENTES DE ORGANOS DESCONCENTRADOS </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200.840.000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 xml:space="preserve">                     100.420.000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-100.420.000</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50%</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2.0.0.0.00.00.0.0.000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INGRESOS DE CAPITAL</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14.265.585.686</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13.389.667.696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-875.917.990</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94%</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2.4.0.0.00.00.0.0.000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TRANSFERENCIAS DE CAPITAL</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14.265.585.686</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13.389.667.696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-875.917.990</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94%</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2.4.1.0.00.00.0.0.000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TRANSFERENCIAS DE CAPITAL DEL SECTOR PUBLICO</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14.265.585.686</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13.389.667.696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-875.917.990</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94%</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color w:val="000000"/>
                <w:sz w:val="14"/>
                <w:szCs w:val="14"/>
              </w:rPr>
            </w:pPr>
            <w:r w:rsidRPr="005A7E23">
              <w:rPr>
                <w:rFonts w:ascii="Arial" w:eastAsia="Times New Roman" w:hAnsi="Arial" w:cs="Arial"/>
                <w:color w:val="000000"/>
                <w:sz w:val="14"/>
                <w:szCs w:val="14"/>
              </w:rPr>
              <w:t>2.4.1.1.00.00.0.0.000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sz w:val="14"/>
                <w:szCs w:val="14"/>
              </w:rPr>
            </w:pPr>
            <w:r w:rsidRPr="005A7E23">
              <w:rPr>
                <w:rFonts w:ascii="Arial" w:eastAsia="Times New Roman" w:hAnsi="Arial" w:cs="Arial"/>
                <w:sz w:val="14"/>
                <w:szCs w:val="14"/>
              </w:rPr>
              <w:t>TRANSFERENCIAS DE CAPITAL DEL GOBIERNO CENTRAL</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14.265.585.686</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 xml:space="preserve">                13.389.667.696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-875.917.990</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94%</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3.0.0.0.00.00.0.0.000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FINANCIAMIENTO</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10.158.286.609</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10.160.178.805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1.892.196</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100%</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3.3.0.0.00.00.0.0.000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b/>
                <w:bCs/>
                <w:sz w:val="14"/>
                <w:szCs w:val="14"/>
              </w:rPr>
            </w:pPr>
            <w:r w:rsidRPr="005A7E23">
              <w:rPr>
                <w:rFonts w:ascii="Arial" w:eastAsia="Times New Roman" w:hAnsi="Arial" w:cs="Arial"/>
                <w:b/>
                <w:bCs/>
                <w:sz w:val="14"/>
                <w:szCs w:val="14"/>
              </w:rPr>
              <w:t>RECURSOS DE VIGENCIAS ANTERIORES</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10.158.286.609</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10.160.178.805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1.892.196</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b/>
                <w:bCs/>
                <w:color w:val="000000"/>
                <w:sz w:val="14"/>
                <w:szCs w:val="14"/>
              </w:rPr>
            </w:pPr>
            <w:r w:rsidRPr="005A7E23">
              <w:rPr>
                <w:rFonts w:ascii="Arial" w:eastAsia="Times New Roman" w:hAnsi="Arial" w:cs="Arial"/>
                <w:b/>
                <w:bCs/>
                <w:color w:val="000000"/>
                <w:sz w:val="14"/>
                <w:szCs w:val="14"/>
              </w:rPr>
              <w:t>100%</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color w:val="000000"/>
                <w:sz w:val="14"/>
                <w:szCs w:val="14"/>
              </w:rPr>
            </w:pPr>
            <w:r w:rsidRPr="005A7E23">
              <w:rPr>
                <w:rFonts w:ascii="Arial" w:eastAsia="Times New Roman" w:hAnsi="Arial" w:cs="Arial"/>
                <w:color w:val="000000"/>
                <w:sz w:val="14"/>
                <w:szCs w:val="14"/>
              </w:rPr>
              <w:t>3.3.1.0.00.00.0.0.000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sz w:val="14"/>
                <w:szCs w:val="14"/>
              </w:rPr>
            </w:pPr>
            <w:r w:rsidRPr="005A7E23">
              <w:rPr>
                <w:rFonts w:ascii="Arial" w:eastAsia="Times New Roman" w:hAnsi="Arial" w:cs="Arial"/>
                <w:sz w:val="14"/>
                <w:szCs w:val="14"/>
              </w:rPr>
              <w:t>SUPERAVIT LIBRE</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399.815.549</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 xml:space="preserve">                     401.707.746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1.892.197</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100%</w:t>
            </w:r>
          </w:p>
        </w:tc>
      </w:tr>
      <w:tr w:rsidR="005A7E23" w:rsidRPr="005A7E23" w:rsidTr="005A7E23">
        <w:trPr>
          <w:trHeight w:val="10"/>
          <w:jc w:val="center"/>
        </w:trPr>
        <w:tc>
          <w:tcPr>
            <w:tcW w:w="1783" w:type="dxa"/>
            <w:tcBorders>
              <w:top w:val="nil"/>
              <w:left w:val="single" w:sz="8" w:space="0" w:color="auto"/>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color w:val="000000"/>
                <w:sz w:val="14"/>
                <w:szCs w:val="14"/>
              </w:rPr>
            </w:pPr>
            <w:r w:rsidRPr="005A7E23">
              <w:rPr>
                <w:rFonts w:ascii="Arial" w:eastAsia="Times New Roman" w:hAnsi="Arial" w:cs="Arial"/>
                <w:color w:val="000000"/>
                <w:sz w:val="14"/>
                <w:szCs w:val="14"/>
              </w:rPr>
              <w:t>3.3.2.0.00.00.0.0.000</w:t>
            </w:r>
          </w:p>
        </w:tc>
        <w:tc>
          <w:tcPr>
            <w:tcW w:w="4985"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rPr>
                <w:rFonts w:ascii="Arial" w:eastAsia="Times New Roman" w:hAnsi="Arial" w:cs="Arial"/>
                <w:sz w:val="14"/>
                <w:szCs w:val="14"/>
              </w:rPr>
            </w:pPr>
            <w:r w:rsidRPr="005A7E23">
              <w:rPr>
                <w:rFonts w:ascii="Arial" w:eastAsia="Times New Roman" w:hAnsi="Arial" w:cs="Arial"/>
                <w:sz w:val="14"/>
                <w:szCs w:val="14"/>
              </w:rPr>
              <w:t>SUPERAVIT ESPECIFICO</w:t>
            </w:r>
          </w:p>
        </w:tc>
        <w:tc>
          <w:tcPr>
            <w:tcW w:w="1523"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9.758.471.060</w:t>
            </w:r>
          </w:p>
        </w:tc>
        <w:tc>
          <w:tcPr>
            <w:tcW w:w="179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sz w:val="14"/>
                <w:szCs w:val="14"/>
              </w:rPr>
            </w:pPr>
            <w:r w:rsidRPr="005A7E23">
              <w:rPr>
                <w:rFonts w:ascii="Arial" w:eastAsia="Times New Roman" w:hAnsi="Arial" w:cs="Arial"/>
                <w:sz w:val="14"/>
                <w:szCs w:val="14"/>
              </w:rPr>
              <w:t xml:space="preserve">                  9.758.471.060 </w:t>
            </w:r>
          </w:p>
        </w:tc>
        <w:tc>
          <w:tcPr>
            <w:tcW w:w="1431"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0</w:t>
            </w:r>
          </w:p>
        </w:tc>
        <w:tc>
          <w:tcPr>
            <w:tcW w:w="1154" w:type="dxa"/>
            <w:tcBorders>
              <w:top w:val="nil"/>
              <w:left w:val="nil"/>
              <w:bottom w:val="nil"/>
              <w:right w:val="single" w:sz="8" w:space="0" w:color="auto"/>
            </w:tcBorders>
            <w:shd w:val="clear" w:color="000000" w:fill="FFFFFF"/>
            <w:noWrap/>
            <w:vAlign w:val="bottom"/>
            <w:hideMark/>
          </w:tcPr>
          <w:p w:rsidR="005A7E23" w:rsidRPr="005A7E23" w:rsidRDefault="005A7E23" w:rsidP="00125C0D">
            <w:pPr>
              <w:spacing w:after="0" w:line="240" w:lineRule="auto"/>
              <w:jc w:val="right"/>
              <w:rPr>
                <w:rFonts w:ascii="Arial" w:eastAsia="Times New Roman" w:hAnsi="Arial" w:cs="Arial"/>
                <w:color w:val="000000"/>
                <w:sz w:val="14"/>
                <w:szCs w:val="14"/>
              </w:rPr>
            </w:pPr>
            <w:r w:rsidRPr="005A7E23">
              <w:rPr>
                <w:rFonts w:ascii="Arial" w:eastAsia="Times New Roman" w:hAnsi="Arial" w:cs="Arial"/>
                <w:color w:val="000000"/>
                <w:sz w:val="14"/>
                <w:szCs w:val="14"/>
              </w:rPr>
              <w:t>100%</w:t>
            </w:r>
          </w:p>
        </w:tc>
      </w:tr>
      <w:tr w:rsidR="005A7E23" w:rsidRPr="005A7E23" w:rsidTr="005A7E23">
        <w:trPr>
          <w:trHeight w:val="10"/>
          <w:jc w:val="center"/>
        </w:trPr>
        <w:tc>
          <w:tcPr>
            <w:tcW w:w="1783"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5A7E23" w:rsidRPr="005A7E23" w:rsidRDefault="005A7E23" w:rsidP="00125C0D">
            <w:pPr>
              <w:spacing w:after="0" w:line="240" w:lineRule="auto"/>
              <w:jc w:val="center"/>
              <w:rPr>
                <w:rFonts w:ascii="Arial" w:eastAsia="Times New Roman" w:hAnsi="Arial" w:cs="Arial"/>
                <w:b/>
                <w:bCs/>
                <w:color w:val="FFFFFF"/>
                <w:sz w:val="14"/>
                <w:szCs w:val="14"/>
              </w:rPr>
            </w:pPr>
            <w:r w:rsidRPr="005A7E23">
              <w:rPr>
                <w:rFonts w:ascii="Arial" w:eastAsia="Times New Roman" w:hAnsi="Arial" w:cs="Arial"/>
                <w:b/>
                <w:bCs/>
                <w:color w:val="FFFFFF"/>
                <w:sz w:val="14"/>
                <w:szCs w:val="14"/>
              </w:rPr>
              <w:t xml:space="preserve"> </w:t>
            </w:r>
          </w:p>
        </w:tc>
        <w:tc>
          <w:tcPr>
            <w:tcW w:w="4985" w:type="dxa"/>
            <w:tcBorders>
              <w:top w:val="single" w:sz="8" w:space="0" w:color="auto"/>
              <w:left w:val="nil"/>
              <w:bottom w:val="single" w:sz="8" w:space="0" w:color="auto"/>
              <w:right w:val="single" w:sz="8" w:space="0" w:color="auto"/>
            </w:tcBorders>
            <w:shd w:val="clear" w:color="008000" w:fill="00B050"/>
            <w:noWrap/>
            <w:vAlign w:val="bottom"/>
            <w:hideMark/>
          </w:tcPr>
          <w:p w:rsidR="005A7E23" w:rsidRPr="005A7E23" w:rsidRDefault="005A7E23" w:rsidP="00125C0D">
            <w:pPr>
              <w:spacing w:after="0" w:line="240" w:lineRule="auto"/>
              <w:jc w:val="center"/>
              <w:rPr>
                <w:rFonts w:ascii="Arial" w:eastAsia="Times New Roman" w:hAnsi="Arial" w:cs="Arial"/>
                <w:b/>
                <w:bCs/>
                <w:sz w:val="14"/>
                <w:szCs w:val="14"/>
              </w:rPr>
            </w:pPr>
            <w:r w:rsidRPr="005A7E23">
              <w:rPr>
                <w:rFonts w:ascii="Arial" w:eastAsia="Times New Roman" w:hAnsi="Arial" w:cs="Arial"/>
                <w:b/>
                <w:bCs/>
                <w:sz w:val="14"/>
                <w:szCs w:val="14"/>
              </w:rPr>
              <w:t>TOTAL INGRESOS</w:t>
            </w:r>
          </w:p>
        </w:tc>
        <w:tc>
          <w:tcPr>
            <w:tcW w:w="1523" w:type="dxa"/>
            <w:tcBorders>
              <w:top w:val="single" w:sz="8" w:space="0" w:color="auto"/>
              <w:left w:val="nil"/>
              <w:bottom w:val="single" w:sz="8" w:space="0" w:color="auto"/>
              <w:right w:val="single" w:sz="8" w:space="0" w:color="auto"/>
            </w:tcBorders>
            <w:shd w:val="clear" w:color="008000" w:fill="00B050"/>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25.033.094.093</w:t>
            </w:r>
          </w:p>
        </w:tc>
        <w:tc>
          <w:tcPr>
            <w:tcW w:w="1791" w:type="dxa"/>
            <w:tcBorders>
              <w:top w:val="single" w:sz="8" w:space="0" w:color="auto"/>
              <w:left w:val="nil"/>
              <w:bottom w:val="single" w:sz="8" w:space="0" w:color="auto"/>
              <w:right w:val="single" w:sz="8" w:space="0" w:color="auto"/>
            </w:tcBorders>
            <w:shd w:val="clear" w:color="008000" w:fill="00B050"/>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24.162.124.247,05 </w:t>
            </w:r>
          </w:p>
        </w:tc>
        <w:tc>
          <w:tcPr>
            <w:tcW w:w="1431" w:type="dxa"/>
            <w:tcBorders>
              <w:top w:val="single" w:sz="8" w:space="0" w:color="auto"/>
              <w:left w:val="nil"/>
              <w:bottom w:val="single" w:sz="8" w:space="0" w:color="auto"/>
              <w:right w:val="single" w:sz="8" w:space="0" w:color="auto"/>
            </w:tcBorders>
            <w:shd w:val="clear" w:color="008000" w:fill="00B050"/>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 xml:space="preserve">        (870.969.845,95)</w:t>
            </w:r>
          </w:p>
        </w:tc>
        <w:tc>
          <w:tcPr>
            <w:tcW w:w="1154" w:type="dxa"/>
            <w:tcBorders>
              <w:top w:val="single" w:sz="8" w:space="0" w:color="auto"/>
              <w:left w:val="nil"/>
              <w:bottom w:val="single" w:sz="8" w:space="0" w:color="auto"/>
              <w:right w:val="single" w:sz="8" w:space="0" w:color="auto"/>
            </w:tcBorders>
            <w:shd w:val="clear" w:color="008000" w:fill="00B050"/>
            <w:noWrap/>
            <w:vAlign w:val="bottom"/>
            <w:hideMark/>
          </w:tcPr>
          <w:p w:rsidR="005A7E23" w:rsidRPr="005A7E23" w:rsidRDefault="005A7E23" w:rsidP="00125C0D">
            <w:pPr>
              <w:spacing w:after="0" w:line="240" w:lineRule="auto"/>
              <w:jc w:val="right"/>
              <w:rPr>
                <w:rFonts w:ascii="Arial" w:eastAsia="Times New Roman" w:hAnsi="Arial" w:cs="Arial"/>
                <w:b/>
                <w:bCs/>
                <w:sz w:val="14"/>
                <w:szCs w:val="14"/>
              </w:rPr>
            </w:pPr>
            <w:r w:rsidRPr="005A7E23">
              <w:rPr>
                <w:rFonts w:ascii="Arial" w:eastAsia="Times New Roman" w:hAnsi="Arial" w:cs="Arial"/>
                <w:b/>
                <w:bCs/>
                <w:sz w:val="14"/>
                <w:szCs w:val="14"/>
              </w:rPr>
              <w:t>97%</w:t>
            </w:r>
          </w:p>
        </w:tc>
      </w:tr>
    </w:tbl>
    <w:p w:rsidR="00181222" w:rsidRDefault="00181222">
      <w:r>
        <w:br w:type="page"/>
      </w:r>
    </w:p>
    <w:p w:rsidR="008962EA" w:rsidRDefault="008962EA" w:rsidP="00D15333">
      <w:pPr>
        <w:spacing w:after="0" w:line="240" w:lineRule="auto"/>
        <w:rPr>
          <w:rFonts w:ascii="Arial" w:hAnsi="Arial" w:cs="Arial"/>
          <w:b/>
          <w:sz w:val="24"/>
          <w:szCs w:val="24"/>
          <w:u w:val="single"/>
        </w:rPr>
        <w:sectPr w:rsidR="008962EA" w:rsidSect="00023AEC">
          <w:pgSz w:w="15840" w:h="12240" w:orient="landscape" w:code="1"/>
          <w:pgMar w:top="1701" w:right="1418" w:bottom="1469" w:left="1418" w:header="709" w:footer="709" w:gutter="0"/>
          <w:pgNumType w:start="1"/>
          <w:cols w:space="708"/>
          <w:titlePg/>
          <w:docGrid w:linePitch="360"/>
        </w:sectPr>
      </w:pPr>
    </w:p>
    <w:p w:rsidR="002F2733" w:rsidRDefault="002F2733" w:rsidP="00D15333">
      <w:pPr>
        <w:spacing w:after="0" w:line="240" w:lineRule="auto"/>
        <w:rPr>
          <w:rFonts w:ascii="Arial" w:hAnsi="Arial" w:cs="Arial"/>
          <w:b/>
          <w:sz w:val="24"/>
          <w:szCs w:val="24"/>
          <w:u w:val="single"/>
        </w:rPr>
      </w:pPr>
    </w:p>
    <w:p w:rsidR="0068113F" w:rsidRDefault="0068113F" w:rsidP="00901447">
      <w:pPr>
        <w:pStyle w:val="Ttulo2"/>
        <w:jc w:val="left"/>
        <w:rPr>
          <w:rFonts w:cs="Arial"/>
          <w:b w:val="0"/>
          <w:sz w:val="24"/>
          <w:szCs w:val="24"/>
          <w:u w:val="single"/>
        </w:rPr>
      </w:pPr>
    </w:p>
    <w:p w:rsidR="00D15333" w:rsidRPr="000D5775" w:rsidRDefault="002B4DFC" w:rsidP="00901447">
      <w:pPr>
        <w:pStyle w:val="Ttulo2"/>
        <w:jc w:val="left"/>
        <w:rPr>
          <w:rFonts w:cs="Arial"/>
          <w:sz w:val="24"/>
          <w:szCs w:val="24"/>
        </w:rPr>
      </w:pPr>
      <w:bookmarkStart w:id="6" w:name="_Toc64303106"/>
      <w:r w:rsidRPr="000D5775">
        <w:rPr>
          <w:rFonts w:cs="Arial"/>
          <w:sz w:val="24"/>
          <w:szCs w:val="24"/>
        </w:rPr>
        <w:t>1. A.</w:t>
      </w:r>
      <w:r w:rsidR="00C656AB" w:rsidRPr="000D5775">
        <w:rPr>
          <w:rFonts w:cs="Arial"/>
          <w:sz w:val="24"/>
          <w:szCs w:val="24"/>
        </w:rPr>
        <w:t xml:space="preserve"> </w:t>
      </w:r>
      <w:r w:rsidR="00B655B8" w:rsidRPr="000D5775">
        <w:rPr>
          <w:rFonts w:cs="Arial"/>
          <w:sz w:val="24"/>
          <w:szCs w:val="24"/>
        </w:rPr>
        <w:t>Comentarios sobre los I</w:t>
      </w:r>
      <w:r w:rsidR="00D15333" w:rsidRPr="000D5775">
        <w:rPr>
          <w:rFonts w:cs="Arial"/>
          <w:sz w:val="24"/>
          <w:szCs w:val="24"/>
        </w:rPr>
        <w:t>ngresos</w:t>
      </w:r>
      <w:bookmarkEnd w:id="6"/>
      <w:r w:rsidR="00D15333" w:rsidRPr="000D5775">
        <w:rPr>
          <w:rFonts w:cs="Arial"/>
          <w:sz w:val="24"/>
          <w:szCs w:val="24"/>
        </w:rPr>
        <w:t xml:space="preserve"> </w:t>
      </w:r>
    </w:p>
    <w:p w:rsidR="00D15333" w:rsidRPr="003D74D6" w:rsidRDefault="00D15333" w:rsidP="00D15333">
      <w:pPr>
        <w:spacing w:after="0" w:line="240" w:lineRule="auto"/>
        <w:rPr>
          <w:rFonts w:ascii="Arial" w:hAnsi="Arial" w:cs="Arial"/>
          <w:sz w:val="24"/>
          <w:szCs w:val="24"/>
        </w:rPr>
      </w:pPr>
    </w:p>
    <w:p w:rsidR="00CC71F4" w:rsidRPr="003D74D6" w:rsidRDefault="00CC71F4" w:rsidP="00410C6E">
      <w:pPr>
        <w:spacing w:after="0" w:line="240" w:lineRule="auto"/>
        <w:ind w:right="142"/>
        <w:jc w:val="both"/>
        <w:rPr>
          <w:rFonts w:ascii="Arial" w:hAnsi="Arial" w:cs="Arial"/>
          <w:sz w:val="24"/>
          <w:szCs w:val="24"/>
        </w:rPr>
      </w:pPr>
      <w:r w:rsidRPr="003D74D6">
        <w:rPr>
          <w:rFonts w:ascii="Arial" w:hAnsi="Arial" w:cs="Arial"/>
          <w:sz w:val="24"/>
          <w:szCs w:val="24"/>
        </w:rPr>
        <w:t>El cuadro anterior</w:t>
      </w:r>
      <w:r w:rsidR="004278B6">
        <w:rPr>
          <w:rFonts w:ascii="Arial" w:hAnsi="Arial" w:cs="Arial"/>
          <w:sz w:val="24"/>
          <w:szCs w:val="24"/>
        </w:rPr>
        <w:t xml:space="preserve"> muestra los</w:t>
      </w:r>
      <w:r w:rsidR="00EE42E1" w:rsidRPr="003D74D6">
        <w:rPr>
          <w:rFonts w:ascii="Arial" w:hAnsi="Arial" w:cs="Arial"/>
          <w:sz w:val="24"/>
          <w:szCs w:val="24"/>
        </w:rPr>
        <w:t xml:space="preserve"> ingreso</w:t>
      </w:r>
      <w:r w:rsidR="00276DDD">
        <w:rPr>
          <w:rFonts w:ascii="Arial" w:hAnsi="Arial" w:cs="Arial"/>
          <w:sz w:val="24"/>
          <w:szCs w:val="24"/>
        </w:rPr>
        <w:t xml:space="preserve">s percibidos al cierre del </w:t>
      </w:r>
      <w:r w:rsidR="001705C8">
        <w:rPr>
          <w:rFonts w:ascii="Arial" w:hAnsi="Arial" w:cs="Arial"/>
          <w:sz w:val="24"/>
          <w:szCs w:val="24"/>
        </w:rPr>
        <w:t>periodo del 2020</w:t>
      </w:r>
      <w:r w:rsidR="004278B6">
        <w:rPr>
          <w:rFonts w:ascii="Arial" w:hAnsi="Arial" w:cs="Arial"/>
          <w:sz w:val="24"/>
          <w:szCs w:val="24"/>
        </w:rPr>
        <w:t xml:space="preserve"> de acuerdo a las </w:t>
      </w:r>
      <w:r w:rsidR="00EE42E1" w:rsidRPr="003D74D6">
        <w:rPr>
          <w:rFonts w:ascii="Arial" w:hAnsi="Arial" w:cs="Arial"/>
          <w:sz w:val="24"/>
          <w:szCs w:val="24"/>
        </w:rPr>
        <w:t>fuentes de financiamiento que a continuación se detallan;</w:t>
      </w:r>
    </w:p>
    <w:p w:rsidR="009C7E02" w:rsidRPr="00057888" w:rsidRDefault="009C7E02" w:rsidP="00D15333">
      <w:pPr>
        <w:spacing w:after="0" w:line="240" w:lineRule="auto"/>
        <w:jc w:val="both"/>
        <w:rPr>
          <w:rFonts w:ascii="Trebuchet MS" w:hAnsi="Trebuchet MS" w:cs="Arial"/>
          <w:b/>
        </w:rPr>
      </w:pPr>
    </w:p>
    <w:p w:rsidR="00B53CCE" w:rsidRPr="00EC6FAA" w:rsidRDefault="004E73F4">
      <w:pPr>
        <w:spacing w:after="0" w:line="240" w:lineRule="auto"/>
        <w:jc w:val="center"/>
        <w:rPr>
          <w:rFonts w:ascii="Arial" w:hAnsi="Arial" w:cs="Arial"/>
          <w:b/>
          <w:sz w:val="24"/>
          <w:szCs w:val="24"/>
        </w:rPr>
      </w:pPr>
      <w:r>
        <w:rPr>
          <w:rFonts w:ascii="Arial" w:hAnsi="Arial" w:cs="Arial"/>
          <w:b/>
          <w:sz w:val="24"/>
          <w:szCs w:val="24"/>
        </w:rPr>
        <w:t>Cuadro Nº</w:t>
      </w:r>
      <w:r w:rsidR="00EE42E1" w:rsidRPr="00EC6FAA">
        <w:rPr>
          <w:rFonts w:ascii="Arial" w:hAnsi="Arial" w:cs="Arial"/>
          <w:b/>
          <w:sz w:val="24"/>
          <w:szCs w:val="24"/>
        </w:rPr>
        <w:t xml:space="preserve"> 2</w:t>
      </w:r>
    </w:p>
    <w:p w:rsidR="00B53CCE" w:rsidRPr="00EC6FAA" w:rsidRDefault="00EE42E1">
      <w:pPr>
        <w:spacing w:after="0" w:line="240" w:lineRule="auto"/>
        <w:jc w:val="center"/>
        <w:rPr>
          <w:rFonts w:ascii="Arial" w:hAnsi="Arial" w:cs="Arial"/>
          <w:b/>
          <w:sz w:val="24"/>
          <w:szCs w:val="24"/>
        </w:rPr>
      </w:pPr>
      <w:r w:rsidRPr="00EC6FAA">
        <w:rPr>
          <w:rFonts w:ascii="Arial" w:hAnsi="Arial" w:cs="Arial"/>
          <w:b/>
          <w:sz w:val="24"/>
          <w:szCs w:val="24"/>
        </w:rPr>
        <w:t>Fondo Nacional de Financiamiento Forestal</w:t>
      </w:r>
    </w:p>
    <w:p w:rsidR="00B53CCE" w:rsidRPr="00EC6FAA" w:rsidRDefault="00EE42E1">
      <w:pPr>
        <w:spacing w:after="0" w:line="240" w:lineRule="auto"/>
        <w:jc w:val="center"/>
        <w:rPr>
          <w:rFonts w:ascii="Arial" w:hAnsi="Arial" w:cs="Arial"/>
          <w:b/>
          <w:sz w:val="24"/>
          <w:szCs w:val="24"/>
        </w:rPr>
      </w:pPr>
      <w:r w:rsidRPr="00EC6FAA">
        <w:rPr>
          <w:rFonts w:ascii="Arial" w:hAnsi="Arial" w:cs="Arial"/>
          <w:b/>
          <w:sz w:val="24"/>
          <w:szCs w:val="24"/>
        </w:rPr>
        <w:t>Ingresos por Fuente de Financiamiento</w:t>
      </w:r>
    </w:p>
    <w:p w:rsidR="00B53CCE" w:rsidRPr="00EC6FAA" w:rsidRDefault="00863051">
      <w:pPr>
        <w:spacing w:after="0" w:line="240" w:lineRule="auto"/>
        <w:jc w:val="center"/>
        <w:rPr>
          <w:rFonts w:ascii="Arial" w:hAnsi="Arial" w:cs="Arial"/>
          <w:b/>
          <w:sz w:val="24"/>
          <w:szCs w:val="24"/>
        </w:rPr>
      </w:pPr>
      <w:r>
        <w:rPr>
          <w:rFonts w:ascii="Arial" w:hAnsi="Arial" w:cs="Arial"/>
          <w:b/>
          <w:sz w:val="24"/>
          <w:szCs w:val="24"/>
        </w:rPr>
        <w:t xml:space="preserve">Periodo </w:t>
      </w:r>
      <w:r w:rsidR="003F1160">
        <w:rPr>
          <w:rFonts w:ascii="Arial" w:hAnsi="Arial" w:cs="Arial"/>
          <w:b/>
          <w:sz w:val="24"/>
          <w:szCs w:val="24"/>
        </w:rPr>
        <w:t>20</w:t>
      </w:r>
      <w:r w:rsidR="00504448">
        <w:rPr>
          <w:rFonts w:ascii="Arial" w:hAnsi="Arial" w:cs="Arial"/>
          <w:b/>
          <w:sz w:val="24"/>
          <w:szCs w:val="24"/>
        </w:rPr>
        <w:t>20</w:t>
      </w:r>
    </w:p>
    <w:p w:rsidR="00EE42E1" w:rsidRDefault="00EE42E1" w:rsidP="00D15333">
      <w:pPr>
        <w:spacing w:after="0" w:line="240" w:lineRule="auto"/>
        <w:jc w:val="both"/>
        <w:rPr>
          <w:rFonts w:ascii="Trebuchet MS" w:hAnsi="Trebuchet MS" w:cs="Arial"/>
        </w:rPr>
      </w:pPr>
    </w:p>
    <w:tbl>
      <w:tblPr>
        <w:tblW w:w="7622" w:type="dxa"/>
        <w:jc w:val="center"/>
        <w:tblCellMar>
          <w:left w:w="70" w:type="dxa"/>
          <w:right w:w="70" w:type="dxa"/>
        </w:tblCellMar>
        <w:tblLook w:val="04A0" w:firstRow="1" w:lastRow="0" w:firstColumn="1" w:lastColumn="0" w:noHBand="0" w:noVBand="1"/>
      </w:tblPr>
      <w:tblGrid>
        <w:gridCol w:w="4587"/>
        <w:gridCol w:w="3035"/>
      </w:tblGrid>
      <w:tr w:rsidR="00292902" w:rsidRPr="00292902" w:rsidTr="004C7CF7">
        <w:trPr>
          <w:trHeight w:val="252"/>
          <w:jc w:val="center"/>
        </w:trPr>
        <w:tc>
          <w:tcPr>
            <w:tcW w:w="4587" w:type="dxa"/>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292902" w:rsidRPr="00292902" w:rsidRDefault="00292902" w:rsidP="00292902">
            <w:pPr>
              <w:spacing w:after="0" w:line="240" w:lineRule="auto"/>
              <w:jc w:val="center"/>
              <w:rPr>
                <w:rFonts w:ascii="Arial" w:eastAsia="Times New Roman" w:hAnsi="Arial" w:cs="Arial"/>
                <w:b/>
                <w:bCs/>
                <w:color w:val="000000"/>
                <w:sz w:val="16"/>
                <w:szCs w:val="16"/>
                <w:lang w:val="es-MX" w:eastAsia="es-MX"/>
              </w:rPr>
            </w:pPr>
            <w:r w:rsidRPr="00292902">
              <w:rPr>
                <w:rFonts w:ascii="Arial" w:eastAsia="Times New Roman" w:hAnsi="Arial" w:cs="Arial"/>
                <w:b/>
                <w:bCs/>
                <w:color w:val="000000"/>
                <w:sz w:val="16"/>
                <w:szCs w:val="16"/>
                <w:lang w:eastAsia="es-MX"/>
              </w:rPr>
              <w:t>Fuentes de Financiamiento</w:t>
            </w:r>
          </w:p>
        </w:tc>
        <w:tc>
          <w:tcPr>
            <w:tcW w:w="3035" w:type="dxa"/>
            <w:tcBorders>
              <w:top w:val="single" w:sz="8" w:space="0" w:color="000000"/>
              <w:left w:val="nil"/>
              <w:bottom w:val="single" w:sz="8" w:space="0" w:color="000000"/>
              <w:right w:val="single" w:sz="8" w:space="0" w:color="000000"/>
            </w:tcBorders>
            <w:shd w:val="clear" w:color="000000" w:fill="00B050"/>
            <w:vAlign w:val="center"/>
            <w:hideMark/>
          </w:tcPr>
          <w:p w:rsidR="00292902" w:rsidRPr="00292902" w:rsidRDefault="00292902" w:rsidP="00292902">
            <w:pPr>
              <w:spacing w:after="0" w:line="240" w:lineRule="auto"/>
              <w:jc w:val="center"/>
              <w:rPr>
                <w:rFonts w:ascii="Arial" w:eastAsia="Times New Roman" w:hAnsi="Arial" w:cs="Arial"/>
                <w:b/>
                <w:bCs/>
                <w:color w:val="000000"/>
                <w:sz w:val="16"/>
                <w:szCs w:val="16"/>
                <w:lang w:val="es-MX" w:eastAsia="es-MX"/>
              </w:rPr>
            </w:pPr>
            <w:r w:rsidRPr="00292902">
              <w:rPr>
                <w:rFonts w:ascii="Arial" w:eastAsia="Times New Roman" w:hAnsi="Arial" w:cs="Arial"/>
                <w:b/>
                <w:bCs/>
                <w:color w:val="000000"/>
                <w:sz w:val="16"/>
                <w:szCs w:val="16"/>
                <w:lang w:eastAsia="es-MX"/>
              </w:rPr>
              <w:t>Ingresos Reales</w:t>
            </w:r>
          </w:p>
        </w:tc>
      </w:tr>
      <w:tr w:rsidR="00292902" w:rsidRPr="00D10945" w:rsidTr="004C7CF7">
        <w:trPr>
          <w:trHeight w:val="266"/>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 xml:space="preserve">Transferencias del Impuesto a los combustibles </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3A07D4" w:rsidP="003A07D4">
            <w:pPr>
              <w:spacing w:after="0"/>
              <w:jc w:val="right"/>
              <w:rPr>
                <w:rFonts w:ascii="Arial" w:hAnsi="Arial" w:cs="Arial"/>
                <w:sz w:val="16"/>
                <w:szCs w:val="16"/>
              </w:rPr>
            </w:pPr>
            <w:r>
              <w:rPr>
                <w:rFonts w:ascii="Arial" w:hAnsi="Arial" w:cs="Arial"/>
                <w:sz w:val="16"/>
                <w:szCs w:val="16"/>
              </w:rPr>
              <w:t xml:space="preserve">                 </w:t>
            </w:r>
            <w:r w:rsidR="009C10AE" w:rsidRPr="009C10AE">
              <w:rPr>
                <w:rFonts w:ascii="Arial" w:hAnsi="Arial" w:cs="Arial"/>
                <w:sz w:val="16"/>
                <w:szCs w:val="16"/>
              </w:rPr>
              <w:t>12.148</w:t>
            </w:r>
            <w:r w:rsidR="009C10AE">
              <w:rPr>
                <w:rFonts w:ascii="Arial" w:hAnsi="Arial" w:cs="Arial"/>
                <w:sz w:val="16"/>
                <w:szCs w:val="16"/>
              </w:rPr>
              <w:t>.783.788,54</w:t>
            </w:r>
          </w:p>
        </w:tc>
      </w:tr>
      <w:tr w:rsidR="00292902" w:rsidRPr="00292902" w:rsidTr="004C7CF7">
        <w:trPr>
          <w:trHeight w:val="228"/>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 xml:space="preserve">Canon por Aprovechamiento de  Agua </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292902" w:rsidRDefault="00BF26CA" w:rsidP="00292902">
            <w:pPr>
              <w:spacing w:after="0" w:line="240" w:lineRule="auto"/>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1.240.883.907</w:t>
            </w:r>
          </w:p>
        </w:tc>
      </w:tr>
      <w:tr w:rsidR="00292902" w:rsidRPr="00D10945" w:rsidTr="004C7CF7">
        <w:trPr>
          <w:trHeight w:val="264"/>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Impuesto a la Madera</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BF26CA" w:rsidP="00292902">
            <w:pPr>
              <w:spacing w:after="0" w:line="240" w:lineRule="auto"/>
              <w:jc w:val="right"/>
              <w:rPr>
                <w:rFonts w:ascii="Arial" w:hAnsi="Arial" w:cs="Arial"/>
                <w:sz w:val="16"/>
                <w:szCs w:val="16"/>
              </w:rPr>
            </w:pPr>
            <w:r w:rsidRPr="00BF26CA">
              <w:rPr>
                <w:rFonts w:ascii="Arial" w:hAnsi="Arial" w:cs="Arial"/>
                <w:sz w:val="16"/>
                <w:szCs w:val="16"/>
              </w:rPr>
              <w:t>100.420.000</w:t>
            </w:r>
          </w:p>
        </w:tc>
      </w:tr>
      <w:tr w:rsidR="00292902" w:rsidRPr="00292902" w:rsidTr="004C7CF7">
        <w:trPr>
          <w:trHeight w:val="216"/>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Venta de servicios</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0F3442" w:rsidP="00292902">
            <w:pPr>
              <w:spacing w:after="0" w:line="240" w:lineRule="auto"/>
              <w:jc w:val="right"/>
              <w:rPr>
                <w:rFonts w:ascii="Arial" w:eastAsia="Times New Roman" w:hAnsi="Arial" w:cs="Arial"/>
                <w:color w:val="000000"/>
                <w:sz w:val="16"/>
                <w:szCs w:val="16"/>
                <w:lang w:val="es-MX" w:eastAsia="es-MX"/>
              </w:rPr>
            </w:pPr>
            <w:r w:rsidRPr="0041216F">
              <w:rPr>
                <w:rFonts w:ascii="Arial" w:hAnsi="Arial" w:cs="Arial"/>
                <w:sz w:val="16"/>
                <w:szCs w:val="16"/>
              </w:rPr>
              <w:t>311.352.411</w:t>
            </w:r>
          </w:p>
        </w:tc>
      </w:tr>
      <w:tr w:rsidR="00292902" w:rsidRPr="00D10945" w:rsidTr="004C7CF7">
        <w:trPr>
          <w:trHeight w:val="284"/>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Intereses sobre reintegros en efectivo (PSA)</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41216F" w:rsidP="00292902">
            <w:pPr>
              <w:spacing w:after="0" w:line="240" w:lineRule="auto"/>
              <w:jc w:val="right"/>
              <w:rPr>
                <w:rFonts w:ascii="Arial" w:hAnsi="Arial" w:cs="Arial"/>
                <w:sz w:val="16"/>
                <w:szCs w:val="16"/>
              </w:rPr>
            </w:pPr>
            <w:r>
              <w:rPr>
                <w:rFonts w:ascii="Arial" w:hAnsi="Arial" w:cs="Arial"/>
                <w:sz w:val="16"/>
                <w:szCs w:val="16"/>
              </w:rPr>
              <w:t>7.602.556</w:t>
            </w:r>
          </w:p>
        </w:tc>
      </w:tr>
      <w:tr w:rsidR="00292902" w:rsidRPr="00D10945" w:rsidTr="004C7CF7">
        <w:trPr>
          <w:trHeight w:val="261"/>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Reintegros efectivo (PSA)</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41216F" w:rsidP="00292902">
            <w:pPr>
              <w:spacing w:after="0" w:line="240" w:lineRule="auto"/>
              <w:jc w:val="right"/>
              <w:rPr>
                <w:rFonts w:ascii="Arial" w:hAnsi="Arial" w:cs="Arial"/>
                <w:sz w:val="16"/>
                <w:szCs w:val="16"/>
              </w:rPr>
            </w:pPr>
            <w:r>
              <w:rPr>
                <w:rFonts w:ascii="Arial" w:hAnsi="Arial" w:cs="Arial"/>
                <w:sz w:val="16"/>
                <w:szCs w:val="16"/>
              </w:rPr>
              <w:t>182.410.693</w:t>
            </w:r>
          </w:p>
        </w:tc>
      </w:tr>
      <w:tr w:rsidR="00292902" w:rsidRPr="00D10945" w:rsidTr="004C7CF7">
        <w:trPr>
          <w:trHeight w:val="228"/>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Intereses sobre cuentas corrientes</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444A10" w:rsidRDefault="00444A10" w:rsidP="002B6B8B">
            <w:pPr>
              <w:spacing w:after="0" w:line="240" w:lineRule="auto"/>
              <w:jc w:val="right"/>
              <w:rPr>
                <w:rFonts w:ascii="Arial" w:hAnsi="Arial" w:cs="Arial"/>
                <w:sz w:val="16"/>
                <w:szCs w:val="16"/>
                <w:highlight w:val="yellow"/>
              </w:rPr>
            </w:pPr>
            <w:r w:rsidRPr="0041216F">
              <w:rPr>
                <w:rFonts w:ascii="Arial" w:hAnsi="Arial" w:cs="Arial"/>
                <w:sz w:val="16"/>
                <w:szCs w:val="16"/>
              </w:rPr>
              <w:t>45.865</w:t>
            </w:r>
          </w:p>
        </w:tc>
      </w:tr>
      <w:tr w:rsidR="00496D3C" w:rsidRPr="00D10945" w:rsidTr="004C7CF7">
        <w:trPr>
          <w:trHeight w:val="289"/>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496D3C" w:rsidRPr="00292902" w:rsidRDefault="00496D3C" w:rsidP="00292902">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Diferencias por tipo de cambio</w:t>
            </w:r>
          </w:p>
        </w:tc>
        <w:tc>
          <w:tcPr>
            <w:tcW w:w="3035" w:type="dxa"/>
            <w:tcBorders>
              <w:top w:val="nil"/>
              <w:left w:val="nil"/>
              <w:bottom w:val="single" w:sz="8" w:space="0" w:color="000000"/>
              <w:right w:val="single" w:sz="8" w:space="0" w:color="000000"/>
            </w:tcBorders>
            <w:shd w:val="clear" w:color="auto" w:fill="auto"/>
            <w:vAlign w:val="center"/>
            <w:hideMark/>
          </w:tcPr>
          <w:p w:rsidR="00496D3C" w:rsidRPr="00444A10" w:rsidRDefault="0062312D" w:rsidP="002B6B8B">
            <w:pPr>
              <w:spacing w:after="0" w:line="240" w:lineRule="auto"/>
              <w:jc w:val="right"/>
              <w:rPr>
                <w:rFonts w:ascii="Arial" w:hAnsi="Arial" w:cs="Arial"/>
                <w:sz w:val="16"/>
                <w:szCs w:val="16"/>
                <w:highlight w:val="yellow"/>
              </w:rPr>
            </w:pPr>
            <w:r w:rsidRPr="0041216F">
              <w:rPr>
                <w:rFonts w:ascii="Arial" w:hAnsi="Arial" w:cs="Arial"/>
                <w:sz w:val="16"/>
                <w:szCs w:val="16"/>
              </w:rPr>
              <w:t>10.446.221</w:t>
            </w:r>
          </w:p>
        </w:tc>
      </w:tr>
      <w:tr w:rsidR="00292902" w:rsidRPr="00D10945" w:rsidTr="004C7CF7">
        <w:trPr>
          <w:trHeight w:val="289"/>
          <w:jc w:val="center"/>
        </w:trPr>
        <w:tc>
          <w:tcPr>
            <w:tcW w:w="4587" w:type="dxa"/>
            <w:tcBorders>
              <w:top w:val="nil"/>
              <w:left w:val="single" w:sz="8" w:space="0" w:color="000000"/>
              <w:bottom w:val="single" w:sz="8" w:space="0" w:color="000000"/>
              <w:right w:val="single" w:sz="8" w:space="0" w:color="000000"/>
            </w:tcBorders>
            <w:shd w:val="clear" w:color="auto" w:fill="auto"/>
            <w:vAlign w:val="center"/>
            <w:hideMark/>
          </w:tcPr>
          <w:p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Recursos de superávit acumulado</w:t>
            </w:r>
          </w:p>
        </w:tc>
        <w:tc>
          <w:tcPr>
            <w:tcW w:w="3035" w:type="dxa"/>
            <w:tcBorders>
              <w:top w:val="nil"/>
              <w:left w:val="nil"/>
              <w:bottom w:val="single" w:sz="8" w:space="0" w:color="000000"/>
              <w:right w:val="single" w:sz="8" w:space="0" w:color="000000"/>
            </w:tcBorders>
            <w:shd w:val="clear" w:color="auto" w:fill="auto"/>
            <w:vAlign w:val="center"/>
            <w:hideMark/>
          </w:tcPr>
          <w:p w:rsidR="00292902" w:rsidRPr="00D10945" w:rsidRDefault="0062312D" w:rsidP="002B6B8B">
            <w:pPr>
              <w:spacing w:after="0" w:line="240" w:lineRule="auto"/>
              <w:jc w:val="right"/>
              <w:rPr>
                <w:rFonts w:ascii="Arial" w:hAnsi="Arial" w:cs="Arial"/>
                <w:sz w:val="16"/>
                <w:szCs w:val="16"/>
              </w:rPr>
            </w:pPr>
            <w:r w:rsidRPr="0041216F">
              <w:rPr>
                <w:rFonts w:ascii="Arial" w:hAnsi="Arial" w:cs="Arial"/>
                <w:sz w:val="16"/>
                <w:szCs w:val="16"/>
              </w:rPr>
              <w:t>294.253.279</w:t>
            </w:r>
          </w:p>
        </w:tc>
      </w:tr>
      <w:tr w:rsidR="00292902" w:rsidRPr="00A40420" w:rsidTr="004C7CF7">
        <w:trPr>
          <w:trHeight w:val="252"/>
          <w:jc w:val="center"/>
        </w:trPr>
        <w:tc>
          <w:tcPr>
            <w:tcW w:w="4587" w:type="dxa"/>
            <w:tcBorders>
              <w:top w:val="nil"/>
              <w:left w:val="single" w:sz="8" w:space="0" w:color="000000"/>
              <w:bottom w:val="single" w:sz="8" w:space="0" w:color="000000"/>
              <w:right w:val="single" w:sz="8" w:space="0" w:color="000000"/>
            </w:tcBorders>
            <w:shd w:val="clear" w:color="000000" w:fill="00B050"/>
            <w:vAlign w:val="center"/>
            <w:hideMark/>
          </w:tcPr>
          <w:p w:rsidR="00292902" w:rsidRPr="00292902" w:rsidRDefault="00292902" w:rsidP="00292902">
            <w:pPr>
              <w:spacing w:after="0" w:line="240" w:lineRule="auto"/>
              <w:rPr>
                <w:rFonts w:ascii="Arial" w:eastAsia="Times New Roman" w:hAnsi="Arial" w:cs="Arial"/>
                <w:b/>
                <w:bCs/>
                <w:color w:val="000000"/>
                <w:sz w:val="16"/>
                <w:szCs w:val="16"/>
                <w:lang w:val="es-MX" w:eastAsia="es-MX"/>
              </w:rPr>
            </w:pPr>
            <w:r w:rsidRPr="00292902">
              <w:rPr>
                <w:rFonts w:ascii="Arial" w:eastAsia="Times New Roman" w:hAnsi="Arial" w:cs="Arial"/>
                <w:b/>
                <w:bCs/>
                <w:color w:val="000000"/>
                <w:sz w:val="16"/>
                <w:szCs w:val="16"/>
                <w:lang w:eastAsia="es-MX"/>
              </w:rPr>
              <w:t xml:space="preserve">TOTAL </w:t>
            </w:r>
          </w:p>
        </w:tc>
        <w:tc>
          <w:tcPr>
            <w:tcW w:w="3035" w:type="dxa"/>
            <w:tcBorders>
              <w:top w:val="nil"/>
              <w:left w:val="nil"/>
              <w:bottom w:val="single" w:sz="8" w:space="0" w:color="000000"/>
              <w:right w:val="single" w:sz="8" w:space="0" w:color="000000"/>
            </w:tcBorders>
            <w:shd w:val="clear" w:color="000000" w:fill="00B050"/>
            <w:vAlign w:val="center"/>
            <w:hideMark/>
          </w:tcPr>
          <w:p w:rsidR="00292902" w:rsidRPr="00A40420" w:rsidRDefault="00C54B92" w:rsidP="00292902">
            <w:pPr>
              <w:spacing w:after="0" w:line="240" w:lineRule="auto"/>
              <w:jc w:val="right"/>
              <w:rPr>
                <w:rFonts w:ascii="Arial" w:eastAsia="Times New Roman" w:hAnsi="Arial" w:cs="Arial"/>
                <w:b/>
                <w:bCs/>
                <w:color w:val="000000"/>
                <w:sz w:val="16"/>
                <w:szCs w:val="16"/>
                <w:lang w:val="es-MX" w:eastAsia="es-MX"/>
              </w:rPr>
            </w:pPr>
            <w:r>
              <w:rPr>
                <w:rFonts w:ascii="Arial" w:eastAsia="Times New Roman" w:hAnsi="Arial" w:cs="Arial"/>
                <w:b/>
                <w:bCs/>
                <w:sz w:val="16"/>
                <w:szCs w:val="16"/>
              </w:rPr>
              <w:t>14.296.198.720,54</w:t>
            </w:r>
          </w:p>
        </w:tc>
      </w:tr>
    </w:tbl>
    <w:p w:rsidR="003948B9" w:rsidRDefault="003948B9" w:rsidP="00D15333">
      <w:pPr>
        <w:spacing w:after="0" w:line="240" w:lineRule="auto"/>
        <w:jc w:val="both"/>
        <w:rPr>
          <w:rFonts w:ascii="Trebuchet MS" w:hAnsi="Trebuchet MS" w:cs="Arial"/>
        </w:rPr>
      </w:pPr>
    </w:p>
    <w:p w:rsidR="00EE42E1" w:rsidRPr="003D74D6" w:rsidRDefault="00EE42E1" w:rsidP="00054BFB">
      <w:pPr>
        <w:ind w:right="49"/>
        <w:jc w:val="both"/>
        <w:rPr>
          <w:rFonts w:ascii="Arial" w:hAnsi="Arial" w:cs="Arial"/>
          <w:sz w:val="24"/>
          <w:szCs w:val="24"/>
        </w:rPr>
      </w:pPr>
      <w:r w:rsidRPr="003D74D6">
        <w:rPr>
          <w:rFonts w:ascii="Arial" w:hAnsi="Arial" w:cs="Arial"/>
          <w:sz w:val="24"/>
          <w:szCs w:val="24"/>
        </w:rPr>
        <w:t>Con respecto a los ingresos</w:t>
      </w:r>
      <w:r w:rsidR="00421E96">
        <w:rPr>
          <w:rFonts w:ascii="Arial" w:hAnsi="Arial" w:cs="Arial"/>
          <w:sz w:val="24"/>
          <w:szCs w:val="24"/>
        </w:rPr>
        <w:t>,</w:t>
      </w:r>
      <w:r w:rsidRPr="003D74D6">
        <w:rPr>
          <w:rFonts w:ascii="Arial" w:hAnsi="Arial" w:cs="Arial"/>
          <w:sz w:val="24"/>
          <w:szCs w:val="24"/>
        </w:rPr>
        <w:t xml:space="preserve"> </w:t>
      </w:r>
      <w:r w:rsidR="00421E96">
        <w:rPr>
          <w:rFonts w:ascii="Arial" w:hAnsi="Arial" w:cs="Arial"/>
          <w:sz w:val="24"/>
          <w:szCs w:val="24"/>
        </w:rPr>
        <w:t>a continuación, se detallan los aspectos más relevantes</w:t>
      </w:r>
      <w:r w:rsidRPr="003D74D6">
        <w:rPr>
          <w:rFonts w:ascii="Arial" w:hAnsi="Arial" w:cs="Arial"/>
          <w:sz w:val="24"/>
          <w:szCs w:val="24"/>
        </w:rPr>
        <w:t>:</w:t>
      </w:r>
    </w:p>
    <w:p w:rsidR="00B53CCE" w:rsidRPr="002D121D" w:rsidRDefault="00C216C4" w:rsidP="002D121D">
      <w:pPr>
        <w:pStyle w:val="Prrafodelista"/>
        <w:numPr>
          <w:ilvl w:val="0"/>
          <w:numId w:val="2"/>
        </w:numPr>
        <w:ind w:right="142"/>
        <w:jc w:val="both"/>
        <w:rPr>
          <w:rFonts w:ascii="Arial" w:hAnsi="Arial" w:cs="Arial"/>
          <w:sz w:val="24"/>
          <w:szCs w:val="24"/>
        </w:rPr>
      </w:pPr>
      <w:r>
        <w:rPr>
          <w:rFonts w:ascii="Arial" w:hAnsi="Arial" w:cs="Arial"/>
          <w:sz w:val="24"/>
          <w:szCs w:val="24"/>
        </w:rPr>
        <w:t>En el periodo</w:t>
      </w:r>
      <w:r w:rsidR="002D121D">
        <w:rPr>
          <w:rFonts w:ascii="Arial" w:hAnsi="Arial" w:cs="Arial"/>
          <w:sz w:val="24"/>
          <w:szCs w:val="24"/>
        </w:rPr>
        <w:t xml:space="preserve"> 20</w:t>
      </w:r>
      <w:r w:rsidR="00504448">
        <w:rPr>
          <w:rFonts w:ascii="Arial" w:hAnsi="Arial" w:cs="Arial"/>
          <w:sz w:val="24"/>
          <w:szCs w:val="24"/>
        </w:rPr>
        <w:t>20</w:t>
      </w:r>
      <w:r w:rsidR="002D121D">
        <w:rPr>
          <w:rFonts w:ascii="Arial" w:hAnsi="Arial" w:cs="Arial"/>
          <w:sz w:val="24"/>
          <w:szCs w:val="24"/>
        </w:rPr>
        <w:t xml:space="preserve">, el MINAE </w:t>
      </w:r>
      <w:r w:rsidR="00D54D4E" w:rsidRPr="002D121D">
        <w:rPr>
          <w:rFonts w:ascii="Arial" w:hAnsi="Arial" w:cs="Arial"/>
          <w:sz w:val="24"/>
          <w:szCs w:val="24"/>
        </w:rPr>
        <w:t xml:space="preserve">transfirió del Presupuesto Ordinario de </w:t>
      </w:r>
      <w:r w:rsidR="2EDDD4CA" w:rsidRPr="002D121D">
        <w:rPr>
          <w:rFonts w:ascii="Arial" w:hAnsi="Arial" w:cs="Arial"/>
          <w:sz w:val="24"/>
          <w:szCs w:val="24"/>
        </w:rPr>
        <w:t xml:space="preserve">la </w:t>
      </w:r>
      <w:r w:rsidR="00D54D4E" w:rsidRPr="002D121D">
        <w:rPr>
          <w:rFonts w:ascii="Arial" w:hAnsi="Arial" w:cs="Arial"/>
          <w:sz w:val="24"/>
          <w:szCs w:val="24"/>
        </w:rPr>
        <w:t xml:space="preserve">República </w:t>
      </w:r>
      <w:r w:rsidR="006B14F5" w:rsidRPr="002D121D">
        <w:rPr>
          <w:rFonts w:ascii="Arial" w:hAnsi="Arial" w:cs="Arial"/>
          <w:sz w:val="24"/>
          <w:szCs w:val="24"/>
        </w:rPr>
        <w:t xml:space="preserve">la </w:t>
      </w:r>
      <w:r w:rsidR="2EDDD4CA" w:rsidRPr="002D121D">
        <w:rPr>
          <w:rFonts w:ascii="Arial" w:hAnsi="Arial" w:cs="Arial"/>
          <w:sz w:val="24"/>
          <w:szCs w:val="24"/>
        </w:rPr>
        <w:t xml:space="preserve">suma de </w:t>
      </w:r>
      <w:r w:rsidR="2EDDD4CA" w:rsidRPr="002D121D">
        <w:rPr>
          <w:rFonts w:ascii="Arial" w:hAnsi="Arial" w:cs="Arial"/>
          <w:b/>
          <w:sz w:val="24"/>
          <w:szCs w:val="24"/>
        </w:rPr>
        <w:t>¢</w:t>
      </w:r>
      <w:r w:rsidR="009C10AE">
        <w:rPr>
          <w:rFonts w:ascii="Arial" w:hAnsi="Arial" w:cs="Arial"/>
          <w:b/>
          <w:sz w:val="24"/>
          <w:szCs w:val="24"/>
        </w:rPr>
        <w:t>12</w:t>
      </w:r>
      <w:r w:rsidR="002D121D">
        <w:rPr>
          <w:rFonts w:ascii="Arial" w:hAnsi="Arial" w:cs="Arial"/>
          <w:b/>
          <w:sz w:val="24"/>
          <w:szCs w:val="24"/>
        </w:rPr>
        <w:t>.</w:t>
      </w:r>
      <w:r w:rsidR="009C10AE">
        <w:rPr>
          <w:rFonts w:ascii="Arial" w:hAnsi="Arial" w:cs="Arial"/>
          <w:b/>
          <w:sz w:val="24"/>
          <w:szCs w:val="24"/>
        </w:rPr>
        <w:t>148.783.788,54</w:t>
      </w:r>
      <w:r w:rsidR="2EDDD4CA" w:rsidRPr="002D121D">
        <w:rPr>
          <w:rFonts w:ascii="Arial" w:eastAsia="Times New Roman" w:hAnsi="Arial" w:cs="Arial"/>
          <w:b/>
          <w:color w:val="000000" w:themeColor="text1"/>
        </w:rPr>
        <w:t xml:space="preserve"> </w:t>
      </w:r>
      <w:r w:rsidR="00D54D4E" w:rsidRPr="002D121D">
        <w:rPr>
          <w:rFonts w:ascii="Arial" w:hAnsi="Arial" w:cs="Arial"/>
          <w:sz w:val="24"/>
          <w:szCs w:val="24"/>
        </w:rPr>
        <w:t>por concepto del Impuesto Único a los Combustibles, t</w:t>
      </w:r>
      <w:r w:rsidR="003948B9">
        <w:rPr>
          <w:rFonts w:ascii="Arial" w:hAnsi="Arial" w:cs="Arial"/>
          <w:sz w:val="24"/>
          <w:szCs w:val="24"/>
        </w:rPr>
        <w:t>al como lo indica el artículo Nº</w:t>
      </w:r>
      <w:r w:rsidR="00D54D4E" w:rsidRPr="002D121D">
        <w:rPr>
          <w:rFonts w:ascii="Arial" w:hAnsi="Arial" w:cs="Arial"/>
          <w:sz w:val="24"/>
          <w:szCs w:val="24"/>
        </w:rPr>
        <w:t xml:space="preserve"> 5 de la Ley N° 8114 “Ley de Simplificación y Eficiencia Tributaria”</w:t>
      </w:r>
      <w:r w:rsidR="006B14F5" w:rsidRPr="002D121D">
        <w:rPr>
          <w:rFonts w:ascii="Arial" w:hAnsi="Arial" w:cs="Arial"/>
          <w:sz w:val="24"/>
          <w:szCs w:val="24"/>
        </w:rPr>
        <w:t>. Dicha suma percibida</w:t>
      </w:r>
      <w:r w:rsidR="004778DE" w:rsidRPr="002D121D">
        <w:rPr>
          <w:rFonts w:ascii="Arial" w:hAnsi="Arial" w:cs="Arial"/>
          <w:sz w:val="24"/>
          <w:szCs w:val="24"/>
        </w:rPr>
        <w:t xml:space="preserve"> </w:t>
      </w:r>
      <w:r w:rsidR="2EDDD4CA" w:rsidRPr="002D121D">
        <w:rPr>
          <w:rFonts w:ascii="Arial" w:hAnsi="Arial" w:cs="Arial"/>
          <w:sz w:val="24"/>
          <w:szCs w:val="24"/>
        </w:rPr>
        <w:t>equivale</w:t>
      </w:r>
      <w:r w:rsidR="004778DE" w:rsidRPr="002D121D">
        <w:rPr>
          <w:rFonts w:ascii="Arial" w:hAnsi="Arial" w:cs="Arial"/>
          <w:sz w:val="24"/>
          <w:szCs w:val="24"/>
        </w:rPr>
        <w:t xml:space="preserve"> </w:t>
      </w:r>
      <w:r w:rsidR="2EDDD4CA" w:rsidRPr="002D121D">
        <w:rPr>
          <w:rFonts w:ascii="Arial" w:hAnsi="Arial" w:cs="Arial"/>
          <w:sz w:val="24"/>
          <w:szCs w:val="24"/>
        </w:rPr>
        <w:t xml:space="preserve">al </w:t>
      </w:r>
      <w:r w:rsidR="009C10AE" w:rsidRPr="009C10AE">
        <w:rPr>
          <w:rFonts w:ascii="Arial" w:hAnsi="Arial" w:cs="Arial"/>
          <w:b/>
          <w:sz w:val="24"/>
          <w:szCs w:val="24"/>
        </w:rPr>
        <w:t>94,99</w:t>
      </w:r>
      <w:r w:rsidR="2EDDD4CA" w:rsidRPr="009C10AE">
        <w:rPr>
          <w:rFonts w:ascii="Arial" w:hAnsi="Arial" w:cs="Arial"/>
          <w:b/>
          <w:sz w:val="24"/>
          <w:szCs w:val="24"/>
        </w:rPr>
        <w:t>%</w:t>
      </w:r>
      <w:r w:rsidR="2EDDD4CA" w:rsidRPr="002D121D">
        <w:rPr>
          <w:rFonts w:ascii="Arial" w:hAnsi="Arial" w:cs="Arial"/>
          <w:b/>
          <w:sz w:val="24"/>
          <w:szCs w:val="24"/>
        </w:rPr>
        <w:t xml:space="preserve"> </w:t>
      </w:r>
      <w:r w:rsidR="2EDDD4CA" w:rsidRPr="002D121D">
        <w:rPr>
          <w:rFonts w:ascii="Arial" w:hAnsi="Arial" w:cs="Arial"/>
          <w:sz w:val="24"/>
          <w:szCs w:val="24"/>
        </w:rPr>
        <w:t xml:space="preserve">de los recursos presupuestados.  </w:t>
      </w:r>
    </w:p>
    <w:p w:rsidR="00396A0E" w:rsidRDefault="00396A0E" w:rsidP="00410C6E">
      <w:pPr>
        <w:pStyle w:val="Prrafodelista"/>
        <w:tabs>
          <w:tab w:val="left" w:pos="9356"/>
        </w:tabs>
        <w:ind w:right="142"/>
        <w:jc w:val="both"/>
        <w:rPr>
          <w:rFonts w:ascii="Arial" w:hAnsi="Arial" w:cs="Arial"/>
          <w:sz w:val="24"/>
          <w:szCs w:val="24"/>
        </w:rPr>
      </w:pPr>
    </w:p>
    <w:p w:rsidR="00B53CCE" w:rsidRPr="00396A0E" w:rsidRDefault="00802983" w:rsidP="002C3076">
      <w:pPr>
        <w:pStyle w:val="Prrafodelista"/>
        <w:numPr>
          <w:ilvl w:val="0"/>
          <w:numId w:val="2"/>
        </w:numPr>
        <w:tabs>
          <w:tab w:val="left" w:pos="9356"/>
        </w:tabs>
        <w:ind w:right="142"/>
        <w:jc w:val="both"/>
        <w:rPr>
          <w:rFonts w:ascii="Arial" w:hAnsi="Arial" w:cs="Arial"/>
          <w:sz w:val="24"/>
          <w:szCs w:val="24"/>
        </w:rPr>
      </w:pPr>
      <w:r w:rsidRPr="00396A0E">
        <w:rPr>
          <w:rFonts w:ascii="Arial" w:hAnsi="Arial" w:cs="Arial"/>
          <w:sz w:val="24"/>
          <w:szCs w:val="24"/>
        </w:rPr>
        <w:t>De acuerdo al Decreto Ejecutivo No 32868, la Dirección de Aguas por medio del MINAE</w:t>
      </w:r>
      <w:r w:rsidR="002D1B4B">
        <w:rPr>
          <w:rFonts w:ascii="Arial" w:hAnsi="Arial" w:cs="Arial"/>
          <w:sz w:val="24"/>
          <w:szCs w:val="24"/>
        </w:rPr>
        <w:t xml:space="preserve"> transf</w:t>
      </w:r>
      <w:r w:rsidR="002B4DAA">
        <w:rPr>
          <w:rFonts w:ascii="Arial" w:hAnsi="Arial" w:cs="Arial"/>
          <w:sz w:val="24"/>
          <w:szCs w:val="24"/>
        </w:rPr>
        <w:t>i</w:t>
      </w:r>
      <w:r w:rsidR="002D1B4B">
        <w:rPr>
          <w:rFonts w:ascii="Arial" w:hAnsi="Arial" w:cs="Arial"/>
          <w:sz w:val="24"/>
          <w:szCs w:val="24"/>
        </w:rPr>
        <w:t>ri</w:t>
      </w:r>
      <w:r w:rsidR="002B4DAA">
        <w:rPr>
          <w:rFonts w:ascii="Arial" w:hAnsi="Arial" w:cs="Arial"/>
          <w:sz w:val="24"/>
          <w:szCs w:val="24"/>
        </w:rPr>
        <w:t>ó</w:t>
      </w:r>
      <w:r w:rsidRPr="00396A0E">
        <w:rPr>
          <w:rFonts w:ascii="Arial" w:hAnsi="Arial" w:cs="Arial"/>
          <w:sz w:val="24"/>
          <w:szCs w:val="24"/>
        </w:rPr>
        <w:t xml:space="preserve"> la suma de </w:t>
      </w:r>
      <w:r w:rsidR="00041977" w:rsidRPr="009559D1">
        <w:rPr>
          <w:rFonts w:ascii="Arial" w:hAnsi="Arial" w:cs="Arial"/>
          <w:b/>
          <w:sz w:val="24"/>
          <w:szCs w:val="24"/>
        </w:rPr>
        <w:t>¢</w:t>
      </w:r>
      <w:r w:rsidR="00BF26CA">
        <w:rPr>
          <w:rFonts w:ascii="Arial" w:hAnsi="Arial" w:cs="Arial"/>
          <w:b/>
          <w:sz w:val="24"/>
          <w:szCs w:val="24"/>
        </w:rPr>
        <w:t>1.240.883.907</w:t>
      </w:r>
      <w:r w:rsidR="00503B6A" w:rsidRPr="00396A0E">
        <w:rPr>
          <w:rFonts w:ascii="Arial" w:eastAsia="Times New Roman" w:hAnsi="Arial" w:cs="Arial"/>
          <w:color w:val="000000"/>
          <w:sz w:val="24"/>
          <w:szCs w:val="24"/>
        </w:rPr>
        <w:t xml:space="preserve">, </w:t>
      </w:r>
      <w:r w:rsidR="00EA3205">
        <w:rPr>
          <w:rFonts w:ascii="Arial" w:eastAsia="Times New Roman" w:hAnsi="Arial" w:cs="Arial"/>
          <w:color w:val="000000"/>
          <w:sz w:val="24"/>
          <w:szCs w:val="24"/>
        </w:rPr>
        <w:t>equivalente</w:t>
      </w:r>
      <w:r w:rsidR="003B0713">
        <w:rPr>
          <w:rFonts w:ascii="Arial" w:eastAsia="Times New Roman" w:hAnsi="Arial" w:cs="Arial"/>
          <w:color w:val="000000"/>
          <w:sz w:val="24"/>
          <w:szCs w:val="24"/>
        </w:rPr>
        <w:t>s</w:t>
      </w:r>
      <w:r w:rsidR="002D1B4B">
        <w:rPr>
          <w:rFonts w:ascii="Arial" w:eastAsia="Times New Roman" w:hAnsi="Arial" w:cs="Arial"/>
          <w:color w:val="000000"/>
          <w:sz w:val="24"/>
          <w:szCs w:val="24"/>
        </w:rPr>
        <w:t xml:space="preserve"> a </w:t>
      </w:r>
      <w:r w:rsidR="00854B7B" w:rsidRPr="00396A0E">
        <w:rPr>
          <w:rFonts w:ascii="Arial" w:hAnsi="Arial" w:cs="Arial"/>
          <w:sz w:val="24"/>
          <w:szCs w:val="24"/>
        </w:rPr>
        <w:t>un</w:t>
      </w:r>
      <w:r w:rsidR="00854B7B" w:rsidRPr="002B4DAA">
        <w:rPr>
          <w:rFonts w:ascii="Arial" w:hAnsi="Arial" w:cs="Arial"/>
          <w:b/>
          <w:sz w:val="24"/>
          <w:szCs w:val="24"/>
        </w:rPr>
        <w:t xml:space="preserve"> </w:t>
      </w:r>
      <w:r w:rsidR="00BF26CA" w:rsidRPr="00BF26CA">
        <w:rPr>
          <w:rFonts w:ascii="Arial" w:hAnsi="Arial" w:cs="Arial"/>
          <w:b/>
          <w:sz w:val="24"/>
          <w:szCs w:val="24"/>
        </w:rPr>
        <w:t>84,05</w:t>
      </w:r>
      <w:r w:rsidR="00434B66" w:rsidRPr="00BF26CA">
        <w:rPr>
          <w:rFonts w:ascii="Arial" w:hAnsi="Arial" w:cs="Arial"/>
          <w:b/>
          <w:sz w:val="24"/>
          <w:szCs w:val="24"/>
        </w:rPr>
        <w:t>%</w:t>
      </w:r>
      <w:r w:rsidR="00434B66" w:rsidRPr="009559D1">
        <w:rPr>
          <w:rFonts w:ascii="Arial" w:hAnsi="Arial" w:cs="Arial"/>
          <w:b/>
          <w:sz w:val="24"/>
          <w:szCs w:val="24"/>
        </w:rPr>
        <w:t xml:space="preserve"> </w:t>
      </w:r>
      <w:r w:rsidR="00AE56F2" w:rsidRPr="00396A0E">
        <w:rPr>
          <w:rFonts w:ascii="Arial" w:hAnsi="Arial" w:cs="Arial"/>
          <w:sz w:val="24"/>
          <w:szCs w:val="24"/>
        </w:rPr>
        <w:t>de l</w:t>
      </w:r>
      <w:r w:rsidR="00592A4B" w:rsidRPr="00396A0E">
        <w:rPr>
          <w:rFonts w:ascii="Arial" w:hAnsi="Arial" w:cs="Arial"/>
          <w:sz w:val="24"/>
          <w:szCs w:val="24"/>
        </w:rPr>
        <w:t xml:space="preserve">os ingresos estimados por </w:t>
      </w:r>
      <w:r w:rsidR="003B0713">
        <w:rPr>
          <w:rFonts w:ascii="Arial" w:hAnsi="Arial" w:cs="Arial"/>
          <w:sz w:val="24"/>
          <w:szCs w:val="24"/>
        </w:rPr>
        <w:t>concepto de</w:t>
      </w:r>
      <w:r w:rsidR="00AE56F2" w:rsidRPr="00396A0E">
        <w:rPr>
          <w:rFonts w:ascii="Arial" w:hAnsi="Arial" w:cs="Arial"/>
          <w:sz w:val="24"/>
          <w:szCs w:val="24"/>
        </w:rPr>
        <w:t>l canon por aprovechamiento de agua.</w:t>
      </w:r>
    </w:p>
    <w:p w:rsidR="00B53CCE" w:rsidRPr="003D74D6" w:rsidRDefault="00B53CCE" w:rsidP="00410C6E">
      <w:pPr>
        <w:pStyle w:val="Prrafodelista"/>
        <w:tabs>
          <w:tab w:val="left" w:pos="9356"/>
        </w:tabs>
        <w:ind w:right="142"/>
        <w:jc w:val="both"/>
        <w:rPr>
          <w:rFonts w:ascii="Arial" w:hAnsi="Arial" w:cs="Arial"/>
          <w:sz w:val="24"/>
          <w:szCs w:val="24"/>
        </w:rPr>
      </w:pPr>
    </w:p>
    <w:p w:rsidR="00E05146" w:rsidRDefault="00FE7373" w:rsidP="002C3076">
      <w:pPr>
        <w:pStyle w:val="Prrafodelista"/>
        <w:numPr>
          <w:ilvl w:val="0"/>
          <w:numId w:val="2"/>
        </w:numPr>
        <w:tabs>
          <w:tab w:val="left" w:pos="9356"/>
        </w:tabs>
        <w:spacing w:after="0" w:line="240" w:lineRule="auto"/>
        <w:ind w:right="142"/>
        <w:jc w:val="both"/>
        <w:rPr>
          <w:rFonts w:ascii="Arial" w:hAnsi="Arial" w:cs="Arial"/>
          <w:sz w:val="24"/>
          <w:szCs w:val="24"/>
        </w:rPr>
      </w:pPr>
      <w:r>
        <w:rPr>
          <w:rFonts w:ascii="Arial" w:hAnsi="Arial" w:cs="Arial"/>
          <w:sz w:val="24"/>
          <w:szCs w:val="24"/>
        </w:rPr>
        <w:t>Con base al</w:t>
      </w:r>
      <w:r w:rsidR="00FC1AA1" w:rsidRPr="003D74D6">
        <w:rPr>
          <w:rFonts w:ascii="Arial" w:hAnsi="Arial" w:cs="Arial"/>
          <w:sz w:val="24"/>
          <w:szCs w:val="24"/>
        </w:rPr>
        <w:t xml:space="preserve"> </w:t>
      </w:r>
      <w:r w:rsidRPr="003D74D6">
        <w:rPr>
          <w:rFonts w:ascii="Arial" w:hAnsi="Arial" w:cs="Arial"/>
          <w:sz w:val="24"/>
          <w:szCs w:val="24"/>
        </w:rPr>
        <w:t>inciso g) del artículo No 47</w:t>
      </w:r>
      <w:r>
        <w:rPr>
          <w:rFonts w:ascii="Arial" w:hAnsi="Arial" w:cs="Arial"/>
          <w:sz w:val="24"/>
          <w:szCs w:val="24"/>
        </w:rPr>
        <w:t xml:space="preserve"> de </w:t>
      </w:r>
      <w:r w:rsidR="00FC1AA1" w:rsidRPr="003D74D6">
        <w:rPr>
          <w:rFonts w:ascii="Arial" w:hAnsi="Arial" w:cs="Arial"/>
          <w:sz w:val="24"/>
          <w:szCs w:val="24"/>
        </w:rPr>
        <w:t>la Ley N° 7575 “Ley Forestal”</w:t>
      </w:r>
      <w:r>
        <w:rPr>
          <w:rFonts w:ascii="Arial" w:hAnsi="Arial" w:cs="Arial"/>
          <w:sz w:val="24"/>
          <w:szCs w:val="24"/>
        </w:rPr>
        <w:t xml:space="preserve">, se percibieron recursos por la suma de  </w:t>
      </w:r>
      <w:r w:rsidRPr="003D74D6">
        <w:rPr>
          <w:rFonts w:ascii="Arial" w:hAnsi="Arial" w:cs="Arial"/>
          <w:sz w:val="24"/>
          <w:szCs w:val="24"/>
        </w:rPr>
        <w:t xml:space="preserve"> </w:t>
      </w:r>
      <w:r w:rsidRPr="009559D1">
        <w:rPr>
          <w:rFonts w:ascii="Arial" w:hAnsi="Arial" w:cs="Arial"/>
          <w:b/>
          <w:sz w:val="24"/>
          <w:szCs w:val="24"/>
        </w:rPr>
        <w:t>¢</w:t>
      </w:r>
      <w:r w:rsidR="00BF26CA">
        <w:rPr>
          <w:rFonts w:ascii="Arial" w:hAnsi="Arial" w:cs="Arial"/>
          <w:b/>
          <w:sz w:val="24"/>
          <w:szCs w:val="24"/>
        </w:rPr>
        <w:t>100.420.000</w:t>
      </w:r>
      <w:r>
        <w:rPr>
          <w:rFonts w:ascii="Arial" w:eastAsia="Times New Roman" w:hAnsi="Arial" w:cs="Arial"/>
          <w:color w:val="000000"/>
          <w:sz w:val="24"/>
          <w:szCs w:val="24"/>
        </w:rPr>
        <w:t xml:space="preserve"> </w:t>
      </w:r>
      <w:r>
        <w:rPr>
          <w:rFonts w:ascii="Arial" w:hAnsi="Arial" w:cs="Arial"/>
          <w:sz w:val="24"/>
          <w:szCs w:val="24"/>
        </w:rPr>
        <w:t>por concepto del impuesto a la madera,</w:t>
      </w:r>
      <w:r w:rsidR="003A09FD" w:rsidRPr="003A09FD">
        <w:rPr>
          <w:rFonts w:ascii="Arial" w:eastAsia="Times New Roman" w:hAnsi="Arial" w:cs="Arial"/>
          <w:color w:val="000000"/>
          <w:sz w:val="24"/>
          <w:szCs w:val="24"/>
        </w:rPr>
        <w:t xml:space="preserve"> </w:t>
      </w:r>
      <w:r>
        <w:rPr>
          <w:rFonts w:ascii="Arial" w:eastAsia="Times New Roman" w:hAnsi="Arial" w:cs="Arial"/>
          <w:color w:val="000000"/>
          <w:sz w:val="24"/>
          <w:szCs w:val="24"/>
        </w:rPr>
        <w:t>lo que re</w:t>
      </w:r>
      <w:r w:rsidR="00EA3205">
        <w:rPr>
          <w:rFonts w:ascii="Arial" w:hAnsi="Arial" w:cs="Arial"/>
          <w:sz w:val="24"/>
          <w:szCs w:val="24"/>
        </w:rPr>
        <w:t>presenta el</w:t>
      </w:r>
      <w:r w:rsidR="003A09FD">
        <w:rPr>
          <w:rFonts w:ascii="Arial" w:hAnsi="Arial" w:cs="Arial"/>
          <w:sz w:val="24"/>
          <w:szCs w:val="24"/>
        </w:rPr>
        <w:t xml:space="preserve"> </w:t>
      </w:r>
      <w:r w:rsidR="00BF26CA" w:rsidRPr="00BF26CA">
        <w:rPr>
          <w:rFonts w:ascii="Arial" w:hAnsi="Arial" w:cs="Arial"/>
          <w:b/>
          <w:sz w:val="24"/>
          <w:szCs w:val="24"/>
        </w:rPr>
        <w:t>90.81</w:t>
      </w:r>
      <w:r w:rsidR="00824F7C" w:rsidRPr="00BF26CA">
        <w:rPr>
          <w:rFonts w:ascii="Arial" w:hAnsi="Arial" w:cs="Arial"/>
          <w:b/>
          <w:sz w:val="24"/>
          <w:szCs w:val="24"/>
        </w:rPr>
        <w:t>%</w:t>
      </w:r>
      <w:r w:rsidR="00C13EF7" w:rsidRPr="009559D1">
        <w:rPr>
          <w:rFonts w:ascii="Arial" w:hAnsi="Arial" w:cs="Arial"/>
          <w:b/>
          <w:sz w:val="24"/>
          <w:szCs w:val="24"/>
        </w:rPr>
        <w:t xml:space="preserve"> </w:t>
      </w:r>
      <w:r w:rsidR="00C13EF7">
        <w:rPr>
          <w:rFonts w:ascii="Arial" w:hAnsi="Arial" w:cs="Arial"/>
          <w:sz w:val="24"/>
          <w:szCs w:val="24"/>
        </w:rPr>
        <w:t>de los recursos a tra</w:t>
      </w:r>
      <w:r w:rsidR="00824F7C" w:rsidRPr="003D74D6">
        <w:rPr>
          <w:rFonts w:ascii="Arial" w:hAnsi="Arial" w:cs="Arial"/>
          <w:sz w:val="24"/>
          <w:szCs w:val="24"/>
        </w:rPr>
        <w:t>nsfer</w:t>
      </w:r>
      <w:r w:rsidR="00C13EF7">
        <w:rPr>
          <w:rFonts w:ascii="Arial" w:hAnsi="Arial" w:cs="Arial"/>
          <w:sz w:val="24"/>
          <w:szCs w:val="24"/>
        </w:rPr>
        <w:t>ir</w:t>
      </w:r>
      <w:r w:rsidR="00824F7C" w:rsidRPr="003D74D6">
        <w:rPr>
          <w:rFonts w:ascii="Arial" w:hAnsi="Arial" w:cs="Arial"/>
          <w:sz w:val="24"/>
          <w:szCs w:val="24"/>
        </w:rPr>
        <w:t xml:space="preserve"> </w:t>
      </w:r>
      <w:r w:rsidR="00C13EF7">
        <w:rPr>
          <w:rFonts w:ascii="Arial" w:hAnsi="Arial" w:cs="Arial"/>
          <w:sz w:val="24"/>
          <w:szCs w:val="24"/>
        </w:rPr>
        <w:t>por parte d</w:t>
      </w:r>
      <w:r w:rsidR="00824F7C" w:rsidRPr="003D74D6">
        <w:rPr>
          <w:rFonts w:ascii="Arial" w:hAnsi="Arial" w:cs="Arial"/>
          <w:sz w:val="24"/>
          <w:szCs w:val="24"/>
        </w:rPr>
        <w:t>e</w:t>
      </w:r>
      <w:r w:rsidR="000176D8" w:rsidRPr="003D74D6">
        <w:rPr>
          <w:rFonts w:ascii="Arial" w:hAnsi="Arial" w:cs="Arial"/>
          <w:sz w:val="24"/>
          <w:szCs w:val="24"/>
        </w:rPr>
        <w:t>l Sistema Nacional de Áreas de Conservación (SINAC)</w:t>
      </w:r>
      <w:r w:rsidR="00E05146" w:rsidRPr="003D74D6">
        <w:rPr>
          <w:rFonts w:ascii="Arial" w:hAnsi="Arial" w:cs="Arial"/>
          <w:sz w:val="24"/>
          <w:szCs w:val="24"/>
        </w:rPr>
        <w:t>.</w:t>
      </w:r>
    </w:p>
    <w:p w:rsidR="00EC6C06" w:rsidRPr="00EC6C06" w:rsidRDefault="00EC6C06" w:rsidP="00410C6E">
      <w:pPr>
        <w:pStyle w:val="Prrafodelista"/>
        <w:tabs>
          <w:tab w:val="left" w:pos="9356"/>
        </w:tabs>
        <w:ind w:right="142"/>
        <w:rPr>
          <w:rFonts w:ascii="Arial" w:hAnsi="Arial" w:cs="Arial"/>
          <w:sz w:val="24"/>
          <w:szCs w:val="24"/>
        </w:rPr>
      </w:pPr>
    </w:p>
    <w:p w:rsidR="00E05146" w:rsidRPr="002D1B4B" w:rsidRDefault="006935AB" w:rsidP="00BF26CA">
      <w:pPr>
        <w:pStyle w:val="Prrafodelista"/>
        <w:numPr>
          <w:ilvl w:val="0"/>
          <w:numId w:val="2"/>
        </w:numPr>
        <w:tabs>
          <w:tab w:val="left" w:pos="9356"/>
        </w:tabs>
        <w:spacing w:after="0" w:line="240" w:lineRule="auto"/>
        <w:ind w:right="142"/>
        <w:jc w:val="both"/>
        <w:rPr>
          <w:rFonts w:ascii="Arial" w:hAnsi="Arial" w:cs="Arial"/>
          <w:sz w:val="24"/>
          <w:szCs w:val="24"/>
        </w:rPr>
      </w:pPr>
      <w:r>
        <w:rPr>
          <w:rFonts w:ascii="Arial" w:hAnsi="Arial" w:cs="Arial"/>
          <w:sz w:val="24"/>
          <w:szCs w:val="24"/>
        </w:rPr>
        <w:lastRenderedPageBreak/>
        <w:t>Por su parte, en</w:t>
      </w:r>
      <w:r w:rsidR="00E05146" w:rsidRPr="002D1B4B">
        <w:rPr>
          <w:rFonts w:ascii="Arial" w:hAnsi="Arial" w:cs="Arial"/>
          <w:sz w:val="24"/>
          <w:szCs w:val="24"/>
        </w:rPr>
        <w:t xml:space="preserve"> cuanto a la </w:t>
      </w:r>
      <w:r w:rsidR="00FF130D" w:rsidRPr="002D1B4B">
        <w:rPr>
          <w:rFonts w:ascii="Arial" w:hAnsi="Arial" w:cs="Arial"/>
          <w:sz w:val="24"/>
          <w:szCs w:val="24"/>
        </w:rPr>
        <w:t>v</w:t>
      </w:r>
      <w:r w:rsidR="00EC6C06" w:rsidRPr="002D1B4B">
        <w:rPr>
          <w:rFonts w:ascii="Arial" w:hAnsi="Arial" w:cs="Arial"/>
          <w:sz w:val="24"/>
          <w:szCs w:val="24"/>
        </w:rPr>
        <w:t>enta de servicios</w:t>
      </w:r>
      <w:r w:rsidR="00B220AF" w:rsidRPr="002D1B4B">
        <w:rPr>
          <w:rFonts w:ascii="Arial" w:hAnsi="Arial" w:cs="Arial"/>
          <w:sz w:val="24"/>
          <w:szCs w:val="24"/>
        </w:rPr>
        <w:t>,</w:t>
      </w:r>
      <w:r w:rsidR="00EC6C06" w:rsidRPr="002D1B4B">
        <w:rPr>
          <w:rFonts w:ascii="Arial" w:hAnsi="Arial" w:cs="Arial"/>
          <w:sz w:val="24"/>
          <w:szCs w:val="24"/>
        </w:rPr>
        <w:t xml:space="preserve"> </w:t>
      </w:r>
      <w:r>
        <w:rPr>
          <w:rFonts w:ascii="Arial" w:hAnsi="Arial" w:cs="Arial"/>
          <w:sz w:val="24"/>
          <w:szCs w:val="24"/>
        </w:rPr>
        <w:t>se captaron ingresos adicionales por</w:t>
      </w:r>
      <w:r w:rsidR="00EC6C06" w:rsidRPr="002D1B4B">
        <w:rPr>
          <w:rFonts w:ascii="Arial" w:hAnsi="Arial" w:cs="Arial"/>
          <w:sz w:val="24"/>
          <w:szCs w:val="24"/>
        </w:rPr>
        <w:t xml:space="preserve"> </w:t>
      </w:r>
      <w:r w:rsidR="002D1B4B">
        <w:rPr>
          <w:rFonts w:ascii="Arial" w:hAnsi="Arial" w:cs="Arial"/>
          <w:sz w:val="24"/>
          <w:szCs w:val="24"/>
        </w:rPr>
        <w:t xml:space="preserve">la suma </w:t>
      </w:r>
      <w:r>
        <w:rPr>
          <w:rFonts w:ascii="Arial" w:hAnsi="Arial" w:cs="Arial"/>
          <w:sz w:val="24"/>
          <w:szCs w:val="24"/>
        </w:rPr>
        <w:t xml:space="preserve">de </w:t>
      </w:r>
      <w:r w:rsidR="002D1B4B" w:rsidRPr="00BF26CA">
        <w:rPr>
          <w:rFonts w:ascii="Arial" w:hAnsi="Arial" w:cs="Arial"/>
          <w:b/>
          <w:color w:val="000000" w:themeColor="text1"/>
          <w:sz w:val="24"/>
          <w:szCs w:val="24"/>
        </w:rPr>
        <w:t>¢</w:t>
      </w:r>
      <w:r w:rsidR="00BF26CA" w:rsidRPr="00BF26CA">
        <w:rPr>
          <w:rFonts w:ascii="Arial" w:hAnsi="Arial" w:cs="Arial"/>
          <w:b/>
          <w:color w:val="000000" w:themeColor="text1"/>
          <w:sz w:val="24"/>
          <w:szCs w:val="24"/>
        </w:rPr>
        <w:t>311.352.411</w:t>
      </w:r>
      <w:r w:rsidR="003A09FD" w:rsidRPr="00BF26CA">
        <w:rPr>
          <w:rFonts w:ascii="Arial" w:hAnsi="Arial" w:cs="Arial"/>
          <w:b/>
          <w:color w:val="000000" w:themeColor="text1"/>
          <w:sz w:val="24"/>
          <w:szCs w:val="24"/>
        </w:rPr>
        <w:t>,</w:t>
      </w:r>
      <w:r w:rsidR="003A09FD" w:rsidRPr="003A09FD">
        <w:rPr>
          <w:rFonts w:ascii="Arial" w:hAnsi="Arial" w:cs="Arial"/>
          <w:sz w:val="24"/>
          <w:szCs w:val="24"/>
        </w:rPr>
        <w:t xml:space="preserve"> </w:t>
      </w:r>
      <w:r w:rsidR="002C643A">
        <w:rPr>
          <w:rFonts w:ascii="Arial" w:hAnsi="Arial" w:cs="Arial"/>
          <w:sz w:val="24"/>
          <w:szCs w:val="24"/>
        </w:rPr>
        <w:t>equivalente</w:t>
      </w:r>
      <w:r>
        <w:rPr>
          <w:rFonts w:ascii="Arial" w:hAnsi="Arial" w:cs="Arial"/>
          <w:sz w:val="24"/>
          <w:szCs w:val="24"/>
        </w:rPr>
        <w:t>s</w:t>
      </w:r>
      <w:r w:rsidR="00B220AF" w:rsidRPr="002D1B4B">
        <w:rPr>
          <w:rFonts w:ascii="Arial" w:hAnsi="Arial" w:cs="Arial"/>
          <w:sz w:val="24"/>
          <w:szCs w:val="24"/>
        </w:rPr>
        <w:t xml:space="preserve"> a</w:t>
      </w:r>
      <w:r>
        <w:rPr>
          <w:rFonts w:ascii="Arial" w:hAnsi="Arial" w:cs="Arial"/>
          <w:sz w:val="24"/>
          <w:szCs w:val="24"/>
        </w:rPr>
        <w:t xml:space="preserve"> </w:t>
      </w:r>
      <w:r w:rsidRPr="00C54B92">
        <w:rPr>
          <w:rFonts w:ascii="Arial" w:hAnsi="Arial" w:cs="Arial"/>
          <w:color w:val="000000" w:themeColor="text1"/>
          <w:sz w:val="24"/>
          <w:szCs w:val="24"/>
        </w:rPr>
        <w:t>un</w:t>
      </w:r>
      <w:r w:rsidR="00B220AF" w:rsidRPr="00C54B92">
        <w:rPr>
          <w:rFonts w:ascii="Arial" w:hAnsi="Arial" w:cs="Arial"/>
          <w:color w:val="000000" w:themeColor="text1"/>
          <w:sz w:val="24"/>
          <w:szCs w:val="24"/>
        </w:rPr>
        <w:t xml:space="preserve"> </w:t>
      </w:r>
      <w:r w:rsidR="00C54B92" w:rsidRPr="00C54B92">
        <w:rPr>
          <w:rFonts w:ascii="Arial" w:hAnsi="Arial" w:cs="Arial"/>
          <w:b/>
          <w:color w:val="000000" w:themeColor="text1"/>
          <w:sz w:val="24"/>
          <w:szCs w:val="24"/>
        </w:rPr>
        <w:t>105</w:t>
      </w:r>
      <w:r w:rsidR="00E05146" w:rsidRPr="00C54B92">
        <w:rPr>
          <w:rFonts w:ascii="Arial" w:hAnsi="Arial" w:cs="Arial"/>
          <w:b/>
          <w:color w:val="000000" w:themeColor="text1"/>
          <w:sz w:val="24"/>
          <w:szCs w:val="24"/>
        </w:rPr>
        <w:t>%</w:t>
      </w:r>
      <w:r w:rsidR="00E05146" w:rsidRPr="002D1B4B">
        <w:rPr>
          <w:rFonts w:ascii="Arial" w:hAnsi="Arial" w:cs="Arial"/>
          <w:sz w:val="24"/>
          <w:szCs w:val="24"/>
        </w:rPr>
        <w:t xml:space="preserve"> </w:t>
      </w:r>
      <w:r w:rsidR="00B220AF" w:rsidRPr="002D1B4B">
        <w:rPr>
          <w:rFonts w:ascii="Arial" w:hAnsi="Arial" w:cs="Arial"/>
          <w:sz w:val="24"/>
          <w:szCs w:val="24"/>
        </w:rPr>
        <w:t>del</w:t>
      </w:r>
      <w:r>
        <w:rPr>
          <w:rFonts w:ascii="Arial" w:hAnsi="Arial" w:cs="Arial"/>
          <w:sz w:val="24"/>
          <w:szCs w:val="24"/>
        </w:rPr>
        <w:t xml:space="preserve"> total</w:t>
      </w:r>
      <w:r w:rsidR="00B220AF" w:rsidRPr="002D1B4B">
        <w:rPr>
          <w:rFonts w:ascii="Arial" w:hAnsi="Arial" w:cs="Arial"/>
          <w:sz w:val="24"/>
          <w:szCs w:val="24"/>
        </w:rPr>
        <w:t xml:space="preserve"> presupuestado, </w:t>
      </w:r>
      <w:r w:rsidR="008B30D2">
        <w:rPr>
          <w:rFonts w:ascii="Arial" w:hAnsi="Arial" w:cs="Arial"/>
          <w:sz w:val="24"/>
          <w:szCs w:val="24"/>
        </w:rPr>
        <w:t>por</w:t>
      </w:r>
      <w:r w:rsidR="00B220AF" w:rsidRPr="002D1B4B">
        <w:rPr>
          <w:rFonts w:ascii="Arial" w:hAnsi="Arial" w:cs="Arial"/>
          <w:sz w:val="24"/>
          <w:szCs w:val="24"/>
        </w:rPr>
        <w:t xml:space="preserve"> </w:t>
      </w:r>
      <w:r>
        <w:rPr>
          <w:rFonts w:ascii="Arial" w:hAnsi="Arial" w:cs="Arial"/>
          <w:sz w:val="24"/>
          <w:szCs w:val="24"/>
        </w:rPr>
        <w:t xml:space="preserve">concepto de </w:t>
      </w:r>
      <w:r w:rsidR="00B220AF" w:rsidRPr="002D1B4B">
        <w:rPr>
          <w:rFonts w:ascii="Arial" w:hAnsi="Arial" w:cs="Arial"/>
          <w:sz w:val="24"/>
          <w:szCs w:val="24"/>
        </w:rPr>
        <w:t>venta de Unidades Costarricenses de Carbono (</w:t>
      </w:r>
      <w:proofErr w:type="spellStart"/>
      <w:r w:rsidR="00B220AF" w:rsidRPr="002D1B4B">
        <w:rPr>
          <w:rFonts w:ascii="Arial" w:hAnsi="Arial" w:cs="Arial"/>
          <w:sz w:val="24"/>
          <w:szCs w:val="24"/>
        </w:rPr>
        <w:t>UCC´s</w:t>
      </w:r>
      <w:proofErr w:type="spellEnd"/>
      <w:r w:rsidR="00B220AF" w:rsidRPr="002D1B4B">
        <w:rPr>
          <w:rFonts w:ascii="Arial" w:hAnsi="Arial" w:cs="Arial"/>
          <w:sz w:val="24"/>
          <w:szCs w:val="24"/>
        </w:rPr>
        <w:t>), V</w:t>
      </w:r>
      <w:r w:rsidR="0038783A" w:rsidRPr="002D1B4B">
        <w:rPr>
          <w:rFonts w:ascii="Arial" w:hAnsi="Arial" w:cs="Arial"/>
          <w:sz w:val="24"/>
          <w:szCs w:val="24"/>
        </w:rPr>
        <w:t xml:space="preserve">iaje </w:t>
      </w:r>
      <w:r w:rsidR="00B220AF" w:rsidRPr="002D1B4B">
        <w:rPr>
          <w:rFonts w:ascii="Arial" w:hAnsi="Arial" w:cs="Arial"/>
          <w:sz w:val="24"/>
          <w:szCs w:val="24"/>
        </w:rPr>
        <w:t>L</w:t>
      </w:r>
      <w:r w:rsidR="0038783A" w:rsidRPr="002D1B4B">
        <w:rPr>
          <w:rFonts w:ascii="Arial" w:hAnsi="Arial" w:cs="Arial"/>
          <w:sz w:val="24"/>
          <w:szCs w:val="24"/>
        </w:rPr>
        <w:t>impio</w:t>
      </w:r>
      <w:r w:rsidR="00B220AF" w:rsidRPr="002D1B4B">
        <w:rPr>
          <w:rFonts w:ascii="Arial" w:hAnsi="Arial" w:cs="Arial"/>
          <w:sz w:val="24"/>
          <w:szCs w:val="24"/>
        </w:rPr>
        <w:t xml:space="preserve"> y convenios de aporte financiero para el Programa de Pago de Servicios Ambientales</w:t>
      </w:r>
      <w:r w:rsidR="0038783A" w:rsidRPr="002D1B4B">
        <w:rPr>
          <w:rFonts w:ascii="Arial" w:hAnsi="Arial" w:cs="Arial"/>
          <w:sz w:val="24"/>
          <w:szCs w:val="24"/>
        </w:rPr>
        <w:t xml:space="preserve">. </w:t>
      </w:r>
    </w:p>
    <w:p w:rsidR="00073FBB" w:rsidRPr="002D1B4B" w:rsidRDefault="00073FBB" w:rsidP="00410C6E">
      <w:pPr>
        <w:pStyle w:val="Prrafodelista"/>
        <w:tabs>
          <w:tab w:val="left" w:pos="9356"/>
        </w:tabs>
        <w:ind w:right="142"/>
        <w:rPr>
          <w:rFonts w:ascii="Arial" w:hAnsi="Arial" w:cs="Arial"/>
          <w:sz w:val="24"/>
          <w:szCs w:val="24"/>
        </w:rPr>
      </w:pPr>
    </w:p>
    <w:p w:rsidR="00493E6F" w:rsidRDefault="009559D1" w:rsidP="002C3076">
      <w:pPr>
        <w:pStyle w:val="Prrafodelista"/>
        <w:numPr>
          <w:ilvl w:val="0"/>
          <w:numId w:val="2"/>
        </w:numPr>
        <w:tabs>
          <w:tab w:val="left" w:pos="9356"/>
        </w:tabs>
        <w:spacing w:after="0" w:line="240" w:lineRule="auto"/>
        <w:ind w:right="142"/>
        <w:jc w:val="both"/>
        <w:rPr>
          <w:rFonts w:ascii="Arial" w:hAnsi="Arial" w:cs="Arial"/>
          <w:sz w:val="24"/>
          <w:szCs w:val="24"/>
        </w:rPr>
      </w:pPr>
      <w:r>
        <w:rPr>
          <w:rFonts w:ascii="Arial" w:hAnsi="Arial" w:cs="Arial"/>
          <w:sz w:val="24"/>
          <w:szCs w:val="24"/>
        </w:rPr>
        <w:t>Con respecto a los reintegros en efectivo por concepto de devoluciones de pago por parte de los beneficiarios del Programa de Pago de Servicios Ambientales, se percibi</w:t>
      </w:r>
      <w:r w:rsidR="0025170D">
        <w:rPr>
          <w:rFonts w:ascii="Arial" w:hAnsi="Arial" w:cs="Arial"/>
          <w:sz w:val="24"/>
          <w:szCs w:val="24"/>
        </w:rPr>
        <w:t>eron</w:t>
      </w:r>
      <w:r>
        <w:rPr>
          <w:rFonts w:ascii="Arial" w:hAnsi="Arial" w:cs="Arial"/>
          <w:sz w:val="24"/>
          <w:szCs w:val="24"/>
        </w:rPr>
        <w:t xml:space="preserve"> recursos por la suma </w:t>
      </w:r>
      <w:r w:rsidRPr="00C54B92">
        <w:rPr>
          <w:rFonts w:ascii="Arial" w:hAnsi="Arial" w:cs="Arial"/>
          <w:color w:val="000000" w:themeColor="text1"/>
          <w:sz w:val="24"/>
          <w:szCs w:val="24"/>
        </w:rPr>
        <w:t>de</w:t>
      </w:r>
      <w:r w:rsidRPr="00C54B92">
        <w:rPr>
          <w:rFonts w:ascii="Arial" w:hAnsi="Arial" w:cs="Arial"/>
          <w:b/>
          <w:color w:val="000000" w:themeColor="text1"/>
          <w:sz w:val="24"/>
          <w:szCs w:val="24"/>
        </w:rPr>
        <w:t xml:space="preserve"> ¢</w:t>
      </w:r>
      <w:r w:rsidR="00C54B92" w:rsidRPr="00C54B92">
        <w:rPr>
          <w:rFonts w:ascii="Arial" w:hAnsi="Arial" w:cs="Arial"/>
          <w:b/>
          <w:color w:val="000000" w:themeColor="text1"/>
          <w:sz w:val="24"/>
          <w:szCs w:val="24"/>
        </w:rPr>
        <w:t>182.410.693</w:t>
      </w:r>
      <w:r w:rsidR="002E2DD2" w:rsidRPr="00C54B92">
        <w:rPr>
          <w:rFonts w:ascii="Arial" w:hAnsi="Arial" w:cs="Arial"/>
          <w:sz w:val="24"/>
          <w:szCs w:val="24"/>
        </w:rPr>
        <w:t>,</w:t>
      </w:r>
      <w:r w:rsidR="002E2DD2">
        <w:rPr>
          <w:rFonts w:ascii="Arial" w:hAnsi="Arial" w:cs="Arial"/>
          <w:sz w:val="24"/>
          <w:szCs w:val="24"/>
        </w:rPr>
        <w:t xml:space="preserve"> lo que equivale a un</w:t>
      </w:r>
      <w:r w:rsidR="002E2DD2" w:rsidRPr="0025170D">
        <w:rPr>
          <w:rFonts w:ascii="Arial" w:hAnsi="Arial" w:cs="Arial"/>
          <w:b/>
          <w:sz w:val="24"/>
          <w:szCs w:val="24"/>
        </w:rPr>
        <w:t xml:space="preserve"> </w:t>
      </w:r>
      <w:r w:rsidR="00C54B92" w:rsidRPr="00C54B92">
        <w:rPr>
          <w:rFonts w:ascii="Arial" w:hAnsi="Arial" w:cs="Arial"/>
          <w:b/>
          <w:color w:val="000000" w:themeColor="text1"/>
          <w:sz w:val="24"/>
          <w:szCs w:val="24"/>
        </w:rPr>
        <w:t>181</w:t>
      </w:r>
      <w:r w:rsidR="002E2DD2" w:rsidRPr="00C606D7">
        <w:rPr>
          <w:rFonts w:ascii="Arial" w:hAnsi="Arial" w:cs="Arial"/>
          <w:b/>
          <w:sz w:val="24"/>
          <w:szCs w:val="24"/>
        </w:rPr>
        <w:t>%</w:t>
      </w:r>
      <w:r w:rsidR="002E2DD2">
        <w:rPr>
          <w:rFonts w:ascii="Arial" w:hAnsi="Arial" w:cs="Arial"/>
          <w:sz w:val="24"/>
          <w:szCs w:val="24"/>
        </w:rPr>
        <w:t xml:space="preserve"> del total presupuestado.</w:t>
      </w:r>
      <w:r w:rsidR="0018376A" w:rsidRPr="00A40431">
        <w:rPr>
          <w:rFonts w:ascii="Arial" w:hAnsi="Arial" w:cs="Arial"/>
          <w:sz w:val="24"/>
          <w:szCs w:val="24"/>
        </w:rPr>
        <w:t xml:space="preserve"> </w:t>
      </w:r>
    </w:p>
    <w:p w:rsidR="00A40431" w:rsidRPr="00A40431" w:rsidRDefault="00A40431" w:rsidP="00A40431">
      <w:pPr>
        <w:tabs>
          <w:tab w:val="left" w:pos="9356"/>
        </w:tabs>
        <w:spacing w:after="0" w:line="240" w:lineRule="auto"/>
        <w:ind w:right="142"/>
        <w:jc w:val="both"/>
        <w:rPr>
          <w:rFonts w:ascii="Arial" w:hAnsi="Arial" w:cs="Arial"/>
          <w:sz w:val="24"/>
          <w:szCs w:val="24"/>
        </w:rPr>
      </w:pPr>
    </w:p>
    <w:p w:rsidR="00AB2F19" w:rsidRPr="00075C72" w:rsidRDefault="00AB2F19" w:rsidP="00AB2F19">
      <w:pPr>
        <w:pStyle w:val="Prrafodelista"/>
        <w:rPr>
          <w:rFonts w:ascii="Arial" w:hAnsi="Arial" w:cs="Arial"/>
          <w:color w:val="FF0000"/>
          <w:sz w:val="24"/>
          <w:szCs w:val="24"/>
        </w:rPr>
      </w:pPr>
    </w:p>
    <w:p w:rsidR="00501C70" w:rsidRPr="000D5775" w:rsidRDefault="00501C70" w:rsidP="00501C70">
      <w:pPr>
        <w:pStyle w:val="Subttulo"/>
        <w:outlineLvl w:val="1"/>
        <w:rPr>
          <w:rFonts w:ascii="Arial" w:hAnsi="Arial" w:cs="Arial"/>
          <w:sz w:val="24"/>
          <w:szCs w:val="24"/>
        </w:rPr>
      </w:pPr>
      <w:bookmarkStart w:id="7" w:name="_Toc1138348"/>
      <w:bookmarkStart w:id="8" w:name="_Toc64303107"/>
      <w:r w:rsidRPr="000D5775">
        <w:rPr>
          <w:rFonts w:ascii="Arial" w:hAnsi="Arial" w:cs="Arial"/>
          <w:sz w:val="24"/>
          <w:szCs w:val="24"/>
        </w:rPr>
        <w:t>1. B Limitaciones</w:t>
      </w:r>
      <w:bookmarkEnd w:id="7"/>
      <w:bookmarkEnd w:id="8"/>
      <w:r w:rsidRPr="000D5775">
        <w:rPr>
          <w:rFonts w:ascii="Arial" w:hAnsi="Arial" w:cs="Arial"/>
          <w:sz w:val="24"/>
          <w:szCs w:val="24"/>
        </w:rPr>
        <w:t xml:space="preserve"> </w:t>
      </w:r>
    </w:p>
    <w:p w:rsidR="00501C70" w:rsidRPr="003D74D6" w:rsidRDefault="00501C70" w:rsidP="00501C70">
      <w:pPr>
        <w:spacing w:after="0" w:line="240" w:lineRule="auto"/>
        <w:rPr>
          <w:rFonts w:ascii="Arial" w:hAnsi="Arial" w:cs="Arial"/>
          <w:b/>
          <w:sz w:val="24"/>
          <w:szCs w:val="24"/>
          <w:u w:val="single"/>
        </w:rPr>
      </w:pPr>
    </w:p>
    <w:p w:rsidR="00E471B1" w:rsidRDefault="00501C70" w:rsidP="00501C70">
      <w:pPr>
        <w:jc w:val="both"/>
        <w:rPr>
          <w:rFonts w:ascii="Arial" w:hAnsi="Arial" w:cs="Arial"/>
          <w:sz w:val="24"/>
          <w:szCs w:val="24"/>
        </w:rPr>
      </w:pPr>
      <w:r w:rsidRPr="006D47A8">
        <w:rPr>
          <w:rFonts w:ascii="Arial" w:hAnsi="Arial" w:cs="Arial"/>
          <w:sz w:val="24"/>
          <w:szCs w:val="24"/>
        </w:rPr>
        <w:t>La Administración del FONAFIFO realizó las gestiones de cobro respectivas ante las instancias correspondientes como lo son el MINAE, el SINAC y la Dirección de Aguas.</w:t>
      </w:r>
    </w:p>
    <w:p w:rsidR="006D47A8" w:rsidRPr="006D47A8" w:rsidRDefault="006D47A8" w:rsidP="006D47A8">
      <w:pPr>
        <w:pStyle w:val="Default"/>
        <w:jc w:val="both"/>
        <w:rPr>
          <w:rFonts w:ascii="Arial" w:hAnsi="Arial" w:cs="Arial"/>
          <w:color w:val="auto"/>
        </w:rPr>
      </w:pPr>
      <w:r w:rsidRPr="006D47A8">
        <w:rPr>
          <w:rFonts w:ascii="Arial" w:hAnsi="Arial" w:cs="Arial"/>
          <w:color w:val="auto"/>
        </w:rPr>
        <w:t xml:space="preserve">Sin embargo, en el caso de </w:t>
      </w:r>
      <w:r w:rsidR="00806877">
        <w:rPr>
          <w:rFonts w:ascii="Arial" w:hAnsi="Arial" w:cs="Arial"/>
          <w:color w:val="auto"/>
        </w:rPr>
        <w:t xml:space="preserve">la </w:t>
      </w:r>
      <w:r w:rsidRPr="006D47A8">
        <w:rPr>
          <w:rFonts w:ascii="Arial" w:hAnsi="Arial" w:cs="Arial"/>
          <w:color w:val="auto"/>
        </w:rPr>
        <w:t>transferencia</w:t>
      </w:r>
      <w:r>
        <w:rPr>
          <w:rFonts w:ascii="Arial" w:hAnsi="Arial" w:cs="Arial"/>
          <w:color w:val="auto"/>
        </w:rPr>
        <w:t xml:space="preserve"> del impuesto a la madera</w:t>
      </w:r>
      <w:r w:rsidRPr="006D47A8">
        <w:rPr>
          <w:rFonts w:ascii="Arial" w:hAnsi="Arial" w:cs="Arial"/>
          <w:color w:val="auto"/>
        </w:rPr>
        <w:t xml:space="preserve">, debido a los rebajos solicitados por el Ministerio de Hacienda para el recorte del gasto público del Presupuesto Nacional, al </w:t>
      </w:r>
      <w:proofErr w:type="spellStart"/>
      <w:r w:rsidRPr="006D47A8">
        <w:rPr>
          <w:rFonts w:ascii="Arial" w:hAnsi="Arial" w:cs="Arial"/>
          <w:color w:val="auto"/>
        </w:rPr>
        <w:t>Fonafifo</w:t>
      </w:r>
      <w:proofErr w:type="spellEnd"/>
      <w:r w:rsidRPr="006D47A8">
        <w:rPr>
          <w:rFonts w:ascii="Arial" w:hAnsi="Arial" w:cs="Arial"/>
          <w:color w:val="auto"/>
        </w:rPr>
        <w:t xml:space="preserve"> le rebajaron un total ¢90.254.488 de acuerdo al oficio SINAC-SE-DFC-406 y un monto de ¢10.165.512 no fueron transferidos por el SINAC debido a una menor percepción de este impuesto.</w:t>
      </w:r>
      <w:r>
        <w:rPr>
          <w:rFonts w:ascii="Arial" w:hAnsi="Arial" w:cs="Arial"/>
          <w:color w:val="auto"/>
        </w:rPr>
        <w:t xml:space="preserve"> De la misma forma el impuesto a los combustibles sufrió un recorte de más </w:t>
      </w:r>
      <w:r>
        <w:rPr>
          <w:rFonts w:ascii="Arial" w:hAnsi="Arial" w:cs="Arial"/>
        </w:rPr>
        <w:t xml:space="preserve">de </w:t>
      </w:r>
      <w:r w:rsidR="00806877">
        <w:rPr>
          <w:rFonts w:ascii="Arial" w:hAnsi="Arial" w:cs="Arial"/>
        </w:rPr>
        <w:t>¢1.200 millones, sin embargo, ante estas circunstancias, la institución tomó las medidas correspondientes para poder continuar con las metas establecidas, destaca la sustitución de la fuente de financiamiento para el pago de PSA por ¢2.088 millones que inicialmente se pagarían con impuesto a los combustibles y fueron sustituidos por recursos de superávit especifico.</w:t>
      </w:r>
    </w:p>
    <w:p w:rsidR="006D47A8" w:rsidRPr="006D47A8" w:rsidRDefault="006D47A8" w:rsidP="00501C70">
      <w:pPr>
        <w:jc w:val="both"/>
        <w:rPr>
          <w:rFonts w:ascii="Arial" w:hAnsi="Arial" w:cs="Arial"/>
          <w:sz w:val="24"/>
          <w:szCs w:val="24"/>
        </w:rPr>
      </w:pPr>
    </w:p>
    <w:p w:rsidR="00D2267D" w:rsidRDefault="00D2267D">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806877" w:rsidRDefault="00806877">
      <w:pPr>
        <w:spacing w:after="0" w:line="240" w:lineRule="auto"/>
        <w:jc w:val="both"/>
        <w:rPr>
          <w:rFonts w:ascii="Trebuchet MS" w:hAnsi="Trebuchet MS" w:cs="Arial"/>
        </w:rPr>
      </w:pPr>
    </w:p>
    <w:p w:rsidR="00E63029" w:rsidRDefault="00E63029" w:rsidP="00E63029">
      <w:pPr>
        <w:pStyle w:val="Ttulo1"/>
        <w:tabs>
          <w:tab w:val="left" w:pos="567"/>
        </w:tabs>
        <w:ind w:left="0"/>
        <w:rPr>
          <w:rFonts w:ascii="Arial" w:hAnsi="Arial" w:cs="Arial"/>
          <w:b/>
          <w:szCs w:val="24"/>
        </w:rPr>
      </w:pPr>
      <w:bookmarkStart w:id="9" w:name="_Toc442687116"/>
      <w:bookmarkStart w:id="10" w:name="_Toc442687207"/>
      <w:bookmarkStart w:id="11" w:name="_Toc442687246"/>
      <w:bookmarkStart w:id="12" w:name="_Toc442687573"/>
    </w:p>
    <w:p w:rsidR="006B6560" w:rsidRPr="00901447" w:rsidRDefault="00AF0627" w:rsidP="003948B9">
      <w:pPr>
        <w:pStyle w:val="Ttulo1"/>
        <w:numPr>
          <w:ilvl w:val="0"/>
          <w:numId w:val="16"/>
        </w:numPr>
        <w:tabs>
          <w:tab w:val="left" w:pos="567"/>
        </w:tabs>
        <w:ind w:left="0" w:firstLine="0"/>
        <w:rPr>
          <w:rFonts w:ascii="Arial" w:hAnsi="Arial" w:cs="Arial"/>
          <w:b/>
          <w:szCs w:val="24"/>
        </w:rPr>
      </w:pPr>
      <w:bookmarkStart w:id="13" w:name="_Toc64303108"/>
      <w:r w:rsidRPr="00901447">
        <w:rPr>
          <w:rFonts w:ascii="Arial" w:hAnsi="Arial" w:cs="Arial"/>
          <w:b/>
          <w:szCs w:val="24"/>
        </w:rPr>
        <w:t xml:space="preserve">ANÁLISIS DEL COMPORTAMIENTO </w:t>
      </w:r>
      <w:r w:rsidR="00A850C9" w:rsidRPr="00901447">
        <w:rPr>
          <w:rFonts w:ascii="Arial" w:hAnsi="Arial" w:cs="Arial"/>
          <w:b/>
          <w:szCs w:val="24"/>
        </w:rPr>
        <w:t>DE LA EJECUCIÓN DE LOS EGRESOS</w:t>
      </w:r>
      <w:bookmarkEnd w:id="9"/>
      <w:bookmarkEnd w:id="10"/>
      <w:bookmarkEnd w:id="11"/>
      <w:bookmarkEnd w:id="12"/>
      <w:bookmarkEnd w:id="13"/>
    </w:p>
    <w:p w:rsidR="00181964" w:rsidRDefault="00181964" w:rsidP="006B6560">
      <w:pPr>
        <w:pStyle w:val="Prrafodelista"/>
        <w:spacing w:after="0" w:line="240" w:lineRule="auto"/>
        <w:ind w:left="1080"/>
        <w:jc w:val="center"/>
        <w:rPr>
          <w:rFonts w:ascii="Arial" w:hAnsi="Arial" w:cs="Arial"/>
          <w:b/>
        </w:rPr>
      </w:pPr>
    </w:p>
    <w:p w:rsidR="00A40420" w:rsidRDefault="00181964" w:rsidP="00806877">
      <w:pPr>
        <w:spacing w:after="0" w:line="240" w:lineRule="auto"/>
        <w:jc w:val="both"/>
        <w:rPr>
          <w:rFonts w:ascii="Arial" w:hAnsi="Arial" w:cs="Arial"/>
          <w:b/>
        </w:rPr>
      </w:pPr>
      <w:r w:rsidRPr="00F438B3">
        <w:rPr>
          <w:rFonts w:ascii="Arial" w:hAnsi="Arial" w:cs="Arial"/>
          <w:sz w:val="24"/>
          <w:szCs w:val="24"/>
        </w:rPr>
        <w:t xml:space="preserve">En el siguiente cuadro </w:t>
      </w:r>
      <w:r w:rsidR="00F438B3" w:rsidRPr="00F438B3">
        <w:rPr>
          <w:rFonts w:ascii="Arial" w:hAnsi="Arial" w:cs="Arial"/>
          <w:sz w:val="24"/>
          <w:szCs w:val="24"/>
        </w:rPr>
        <w:t xml:space="preserve">se muestra la ejecución de las </w:t>
      </w:r>
      <w:proofErr w:type="spellStart"/>
      <w:r w:rsidR="00F438B3" w:rsidRPr="00F438B3">
        <w:rPr>
          <w:rFonts w:ascii="Arial" w:hAnsi="Arial" w:cs="Arial"/>
          <w:sz w:val="24"/>
          <w:szCs w:val="24"/>
        </w:rPr>
        <w:t>subpartidas</w:t>
      </w:r>
      <w:proofErr w:type="spellEnd"/>
      <w:r w:rsidR="00F438B3" w:rsidRPr="00F438B3">
        <w:rPr>
          <w:rFonts w:ascii="Arial" w:hAnsi="Arial" w:cs="Arial"/>
          <w:sz w:val="24"/>
          <w:szCs w:val="24"/>
        </w:rPr>
        <w:t xml:space="preserve"> de egresos, según el siguiente detalle:</w:t>
      </w:r>
    </w:p>
    <w:p w:rsidR="00A40420" w:rsidRDefault="00A40420" w:rsidP="006B6560">
      <w:pPr>
        <w:pStyle w:val="Prrafodelista"/>
        <w:spacing w:after="0" w:line="240" w:lineRule="auto"/>
        <w:ind w:left="1080"/>
        <w:jc w:val="center"/>
        <w:rPr>
          <w:rFonts w:ascii="Arial" w:hAnsi="Arial" w:cs="Arial"/>
          <w:b/>
        </w:rPr>
      </w:pPr>
    </w:p>
    <w:p w:rsidR="007652F9" w:rsidRDefault="007652F9" w:rsidP="006B6560">
      <w:pPr>
        <w:pStyle w:val="Prrafodelista"/>
        <w:spacing w:after="0" w:line="240" w:lineRule="auto"/>
        <w:ind w:left="1080"/>
        <w:jc w:val="center"/>
        <w:rPr>
          <w:rFonts w:ascii="Arial" w:hAnsi="Arial" w:cs="Arial"/>
          <w:b/>
        </w:rPr>
      </w:pPr>
    </w:p>
    <w:p w:rsidR="00057888" w:rsidRPr="00181964" w:rsidRDefault="000B79EC" w:rsidP="006B6560">
      <w:pPr>
        <w:pStyle w:val="Prrafodelista"/>
        <w:spacing w:after="0" w:line="240" w:lineRule="auto"/>
        <w:ind w:left="1080"/>
        <w:jc w:val="center"/>
        <w:rPr>
          <w:rFonts w:ascii="Arial" w:hAnsi="Arial" w:cs="Arial"/>
          <w:b/>
        </w:rPr>
      </w:pPr>
      <w:r>
        <w:rPr>
          <w:rFonts w:ascii="Arial" w:hAnsi="Arial" w:cs="Arial"/>
          <w:b/>
        </w:rPr>
        <w:t>Cuadro Nº</w:t>
      </w:r>
      <w:r w:rsidR="00057888" w:rsidRPr="00181964">
        <w:rPr>
          <w:rFonts w:ascii="Arial" w:hAnsi="Arial" w:cs="Arial"/>
          <w:b/>
        </w:rPr>
        <w:t xml:space="preserve"> 3</w:t>
      </w:r>
    </w:p>
    <w:p w:rsidR="006B6560" w:rsidRPr="00181964" w:rsidRDefault="006B6560" w:rsidP="006B6560">
      <w:pPr>
        <w:pStyle w:val="Prrafodelista"/>
        <w:spacing w:after="0" w:line="240" w:lineRule="auto"/>
        <w:ind w:left="1080"/>
        <w:jc w:val="center"/>
        <w:rPr>
          <w:rFonts w:ascii="Arial" w:hAnsi="Arial" w:cs="Arial"/>
          <w:b/>
        </w:rPr>
      </w:pPr>
      <w:r w:rsidRPr="00181964">
        <w:rPr>
          <w:rFonts w:ascii="Arial" w:hAnsi="Arial" w:cs="Arial"/>
          <w:b/>
        </w:rPr>
        <w:t>FONDO NACIONAL DE FINANCIAMIENTO FORESTAL</w:t>
      </w:r>
    </w:p>
    <w:p w:rsidR="00CF188D" w:rsidRPr="00181964" w:rsidRDefault="00CF188D" w:rsidP="00CF188D">
      <w:pPr>
        <w:pStyle w:val="Prrafodelista"/>
        <w:spacing w:after="0" w:line="240" w:lineRule="auto"/>
        <w:ind w:left="1080"/>
        <w:jc w:val="center"/>
        <w:rPr>
          <w:rFonts w:ascii="Arial" w:hAnsi="Arial" w:cs="Arial"/>
          <w:b/>
        </w:rPr>
      </w:pPr>
      <w:r w:rsidRPr="00181964">
        <w:rPr>
          <w:rFonts w:ascii="Arial" w:hAnsi="Arial" w:cs="Arial"/>
          <w:b/>
        </w:rPr>
        <w:t>Ejecución Presupuestaria</w:t>
      </w:r>
      <w:r w:rsidR="00C774DB" w:rsidRPr="00181964">
        <w:rPr>
          <w:rFonts w:ascii="Arial" w:hAnsi="Arial" w:cs="Arial"/>
          <w:b/>
        </w:rPr>
        <w:t xml:space="preserve"> de E</w:t>
      </w:r>
      <w:r w:rsidR="00FA7CF6" w:rsidRPr="00181964">
        <w:rPr>
          <w:rFonts w:ascii="Arial" w:hAnsi="Arial" w:cs="Arial"/>
          <w:b/>
        </w:rPr>
        <w:t xml:space="preserve">gresos, </w:t>
      </w:r>
      <w:r w:rsidR="002F2733" w:rsidRPr="00181964">
        <w:rPr>
          <w:rFonts w:ascii="Arial" w:hAnsi="Arial" w:cs="Arial"/>
          <w:b/>
        </w:rPr>
        <w:t xml:space="preserve">al </w:t>
      </w:r>
      <w:r w:rsidR="00F548CC">
        <w:rPr>
          <w:rFonts w:ascii="Arial" w:hAnsi="Arial" w:cs="Arial"/>
          <w:b/>
        </w:rPr>
        <w:t>31 de diciembre</w:t>
      </w:r>
      <w:r w:rsidR="000B79EC">
        <w:rPr>
          <w:rFonts w:ascii="Arial" w:hAnsi="Arial" w:cs="Arial"/>
          <w:b/>
        </w:rPr>
        <w:t xml:space="preserve"> del 20</w:t>
      </w:r>
      <w:r w:rsidR="00E471B1">
        <w:rPr>
          <w:rFonts w:ascii="Arial" w:hAnsi="Arial" w:cs="Arial"/>
          <w:b/>
        </w:rPr>
        <w:t>20</w:t>
      </w:r>
    </w:p>
    <w:p w:rsidR="000B79EC" w:rsidRDefault="00CF188D" w:rsidP="000B79EC">
      <w:pPr>
        <w:pStyle w:val="Prrafodelista"/>
        <w:spacing w:after="0" w:line="240" w:lineRule="auto"/>
        <w:ind w:left="1080"/>
        <w:jc w:val="center"/>
        <w:rPr>
          <w:rFonts w:ascii="Arial" w:hAnsi="Arial" w:cs="Arial"/>
          <w:b/>
        </w:rPr>
      </w:pPr>
      <w:r w:rsidRPr="00181964">
        <w:rPr>
          <w:rFonts w:ascii="Arial" w:hAnsi="Arial" w:cs="Arial"/>
          <w:b/>
        </w:rPr>
        <w:t>(Expresada en colones)</w:t>
      </w:r>
    </w:p>
    <w:p w:rsidR="00806877" w:rsidRDefault="00806877" w:rsidP="00F36592"/>
    <w:tbl>
      <w:tblPr>
        <w:tblW w:w="10100" w:type="dxa"/>
        <w:jc w:val="center"/>
        <w:tblLayout w:type="fixed"/>
        <w:tblCellMar>
          <w:left w:w="70" w:type="dxa"/>
          <w:right w:w="70" w:type="dxa"/>
        </w:tblCellMar>
        <w:tblLook w:val="04A0" w:firstRow="1" w:lastRow="0" w:firstColumn="1" w:lastColumn="0" w:noHBand="0" w:noVBand="1"/>
      </w:tblPr>
      <w:tblGrid>
        <w:gridCol w:w="1000"/>
        <w:gridCol w:w="2738"/>
        <w:gridCol w:w="1403"/>
        <w:gridCol w:w="1059"/>
        <w:gridCol w:w="1349"/>
        <w:gridCol w:w="1351"/>
        <w:gridCol w:w="1200"/>
      </w:tblGrid>
      <w:tr w:rsidR="007652F9" w:rsidRPr="007D58BE" w:rsidTr="0001248B">
        <w:trPr>
          <w:trHeight w:val="514"/>
          <w:jc w:val="center"/>
        </w:trPr>
        <w:tc>
          <w:tcPr>
            <w:tcW w:w="1000"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7652F9" w:rsidRPr="007D58BE" w:rsidRDefault="007652F9" w:rsidP="0001248B">
            <w:pPr>
              <w:spacing w:after="0" w:line="240" w:lineRule="auto"/>
              <w:jc w:val="center"/>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CUENTA</w:t>
            </w:r>
          </w:p>
        </w:tc>
        <w:tc>
          <w:tcPr>
            <w:tcW w:w="2738"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7652F9" w:rsidRPr="007D58BE" w:rsidRDefault="007652F9" w:rsidP="0001248B">
            <w:pPr>
              <w:spacing w:after="0" w:line="240" w:lineRule="auto"/>
              <w:jc w:val="center"/>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NOMBRE SUBPARTIDA</w:t>
            </w:r>
          </w:p>
        </w:tc>
        <w:tc>
          <w:tcPr>
            <w:tcW w:w="1403"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7652F9" w:rsidRPr="007D58BE" w:rsidRDefault="007652F9" w:rsidP="0001248B">
            <w:pPr>
              <w:spacing w:after="0" w:line="240" w:lineRule="auto"/>
              <w:jc w:val="center"/>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PRESUPUESTO APROBADO</w:t>
            </w:r>
          </w:p>
        </w:tc>
        <w:tc>
          <w:tcPr>
            <w:tcW w:w="1059" w:type="dxa"/>
            <w:tcBorders>
              <w:top w:val="single" w:sz="8" w:space="0" w:color="auto"/>
              <w:left w:val="nil"/>
              <w:bottom w:val="nil"/>
              <w:right w:val="single" w:sz="8" w:space="0" w:color="auto"/>
            </w:tcBorders>
            <w:shd w:val="clear" w:color="000000" w:fill="00B050"/>
            <w:vAlign w:val="center"/>
            <w:hideMark/>
          </w:tcPr>
          <w:p w:rsidR="007652F9" w:rsidRPr="007D58BE" w:rsidRDefault="007652F9" w:rsidP="0001248B">
            <w:pPr>
              <w:spacing w:after="0" w:line="240" w:lineRule="auto"/>
              <w:jc w:val="center"/>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TOTAL DE EGRESOS I SEMESTRE</w:t>
            </w:r>
          </w:p>
        </w:tc>
        <w:tc>
          <w:tcPr>
            <w:tcW w:w="1349" w:type="dxa"/>
            <w:tcBorders>
              <w:top w:val="single" w:sz="8" w:space="0" w:color="auto"/>
              <w:left w:val="nil"/>
              <w:bottom w:val="nil"/>
              <w:right w:val="single" w:sz="8" w:space="0" w:color="auto"/>
            </w:tcBorders>
            <w:shd w:val="clear" w:color="000000" w:fill="00B050"/>
            <w:vAlign w:val="center"/>
            <w:hideMark/>
          </w:tcPr>
          <w:p w:rsidR="007652F9" w:rsidRPr="007D58BE" w:rsidRDefault="007652F9" w:rsidP="0001248B">
            <w:pPr>
              <w:spacing w:after="0" w:line="240" w:lineRule="auto"/>
              <w:jc w:val="center"/>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 xml:space="preserve"> TOTAL DE EGRESOS II SEMESTRE </w:t>
            </w:r>
          </w:p>
        </w:tc>
        <w:tc>
          <w:tcPr>
            <w:tcW w:w="1351" w:type="dxa"/>
            <w:tcBorders>
              <w:top w:val="single" w:sz="8" w:space="0" w:color="auto"/>
              <w:left w:val="nil"/>
              <w:bottom w:val="nil"/>
              <w:right w:val="single" w:sz="8" w:space="0" w:color="auto"/>
            </w:tcBorders>
            <w:shd w:val="clear" w:color="000000" w:fill="00B050"/>
            <w:vAlign w:val="center"/>
            <w:hideMark/>
          </w:tcPr>
          <w:p w:rsidR="007652F9" w:rsidRPr="007D58BE" w:rsidRDefault="007652F9" w:rsidP="0001248B">
            <w:pPr>
              <w:spacing w:after="0" w:line="240" w:lineRule="auto"/>
              <w:jc w:val="center"/>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 xml:space="preserve"> TOTAL EGRESOS REALES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7652F9" w:rsidRPr="007D58BE" w:rsidRDefault="007652F9" w:rsidP="0001248B">
            <w:pPr>
              <w:spacing w:after="0" w:line="240" w:lineRule="auto"/>
              <w:jc w:val="center"/>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 EJECUCIÓN</w:t>
            </w:r>
          </w:p>
        </w:tc>
      </w:tr>
      <w:tr w:rsidR="007652F9" w:rsidRPr="007D58BE" w:rsidTr="0001248B">
        <w:trPr>
          <w:trHeight w:val="47"/>
          <w:jc w:val="center"/>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7652F9" w:rsidRPr="007D58BE" w:rsidRDefault="007652F9" w:rsidP="0001248B">
            <w:pPr>
              <w:spacing w:after="0" w:line="240" w:lineRule="auto"/>
              <w:rPr>
                <w:rFonts w:ascii="Arial" w:eastAsia="Times New Roman" w:hAnsi="Arial" w:cs="Arial"/>
                <w:b/>
                <w:bCs/>
                <w:color w:val="000000"/>
                <w:sz w:val="14"/>
                <w:szCs w:val="14"/>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7652F9" w:rsidRPr="007D58BE" w:rsidRDefault="007652F9" w:rsidP="0001248B">
            <w:pPr>
              <w:spacing w:after="0" w:line="240" w:lineRule="auto"/>
              <w:rPr>
                <w:rFonts w:ascii="Arial" w:eastAsia="Times New Roman" w:hAnsi="Arial" w:cs="Arial"/>
                <w:b/>
                <w:bCs/>
                <w:color w:val="000000"/>
                <w:sz w:val="14"/>
                <w:szCs w:val="14"/>
              </w:rPr>
            </w:pPr>
          </w:p>
        </w:tc>
        <w:tc>
          <w:tcPr>
            <w:tcW w:w="1403" w:type="dxa"/>
            <w:vMerge/>
            <w:tcBorders>
              <w:top w:val="single" w:sz="8" w:space="0" w:color="auto"/>
              <w:left w:val="single" w:sz="8" w:space="0" w:color="auto"/>
              <w:bottom w:val="single" w:sz="8" w:space="0" w:color="000000"/>
              <w:right w:val="single" w:sz="8" w:space="0" w:color="auto"/>
            </w:tcBorders>
            <w:vAlign w:val="center"/>
            <w:hideMark/>
          </w:tcPr>
          <w:p w:rsidR="007652F9" w:rsidRPr="007D58BE" w:rsidRDefault="007652F9" w:rsidP="0001248B">
            <w:pPr>
              <w:spacing w:after="0" w:line="240" w:lineRule="auto"/>
              <w:rPr>
                <w:rFonts w:ascii="Arial" w:eastAsia="Times New Roman" w:hAnsi="Arial" w:cs="Arial"/>
                <w:b/>
                <w:bCs/>
                <w:color w:val="000000"/>
                <w:sz w:val="14"/>
                <w:szCs w:val="14"/>
              </w:rPr>
            </w:pPr>
          </w:p>
        </w:tc>
        <w:tc>
          <w:tcPr>
            <w:tcW w:w="1059" w:type="dxa"/>
            <w:tcBorders>
              <w:top w:val="nil"/>
              <w:left w:val="nil"/>
              <w:bottom w:val="single" w:sz="8" w:space="0" w:color="auto"/>
              <w:right w:val="single" w:sz="8" w:space="0" w:color="auto"/>
            </w:tcBorders>
            <w:shd w:val="clear" w:color="000000" w:fill="00B050"/>
            <w:vAlign w:val="center"/>
            <w:hideMark/>
          </w:tcPr>
          <w:p w:rsidR="007652F9" w:rsidRPr="007D58BE" w:rsidRDefault="007652F9" w:rsidP="0001248B">
            <w:pPr>
              <w:spacing w:after="0" w:line="240" w:lineRule="auto"/>
              <w:jc w:val="center"/>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 </w:t>
            </w:r>
          </w:p>
        </w:tc>
        <w:tc>
          <w:tcPr>
            <w:tcW w:w="1349" w:type="dxa"/>
            <w:tcBorders>
              <w:top w:val="nil"/>
              <w:left w:val="nil"/>
              <w:bottom w:val="single" w:sz="8" w:space="0" w:color="auto"/>
              <w:right w:val="single" w:sz="8" w:space="0" w:color="auto"/>
            </w:tcBorders>
            <w:shd w:val="clear" w:color="000000" w:fill="00B050"/>
            <w:vAlign w:val="center"/>
            <w:hideMark/>
          </w:tcPr>
          <w:p w:rsidR="007652F9" w:rsidRPr="007D58BE" w:rsidRDefault="007652F9" w:rsidP="0001248B">
            <w:pPr>
              <w:spacing w:after="0" w:line="240" w:lineRule="auto"/>
              <w:jc w:val="center"/>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 </w:t>
            </w:r>
          </w:p>
        </w:tc>
        <w:tc>
          <w:tcPr>
            <w:tcW w:w="1351" w:type="dxa"/>
            <w:tcBorders>
              <w:top w:val="nil"/>
              <w:left w:val="nil"/>
              <w:bottom w:val="single" w:sz="8" w:space="0" w:color="auto"/>
              <w:right w:val="single" w:sz="8" w:space="0" w:color="auto"/>
            </w:tcBorders>
            <w:shd w:val="clear" w:color="000000" w:fill="00B050"/>
            <w:vAlign w:val="center"/>
            <w:hideMark/>
          </w:tcPr>
          <w:p w:rsidR="007652F9" w:rsidRPr="007D58BE" w:rsidRDefault="007652F9" w:rsidP="0001248B">
            <w:pPr>
              <w:spacing w:after="0" w:line="240" w:lineRule="auto"/>
              <w:jc w:val="center"/>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 </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7652F9" w:rsidRPr="007D58BE" w:rsidRDefault="007652F9" w:rsidP="0001248B">
            <w:pPr>
              <w:spacing w:after="0" w:line="240" w:lineRule="auto"/>
              <w:rPr>
                <w:rFonts w:ascii="Arial" w:eastAsia="Times New Roman" w:hAnsi="Arial" w:cs="Arial"/>
                <w:b/>
                <w:bCs/>
                <w:color w:val="000000"/>
                <w:sz w:val="14"/>
                <w:szCs w:val="14"/>
              </w:rPr>
            </w:pPr>
          </w:p>
        </w:tc>
      </w:tr>
      <w:tr w:rsidR="007652F9" w:rsidRPr="007D58BE" w:rsidTr="0001248B">
        <w:trPr>
          <w:trHeight w:val="319"/>
          <w:jc w:val="center"/>
        </w:trPr>
        <w:tc>
          <w:tcPr>
            <w:tcW w:w="1000" w:type="dxa"/>
            <w:tcBorders>
              <w:top w:val="nil"/>
              <w:left w:val="single" w:sz="8" w:space="0" w:color="auto"/>
              <w:bottom w:val="single" w:sz="8" w:space="0" w:color="auto"/>
              <w:right w:val="single" w:sz="8" w:space="0" w:color="auto"/>
            </w:tcBorders>
            <w:shd w:val="clear" w:color="000000" w:fill="00B050"/>
            <w:noWrap/>
            <w:vAlign w:val="center"/>
            <w:hideMark/>
          </w:tcPr>
          <w:p w:rsidR="007652F9" w:rsidRPr="007D58BE" w:rsidRDefault="007652F9" w:rsidP="0001248B">
            <w:pPr>
              <w:spacing w:after="0" w:line="240" w:lineRule="auto"/>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0</w:t>
            </w:r>
          </w:p>
        </w:tc>
        <w:tc>
          <w:tcPr>
            <w:tcW w:w="2738" w:type="dxa"/>
            <w:tcBorders>
              <w:top w:val="nil"/>
              <w:left w:val="nil"/>
              <w:bottom w:val="single" w:sz="8" w:space="0" w:color="auto"/>
              <w:right w:val="single" w:sz="8" w:space="0" w:color="auto"/>
            </w:tcBorders>
            <w:shd w:val="clear" w:color="000000" w:fill="00B050"/>
            <w:noWrap/>
            <w:vAlign w:val="center"/>
            <w:hideMark/>
          </w:tcPr>
          <w:p w:rsidR="007652F9" w:rsidRPr="007D58BE" w:rsidRDefault="007652F9" w:rsidP="0001248B">
            <w:pPr>
              <w:spacing w:after="0" w:line="240" w:lineRule="auto"/>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Remuneraciones</w:t>
            </w:r>
          </w:p>
        </w:tc>
        <w:tc>
          <w:tcPr>
            <w:tcW w:w="1403" w:type="dxa"/>
            <w:tcBorders>
              <w:top w:val="nil"/>
              <w:left w:val="nil"/>
              <w:bottom w:val="single" w:sz="8" w:space="0" w:color="auto"/>
              <w:right w:val="single" w:sz="8" w:space="0" w:color="auto"/>
            </w:tcBorders>
            <w:shd w:val="clear" w:color="000000" w:fill="00B050"/>
            <w:noWrap/>
            <w:vAlign w:val="center"/>
            <w:hideMark/>
          </w:tcPr>
          <w:p w:rsidR="007652F9" w:rsidRPr="007D58BE" w:rsidRDefault="007652F9" w:rsidP="0001248B">
            <w:pPr>
              <w:spacing w:after="0" w:line="240" w:lineRule="auto"/>
              <w:jc w:val="right"/>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 xml:space="preserve">          1.878.412.377 </w:t>
            </w:r>
          </w:p>
        </w:tc>
        <w:tc>
          <w:tcPr>
            <w:tcW w:w="1059" w:type="dxa"/>
            <w:tcBorders>
              <w:top w:val="nil"/>
              <w:left w:val="nil"/>
              <w:bottom w:val="single" w:sz="8" w:space="0" w:color="auto"/>
              <w:right w:val="single" w:sz="8" w:space="0" w:color="auto"/>
            </w:tcBorders>
            <w:shd w:val="clear" w:color="000000" w:fill="00B050"/>
            <w:noWrap/>
            <w:vAlign w:val="center"/>
            <w:hideMark/>
          </w:tcPr>
          <w:p w:rsidR="007652F9" w:rsidRPr="007D58BE" w:rsidRDefault="007652F9" w:rsidP="0001248B">
            <w:pPr>
              <w:spacing w:after="0" w:line="240" w:lineRule="auto"/>
              <w:jc w:val="right"/>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 xml:space="preserve">         910.030.646 </w:t>
            </w:r>
          </w:p>
        </w:tc>
        <w:tc>
          <w:tcPr>
            <w:tcW w:w="1349" w:type="dxa"/>
            <w:tcBorders>
              <w:top w:val="nil"/>
              <w:left w:val="nil"/>
              <w:bottom w:val="single" w:sz="8" w:space="0" w:color="auto"/>
              <w:right w:val="single" w:sz="8" w:space="0" w:color="auto"/>
            </w:tcBorders>
            <w:shd w:val="clear" w:color="000000" w:fill="00B050"/>
            <w:noWrap/>
            <w:vAlign w:val="center"/>
            <w:hideMark/>
          </w:tcPr>
          <w:p w:rsidR="007652F9" w:rsidRPr="007D58BE" w:rsidRDefault="007652F9" w:rsidP="0001248B">
            <w:pPr>
              <w:spacing w:after="0" w:line="240" w:lineRule="auto"/>
              <w:jc w:val="right"/>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 xml:space="preserve">           935.805.930 </w:t>
            </w:r>
          </w:p>
        </w:tc>
        <w:tc>
          <w:tcPr>
            <w:tcW w:w="1351" w:type="dxa"/>
            <w:tcBorders>
              <w:top w:val="nil"/>
              <w:left w:val="nil"/>
              <w:bottom w:val="single" w:sz="8" w:space="0" w:color="auto"/>
              <w:right w:val="single" w:sz="8" w:space="0" w:color="auto"/>
            </w:tcBorders>
            <w:shd w:val="clear" w:color="000000" w:fill="00B050"/>
            <w:noWrap/>
            <w:vAlign w:val="center"/>
            <w:hideMark/>
          </w:tcPr>
          <w:p w:rsidR="007652F9" w:rsidRPr="007D58BE" w:rsidRDefault="007652F9" w:rsidP="0001248B">
            <w:pPr>
              <w:spacing w:after="0" w:line="240" w:lineRule="auto"/>
              <w:jc w:val="right"/>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 xml:space="preserve">                 1.845.836.576 </w:t>
            </w:r>
          </w:p>
        </w:tc>
        <w:tc>
          <w:tcPr>
            <w:tcW w:w="1200" w:type="dxa"/>
            <w:tcBorders>
              <w:top w:val="nil"/>
              <w:left w:val="nil"/>
              <w:bottom w:val="single" w:sz="8" w:space="0" w:color="auto"/>
              <w:right w:val="single" w:sz="8" w:space="0" w:color="auto"/>
            </w:tcBorders>
            <w:shd w:val="clear" w:color="000000" w:fill="00B050"/>
            <w:noWrap/>
            <w:vAlign w:val="center"/>
            <w:hideMark/>
          </w:tcPr>
          <w:p w:rsidR="007652F9" w:rsidRPr="007D58BE" w:rsidRDefault="007652F9" w:rsidP="0001248B">
            <w:pPr>
              <w:spacing w:after="0" w:line="240" w:lineRule="auto"/>
              <w:jc w:val="right"/>
              <w:rPr>
                <w:rFonts w:ascii="Arial" w:eastAsia="Times New Roman" w:hAnsi="Arial" w:cs="Arial"/>
                <w:b/>
                <w:bCs/>
                <w:color w:val="000000"/>
                <w:sz w:val="14"/>
                <w:szCs w:val="14"/>
              </w:rPr>
            </w:pPr>
            <w:r w:rsidRPr="007D58BE">
              <w:rPr>
                <w:rFonts w:ascii="Arial" w:eastAsia="Times New Roman" w:hAnsi="Arial" w:cs="Arial"/>
                <w:b/>
                <w:bCs/>
                <w:color w:val="000000"/>
                <w:sz w:val="14"/>
                <w:szCs w:val="14"/>
              </w:rPr>
              <w:t>98%</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0.01.01</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Sueldos para cargos fijos</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686.383.400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337.054.571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344.803.278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681.857.849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99%</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0.01.05</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Suplencias</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3.634.878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664.251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1.227.931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1.892.182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52%</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0.02.01</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 Tiempo extraordinario</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14.160.863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11.881.370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11.881.370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84%</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0.03.01</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Retribución por años servidos</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216.464.964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103.825.614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108.362.423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212.188.037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98%</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0.03.02</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 xml:space="preserve">Restricción al ejercicio liberal de la profesión </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305.952.376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150.336.368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w:t>
            </w:r>
          </w:p>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152.970.914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303.307.282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99%</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0.03.03</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 xml:space="preserve">Décimo tercer mes </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121.107.308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117.660.067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117.660.067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97%</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0.03.04</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Salario Escolar</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102.677.441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102.677.441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102.677.441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100%</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0.03.99</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Otros incentivos salariales</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87.425.087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42.485.176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43.183.298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85.668.474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98%</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0.04.01</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Contribución patronal al Seguro de Salud de la Caja Costarricense del Seguro Social</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131.397.177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67.856.960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60.956.698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128.813.658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98%</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0.04.05</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Contribución patronal al Banco Popular y Desarrollo Comunal</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7.263.110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3.667.973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3.294.886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6.962.859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96%</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0.05.01</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Contribución Patronal al Seguro de Pensiones de la Caja Costarricense del Seguro Social</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73.707.891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38.161.612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34.596.282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72.757.894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99%</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0.05.02</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Aporte Patronal al Régimen obligatorio de pensiones complementarias</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24.345.401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11.003.815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11.591.804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22.595.619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93%</w:t>
            </w:r>
          </w:p>
        </w:tc>
      </w:tr>
      <w:tr w:rsidR="007652F9" w:rsidRPr="007D58BE" w:rsidTr="0001248B">
        <w:trPr>
          <w:trHeight w:val="204"/>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0.05.03</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Aporte Patronal al Fondo de Capitalización Laboral</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41.026.384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22.007.661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18.575.410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40.583.071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99%</w:t>
            </w:r>
          </w:p>
        </w:tc>
      </w:tr>
      <w:tr w:rsidR="007652F9" w:rsidRPr="007D58BE" w:rsidTr="0001248B">
        <w:trPr>
          <w:trHeight w:val="47"/>
          <w:jc w:val="center"/>
        </w:trPr>
        <w:tc>
          <w:tcPr>
            <w:tcW w:w="1000" w:type="dxa"/>
            <w:tcBorders>
              <w:top w:val="nil"/>
              <w:left w:val="single" w:sz="8" w:space="0" w:color="auto"/>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0.05.05</w:t>
            </w:r>
          </w:p>
        </w:tc>
        <w:tc>
          <w:tcPr>
            <w:tcW w:w="2738"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rPr>
                <w:rFonts w:ascii="Arial" w:eastAsia="Times New Roman" w:hAnsi="Arial" w:cs="Arial"/>
                <w:color w:val="000000"/>
                <w:sz w:val="14"/>
                <w:szCs w:val="14"/>
              </w:rPr>
            </w:pPr>
            <w:r w:rsidRPr="007D58BE">
              <w:rPr>
                <w:rFonts w:ascii="Arial" w:eastAsia="Times New Roman" w:hAnsi="Arial" w:cs="Arial"/>
                <w:color w:val="000000"/>
                <w:sz w:val="14"/>
                <w:szCs w:val="14"/>
              </w:rPr>
              <w:t>Contribución patronal a fondos administrados por entes privados</w:t>
            </w:r>
          </w:p>
        </w:tc>
        <w:tc>
          <w:tcPr>
            <w:tcW w:w="1403"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62.866.097 </w:t>
            </w:r>
          </w:p>
        </w:tc>
        <w:tc>
          <w:tcPr>
            <w:tcW w:w="105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30.289.205 </w:t>
            </w:r>
          </w:p>
        </w:tc>
        <w:tc>
          <w:tcPr>
            <w:tcW w:w="1349" w:type="dxa"/>
            <w:tcBorders>
              <w:top w:val="nil"/>
              <w:left w:val="nil"/>
              <w:bottom w:val="single" w:sz="8" w:space="0" w:color="auto"/>
              <w:right w:val="single" w:sz="8" w:space="0" w:color="auto"/>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26.701.567 </w:t>
            </w:r>
          </w:p>
        </w:tc>
        <w:tc>
          <w:tcPr>
            <w:tcW w:w="1351" w:type="dxa"/>
            <w:tcBorders>
              <w:top w:val="nil"/>
              <w:left w:val="nil"/>
              <w:bottom w:val="single" w:sz="8" w:space="0" w:color="auto"/>
              <w:right w:val="nil"/>
            </w:tcBorders>
            <w:shd w:val="clear" w:color="000000" w:fill="FFFFFF"/>
            <w:noWrap/>
            <w:vAlign w:val="center"/>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 xml:space="preserve">                       56.990.773 </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7652F9" w:rsidRPr="007D58BE" w:rsidRDefault="007652F9" w:rsidP="0001248B">
            <w:pPr>
              <w:spacing w:after="0" w:line="240" w:lineRule="auto"/>
              <w:jc w:val="right"/>
              <w:rPr>
                <w:rFonts w:ascii="Arial" w:eastAsia="Times New Roman" w:hAnsi="Arial" w:cs="Arial"/>
                <w:sz w:val="14"/>
                <w:szCs w:val="14"/>
              </w:rPr>
            </w:pPr>
            <w:r w:rsidRPr="007D58BE">
              <w:rPr>
                <w:rFonts w:ascii="Arial" w:eastAsia="Times New Roman" w:hAnsi="Arial" w:cs="Arial"/>
                <w:sz w:val="14"/>
                <w:szCs w:val="14"/>
              </w:rPr>
              <w:t>91%</w:t>
            </w:r>
          </w:p>
        </w:tc>
      </w:tr>
    </w:tbl>
    <w:p w:rsidR="00F87FDF" w:rsidRPr="00D83108" w:rsidRDefault="00F87FDF" w:rsidP="00F36592">
      <w:pPr>
        <w:sectPr w:rsidR="00F87FDF" w:rsidRPr="00D83108" w:rsidSect="00023AEC">
          <w:pgSz w:w="12240" w:h="15840" w:code="1"/>
          <w:pgMar w:top="1417" w:right="1467" w:bottom="1417" w:left="1701" w:header="708" w:footer="708" w:gutter="0"/>
          <w:cols w:space="708"/>
          <w:titlePg/>
          <w:docGrid w:linePitch="360"/>
        </w:sectPr>
      </w:pPr>
    </w:p>
    <w:tbl>
      <w:tblPr>
        <w:tblW w:w="10916" w:type="dxa"/>
        <w:tblInd w:w="-923" w:type="dxa"/>
        <w:tblCellMar>
          <w:left w:w="70" w:type="dxa"/>
          <w:right w:w="70" w:type="dxa"/>
        </w:tblCellMar>
        <w:tblLook w:val="04A0" w:firstRow="1" w:lastRow="0" w:firstColumn="1" w:lastColumn="0" w:noHBand="0" w:noVBand="1"/>
      </w:tblPr>
      <w:tblGrid>
        <w:gridCol w:w="827"/>
        <w:gridCol w:w="1696"/>
        <w:gridCol w:w="1508"/>
        <w:gridCol w:w="1775"/>
        <w:gridCol w:w="2047"/>
        <w:gridCol w:w="2414"/>
        <w:gridCol w:w="883"/>
      </w:tblGrid>
      <w:tr w:rsidR="007D58BE" w:rsidRPr="007D58BE" w:rsidTr="007D58BE">
        <w:trPr>
          <w:trHeight w:val="346"/>
        </w:trPr>
        <w:tc>
          <w:tcPr>
            <w:tcW w:w="827"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lastRenderedPageBreak/>
              <w:t>CUENTA</w:t>
            </w:r>
          </w:p>
        </w:tc>
        <w:tc>
          <w:tcPr>
            <w:tcW w:w="1696"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NOMBRE SUBPARTIDA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PRESUPUESTO APROBADO</w:t>
            </w:r>
          </w:p>
        </w:tc>
        <w:tc>
          <w:tcPr>
            <w:tcW w:w="0" w:type="auto"/>
            <w:tcBorders>
              <w:top w:val="single" w:sz="8" w:space="0" w:color="auto"/>
              <w:left w:val="nil"/>
              <w:bottom w:val="nil"/>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TOTAL DE EGRESOS I SEMESTRE</w:t>
            </w:r>
          </w:p>
        </w:tc>
        <w:tc>
          <w:tcPr>
            <w:tcW w:w="0" w:type="auto"/>
            <w:tcBorders>
              <w:top w:val="single" w:sz="8" w:space="0" w:color="auto"/>
              <w:left w:val="nil"/>
              <w:bottom w:val="nil"/>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xml:space="preserve"> TOTAL DE EGRESOS II SEMESTRE </w:t>
            </w:r>
          </w:p>
        </w:tc>
        <w:tc>
          <w:tcPr>
            <w:tcW w:w="0" w:type="auto"/>
            <w:tcBorders>
              <w:top w:val="single" w:sz="8" w:space="0" w:color="auto"/>
              <w:left w:val="nil"/>
              <w:bottom w:val="nil"/>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xml:space="preserve"> TOTAL EGRESOS REALES </w:t>
            </w:r>
          </w:p>
        </w:tc>
        <w:tc>
          <w:tcPr>
            <w:tcW w:w="883"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EJECUCIÓN</w:t>
            </w:r>
          </w:p>
        </w:tc>
      </w:tr>
      <w:tr w:rsidR="007D58BE" w:rsidRPr="007D58BE" w:rsidTr="007D58BE">
        <w:trPr>
          <w:trHeight w:val="46"/>
        </w:trPr>
        <w:tc>
          <w:tcPr>
            <w:tcW w:w="827" w:type="dxa"/>
            <w:vMerge/>
            <w:tcBorders>
              <w:top w:val="single" w:sz="8" w:space="0" w:color="auto"/>
              <w:left w:val="single" w:sz="8" w:space="0" w:color="auto"/>
              <w:bottom w:val="single" w:sz="8" w:space="0" w:color="000000"/>
              <w:right w:val="single" w:sz="8" w:space="0" w:color="auto"/>
            </w:tcBorders>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p>
        </w:tc>
        <w:tc>
          <w:tcPr>
            <w:tcW w:w="0" w:type="auto"/>
            <w:tcBorders>
              <w:top w:val="nil"/>
              <w:left w:val="nil"/>
              <w:bottom w:val="single" w:sz="8" w:space="0" w:color="auto"/>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w:t>
            </w:r>
          </w:p>
        </w:tc>
        <w:tc>
          <w:tcPr>
            <w:tcW w:w="0" w:type="auto"/>
            <w:tcBorders>
              <w:top w:val="nil"/>
              <w:left w:val="nil"/>
              <w:bottom w:val="single" w:sz="8" w:space="0" w:color="auto"/>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w:t>
            </w:r>
          </w:p>
        </w:tc>
        <w:tc>
          <w:tcPr>
            <w:tcW w:w="0" w:type="auto"/>
            <w:tcBorders>
              <w:top w:val="nil"/>
              <w:left w:val="nil"/>
              <w:bottom w:val="single" w:sz="8" w:space="0" w:color="auto"/>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w:t>
            </w:r>
          </w:p>
        </w:tc>
        <w:tc>
          <w:tcPr>
            <w:tcW w:w="883" w:type="dxa"/>
            <w:vMerge/>
            <w:tcBorders>
              <w:top w:val="single" w:sz="8" w:space="0" w:color="auto"/>
              <w:left w:val="single" w:sz="8" w:space="0" w:color="auto"/>
              <w:bottom w:val="single" w:sz="8" w:space="0" w:color="000000"/>
              <w:right w:val="single" w:sz="8" w:space="0" w:color="auto"/>
            </w:tcBorders>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1</w:t>
            </w:r>
          </w:p>
        </w:tc>
        <w:tc>
          <w:tcPr>
            <w:tcW w:w="1696" w:type="dxa"/>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Servicios</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938.551.963,01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191.005.952,61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674.145.390,92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865.151.343,53 </w:t>
            </w:r>
          </w:p>
        </w:tc>
        <w:tc>
          <w:tcPr>
            <w:tcW w:w="883" w:type="dxa"/>
            <w:tcBorders>
              <w:top w:val="nil"/>
              <w:left w:val="nil"/>
              <w:bottom w:val="single" w:sz="8" w:space="0" w:color="auto"/>
              <w:right w:val="single" w:sz="8" w:space="0" w:color="auto"/>
            </w:tcBorders>
            <w:shd w:val="clear" w:color="000000" w:fill="00B050"/>
            <w:noWrap/>
            <w:vAlign w:val="bottom"/>
            <w:hideMark/>
          </w:tcPr>
          <w:p w:rsidR="007D58BE" w:rsidRPr="007D58BE" w:rsidRDefault="007D58BE" w:rsidP="007D58BE">
            <w:pPr>
              <w:spacing w:after="0" w:line="240" w:lineRule="auto"/>
              <w:jc w:val="right"/>
              <w:rPr>
                <w:rFonts w:ascii="Calibri" w:eastAsia="Times New Roman" w:hAnsi="Calibri" w:cs="Calibri"/>
                <w:b/>
                <w:bCs/>
                <w:sz w:val="12"/>
                <w:szCs w:val="12"/>
                <w:lang w:val="es-MX" w:eastAsia="es-MX"/>
              </w:rPr>
            </w:pPr>
            <w:r w:rsidRPr="007D58BE">
              <w:rPr>
                <w:rFonts w:ascii="Calibri" w:eastAsia="Times New Roman" w:hAnsi="Calibri" w:cs="Calibri"/>
                <w:b/>
                <w:bCs/>
                <w:sz w:val="12"/>
                <w:szCs w:val="12"/>
                <w:lang w:val="es-MX" w:eastAsia="es-MX"/>
              </w:rPr>
              <w:t>92%</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1.01.01</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 xml:space="preserve">Alquiler de edificios, locales y terrenos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388.923.409</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8.265.945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355.535.403,48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363.801.348,18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94%</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1.01.02</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Alquiler de maquinaria, equipo y mobiliario</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75.642</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0%</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1.01.04</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Alquiler de equipo y derechos para telecomunicaciones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1.990.355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1.995.217</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1.995.217,20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100%</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1.01.99</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Otros alquileres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24.924.809</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10.288.349</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12.423.248,02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22.711.596,96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91%</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1.02.01</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 xml:space="preserve">Servicio de agua y alcantarillado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6.474.800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2.435.956</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3.128.917,90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5.564.874,20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86%</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1.02.02</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Servicio de energía eléctrica</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20.119.280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8.216.359</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10.478.865,21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18.695.224,44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93%</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1.02.03</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Servicio de correo</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2.735.895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1.055.719</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1.673.273,82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2.728.993,27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100%</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1.02.04</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Servicio de telecomunicaciones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54.840.828</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22.728.056</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21.176.471,03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43.904.526,87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80%</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1.02.99</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Otros servicios básicos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833.000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32.702</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250.034,20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282.736,05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34%</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1.03.01</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Información</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5.228.500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2.946.428</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1.551.763,75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4.498.191,85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86%</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1.03.02</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Publicidad y propaganda</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3.842.900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752.170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2.411.307,00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3.163.477,00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82%</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1.03.03</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Impresión, encuadernación y otros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5.810.000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2.367.800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2.310.085,50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4.677.885,48 </w:t>
            </w:r>
          </w:p>
        </w:tc>
        <w:tc>
          <w:tcPr>
            <w:tcW w:w="883" w:type="dxa"/>
            <w:tcBorders>
              <w:top w:val="nil"/>
              <w:left w:val="single" w:sz="4" w:space="0" w:color="auto"/>
              <w:bottom w:val="nil"/>
              <w:right w:val="single" w:sz="4"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81%</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1.03.04</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Transporte de bienes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500.000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145.431</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192.100,00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337.531,00 </w:t>
            </w:r>
          </w:p>
        </w:tc>
        <w:tc>
          <w:tcPr>
            <w:tcW w:w="8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68%</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1.03.06</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 xml:space="preserve">Comisiones y gastos por servicios financieros y comerciales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149.765.495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62.380.487</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87.359.191,58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149.739.678,64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100%</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1.03.07</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Servicios de tecnologías de información</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49.492.712</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3.748.788</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45.033.619,53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48.782.407,30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99%</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1.04.03</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Servicios de ingeniería y arquitectura</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1.425.000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1.384.250,00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1.384.250,00 </w:t>
            </w:r>
          </w:p>
        </w:tc>
        <w:tc>
          <w:tcPr>
            <w:tcW w:w="8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97%</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1.04.04</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Servicios de ciencias económicas y sociales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6.836.500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6.836.500,00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6.836.500,00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100%</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1.04.06</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 xml:space="preserve">Servicios Generales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95.213.705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34.716.352</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57.731.409,40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92.447.761,72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97%</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1.04.99</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Otros servicios de gestión y apoyo</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7.985.960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661.075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2.846.933,05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3.508.007,55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44%</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1.05.01</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Transporte dentro del país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2.031.875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321.925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577.430,36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899.355,36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44%</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1.05.02</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Viáticos dentro del país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17.355.700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5.501.375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4.321.499,98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9.822.874,98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57%</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1.06.01</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Seguros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28.845.107</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8.705.022</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17.742.427,17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26.447.449,17 </w:t>
            </w:r>
          </w:p>
        </w:tc>
        <w:tc>
          <w:tcPr>
            <w:tcW w:w="883" w:type="dxa"/>
            <w:tcBorders>
              <w:top w:val="nil"/>
              <w:left w:val="single" w:sz="4" w:space="0" w:color="auto"/>
              <w:bottom w:val="nil"/>
              <w:right w:val="single" w:sz="4"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92%</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1.07.01</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Actividades de capacitación</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10.700.000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632.249</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10.058.115,07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10.690.363,57 </w:t>
            </w:r>
          </w:p>
        </w:tc>
        <w:tc>
          <w:tcPr>
            <w:tcW w:w="8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100%</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1.07.02</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Actividades protocolarias y sociales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550.000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96.075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96.075,00 </w:t>
            </w:r>
          </w:p>
        </w:tc>
        <w:tc>
          <w:tcPr>
            <w:tcW w:w="883" w:type="dxa"/>
            <w:tcBorders>
              <w:top w:val="nil"/>
              <w:left w:val="single" w:sz="4" w:space="0" w:color="auto"/>
              <w:bottom w:val="nil"/>
              <w:right w:val="single" w:sz="4"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17%</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1.08.01</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Mantenimiento de edificios, locales y terrenos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17.627.515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4.834.072</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11.938.403,29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16.772.474,98 </w:t>
            </w:r>
          </w:p>
        </w:tc>
        <w:tc>
          <w:tcPr>
            <w:tcW w:w="8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95%</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1.08.05</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Mantenimiento y reparación de equipo de transporte</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10.000.000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4.356.590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5.414.044,96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9.770.635,08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98%</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1.08.06</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Mantenimiento y reparación de equipo de comunicación</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1.314.600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194.227</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156.462,51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350.689,37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27%</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1.08.07</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Mantenimiento y reparación de equipo y mobiliario de oficina</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6.125.000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1.162.196</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3.214.771,72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4.376.968,08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71%</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1.08.08</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Mantenimiento y reparación de equipo de cómputo y sistemas de información</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8.169.200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2.080.869</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3.575.578,42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5.656.447,43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69%</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1.08.99</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Mantenimiento y reparación de otros equipos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960.000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111.870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506.435,49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618.305,49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64%</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1.09.99</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Otros impuestos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3.116.000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914.459,00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914.459,00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29%</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1.99.01</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Servicios de regulación</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114.676</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113.238</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113.238,00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99%</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1.99.02</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Intereses moratorios y multas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300.000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9.411</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2.389,48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11.800,31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4%</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1.99.05</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Deducibles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3.956.000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150.000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3.400.000,00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3.550.000,00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90%</w:t>
            </w:r>
          </w:p>
        </w:tc>
      </w:tr>
      <w:tr w:rsidR="007D58BE" w:rsidRPr="007D58BE" w:rsidTr="007D58BE">
        <w:trPr>
          <w:trHeight w:val="250"/>
        </w:trPr>
        <w:tc>
          <w:tcPr>
            <w:tcW w:w="827"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1.99.99</w:t>
            </w:r>
          </w:p>
        </w:tc>
        <w:tc>
          <w:tcPr>
            <w:tcW w:w="1696"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 xml:space="preserve">Otros servicios no especificados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367.500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883"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Calibri" w:eastAsia="Times New Roman" w:hAnsi="Calibri" w:cs="Calibri"/>
                <w:sz w:val="12"/>
                <w:szCs w:val="12"/>
                <w:lang w:val="es-MX" w:eastAsia="es-MX"/>
              </w:rPr>
            </w:pPr>
            <w:r w:rsidRPr="007D58BE">
              <w:rPr>
                <w:rFonts w:ascii="Calibri" w:eastAsia="Times New Roman" w:hAnsi="Calibri" w:cs="Calibri"/>
                <w:sz w:val="12"/>
                <w:szCs w:val="12"/>
                <w:lang w:val="es-MX" w:eastAsia="es-MX"/>
              </w:rPr>
              <w:t>0%</w:t>
            </w:r>
          </w:p>
        </w:tc>
      </w:tr>
    </w:tbl>
    <w:p w:rsidR="007652F9" w:rsidRDefault="007652F9" w:rsidP="00415118">
      <w:pPr>
        <w:spacing w:after="0" w:line="240" w:lineRule="auto"/>
        <w:rPr>
          <w:rFonts w:ascii="Arial" w:hAnsi="Arial" w:cs="Arial"/>
          <w:b/>
          <w:sz w:val="24"/>
          <w:szCs w:val="24"/>
        </w:rPr>
      </w:pPr>
    </w:p>
    <w:p w:rsidR="007652F9" w:rsidRDefault="007652F9" w:rsidP="00415118">
      <w:pPr>
        <w:spacing w:after="0" w:line="240" w:lineRule="auto"/>
        <w:rPr>
          <w:rFonts w:ascii="Arial" w:hAnsi="Arial" w:cs="Arial"/>
          <w:b/>
          <w:sz w:val="24"/>
          <w:szCs w:val="24"/>
        </w:rPr>
      </w:pPr>
    </w:p>
    <w:p w:rsidR="007D58BE" w:rsidRDefault="007D58BE" w:rsidP="00415118">
      <w:pPr>
        <w:spacing w:after="0" w:line="240" w:lineRule="auto"/>
        <w:rPr>
          <w:rFonts w:ascii="Arial" w:hAnsi="Arial" w:cs="Arial"/>
          <w:b/>
          <w:sz w:val="24"/>
          <w:szCs w:val="24"/>
        </w:rPr>
      </w:pPr>
    </w:p>
    <w:p w:rsidR="007652F9" w:rsidRDefault="007652F9" w:rsidP="00415118">
      <w:pPr>
        <w:spacing w:after="0" w:line="240" w:lineRule="auto"/>
        <w:rPr>
          <w:rFonts w:ascii="Arial" w:hAnsi="Arial" w:cs="Arial"/>
          <w:b/>
          <w:sz w:val="24"/>
          <w:szCs w:val="24"/>
        </w:rPr>
      </w:pPr>
    </w:p>
    <w:p w:rsidR="00795CE6" w:rsidRDefault="00795CE6" w:rsidP="00415118">
      <w:pPr>
        <w:spacing w:after="0" w:line="240" w:lineRule="auto"/>
        <w:rPr>
          <w:rFonts w:ascii="Arial" w:hAnsi="Arial" w:cs="Arial"/>
          <w:b/>
          <w:sz w:val="24"/>
          <w:szCs w:val="24"/>
        </w:rPr>
      </w:pPr>
    </w:p>
    <w:p w:rsidR="007652F9" w:rsidRDefault="007652F9" w:rsidP="00415118">
      <w:pPr>
        <w:spacing w:after="0" w:line="240" w:lineRule="auto"/>
        <w:rPr>
          <w:rFonts w:ascii="Arial" w:hAnsi="Arial" w:cs="Arial"/>
          <w:b/>
          <w:sz w:val="24"/>
          <w:szCs w:val="24"/>
        </w:rPr>
      </w:pPr>
    </w:p>
    <w:tbl>
      <w:tblPr>
        <w:tblW w:w="10774" w:type="dxa"/>
        <w:tblInd w:w="-781" w:type="dxa"/>
        <w:tblCellMar>
          <w:left w:w="70" w:type="dxa"/>
          <w:right w:w="70" w:type="dxa"/>
        </w:tblCellMar>
        <w:tblLook w:val="04A0" w:firstRow="1" w:lastRow="0" w:firstColumn="1" w:lastColumn="0" w:noHBand="0" w:noVBand="1"/>
      </w:tblPr>
      <w:tblGrid>
        <w:gridCol w:w="801"/>
        <w:gridCol w:w="1742"/>
        <w:gridCol w:w="1581"/>
        <w:gridCol w:w="1847"/>
        <w:gridCol w:w="2047"/>
        <w:gridCol w:w="2414"/>
        <w:gridCol w:w="857"/>
      </w:tblGrid>
      <w:tr w:rsidR="007D58BE" w:rsidRPr="007D58BE" w:rsidTr="007D58BE">
        <w:trPr>
          <w:trHeight w:val="271"/>
        </w:trPr>
        <w:tc>
          <w:tcPr>
            <w:tcW w:w="801"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lastRenderedPageBreak/>
              <w:t>CUENTA</w:t>
            </w:r>
          </w:p>
        </w:tc>
        <w:tc>
          <w:tcPr>
            <w:tcW w:w="1742"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NOMBRE SUBPARTIDA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PRESUPUESTO APROBADO</w:t>
            </w:r>
          </w:p>
        </w:tc>
        <w:tc>
          <w:tcPr>
            <w:tcW w:w="0" w:type="auto"/>
            <w:tcBorders>
              <w:top w:val="single" w:sz="8" w:space="0" w:color="auto"/>
              <w:left w:val="nil"/>
              <w:bottom w:val="nil"/>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TOTAL DE EGRESOS I SEMESTRE</w:t>
            </w:r>
          </w:p>
        </w:tc>
        <w:tc>
          <w:tcPr>
            <w:tcW w:w="0" w:type="auto"/>
            <w:tcBorders>
              <w:top w:val="single" w:sz="8" w:space="0" w:color="auto"/>
              <w:left w:val="nil"/>
              <w:bottom w:val="nil"/>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xml:space="preserve"> TOTAL DE EGRESOS II SEMESTRE </w:t>
            </w:r>
          </w:p>
        </w:tc>
        <w:tc>
          <w:tcPr>
            <w:tcW w:w="0" w:type="auto"/>
            <w:tcBorders>
              <w:top w:val="single" w:sz="8" w:space="0" w:color="auto"/>
              <w:left w:val="nil"/>
              <w:bottom w:val="nil"/>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xml:space="preserve"> TOTAL EGRESOS REALES </w:t>
            </w:r>
          </w:p>
        </w:tc>
        <w:tc>
          <w:tcPr>
            <w:tcW w:w="857"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EJECUCIÓN</w:t>
            </w:r>
          </w:p>
        </w:tc>
      </w:tr>
      <w:tr w:rsidR="007D58BE" w:rsidRPr="007D58BE" w:rsidTr="007D58BE">
        <w:trPr>
          <w:trHeight w:val="50"/>
        </w:trPr>
        <w:tc>
          <w:tcPr>
            <w:tcW w:w="801" w:type="dxa"/>
            <w:vMerge/>
            <w:tcBorders>
              <w:top w:val="single" w:sz="8" w:space="0" w:color="auto"/>
              <w:left w:val="single" w:sz="8" w:space="0" w:color="auto"/>
              <w:bottom w:val="single" w:sz="8" w:space="0" w:color="000000"/>
              <w:right w:val="single" w:sz="8" w:space="0" w:color="auto"/>
            </w:tcBorders>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p>
        </w:tc>
        <w:tc>
          <w:tcPr>
            <w:tcW w:w="1742" w:type="dxa"/>
            <w:vMerge/>
            <w:tcBorders>
              <w:top w:val="single" w:sz="8" w:space="0" w:color="auto"/>
              <w:left w:val="single" w:sz="8" w:space="0" w:color="auto"/>
              <w:bottom w:val="single" w:sz="8" w:space="0" w:color="000000"/>
              <w:right w:val="single" w:sz="8" w:space="0" w:color="auto"/>
            </w:tcBorders>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p>
        </w:tc>
        <w:tc>
          <w:tcPr>
            <w:tcW w:w="0" w:type="auto"/>
            <w:tcBorders>
              <w:top w:val="nil"/>
              <w:left w:val="nil"/>
              <w:bottom w:val="single" w:sz="8" w:space="0" w:color="auto"/>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w:t>
            </w:r>
          </w:p>
        </w:tc>
        <w:tc>
          <w:tcPr>
            <w:tcW w:w="0" w:type="auto"/>
            <w:tcBorders>
              <w:top w:val="nil"/>
              <w:left w:val="nil"/>
              <w:bottom w:val="single" w:sz="8" w:space="0" w:color="auto"/>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w:t>
            </w:r>
          </w:p>
        </w:tc>
        <w:tc>
          <w:tcPr>
            <w:tcW w:w="0" w:type="auto"/>
            <w:tcBorders>
              <w:top w:val="nil"/>
              <w:left w:val="nil"/>
              <w:bottom w:val="single" w:sz="8" w:space="0" w:color="auto"/>
              <w:right w:val="single" w:sz="8" w:space="0" w:color="auto"/>
            </w:tcBorders>
            <w:shd w:val="clear" w:color="000000" w:fill="00B050"/>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 </w:t>
            </w:r>
          </w:p>
        </w:tc>
        <w:tc>
          <w:tcPr>
            <w:tcW w:w="857" w:type="dxa"/>
            <w:vMerge/>
            <w:tcBorders>
              <w:top w:val="single" w:sz="8" w:space="0" w:color="auto"/>
              <w:left w:val="single" w:sz="8" w:space="0" w:color="auto"/>
              <w:bottom w:val="single" w:sz="8" w:space="0" w:color="000000"/>
              <w:right w:val="single" w:sz="8" w:space="0" w:color="auto"/>
            </w:tcBorders>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jc w:val="right"/>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2</w:t>
            </w:r>
          </w:p>
        </w:tc>
        <w:tc>
          <w:tcPr>
            <w:tcW w:w="1742" w:type="dxa"/>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Materiales y Suministros</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65.305.817,08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10.701.153,83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27.664.145,19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38.365.299,02 </w:t>
            </w:r>
          </w:p>
        </w:tc>
        <w:tc>
          <w:tcPr>
            <w:tcW w:w="857" w:type="dxa"/>
            <w:tcBorders>
              <w:top w:val="nil"/>
              <w:left w:val="nil"/>
              <w:bottom w:val="single" w:sz="8" w:space="0" w:color="auto"/>
              <w:right w:val="single" w:sz="8" w:space="0" w:color="auto"/>
            </w:tcBorders>
            <w:shd w:val="clear" w:color="000000" w:fill="00B050"/>
            <w:noWrap/>
            <w:vAlign w:val="bottom"/>
            <w:hideMark/>
          </w:tcPr>
          <w:p w:rsidR="007D58BE" w:rsidRPr="007D58BE" w:rsidRDefault="007D58BE" w:rsidP="007D58BE">
            <w:pPr>
              <w:spacing w:after="0" w:line="240" w:lineRule="auto"/>
              <w:jc w:val="right"/>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59%</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2.01.01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Combustible y lubricantes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17.107.685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1.677.153</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2.955.215,94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4.632.368,82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27%</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2.01.02</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Productos farmacéuticos y medicinales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702.000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677.602,50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677.602,50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97%</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2.01.04</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Tintas, pinturas y diluyentes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12.750.000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2.292.315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6.001.137,15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8.293.451,75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65%</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2.01.99</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Otros productos químicos y conexos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49.720,00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49.720,00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83%</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2.02.03</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Alimentos y bebidas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4.564.546</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1.161.220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1.975.140,80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3.136.360,73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69%</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2.03.01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Materiales y productos metálicos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225.000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114.921,00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114.921,00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51%</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2.03.04</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Materiales y productos eléctricos, telefónicos y de cómputo</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985.000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880.943,00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880.943,00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89%</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2.03.05</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Materiales y productos de vidrio</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138.425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135.975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2.450,00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138.425,00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100%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2.03.06</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Materiales y productos de plástico</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925.000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500.025,00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500.025,00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54%</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2.04.01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Herramientas e instrumentos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674.000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214.649,73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214.649,73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32%</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2.04.02</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Repuestos y accesorios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2.952.515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926.930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1.358.639,88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2.285.570,32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77%</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2.99.01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Útiles y materiales de oficina y cómputo</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2.296.000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110.379</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1.568.958,67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1.679.337,93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73%</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2.99.02</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Útiles y materiales médicos, hospitalario e investigación</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39.000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2.99.03</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Productos de papel, cartón e impresos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6.107.250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123.485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3.427.761,32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3.551.246,12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58%</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2.99.04</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 xml:space="preserve">Textiles y vestuarios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8.168.896</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2.824.064</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3.555.610,50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6.379.674,50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78%</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2.99.05</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Útiles y materiales de limpieza</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3.281.000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857.459</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1.740.223,49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2.597.682,14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79%</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2.99.06</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Útiles y materiales de resguardo y seguridad</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3.449.500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592.174</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1.940.036,35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2.532.210,62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73%</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2.99.07</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Útiles y materiales de cocina y comedor</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2.99.99</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Otros útiles, materiales y suministros diversos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880.000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701.109,86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701.109,86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jc w:val="right"/>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3</w:t>
            </w:r>
          </w:p>
        </w:tc>
        <w:tc>
          <w:tcPr>
            <w:tcW w:w="1742" w:type="dxa"/>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Intereses y comisiones</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24.000.000,00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5.845.463,37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5.845.463,37 </w:t>
            </w:r>
          </w:p>
        </w:tc>
        <w:tc>
          <w:tcPr>
            <w:tcW w:w="857" w:type="dxa"/>
            <w:tcBorders>
              <w:top w:val="nil"/>
              <w:left w:val="nil"/>
              <w:bottom w:val="single" w:sz="8" w:space="0" w:color="auto"/>
              <w:right w:val="single" w:sz="8" w:space="0" w:color="auto"/>
            </w:tcBorders>
            <w:shd w:val="clear" w:color="000000" w:fill="00B050"/>
            <w:noWrap/>
            <w:vAlign w:val="bottom"/>
            <w:hideMark/>
          </w:tcPr>
          <w:p w:rsidR="007D58BE" w:rsidRPr="007D58BE" w:rsidRDefault="007D58BE" w:rsidP="007D58BE">
            <w:pPr>
              <w:spacing w:after="0" w:line="240" w:lineRule="auto"/>
              <w:jc w:val="right"/>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24%</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3.04.05</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Diferencias por tipo de cambio</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24.000.000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5.845.463,37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5.845.463,37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24%</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jc w:val="right"/>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5</w:t>
            </w:r>
          </w:p>
        </w:tc>
        <w:tc>
          <w:tcPr>
            <w:tcW w:w="1742" w:type="dxa"/>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Bienes Duraderos</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192.877.594,07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9.308.083,61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148.241.057,77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157.549.141,38 </w:t>
            </w:r>
          </w:p>
        </w:tc>
        <w:tc>
          <w:tcPr>
            <w:tcW w:w="857" w:type="dxa"/>
            <w:tcBorders>
              <w:top w:val="nil"/>
              <w:left w:val="nil"/>
              <w:bottom w:val="single" w:sz="8" w:space="0" w:color="auto"/>
              <w:right w:val="single" w:sz="8" w:space="0" w:color="auto"/>
            </w:tcBorders>
            <w:shd w:val="clear" w:color="000000" w:fill="00B050"/>
            <w:noWrap/>
            <w:vAlign w:val="bottom"/>
            <w:hideMark/>
          </w:tcPr>
          <w:p w:rsidR="007D58BE" w:rsidRPr="007D58BE" w:rsidRDefault="007D58BE" w:rsidP="007D58BE">
            <w:pPr>
              <w:spacing w:after="0" w:line="240" w:lineRule="auto"/>
              <w:jc w:val="right"/>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82%</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5.01.01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Maquinaria y equipo para la producción</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150.000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149.160,00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149.160,00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99%</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5.01.02</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Equipo de transporte</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65.860.000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63.022.583,18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63.022.583,18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96%</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5.01.03</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Equipo de comunicación</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17.308.297</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14.824.604,25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14.824.604,25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86%</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5.01.04</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 xml:space="preserve">Equipo y mobiliario de oficina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15.277.972</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1.224.116</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13.320.443,98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14.544.559,66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95%</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5.01.05</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Equipo de cómputo</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69.882.667</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7.144.222</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41.503.023,78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48.647.245,84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5.01.06</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5.01.99</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Maquinaria, equipo y mobiliario diverso</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7.098.658</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939.746</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5.735.765,50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6.675.511,37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94%</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5.99.03</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Bienes Intangibles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17.300.000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9.685.477,08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9.685.477,08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56%</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6</w:t>
            </w:r>
          </w:p>
        </w:tc>
        <w:tc>
          <w:tcPr>
            <w:tcW w:w="1742" w:type="dxa"/>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Transferencias Corrientes</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930.341.212,34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443.267.886,03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344.709.037,07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787.976.923,10 </w:t>
            </w:r>
          </w:p>
        </w:tc>
        <w:tc>
          <w:tcPr>
            <w:tcW w:w="857" w:type="dxa"/>
            <w:tcBorders>
              <w:top w:val="nil"/>
              <w:left w:val="nil"/>
              <w:bottom w:val="single" w:sz="8" w:space="0" w:color="auto"/>
              <w:right w:val="single" w:sz="8" w:space="0" w:color="auto"/>
            </w:tcBorders>
            <w:shd w:val="clear" w:color="000000" w:fill="00B050"/>
            <w:noWrap/>
            <w:vAlign w:val="bottom"/>
            <w:hideMark/>
          </w:tcPr>
          <w:p w:rsidR="007D58BE" w:rsidRPr="007D58BE" w:rsidRDefault="007D58BE" w:rsidP="007D58BE">
            <w:pPr>
              <w:spacing w:after="0" w:line="240" w:lineRule="auto"/>
              <w:jc w:val="right"/>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85%</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6.01.02</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Transferencias corrientes a órganos desconcentrados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218.510.033</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218.510.033,00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218.510.033,00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100%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6.01.03</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Transferencias corrientes a instituciones descentralizadas no empresariales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110.076.483</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110.076.483</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110.076.483,00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100%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6.01.08</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Fondos en fideicomiso para gasto corriente</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526.333.115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304.344.950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121.567.462,14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425.912.412,35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81%</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6.02.99</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Otras transferencias a personas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2.116.500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150.000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1.255.500,00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1.405.500,00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66%</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6.03.01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Prestaciones Legales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20.215.918</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6.03.99</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Otras prestaciones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13.477.268</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4.862.948</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3.101.499,93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7.964.447,91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59%</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6.06.01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Indemnizaciones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15.000.000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6.06.02</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Reintegros o devoluciones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500.000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274.542,00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274.542,00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55%</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6.07.01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Transferencias corrientes a organismos internacionales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24.111.895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23.833.505</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23.833.504,84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99%</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jc w:val="right"/>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7</w:t>
            </w:r>
          </w:p>
        </w:tc>
        <w:tc>
          <w:tcPr>
            <w:tcW w:w="1742" w:type="dxa"/>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Transferencias de Capital</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20.795.101.906,00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4.999.393.922,13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15.167.752.299,00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20.167.146.221,13 </w:t>
            </w:r>
          </w:p>
        </w:tc>
        <w:tc>
          <w:tcPr>
            <w:tcW w:w="857" w:type="dxa"/>
            <w:tcBorders>
              <w:top w:val="nil"/>
              <w:left w:val="nil"/>
              <w:bottom w:val="single" w:sz="8" w:space="0" w:color="auto"/>
              <w:right w:val="single" w:sz="8" w:space="0" w:color="auto"/>
            </w:tcBorders>
            <w:shd w:val="clear" w:color="000000" w:fill="00B050"/>
            <w:noWrap/>
            <w:vAlign w:val="bottom"/>
            <w:hideMark/>
          </w:tcPr>
          <w:p w:rsidR="007D58BE" w:rsidRPr="007D58BE" w:rsidRDefault="007D58BE" w:rsidP="007D58BE">
            <w:pPr>
              <w:spacing w:after="0" w:line="240" w:lineRule="auto"/>
              <w:jc w:val="right"/>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97%</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7.01.01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Transferencias de capital al Gobierno Central</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5.800.986.960,00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5.796.623.874,00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5.796.623.874,00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100%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7.01.07</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7.02.01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Transferencias de Capital a personas</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14.994.114.946</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4.999.393.922</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9.371.128.425,00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14.370.522.347,13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96%</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jc w:val="right"/>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9</w:t>
            </w:r>
          </w:p>
        </w:tc>
        <w:tc>
          <w:tcPr>
            <w:tcW w:w="1742" w:type="dxa"/>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Cuentas Especiales</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208.503.223,69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   </w:t>
            </w:r>
          </w:p>
        </w:tc>
        <w:tc>
          <w:tcPr>
            <w:tcW w:w="857" w:type="dxa"/>
            <w:tcBorders>
              <w:top w:val="nil"/>
              <w:left w:val="nil"/>
              <w:bottom w:val="single" w:sz="8" w:space="0" w:color="auto"/>
              <w:right w:val="single" w:sz="8" w:space="0" w:color="auto"/>
            </w:tcBorders>
            <w:shd w:val="clear" w:color="000000" w:fill="00B050"/>
            <w:noWrap/>
            <w:vAlign w:val="bottom"/>
            <w:hideMark/>
          </w:tcPr>
          <w:p w:rsidR="007D58BE" w:rsidRPr="007D58BE" w:rsidRDefault="007D58BE" w:rsidP="007D58BE">
            <w:pPr>
              <w:spacing w:after="0" w:line="240" w:lineRule="auto"/>
              <w:jc w:val="right"/>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0%</w:t>
            </w:r>
          </w:p>
        </w:tc>
      </w:tr>
      <w:tr w:rsidR="007D58BE" w:rsidRPr="007D58BE" w:rsidTr="007D58BE">
        <w:trPr>
          <w:trHeight w:val="196"/>
        </w:trPr>
        <w:tc>
          <w:tcPr>
            <w:tcW w:w="801" w:type="dxa"/>
            <w:tcBorders>
              <w:top w:val="nil"/>
              <w:left w:val="single" w:sz="8" w:space="0" w:color="auto"/>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9.02.01</w:t>
            </w:r>
          </w:p>
        </w:tc>
        <w:tc>
          <w:tcPr>
            <w:tcW w:w="1742" w:type="dxa"/>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rPr>
                <w:rFonts w:ascii="Arial" w:eastAsia="Times New Roman" w:hAnsi="Arial" w:cs="Arial"/>
                <w:color w:val="000000"/>
                <w:sz w:val="12"/>
                <w:szCs w:val="12"/>
                <w:lang w:val="es-MX" w:eastAsia="es-MX"/>
              </w:rPr>
            </w:pPr>
            <w:r w:rsidRPr="007D58BE">
              <w:rPr>
                <w:rFonts w:ascii="Arial" w:eastAsia="Times New Roman" w:hAnsi="Arial" w:cs="Arial"/>
                <w:color w:val="000000"/>
                <w:sz w:val="12"/>
                <w:szCs w:val="12"/>
                <w:lang w:val="es-MX" w:eastAsia="es-MX"/>
              </w:rPr>
              <w:t>Sumas libres sin asignación presupuestaria</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208.503.224</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c>
          <w:tcPr>
            <w:tcW w:w="0" w:type="auto"/>
            <w:tcBorders>
              <w:top w:val="nil"/>
              <w:left w:val="nil"/>
              <w:bottom w:val="single" w:sz="8" w:space="0" w:color="auto"/>
              <w:right w:val="single" w:sz="8" w:space="0" w:color="auto"/>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0" w:type="auto"/>
            <w:tcBorders>
              <w:top w:val="nil"/>
              <w:left w:val="nil"/>
              <w:bottom w:val="single" w:sz="8" w:space="0" w:color="auto"/>
              <w:right w:val="nil"/>
            </w:tcBorders>
            <w:shd w:val="clear" w:color="000000" w:fill="FFFFFF"/>
            <w:noWrap/>
            <w:vAlign w:val="center"/>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 xml:space="preserve">                                                                   -   </w:t>
            </w:r>
          </w:p>
        </w:tc>
        <w:tc>
          <w:tcPr>
            <w:tcW w:w="857" w:type="dxa"/>
            <w:tcBorders>
              <w:top w:val="nil"/>
              <w:left w:val="single" w:sz="8" w:space="0" w:color="auto"/>
              <w:bottom w:val="single" w:sz="8" w:space="0" w:color="auto"/>
              <w:right w:val="single" w:sz="8" w:space="0" w:color="auto"/>
            </w:tcBorders>
            <w:shd w:val="clear" w:color="auto" w:fill="auto"/>
            <w:noWrap/>
            <w:vAlign w:val="bottom"/>
            <w:hideMark/>
          </w:tcPr>
          <w:p w:rsidR="007D58BE" w:rsidRPr="007D58BE" w:rsidRDefault="007D58BE" w:rsidP="007D58BE">
            <w:pPr>
              <w:spacing w:after="0" w:line="240" w:lineRule="auto"/>
              <w:jc w:val="right"/>
              <w:rPr>
                <w:rFonts w:ascii="Arial" w:eastAsia="Times New Roman" w:hAnsi="Arial" w:cs="Arial"/>
                <w:sz w:val="12"/>
                <w:szCs w:val="12"/>
                <w:lang w:val="es-MX" w:eastAsia="es-MX"/>
              </w:rPr>
            </w:pPr>
            <w:r w:rsidRPr="007D58BE">
              <w:rPr>
                <w:rFonts w:ascii="Arial" w:eastAsia="Times New Roman" w:hAnsi="Arial" w:cs="Arial"/>
                <w:sz w:val="12"/>
                <w:szCs w:val="12"/>
                <w:lang w:val="es-MX" w:eastAsia="es-MX"/>
              </w:rPr>
              <w:t>0%</w:t>
            </w:r>
          </w:p>
        </w:tc>
      </w:tr>
      <w:tr w:rsidR="007D58BE" w:rsidRPr="007D58BE" w:rsidTr="007D58BE">
        <w:trPr>
          <w:trHeight w:val="196"/>
        </w:trPr>
        <w:tc>
          <w:tcPr>
            <w:tcW w:w="2543" w:type="dxa"/>
            <w:gridSpan w:val="2"/>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7D58BE" w:rsidRPr="007D58BE" w:rsidRDefault="007D58BE" w:rsidP="007D58BE">
            <w:pPr>
              <w:spacing w:after="0" w:line="240" w:lineRule="auto"/>
              <w:jc w:val="center"/>
              <w:rPr>
                <w:rFonts w:ascii="Arial" w:eastAsia="Times New Roman" w:hAnsi="Arial" w:cs="Arial"/>
                <w:b/>
                <w:bCs/>
                <w:color w:val="000000"/>
                <w:sz w:val="12"/>
                <w:szCs w:val="12"/>
                <w:lang w:val="es-MX" w:eastAsia="es-MX"/>
              </w:rPr>
            </w:pPr>
            <w:r w:rsidRPr="007D58BE">
              <w:rPr>
                <w:rFonts w:ascii="Arial" w:eastAsia="Times New Roman" w:hAnsi="Arial" w:cs="Arial"/>
                <w:b/>
                <w:bCs/>
                <w:color w:val="000000"/>
                <w:sz w:val="12"/>
                <w:szCs w:val="12"/>
                <w:lang w:val="es-MX" w:eastAsia="es-MX"/>
              </w:rPr>
              <w:t>TOTALES</w:t>
            </w:r>
          </w:p>
        </w:tc>
        <w:tc>
          <w:tcPr>
            <w:tcW w:w="0" w:type="auto"/>
            <w:tcBorders>
              <w:top w:val="nil"/>
              <w:left w:val="nil"/>
              <w:bottom w:val="single" w:sz="8" w:space="0" w:color="auto"/>
              <w:right w:val="nil"/>
            </w:tcBorders>
            <w:shd w:val="clear" w:color="000000" w:fill="00B050"/>
            <w:noWrap/>
            <w:vAlign w:val="center"/>
            <w:hideMark/>
          </w:tcPr>
          <w:p w:rsidR="007D58BE" w:rsidRPr="007D58BE" w:rsidRDefault="007D58BE" w:rsidP="007D58BE">
            <w:pPr>
              <w:spacing w:after="0" w:line="240" w:lineRule="auto"/>
              <w:jc w:val="center"/>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25.033.094.093,00 </w:t>
            </w:r>
          </w:p>
        </w:tc>
        <w:tc>
          <w:tcPr>
            <w:tcW w:w="0" w:type="auto"/>
            <w:tcBorders>
              <w:top w:val="nil"/>
              <w:left w:val="nil"/>
              <w:bottom w:val="single" w:sz="8" w:space="0" w:color="auto"/>
              <w:right w:val="nil"/>
            </w:tcBorders>
            <w:shd w:val="clear" w:color="000000" w:fill="00B050"/>
            <w:noWrap/>
            <w:vAlign w:val="center"/>
            <w:hideMark/>
          </w:tcPr>
          <w:p w:rsidR="007D58BE" w:rsidRPr="007D58BE" w:rsidRDefault="007D58BE" w:rsidP="007D58BE">
            <w:pPr>
              <w:spacing w:after="0" w:line="240" w:lineRule="auto"/>
              <w:jc w:val="center"/>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6.563.707.644,51 </w:t>
            </w:r>
          </w:p>
        </w:tc>
        <w:tc>
          <w:tcPr>
            <w:tcW w:w="0" w:type="auto"/>
            <w:tcBorders>
              <w:top w:val="nil"/>
              <w:left w:val="single" w:sz="8" w:space="0" w:color="auto"/>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jc w:val="center"/>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17.304.163.323,43 </w:t>
            </w:r>
          </w:p>
        </w:tc>
        <w:tc>
          <w:tcPr>
            <w:tcW w:w="0" w:type="auto"/>
            <w:tcBorders>
              <w:top w:val="nil"/>
              <w:left w:val="nil"/>
              <w:bottom w:val="single" w:sz="8" w:space="0" w:color="auto"/>
              <w:right w:val="single" w:sz="8" w:space="0" w:color="auto"/>
            </w:tcBorders>
            <w:shd w:val="clear" w:color="000000" w:fill="00B050"/>
            <w:noWrap/>
            <w:vAlign w:val="center"/>
            <w:hideMark/>
          </w:tcPr>
          <w:p w:rsidR="007D58BE" w:rsidRPr="007D58BE" w:rsidRDefault="007D58BE" w:rsidP="007D58BE">
            <w:pPr>
              <w:spacing w:after="0" w:line="240" w:lineRule="auto"/>
              <w:jc w:val="center"/>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 xml:space="preserve">                                    23.867.870.967,94 </w:t>
            </w:r>
          </w:p>
        </w:tc>
        <w:tc>
          <w:tcPr>
            <w:tcW w:w="857" w:type="dxa"/>
            <w:tcBorders>
              <w:top w:val="nil"/>
              <w:left w:val="nil"/>
              <w:bottom w:val="single" w:sz="8" w:space="0" w:color="auto"/>
              <w:right w:val="single" w:sz="8" w:space="0" w:color="auto"/>
            </w:tcBorders>
            <w:shd w:val="clear" w:color="000000" w:fill="00B050"/>
            <w:noWrap/>
            <w:vAlign w:val="bottom"/>
            <w:hideMark/>
          </w:tcPr>
          <w:p w:rsidR="007D58BE" w:rsidRPr="007D58BE" w:rsidRDefault="007D58BE" w:rsidP="007D58BE">
            <w:pPr>
              <w:spacing w:after="0" w:line="240" w:lineRule="auto"/>
              <w:jc w:val="right"/>
              <w:rPr>
                <w:rFonts w:ascii="Arial" w:eastAsia="Times New Roman" w:hAnsi="Arial" w:cs="Arial"/>
                <w:b/>
                <w:bCs/>
                <w:sz w:val="12"/>
                <w:szCs w:val="12"/>
                <w:lang w:val="es-MX" w:eastAsia="es-MX"/>
              </w:rPr>
            </w:pPr>
            <w:r w:rsidRPr="007D58BE">
              <w:rPr>
                <w:rFonts w:ascii="Arial" w:eastAsia="Times New Roman" w:hAnsi="Arial" w:cs="Arial"/>
                <w:b/>
                <w:bCs/>
                <w:sz w:val="12"/>
                <w:szCs w:val="12"/>
                <w:lang w:val="es-MX" w:eastAsia="es-MX"/>
              </w:rPr>
              <w:t>95%</w:t>
            </w:r>
          </w:p>
        </w:tc>
      </w:tr>
    </w:tbl>
    <w:p w:rsidR="00462BEE" w:rsidRDefault="00462BEE" w:rsidP="00415118">
      <w:pPr>
        <w:spacing w:after="0" w:line="240" w:lineRule="auto"/>
        <w:rPr>
          <w:rFonts w:ascii="Arial" w:hAnsi="Arial" w:cs="Arial"/>
          <w:b/>
          <w:sz w:val="24"/>
          <w:szCs w:val="24"/>
        </w:rPr>
      </w:pPr>
    </w:p>
    <w:p w:rsidR="00415118" w:rsidRPr="00901447" w:rsidRDefault="00B655B8" w:rsidP="00901447">
      <w:pPr>
        <w:pStyle w:val="Ttulo2"/>
        <w:jc w:val="left"/>
        <w:rPr>
          <w:rFonts w:cs="Arial"/>
          <w:sz w:val="24"/>
          <w:szCs w:val="24"/>
        </w:rPr>
      </w:pPr>
      <w:bookmarkStart w:id="14" w:name="_Toc64303109"/>
      <w:r w:rsidRPr="00901447">
        <w:rPr>
          <w:rFonts w:cs="Arial"/>
          <w:sz w:val="24"/>
          <w:szCs w:val="24"/>
        </w:rPr>
        <w:t>2. A. Comentarios sobre la Ejecución de los Egresos</w:t>
      </w:r>
      <w:bookmarkEnd w:id="14"/>
    </w:p>
    <w:p w:rsidR="00EB1DA3" w:rsidRPr="003D74D6" w:rsidRDefault="00EB1DA3" w:rsidP="00415118">
      <w:pPr>
        <w:spacing w:after="0" w:line="240" w:lineRule="auto"/>
        <w:rPr>
          <w:rFonts w:ascii="Arial" w:hAnsi="Arial" w:cs="Arial"/>
          <w:b/>
          <w:sz w:val="24"/>
          <w:szCs w:val="24"/>
        </w:rPr>
      </w:pPr>
    </w:p>
    <w:p w:rsidR="00F82909" w:rsidRDefault="00405C36" w:rsidP="00416836">
      <w:pPr>
        <w:ind w:right="149"/>
        <w:jc w:val="both"/>
        <w:rPr>
          <w:rFonts w:ascii="Arial" w:hAnsi="Arial" w:cs="Arial"/>
          <w:sz w:val="24"/>
          <w:szCs w:val="24"/>
        </w:rPr>
      </w:pPr>
      <w:r w:rsidRPr="003D74D6">
        <w:rPr>
          <w:rFonts w:ascii="Arial" w:hAnsi="Arial" w:cs="Arial"/>
          <w:sz w:val="24"/>
          <w:szCs w:val="24"/>
        </w:rPr>
        <w:t>Con respecto a los egresos</w:t>
      </w:r>
      <w:r w:rsidR="000E33DA" w:rsidRPr="003D74D6">
        <w:rPr>
          <w:rFonts w:ascii="Arial" w:hAnsi="Arial" w:cs="Arial"/>
          <w:sz w:val="24"/>
          <w:szCs w:val="24"/>
        </w:rPr>
        <w:t xml:space="preserve"> entre lo</w:t>
      </w:r>
      <w:r w:rsidR="007015A9">
        <w:rPr>
          <w:rFonts w:ascii="Arial" w:hAnsi="Arial" w:cs="Arial"/>
          <w:sz w:val="24"/>
          <w:szCs w:val="24"/>
        </w:rPr>
        <w:t>s aspectos de mayor relevancia se encuentran los siguientes</w:t>
      </w:r>
      <w:r w:rsidRPr="003D74D6">
        <w:rPr>
          <w:rFonts w:ascii="Arial" w:hAnsi="Arial" w:cs="Arial"/>
          <w:sz w:val="24"/>
          <w:szCs w:val="24"/>
        </w:rPr>
        <w:t>:</w:t>
      </w:r>
    </w:p>
    <w:p w:rsidR="00B53CCE" w:rsidRPr="003D74D6" w:rsidRDefault="00415118" w:rsidP="00F03950">
      <w:pPr>
        <w:pStyle w:val="Prrafodelista"/>
        <w:numPr>
          <w:ilvl w:val="0"/>
          <w:numId w:val="3"/>
        </w:numPr>
        <w:spacing w:after="0" w:line="240" w:lineRule="auto"/>
        <w:ind w:left="709" w:right="1282"/>
        <w:rPr>
          <w:rFonts w:ascii="Arial" w:hAnsi="Arial" w:cs="Arial"/>
          <w:b/>
          <w:sz w:val="24"/>
          <w:szCs w:val="24"/>
        </w:rPr>
      </w:pPr>
      <w:r w:rsidRPr="003D74D6">
        <w:rPr>
          <w:rFonts w:ascii="Arial" w:hAnsi="Arial" w:cs="Arial"/>
          <w:b/>
          <w:sz w:val="24"/>
          <w:szCs w:val="24"/>
        </w:rPr>
        <w:t>REMUNERACIONES</w:t>
      </w:r>
    </w:p>
    <w:p w:rsidR="000E33DA" w:rsidRPr="003D74D6" w:rsidRDefault="000E33DA" w:rsidP="000E33DA">
      <w:pPr>
        <w:spacing w:after="0" w:line="240" w:lineRule="auto"/>
        <w:ind w:right="1282"/>
        <w:rPr>
          <w:rFonts w:ascii="Arial" w:hAnsi="Arial" w:cs="Arial"/>
          <w:b/>
          <w:sz w:val="24"/>
          <w:szCs w:val="24"/>
        </w:rPr>
      </w:pPr>
    </w:p>
    <w:p w:rsidR="00EC46B8" w:rsidRPr="00F03950" w:rsidRDefault="00F03950" w:rsidP="00416836">
      <w:pPr>
        <w:tabs>
          <w:tab w:val="left" w:pos="9639"/>
        </w:tabs>
        <w:spacing w:after="0" w:line="240" w:lineRule="auto"/>
        <w:ind w:right="149"/>
        <w:jc w:val="both"/>
        <w:rPr>
          <w:rFonts w:ascii="Arial" w:hAnsi="Arial" w:cs="Arial"/>
          <w:b/>
          <w:sz w:val="24"/>
          <w:szCs w:val="24"/>
        </w:rPr>
      </w:pPr>
      <w:r w:rsidRPr="00F03950">
        <w:rPr>
          <w:rFonts w:ascii="Arial" w:hAnsi="Arial" w:cs="Arial"/>
          <w:sz w:val="24"/>
          <w:szCs w:val="24"/>
        </w:rPr>
        <w:t xml:space="preserve">En este grupo se presupuestó la suma de </w:t>
      </w:r>
      <w:r w:rsidRPr="00F03950">
        <w:rPr>
          <w:rFonts w:ascii="Arial" w:hAnsi="Arial" w:cs="Arial"/>
          <w:b/>
          <w:sz w:val="24"/>
          <w:szCs w:val="24"/>
        </w:rPr>
        <w:t>¢1.</w:t>
      </w:r>
      <w:r w:rsidR="00DE6941">
        <w:rPr>
          <w:rFonts w:ascii="Arial" w:hAnsi="Arial" w:cs="Arial"/>
          <w:b/>
          <w:sz w:val="24"/>
          <w:szCs w:val="24"/>
        </w:rPr>
        <w:t>878.412.377</w:t>
      </w:r>
      <w:r w:rsidRPr="00F03950">
        <w:rPr>
          <w:rFonts w:ascii="Arial" w:hAnsi="Arial" w:cs="Arial"/>
          <w:b/>
          <w:sz w:val="24"/>
          <w:szCs w:val="24"/>
        </w:rPr>
        <w:t xml:space="preserve">, </w:t>
      </w:r>
      <w:r w:rsidRPr="00F03950">
        <w:rPr>
          <w:rFonts w:ascii="Arial" w:hAnsi="Arial" w:cs="Arial"/>
          <w:sz w:val="24"/>
          <w:szCs w:val="24"/>
        </w:rPr>
        <w:t xml:space="preserve">de los cuales </w:t>
      </w:r>
      <w:r w:rsidR="00DE6941">
        <w:rPr>
          <w:rFonts w:ascii="Arial" w:hAnsi="Arial" w:cs="Arial"/>
          <w:sz w:val="24"/>
          <w:szCs w:val="24"/>
        </w:rPr>
        <w:t>al cierre del periodo</w:t>
      </w:r>
      <w:r w:rsidRPr="00F03950">
        <w:rPr>
          <w:rFonts w:ascii="Arial" w:hAnsi="Arial" w:cs="Arial"/>
          <w:sz w:val="24"/>
          <w:szCs w:val="24"/>
        </w:rPr>
        <w:t xml:space="preserve"> se ejecutó la suma de </w:t>
      </w:r>
      <w:r w:rsidRPr="00F03950">
        <w:rPr>
          <w:rFonts w:ascii="Arial" w:hAnsi="Arial" w:cs="Arial"/>
          <w:b/>
          <w:sz w:val="24"/>
          <w:szCs w:val="24"/>
        </w:rPr>
        <w:t>¢</w:t>
      </w:r>
      <w:r w:rsidR="00DE6941">
        <w:rPr>
          <w:rFonts w:ascii="Arial" w:hAnsi="Arial" w:cs="Arial"/>
          <w:b/>
          <w:sz w:val="24"/>
          <w:szCs w:val="24"/>
        </w:rPr>
        <w:t>1.845.836.57</w:t>
      </w:r>
      <w:r w:rsidR="008A16BC">
        <w:rPr>
          <w:rFonts w:ascii="Arial" w:hAnsi="Arial" w:cs="Arial"/>
          <w:b/>
          <w:sz w:val="24"/>
          <w:szCs w:val="24"/>
        </w:rPr>
        <w:t>6</w:t>
      </w:r>
      <w:r w:rsidRPr="00F03950">
        <w:rPr>
          <w:rFonts w:ascii="Arial" w:hAnsi="Arial" w:cs="Arial"/>
          <w:sz w:val="24"/>
          <w:szCs w:val="24"/>
        </w:rPr>
        <w:t>, equivalentes a un</w:t>
      </w:r>
      <w:r w:rsidR="00C62132">
        <w:rPr>
          <w:rFonts w:ascii="Arial" w:hAnsi="Arial" w:cs="Arial"/>
          <w:b/>
          <w:sz w:val="24"/>
          <w:szCs w:val="24"/>
        </w:rPr>
        <w:t xml:space="preserve"> 9</w:t>
      </w:r>
      <w:r w:rsidR="00DE6941">
        <w:rPr>
          <w:rFonts w:ascii="Arial" w:hAnsi="Arial" w:cs="Arial"/>
          <w:b/>
          <w:sz w:val="24"/>
          <w:szCs w:val="24"/>
        </w:rPr>
        <w:t>8</w:t>
      </w:r>
      <w:r w:rsidRPr="00F03950">
        <w:rPr>
          <w:rFonts w:ascii="Arial" w:hAnsi="Arial" w:cs="Arial"/>
          <w:b/>
          <w:sz w:val="24"/>
          <w:szCs w:val="24"/>
        </w:rPr>
        <w:t xml:space="preserve">%. </w:t>
      </w:r>
      <w:r w:rsidRPr="00F03950">
        <w:rPr>
          <w:rFonts w:ascii="Arial" w:hAnsi="Arial" w:cs="Arial"/>
          <w:sz w:val="24"/>
          <w:szCs w:val="24"/>
        </w:rPr>
        <w:t>Estas erogaciones permiten atender las obligaciones salariales de las</w:t>
      </w:r>
      <w:r w:rsidR="00DE6941">
        <w:rPr>
          <w:rFonts w:ascii="Arial" w:hAnsi="Arial" w:cs="Arial"/>
          <w:sz w:val="24"/>
          <w:szCs w:val="24"/>
        </w:rPr>
        <w:t xml:space="preserve"> 88</w:t>
      </w:r>
      <w:r w:rsidR="00416836">
        <w:rPr>
          <w:rFonts w:ascii="Arial" w:hAnsi="Arial" w:cs="Arial"/>
          <w:sz w:val="24"/>
          <w:szCs w:val="24"/>
        </w:rPr>
        <w:t xml:space="preserve"> plazas con cargos fijos del </w:t>
      </w:r>
      <w:r w:rsidRPr="00F03950">
        <w:rPr>
          <w:rFonts w:ascii="Arial" w:hAnsi="Arial" w:cs="Arial"/>
          <w:sz w:val="24"/>
          <w:szCs w:val="24"/>
        </w:rPr>
        <w:t>FONAFIFO</w:t>
      </w:r>
      <w:r w:rsidR="00416836">
        <w:rPr>
          <w:rFonts w:ascii="Arial" w:hAnsi="Arial" w:cs="Arial"/>
          <w:b/>
          <w:sz w:val="24"/>
          <w:szCs w:val="24"/>
        </w:rPr>
        <w:t xml:space="preserve">. </w:t>
      </w:r>
    </w:p>
    <w:p w:rsidR="00EC46B8" w:rsidRDefault="00EC46B8" w:rsidP="00EC46B8">
      <w:pPr>
        <w:spacing w:after="0" w:line="240" w:lineRule="auto"/>
        <w:jc w:val="both"/>
        <w:rPr>
          <w:rFonts w:ascii="Arial" w:hAnsi="Arial" w:cs="Arial"/>
          <w:sz w:val="24"/>
          <w:szCs w:val="24"/>
        </w:rPr>
      </w:pPr>
    </w:p>
    <w:p w:rsidR="00F03950" w:rsidRDefault="00F03950" w:rsidP="00F03950">
      <w:pPr>
        <w:pStyle w:val="Prrafodelista"/>
        <w:numPr>
          <w:ilvl w:val="0"/>
          <w:numId w:val="18"/>
        </w:numPr>
        <w:spacing w:after="0" w:line="240" w:lineRule="auto"/>
        <w:jc w:val="both"/>
        <w:rPr>
          <w:rFonts w:ascii="Arial" w:hAnsi="Arial" w:cs="Arial"/>
          <w:b/>
          <w:sz w:val="24"/>
          <w:szCs w:val="24"/>
        </w:rPr>
      </w:pPr>
      <w:r w:rsidRPr="00F03950">
        <w:rPr>
          <w:rFonts w:ascii="Arial" w:hAnsi="Arial" w:cs="Arial"/>
          <w:b/>
          <w:sz w:val="24"/>
          <w:szCs w:val="24"/>
        </w:rPr>
        <w:t>SERVICIOS</w:t>
      </w:r>
    </w:p>
    <w:p w:rsidR="00F03950" w:rsidRPr="00F03950" w:rsidRDefault="00F03950" w:rsidP="00F03950">
      <w:pPr>
        <w:pStyle w:val="Prrafodelista"/>
        <w:spacing w:after="0" w:line="240" w:lineRule="auto"/>
        <w:jc w:val="both"/>
        <w:rPr>
          <w:rFonts w:ascii="Arial" w:hAnsi="Arial" w:cs="Arial"/>
          <w:b/>
          <w:sz w:val="24"/>
          <w:szCs w:val="24"/>
        </w:rPr>
      </w:pPr>
    </w:p>
    <w:p w:rsidR="00EC46B8" w:rsidRDefault="00F03950" w:rsidP="00A93D48">
      <w:pPr>
        <w:spacing w:after="0" w:line="240" w:lineRule="auto"/>
        <w:ind w:right="149"/>
        <w:jc w:val="both"/>
        <w:rPr>
          <w:rFonts w:ascii="Arial" w:hAnsi="Arial" w:cs="Arial"/>
          <w:b/>
          <w:sz w:val="24"/>
          <w:szCs w:val="24"/>
        </w:rPr>
      </w:pPr>
      <w:r w:rsidRPr="0017056F">
        <w:rPr>
          <w:rFonts w:ascii="Arial" w:hAnsi="Arial" w:cs="Arial"/>
          <w:sz w:val="24"/>
          <w:szCs w:val="24"/>
        </w:rPr>
        <w:t xml:space="preserve">En este grupo se presupuestó la suma de </w:t>
      </w:r>
      <w:r>
        <w:rPr>
          <w:rFonts w:ascii="Arial" w:hAnsi="Arial" w:cs="Arial"/>
          <w:b/>
          <w:sz w:val="24"/>
          <w:szCs w:val="24"/>
        </w:rPr>
        <w:t>¢</w:t>
      </w:r>
      <w:r w:rsidR="00DE6941">
        <w:rPr>
          <w:rFonts w:ascii="Arial" w:hAnsi="Arial" w:cs="Arial"/>
          <w:b/>
          <w:sz w:val="24"/>
          <w:szCs w:val="24"/>
        </w:rPr>
        <w:t>938.551.963</w:t>
      </w:r>
      <w:r>
        <w:rPr>
          <w:rFonts w:ascii="Arial" w:hAnsi="Arial" w:cs="Arial"/>
          <w:b/>
          <w:sz w:val="24"/>
          <w:szCs w:val="24"/>
        </w:rPr>
        <w:t xml:space="preserve">, </w:t>
      </w:r>
      <w:r w:rsidRPr="0010556D">
        <w:rPr>
          <w:rFonts w:ascii="Arial" w:hAnsi="Arial" w:cs="Arial"/>
          <w:sz w:val="24"/>
          <w:szCs w:val="24"/>
        </w:rPr>
        <w:t xml:space="preserve">de los cuales </w:t>
      </w:r>
      <w:r w:rsidR="00DE6941">
        <w:rPr>
          <w:rFonts w:ascii="Arial" w:hAnsi="Arial" w:cs="Arial"/>
          <w:sz w:val="24"/>
          <w:szCs w:val="24"/>
        </w:rPr>
        <w:t>al cierre del periodo</w:t>
      </w:r>
      <w:r w:rsidRPr="0010556D">
        <w:rPr>
          <w:rFonts w:ascii="Arial" w:hAnsi="Arial" w:cs="Arial"/>
          <w:sz w:val="24"/>
          <w:szCs w:val="24"/>
        </w:rPr>
        <w:t xml:space="preserve"> se ejecut</w:t>
      </w:r>
      <w:r>
        <w:rPr>
          <w:rFonts w:ascii="Arial" w:hAnsi="Arial" w:cs="Arial"/>
          <w:sz w:val="24"/>
          <w:szCs w:val="24"/>
        </w:rPr>
        <w:t xml:space="preserve">ó </w:t>
      </w:r>
      <w:r w:rsidRPr="0010556D">
        <w:rPr>
          <w:rFonts w:ascii="Arial" w:hAnsi="Arial" w:cs="Arial"/>
          <w:sz w:val="24"/>
          <w:szCs w:val="24"/>
        </w:rPr>
        <w:t xml:space="preserve">la suma de </w:t>
      </w:r>
      <w:r w:rsidRPr="0010556D">
        <w:rPr>
          <w:rFonts w:ascii="Arial" w:hAnsi="Arial" w:cs="Arial"/>
          <w:b/>
          <w:sz w:val="24"/>
          <w:szCs w:val="24"/>
        </w:rPr>
        <w:t>¢</w:t>
      </w:r>
      <w:r w:rsidR="00DE6941">
        <w:rPr>
          <w:rFonts w:ascii="Arial" w:hAnsi="Arial" w:cs="Arial"/>
          <w:b/>
          <w:sz w:val="24"/>
          <w:szCs w:val="24"/>
        </w:rPr>
        <w:t>865.151.344</w:t>
      </w:r>
      <w:r w:rsidRPr="0010556D">
        <w:rPr>
          <w:rFonts w:ascii="Arial" w:hAnsi="Arial" w:cs="Arial"/>
          <w:sz w:val="24"/>
          <w:szCs w:val="24"/>
        </w:rPr>
        <w:t>, equivalentes a un</w:t>
      </w:r>
      <w:r w:rsidR="00A93D48">
        <w:rPr>
          <w:rFonts w:ascii="Arial" w:hAnsi="Arial" w:cs="Arial"/>
          <w:b/>
          <w:sz w:val="24"/>
          <w:szCs w:val="24"/>
        </w:rPr>
        <w:t xml:space="preserve"> </w:t>
      </w:r>
      <w:r w:rsidR="00DE6941">
        <w:rPr>
          <w:rFonts w:ascii="Arial" w:hAnsi="Arial" w:cs="Arial"/>
          <w:b/>
          <w:sz w:val="24"/>
          <w:szCs w:val="24"/>
        </w:rPr>
        <w:t>94</w:t>
      </w:r>
      <w:r>
        <w:rPr>
          <w:rFonts w:ascii="Arial" w:hAnsi="Arial" w:cs="Arial"/>
          <w:b/>
          <w:sz w:val="24"/>
          <w:szCs w:val="24"/>
        </w:rPr>
        <w:t xml:space="preserve">%. </w:t>
      </w:r>
      <w:r w:rsidRPr="00B82E8D">
        <w:rPr>
          <w:rFonts w:ascii="Arial" w:hAnsi="Arial" w:cs="Arial"/>
          <w:sz w:val="24"/>
          <w:szCs w:val="24"/>
        </w:rPr>
        <w:t>La</w:t>
      </w:r>
      <w:r>
        <w:rPr>
          <w:rFonts w:ascii="Arial" w:hAnsi="Arial" w:cs="Arial"/>
          <w:sz w:val="24"/>
          <w:szCs w:val="24"/>
        </w:rPr>
        <w:t xml:space="preserve"> contratación de servicios </w:t>
      </w:r>
      <w:r w:rsidRPr="0010556D">
        <w:rPr>
          <w:rFonts w:ascii="Arial" w:hAnsi="Arial" w:cs="Arial"/>
          <w:sz w:val="24"/>
          <w:szCs w:val="24"/>
        </w:rPr>
        <w:t>permite</w:t>
      </w:r>
      <w:r w:rsidRPr="0017056F">
        <w:rPr>
          <w:rFonts w:ascii="Arial" w:hAnsi="Arial" w:cs="Arial"/>
          <w:sz w:val="24"/>
          <w:szCs w:val="24"/>
        </w:rPr>
        <w:t xml:space="preserve"> atender</w:t>
      </w:r>
      <w:r w:rsidRPr="00577830">
        <w:rPr>
          <w:rFonts w:ascii="Arial" w:hAnsi="Arial" w:cs="Arial"/>
          <w:sz w:val="24"/>
          <w:szCs w:val="24"/>
        </w:rPr>
        <w:t xml:space="preserve"> </w:t>
      </w:r>
      <w:r>
        <w:rPr>
          <w:rFonts w:ascii="Arial" w:hAnsi="Arial" w:cs="Arial"/>
          <w:sz w:val="24"/>
          <w:szCs w:val="24"/>
        </w:rPr>
        <w:t>n</w:t>
      </w:r>
      <w:r w:rsidRPr="00577830">
        <w:rPr>
          <w:rFonts w:ascii="Arial" w:hAnsi="Arial" w:cs="Arial"/>
          <w:sz w:val="24"/>
          <w:szCs w:val="24"/>
        </w:rPr>
        <w:t>ecesidades de diversa naturaleza identificados como necesarios para el funcionamiento del FONAFIFO</w:t>
      </w:r>
      <w:r w:rsidR="00A93D48">
        <w:rPr>
          <w:rFonts w:ascii="Arial" w:hAnsi="Arial" w:cs="Arial"/>
          <w:sz w:val="24"/>
          <w:szCs w:val="24"/>
        </w:rPr>
        <w:t>.</w:t>
      </w:r>
    </w:p>
    <w:p w:rsidR="00F03950" w:rsidRDefault="00F03950" w:rsidP="00410C6E">
      <w:pPr>
        <w:spacing w:after="0" w:line="240" w:lineRule="auto"/>
        <w:ind w:right="715"/>
        <w:jc w:val="both"/>
        <w:rPr>
          <w:rFonts w:ascii="Arial" w:hAnsi="Arial" w:cs="Arial"/>
          <w:b/>
          <w:sz w:val="24"/>
          <w:szCs w:val="24"/>
        </w:rPr>
      </w:pPr>
    </w:p>
    <w:p w:rsidR="00CD3A71" w:rsidRDefault="00CD3A71" w:rsidP="00F03950">
      <w:pPr>
        <w:pStyle w:val="Prrafodelista"/>
        <w:numPr>
          <w:ilvl w:val="0"/>
          <w:numId w:val="12"/>
        </w:numPr>
        <w:spacing w:after="0" w:line="240" w:lineRule="auto"/>
        <w:ind w:left="426" w:firstLine="0"/>
        <w:rPr>
          <w:rFonts w:ascii="Arial" w:hAnsi="Arial" w:cs="Arial"/>
          <w:b/>
          <w:sz w:val="24"/>
          <w:szCs w:val="24"/>
        </w:rPr>
      </w:pPr>
      <w:r w:rsidRPr="00CD3A71">
        <w:rPr>
          <w:rFonts w:ascii="Arial" w:hAnsi="Arial" w:cs="Arial"/>
          <w:b/>
          <w:sz w:val="24"/>
          <w:szCs w:val="24"/>
        </w:rPr>
        <w:t xml:space="preserve">MATERIALES Y SIMINISTROS </w:t>
      </w:r>
    </w:p>
    <w:p w:rsidR="00767715" w:rsidRDefault="00767715" w:rsidP="00767715">
      <w:pPr>
        <w:spacing w:after="0" w:line="240" w:lineRule="auto"/>
        <w:rPr>
          <w:rFonts w:ascii="Arial" w:hAnsi="Arial" w:cs="Arial"/>
          <w:b/>
          <w:sz w:val="24"/>
          <w:szCs w:val="24"/>
        </w:rPr>
      </w:pPr>
    </w:p>
    <w:p w:rsidR="00767715" w:rsidRDefault="00767715" w:rsidP="000445F3">
      <w:pPr>
        <w:spacing w:after="0" w:line="240" w:lineRule="auto"/>
        <w:ind w:right="149"/>
        <w:jc w:val="both"/>
        <w:rPr>
          <w:rFonts w:ascii="Arial" w:hAnsi="Arial" w:cs="Arial"/>
          <w:b/>
          <w:sz w:val="24"/>
          <w:szCs w:val="24"/>
        </w:rPr>
      </w:pPr>
      <w:r w:rsidRPr="0017056F">
        <w:rPr>
          <w:rFonts w:ascii="Arial" w:hAnsi="Arial" w:cs="Arial"/>
          <w:sz w:val="24"/>
          <w:szCs w:val="24"/>
        </w:rPr>
        <w:t xml:space="preserve">En este grupo se presupuestó la suma de </w:t>
      </w:r>
      <w:r>
        <w:rPr>
          <w:rFonts w:ascii="Arial" w:hAnsi="Arial" w:cs="Arial"/>
          <w:b/>
          <w:sz w:val="24"/>
          <w:szCs w:val="24"/>
        </w:rPr>
        <w:t>¢</w:t>
      </w:r>
      <w:r w:rsidR="00C62132">
        <w:rPr>
          <w:rFonts w:ascii="Arial" w:hAnsi="Arial" w:cs="Arial"/>
          <w:b/>
          <w:sz w:val="24"/>
          <w:szCs w:val="24"/>
        </w:rPr>
        <w:t>65.305.817</w:t>
      </w:r>
      <w:r>
        <w:rPr>
          <w:rFonts w:ascii="Arial" w:hAnsi="Arial" w:cs="Arial"/>
          <w:b/>
          <w:sz w:val="24"/>
          <w:szCs w:val="24"/>
        </w:rPr>
        <w:t xml:space="preserve">, </w:t>
      </w:r>
      <w:r w:rsidRPr="00966780">
        <w:rPr>
          <w:rFonts w:ascii="Arial" w:hAnsi="Arial" w:cs="Arial"/>
          <w:sz w:val="24"/>
          <w:szCs w:val="24"/>
        </w:rPr>
        <w:t>para la</w:t>
      </w:r>
      <w:r>
        <w:rPr>
          <w:rFonts w:ascii="Arial" w:hAnsi="Arial" w:cs="Arial"/>
          <w:b/>
          <w:sz w:val="24"/>
          <w:szCs w:val="24"/>
        </w:rPr>
        <w:t xml:space="preserve"> </w:t>
      </w:r>
      <w:r>
        <w:rPr>
          <w:rFonts w:ascii="Arial" w:hAnsi="Arial" w:cs="Arial"/>
          <w:sz w:val="24"/>
          <w:szCs w:val="24"/>
        </w:rPr>
        <w:t xml:space="preserve">adquisición de materiales como combustibles, </w:t>
      </w:r>
      <w:r w:rsidRPr="003E0973">
        <w:rPr>
          <w:rFonts w:ascii="Arial" w:hAnsi="Arial" w:cs="Arial"/>
          <w:sz w:val="24"/>
          <w:szCs w:val="24"/>
        </w:rPr>
        <w:t>productos eléctricos</w:t>
      </w:r>
      <w:r>
        <w:rPr>
          <w:rFonts w:ascii="Arial" w:hAnsi="Arial" w:cs="Arial"/>
          <w:sz w:val="24"/>
          <w:szCs w:val="24"/>
        </w:rPr>
        <w:t>,</w:t>
      </w:r>
      <w:r w:rsidRPr="003E0973">
        <w:rPr>
          <w:rFonts w:ascii="Arial" w:hAnsi="Arial" w:cs="Arial"/>
          <w:sz w:val="24"/>
          <w:szCs w:val="24"/>
        </w:rPr>
        <w:t xml:space="preserve"> telefónicos y </w:t>
      </w:r>
      <w:r>
        <w:rPr>
          <w:rFonts w:ascii="Arial" w:hAnsi="Arial" w:cs="Arial"/>
          <w:sz w:val="24"/>
          <w:szCs w:val="24"/>
        </w:rPr>
        <w:t xml:space="preserve">de </w:t>
      </w:r>
      <w:r w:rsidRPr="003E0973">
        <w:rPr>
          <w:rFonts w:ascii="Arial" w:hAnsi="Arial" w:cs="Arial"/>
          <w:sz w:val="24"/>
          <w:szCs w:val="24"/>
        </w:rPr>
        <w:t>cómputo</w:t>
      </w:r>
      <w:r>
        <w:rPr>
          <w:rFonts w:ascii="Arial" w:hAnsi="Arial" w:cs="Arial"/>
          <w:sz w:val="24"/>
          <w:szCs w:val="24"/>
        </w:rPr>
        <w:t xml:space="preserve">, entre otros, de estos recursos, </w:t>
      </w:r>
      <w:r w:rsidR="00C62132">
        <w:rPr>
          <w:rFonts w:ascii="Arial" w:hAnsi="Arial" w:cs="Arial"/>
          <w:sz w:val="24"/>
          <w:szCs w:val="24"/>
        </w:rPr>
        <w:t>se ejecutó al cierre del periodo</w:t>
      </w:r>
      <w:r w:rsidR="00CC738D">
        <w:rPr>
          <w:rFonts w:ascii="Arial" w:hAnsi="Arial" w:cs="Arial"/>
          <w:sz w:val="24"/>
          <w:szCs w:val="24"/>
        </w:rPr>
        <w:t xml:space="preserve"> </w:t>
      </w:r>
      <w:r w:rsidRPr="0010556D">
        <w:rPr>
          <w:rFonts w:ascii="Arial" w:hAnsi="Arial" w:cs="Arial"/>
          <w:sz w:val="24"/>
          <w:szCs w:val="24"/>
        </w:rPr>
        <w:t xml:space="preserve">la suma de </w:t>
      </w:r>
      <w:r w:rsidRPr="0010556D">
        <w:rPr>
          <w:rFonts w:ascii="Arial" w:hAnsi="Arial" w:cs="Arial"/>
          <w:b/>
          <w:sz w:val="24"/>
          <w:szCs w:val="24"/>
        </w:rPr>
        <w:t>¢</w:t>
      </w:r>
      <w:r w:rsidR="00C62132">
        <w:rPr>
          <w:rFonts w:ascii="Arial" w:hAnsi="Arial" w:cs="Arial"/>
          <w:b/>
          <w:sz w:val="24"/>
          <w:szCs w:val="24"/>
        </w:rPr>
        <w:t>38.365.299</w:t>
      </w:r>
      <w:r w:rsidRPr="0010556D">
        <w:rPr>
          <w:rFonts w:ascii="Arial" w:hAnsi="Arial" w:cs="Arial"/>
          <w:sz w:val="24"/>
          <w:szCs w:val="24"/>
        </w:rPr>
        <w:t>, equivalente a un</w:t>
      </w:r>
      <w:r w:rsidR="00C62132">
        <w:rPr>
          <w:rFonts w:ascii="Arial" w:hAnsi="Arial" w:cs="Arial"/>
          <w:b/>
          <w:sz w:val="24"/>
          <w:szCs w:val="24"/>
        </w:rPr>
        <w:t xml:space="preserve"> 59</w:t>
      </w:r>
      <w:r w:rsidR="00CC738D">
        <w:rPr>
          <w:rFonts w:ascii="Arial" w:hAnsi="Arial" w:cs="Arial"/>
          <w:b/>
          <w:sz w:val="24"/>
          <w:szCs w:val="24"/>
        </w:rPr>
        <w:t>%.</w:t>
      </w:r>
    </w:p>
    <w:p w:rsidR="00C62132" w:rsidRDefault="00C62132" w:rsidP="000445F3">
      <w:pPr>
        <w:spacing w:after="0" w:line="240" w:lineRule="auto"/>
        <w:ind w:right="149"/>
        <w:jc w:val="both"/>
        <w:rPr>
          <w:rFonts w:ascii="Arial" w:hAnsi="Arial" w:cs="Arial"/>
          <w:b/>
          <w:sz w:val="24"/>
          <w:szCs w:val="24"/>
        </w:rPr>
      </w:pPr>
    </w:p>
    <w:p w:rsidR="00C62132" w:rsidRDefault="00C62132" w:rsidP="000445F3">
      <w:pPr>
        <w:spacing w:after="0" w:line="240" w:lineRule="auto"/>
        <w:ind w:right="149"/>
        <w:jc w:val="both"/>
        <w:rPr>
          <w:rFonts w:ascii="Arial" w:hAnsi="Arial" w:cs="Arial"/>
          <w:b/>
          <w:sz w:val="24"/>
          <w:szCs w:val="24"/>
        </w:rPr>
      </w:pPr>
    </w:p>
    <w:p w:rsidR="00C62132" w:rsidRDefault="00C62132" w:rsidP="000445F3">
      <w:pPr>
        <w:spacing w:after="0" w:line="240" w:lineRule="auto"/>
        <w:ind w:right="149"/>
        <w:jc w:val="both"/>
        <w:rPr>
          <w:rFonts w:ascii="Arial" w:hAnsi="Arial" w:cs="Arial"/>
          <w:sz w:val="24"/>
          <w:szCs w:val="24"/>
        </w:rPr>
      </w:pPr>
    </w:p>
    <w:p w:rsidR="00355923" w:rsidRDefault="00355923" w:rsidP="00767715">
      <w:pPr>
        <w:spacing w:after="0" w:line="240" w:lineRule="auto"/>
        <w:rPr>
          <w:rFonts w:ascii="Arial" w:hAnsi="Arial" w:cs="Arial"/>
          <w:sz w:val="24"/>
          <w:szCs w:val="24"/>
        </w:rPr>
      </w:pPr>
    </w:p>
    <w:p w:rsidR="00355923" w:rsidRPr="00355923" w:rsidRDefault="00355923" w:rsidP="00355923">
      <w:pPr>
        <w:pStyle w:val="Prrafodelista"/>
        <w:numPr>
          <w:ilvl w:val="0"/>
          <w:numId w:val="18"/>
        </w:numPr>
        <w:spacing w:after="0" w:line="240" w:lineRule="auto"/>
        <w:rPr>
          <w:rFonts w:ascii="Arial" w:hAnsi="Arial" w:cs="Arial"/>
          <w:b/>
          <w:sz w:val="24"/>
          <w:szCs w:val="24"/>
        </w:rPr>
      </w:pPr>
      <w:r w:rsidRPr="00355923">
        <w:rPr>
          <w:rFonts w:ascii="Arial" w:hAnsi="Arial" w:cs="Arial"/>
          <w:b/>
          <w:sz w:val="24"/>
          <w:szCs w:val="24"/>
        </w:rPr>
        <w:t>BIENES DURADEROS</w:t>
      </w:r>
    </w:p>
    <w:p w:rsidR="00355923" w:rsidRPr="00F22B25" w:rsidRDefault="00355923" w:rsidP="004A6FBA">
      <w:pPr>
        <w:spacing w:after="0" w:line="240" w:lineRule="auto"/>
        <w:ind w:right="149"/>
        <w:jc w:val="both"/>
        <w:rPr>
          <w:rFonts w:ascii="Arial" w:hAnsi="Arial" w:cs="Arial"/>
          <w:sz w:val="24"/>
          <w:szCs w:val="24"/>
        </w:rPr>
      </w:pPr>
    </w:p>
    <w:p w:rsidR="00355923" w:rsidRDefault="00355923" w:rsidP="004A6FBA">
      <w:pPr>
        <w:ind w:right="149"/>
        <w:jc w:val="both"/>
        <w:rPr>
          <w:rFonts w:ascii="Arial" w:hAnsi="Arial" w:cs="Arial"/>
          <w:sz w:val="24"/>
          <w:szCs w:val="24"/>
        </w:rPr>
      </w:pPr>
      <w:r>
        <w:rPr>
          <w:rFonts w:ascii="Arial" w:hAnsi="Arial" w:cs="Arial"/>
          <w:sz w:val="24"/>
          <w:szCs w:val="24"/>
        </w:rPr>
        <w:t xml:space="preserve">En este grupo se presupuestó </w:t>
      </w:r>
      <w:r w:rsidRPr="00033450">
        <w:rPr>
          <w:rFonts w:ascii="Arial" w:hAnsi="Arial" w:cs="Arial"/>
          <w:sz w:val="24"/>
          <w:szCs w:val="24"/>
        </w:rPr>
        <w:t xml:space="preserve">la suma de </w:t>
      </w:r>
      <w:r w:rsidRPr="00033450">
        <w:rPr>
          <w:rFonts w:ascii="Arial" w:hAnsi="Arial" w:cs="Arial"/>
          <w:b/>
          <w:sz w:val="24"/>
          <w:szCs w:val="24"/>
        </w:rPr>
        <w:t>¢</w:t>
      </w:r>
      <w:r w:rsidR="0074304F">
        <w:rPr>
          <w:rFonts w:ascii="Arial" w:hAnsi="Arial" w:cs="Arial"/>
          <w:b/>
          <w:sz w:val="24"/>
          <w:szCs w:val="24"/>
        </w:rPr>
        <w:t>1</w:t>
      </w:r>
      <w:r w:rsidR="00C62132">
        <w:rPr>
          <w:rFonts w:ascii="Arial" w:hAnsi="Arial" w:cs="Arial"/>
          <w:b/>
          <w:sz w:val="24"/>
          <w:szCs w:val="24"/>
        </w:rPr>
        <w:t>92</w:t>
      </w:r>
      <w:r w:rsidR="0074304F">
        <w:rPr>
          <w:rFonts w:ascii="Arial" w:hAnsi="Arial" w:cs="Arial"/>
          <w:b/>
          <w:sz w:val="24"/>
          <w:szCs w:val="24"/>
        </w:rPr>
        <w:t>.</w:t>
      </w:r>
      <w:r w:rsidR="00C62132">
        <w:rPr>
          <w:rFonts w:ascii="Arial" w:hAnsi="Arial" w:cs="Arial"/>
          <w:b/>
          <w:sz w:val="24"/>
          <w:szCs w:val="24"/>
        </w:rPr>
        <w:t>877.594</w:t>
      </w:r>
      <w:r w:rsidRPr="00033450">
        <w:rPr>
          <w:rFonts w:ascii="Arial" w:hAnsi="Arial" w:cs="Arial"/>
          <w:b/>
          <w:sz w:val="24"/>
          <w:szCs w:val="24"/>
        </w:rPr>
        <w:t xml:space="preserve">, </w:t>
      </w:r>
      <w:r w:rsidRPr="00033450">
        <w:rPr>
          <w:rFonts w:ascii="Arial" w:hAnsi="Arial" w:cs="Arial"/>
          <w:sz w:val="24"/>
          <w:szCs w:val="24"/>
        </w:rPr>
        <w:t xml:space="preserve">de los </w:t>
      </w:r>
      <w:r w:rsidR="004A6FBA" w:rsidRPr="00033450">
        <w:rPr>
          <w:rFonts w:ascii="Arial" w:hAnsi="Arial" w:cs="Arial"/>
          <w:sz w:val="24"/>
          <w:szCs w:val="24"/>
        </w:rPr>
        <w:t>cuales,</w:t>
      </w:r>
      <w:r w:rsidRPr="00033450">
        <w:rPr>
          <w:rFonts w:ascii="Arial" w:hAnsi="Arial" w:cs="Arial"/>
          <w:sz w:val="24"/>
          <w:szCs w:val="24"/>
        </w:rPr>
        <w:t xml:space="preserve"> </w:t>
      </w:r>
      <w:r w:rsidR="00C62132">
        <w:rPr>
          <w:rFonts w:ascii="Arial" w:hAnsi="Arial" w:cs="Arial"/>
          <w:sz w:val="24"/>
          <w:szCs w:val="24"/>
        </w:rPr>
        <w:t>al cierre del periodo</w:t>
      </w:r>
      <w:r w:rsidR="0074304F">
        <w:rPr>
          <w:rFonts w:ascii="Arial" w:hAnsi="Arial" w:cs="Arial"/>
          <w:sz w:val="24"/>
          <w:szCs w:val="24"/>
        </w:rPr>
        <w:t xml:space="preserve"> 20</w:t>
      </w:r>
      <w:r w:rsidR="00042BC7">
        <w:rPr>
          <w:rFonts w:ascii="Arial" w:hAnsi="Arial" w:cs="Arial"/>
          <w:sz w:val="24"/>
          <w:szCs w:val="24"/>
        </w:rPr>
        <w:t>20</w:t>
      </w:r>
      <w:r w:rsidR="0074304F">
        <w:rPr>
          <w:rFonts w:ascii="Arial" w:hAnsi="Arial" w:cs="Arial"/>
          <w:sz w:val="24"/>
          <w:szCs w:val="24"/>
        </w:rPr>
        <w:t>,</w:t>
      </w:r>
      <w:r>
        <w:rPr>
          <w:rFonts w:ascii="Arial" w:hAnsi="Arial" w:cs="Arial"/>
          <w:sz w:val="24"/>
          <w:szCs w:val="24"/>
        </w:rPr>
        <w:t xml:space="preserve"> se ejecutaron </w:t>
      </w:r>
      <w:r w:rsidRPr="00002B9A">
        <w:rPr>
          <w:rFonts w:ascii="Arial" w:hAnsi="Arial" w:cs="Arial"/>
          <w:b/>
          <w:sz w:val="24"/>
          <w:szCs w:val="24"/>
        </w:rPr>
        <w:t>¢</w:t>
      </w:r>
      <w:r w:rsidR="00C62132">
        <w:rPr>
          <w:rFonts w:ascii="Arial" w:hAnsi="Arial" w:cs="Arial"/>
          <w:b/>
          <w:sz w:val="24"/>
          <w:szCs w:val="24"/>
        </w:rPr>
        <w:t>157.549.141</w:t>
      </w:r>
      <w:r>
        <w:rPr>
          <w:rFonts w:ascii="Arial" w:hAnsi="Arial" w:cs="Arial"/>
          <w:sz w:val="24"/>
          <w:szCs w:val="24"/>
        </w:rPr>
        <w:t xml:space="preserve">, equivalentes a un </w:t>
      </w:r>
      <w:r w:rsidR="005F6050">
        <w:rPr>
          <w:rFonts w:ascii="Arial" w:hAnsi="Arial" w:cs="Arial"/>
          <w:b/>
          <w:sz w:val="24"/>
          <w:szCs w:val="24"/>
        </w:rPr>
        <w:t>82</w:t>
      </w:r>
      <w:r w:rsidRPr="00042BC7">
        <w:rPr>
          <w:rFonts w:ascii="Arial" w:hAnsi="Arial" w:cs="Arial"/>
          <w:b/>
          <w:sz w:val="24"/>
          <w:szCs w:val="24"/>
        </w:rPr>
        <w:t>%.</w:t>
      </w:r>
      <w:r>
        <w:rPr>
          <w:rFonts w:ascii="Arial" w:hAnsi="Arial" w:cs="Arial"/>
          <w:sz w:val="24"/>
          <w:szCs w:val="24"/>
        </w:rPr>
        <w:t xml:space="preserve"> </w:t>
      </w:r>
    </w:p>
    <w:p w:rsidR="00EC46B8" w:rsidRPr="003D74D6" w:rsidRDefault="00EC46B8" w:rsidP="00410C6E">
      <w:pPr>
        <w:spacing w:after="0" w:line="240" w:lineRule="auto"/>
        <w:ind w:right="715"/>
        <w:jc w:val="both"/>
        <w:rPr>
          <w:rFonts w:ascii="Arial" w:hAnsi="Arial" w:cs="Arial"/>
          <w:b/>
          <w:sz w:val="24"/>
          <w:szCs w:val="24"/>
        </w:rPr>
      </w:pPr>
    </w:p>
    <w:p w:rsidR="000E33DA" w:rsidRPr="005E5921" w:rsidRDefault="00415118" w:rsidP="00ED4FF0">
      <w:pPr>
        <w:pStyle w:val="Prrafodelista"/>
        <w:numPr>
          <w:ilvl w:val="0"/>
          <w:numId w:val="3"/>
        </w:numPr>
        <w:spacing w:after="0" w:line="240" w:lineRule="auto"/>
        <w:ind w:left="426" w:right="715" w:firstLine="0"/>
        <w:rPr>
          <w:rFonts w:ascii="Arial" w:hAnsi="Arial" w:cs="Arial"/>
          <w:b/>
          <w:sz w:val="24"/>
          <w:szCs w:val="24"/>
        </w:rPr>
      </w:pPr>
      <w:r w:rsidRPr="003D74D6">
        <w:rPr>
          <w:rFonts w:ascii="Arial" w:hAnsi="Arial" w:cs="Arial"/>
          <w:b/>
          <w:sz w:val="24"/>
          <w:szCs w:val="24"/>
        </w:rPr>
        <w:t>TRANSFERENCIAS CORRIENTES</w:t>
      </w:r>
      <w:r w:rsidR="0021484D">
        <w:rPr>
          <w:rFonts w:ascii="Arial" w:hAnsi="Arial" w:cs="Arial"/>
          <w:b/>
          <w:sz w:val="24"/>
          <w:szCs w:val="24"/>
        </w:rPr>
        <w:t xml:space="preserve"> </w:t>
      </w:r>
    </w:p>
    <w:p w:rsidR="005E5921" w:rsidRDefault="005E5921" w:rsidP="00650770">
      <w:pPr>
        <w:spacing w:after="0" w:line="240" w:lineRule="auto"/>
        <w:ind w:right="149"/>
        <w:jc w:val="both"/>
        <w:rPr>
          <w:rFonts w:ascii="Arial" w:hAnsi="Arial" w:cs="Arial"/>
          <w:b/>
          <w:sz w:val="24"/>
          <w:szCs w:val="24"/>
        </w:rPr>
      </w:pPr>
    </w:p>
    <w:p w:rsidR="00C972DA" w:rsidRDefault="00ED4FF0" w:rsidP="00650770">
      <w:pPr>
        <w:spacing w:after="0" w:line="240" w:lineRule="auto"/>
        <w:ind w:right="149"/>
        <w:jc w:val="both"/>
        <w:rPr>
          <w:rFonts w:ascii="Arial" w:hAnsi="Arial" w:cs="Arial"/>
          <w:b/>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sidR="00B86225">
        <w:rPr>
          <w:rFonts w:ascii="Arial" w:hAnsi="Arial" w:cs="Arial"/>
          <w:b/>
          <w:sz w:val="24"/>
          <w:szCs w:val="24"/>
        </w:rPr>
        <w:t>930.341.212</w:t>
      </w:r>
      <w:r w:rsidRPr="00F96F4F">
        <w:rPr>
          <w:rFonts w:ascii="Arial" w:hAnsi="Arial" w:cs="Arial"/>
          <w:b/>
          <w:sz w:val="24"/>
          <w:szCs w:val="24"/>
        </w:rPr>
        <w:t xml:space="preserve">, </w:t>
      </w:r>
      <w:r w:rsidRPr="00F96F4F">
        <w:rPr>
          <w:rFonts w:ascii="Arial" w:hAnsi="Arial" w:cs="Arial"/>
          <w:sz w:val="24"/>
          <w:szCs w:val="24"/>
        </w:rPr>
        <w:t xml:space="preserve">de los cuales </w:t>
      </w:r>
      <w:r w:rsidR="00B86225">
        <w:rPr>
          <w:rFonts w:ascii="Arial" w:hAnsi="Arial" w:cs="Arial"/>
          <w:sz w:val="24"/>
          <w:szCs w:val="24"/>
        </w:rPr>
        <w:t xml:space="preserve">al cierre del periodo 2020 </w:t>
      </w:r>
      <w:r w:rsidRPr="00F96F4F">
        <w:rPr>
          <w:rFonts w:ascii="Arial" w:hAnsi="Arial" w:cs="Arial"/>
          <w:sz w:val="24"/>
          <w:szCs w:val="24"/>
        </w:rPr>
        <w:t>se ejecut</w:t>
      </w:r>
      <w:r>
        <w:rPr>
          <w:rFonts w:ascii="Arial" w:hAnsi="Arial" w:cs="Arial"/>
          <w:sz w:val="24"/>
          <w:szCs w:val="24"/>
        </w:rPr>
        <w:t>ó</w:t>
      </w:r>
      <w:r w:rsidRPr="00F96F4F">
        <w:rPr>
          <w:rFonts w:ascii="Arial" w:hAnsi="Arial" w:cs="Arial"/>
          <w:sz w:val="24"/>
          <w:szCs w:val="24"/>
        </w:rPr>
        <w:t xml:space="preserve"> la suma de </w:t>
      </w:r>
      <w:r w:rsidRPr="00F96F4F">
        <w:rPr>
          <w:rFonts w:ascii="Arial" w:hAnsi="Arial" w:cs="Arial"/>
          <w:b/>
          <w:sz w:val="24"/>
          <w:szCs w:val="24"/>
        </w:rPr>
        <w:t>¢</w:t>
      </w:r>
      <w:r w:rsidR="00B86225">
        <w:rPr>
          <w:rFonts w:ascii="Arial" w:hAnsi="Arial" w:cs="Arial"/>
          <w:b/>
          <w:sz w:val="24"/>
          <w:szCs w:val="24"/>
        </w:rPr>
        <w:t>787.976.923</w:t>
      </w:r>
      <w:r w:rsidRPr="00F96F4F">
        <w:rPr>
          <w:rFonts w:ascii="Arial" w:hAnsi="Arial" w:cs="Arial"/>
          <w:sz w:val="24"/>
          <w:szCs w:val="24"/>
        </w:rPr>
        <w:t xml:space="preserve"> equivalentes a un</w:t>
      </w:r>
      <w:r w:rsidRPr="00F96F4F">
        <w:rPr>
          <w:rFonts w:ascii="Arial" w:hAnsi="Arial" w:cs="Arial"/>
          <w:b/>
          <w:sz w:val="24"/>
          <w:szCs w:val="24"/>
        </w:rPr>
        <w:t xml:space="preserve"> </w:t>
      </w:r>
      <w:r w:rsidR="00B86225">
        <w:rPr>
          <w:rFonts w:ascii="Arial" w:hAnsi="Arial" w:cs="Arial"/>
          <w:b/>
          <w:sz w:val="24"/>
          <w:szCs w:val="24"/>
        </w:rPr>
        <w:t>85</w:t>
      </w:r>
      <w:r>
        <w:rPr>
          <w:rFonts w:ascii="Arial" w:hAnsi="Arial" w:cs="Arial"/>
          <w:b/>
          <w:sz w:val="24"/>
          <w:szCs w:val="24"/>
        </w:rPr>
        <w:t>%.</w:t>
      </w:r>
    </w:p>
    <w:p w:rsidR="00ED4FF0" w:rsidRDefault="00ED4FF0" w:rsidP="00650770">
      <w:pPr>
        <w:spacing w:after="0" w:line="240" w:lineRule="auto"/>
        <w:ind w:right="1282"/>
        <w:jc w:val="both"/>
        <w:rPr>
          <w:rFonts w:ascii="Arial" w:hAnsi="Arial" w:cs="Arial"/>
          <w:sz w:val="24"/>
          <w:szCs w:val="24"/>
        </w:rPr>
      </w:pPr>
    </w:p>
    <w:p w:rsidR="00C709EC" w:rsidRDefault="00C972DA" w:rsidP="00650770">
      <w:pPr>
        <w:spacing w:after="0" w:line="240" w:lineRule="auto"/>
        <w:ind w:right="7"/>
        <w:jc w:val="both"/>
        <w:rPr>
          <w:rFonts w:ascii="Arial" w:hAnsi="Arial" w:cs="Arial"/>
          <w:sz w:val="24"/>
          <w:szCs w:val="24"/>
        </w:rPr>
      </w:pPr>
      <w:r>
        <w:rPr>
          <w:rFonts w:ascii="Arial" w:hAnsi="Arial" w:cs="Arial"/>
          <w:sz w:val="24"/>
          <w:szCs w:val="24"/>
        </w:rPr>
        <w:t xml:space="preserve">A </w:t>
      </w:r>
      <w:r w:rsidR="00697F4C">
        <w:rPr>
          <w:rFonts w:ascii="Arial" w:hAnsi="Arial" w:cs="Arial"/>
          <w:sz w:val="24"/>
          <w:szCs w:val="24"/>
        </w:rPr>
        <w:t>continuación,</w:t>
      </w:r>
      <w:r w:rsidR="00A40431" w:rsidRPr="00A40431">
        <w:rPr>
          <w:rFonts w:ascii="Arial" w:hAnsi="Arial" w:cs="Arial"/>
          <w:sz w:val="24"/>
          <w:szCs w:val="24"/>
        </w:rPr>
        <w:t xml:space="preserve"> se detalla</w:t>
      </w:r>
      <w:r>
        <w:rPr>
          <w:rFonts w:ascii="Arial" w:hAnsi="Arial" w:cs="Arial"/>
          <w:sz w:val="24"/>
          <w:szCs w:val="24"/>
        </w:rPr>
        <w:t>n</w:t>
      </w:r>
      <w:r w:rsidR="00A40431" w:rsidRPr="00A40431">
        <w:rPr>
          <w:rFonts w:ascii="Arial" w:hAnsi="Arial" w:cs="Arial"/>
          <w:sz w:val="24"/>
          <w:szCs w:val="24"/>
        </w:rPr>
        <w:t xml:space="preserve"> las transferencias </w:t>
      </w:r>
      <w:r>
        <w:rPr>
          <w:rFonts w:ascii="Arial" w:hAnsi="Arial" w:cs="Arial"/>
          <w:sz w:val="24"/>
          <w:szCs w:val="24"/>
        </w:rPr>
        <w:t>más relevantes</w:t>
      </w:r>
      <w:r w:rsidR="000D19A0">
        <w:rPr>
          <w:rFonts w:ascii="Arial" w:hAnsi="Arial" w:cs="Arial"/>
          <w:sz w:val="24"/>
          <w:szCs w:val="24"/>
        </w:rPr>
        <w:t xml:space="preserve"> realizadas durante el año</w:t>
      </w:r>
      <w:r w:rsidR="00A40431" w:rsidRPr="00A40431">
        <w:rPr>
          <w:rFonts w:ascii="Arial" w:hAnsi="Arial" w:cs="Arial"/>
          <w:sz w:val="24"/>
          <w:szCs w:val="24"/>
        </w:rPr>
        <w:t>;</w:t>
      </w:r>
    </w:p>
    <w:p w:rsidR="00BD1FD0" w:rsidRDefault="00BD1FD0" w:rsidP="00054BFB">
      <w:pPr>
        <w:spacing w:after="0" w:line="240" w:lineRule="auto"/>
        <w:ind w:right="1282"/>
        <w:jc w:val="both"/>
        <w:rPr>
          <w:rFonts w:ascii="Arial" w:hAnsi="Arial" w:cs="Arial"/>
          <w:color w:val="FF0000"/>
          <w:sz w:val="24"/>
          <w:szCs w:val="24"/>
        </w:rPr>
      </w:pPr>
    </w:p>
    <w:p w:rsidR="00075C72" w:rsidRPr="00A40420" w:rsidRDefault="00075C72" w:rsidP="00054BFB">
      <w:pPr>
        <w:spacing w:after="0" w:line="240" w:lineRule="auto"/>
        <w:ind w:right="1282"/>
        <w:jc w:val="both"/>
        <w:rPr>
          <w:rFonts w:ascii="Arial" w:hAnsi="Arial" w:cs="Arial"/>
          <w:color w:val="FF0000"/>
          <w:sz w:val="24"/>
          <w:szCs w:val="24"/>
        </w:rPr>
      </w:pPr>
    </w:p>
    <w:p w:rsidR="00C02D32" w:rsidRDefault="00E9396F" w:rsidP="00952D4E">
      <w:pPr>
        <w:pStyle w:val="Prrafodelista"/>
        <w:numPr>
          <w:ilvl w:val="0"/>
          <w:numId w:val="4"/>
        </w:numPr>
        <w:spacing w:after="0" w:line="240" w:lineRule="auto"/>
        <w:ind w:left="1134" w:hanging="425"/>
        <w:jc w:val="both"/>
        <w:rPr>
          <w:rFonts w:ascii="Arial" w:hAnsi="Arial" w:cs="Arial"/>
          <w:sz w:val="24"/>
          <w:szCs w:val="24"/>
        </w:rPr>
      </w:pPr>
      <w:r w:rsidRPr="0092107F">
        <w:rPr>
          <w:rFonts w:ascii="Arial" w:hAnsi="Arial" w:cs="Arial"/>
          <w:b/>
          <w:sz w:val="24"/>
          <w:szCs w:val="24"/>
        </w:rPr>
        <w:t>¢</w:t>
      </w:r>
      <w:r w:rsidR="00A40420" w:rsidRPr="0092107F">
        <w:rPr>
          <w:rFonts w:ascii="Arial" w:hAnsi="Arial" w:cs="Arial"/>
          <w:b/>
          <w:sz w:val="24"/>
          <w:szCs w:val="24"/>
        </w:rPr>
        <w:t>23.833.505</w:t>
      </w:r>
      <w:r w:rsidR="00A40420" w:rsidRPr="00A40420">
        <w:rPr>
          <w:rFonts w:ascii="Arial" w:hAnsi="Arial" w:cs="Arial"/>
          <w:sz w:val="24"/>
          <w:szCs w:val="24"/>
        </w:rPr>
        <w:t xml:space="preserve"> </w:t>
      </w:r>
      <w:r w:rsidRPr="00A40420">
        <w:rPr>
          <w:rFonts w:ascii="Arial" w:hAnsi="Arial" w:cs="Arial"/>
          <w:sz w:val="24"/>
          <w:szCs w:val="24"/>
        </w:rPr>
        <w:t xml:space="preserve">a Internacional Tropical </w:t>
      </w:r>
      <w:proofErr w:type="spellStart"/>
      <w:r w:rsidRPr="00A40420">
        <w:rPr>
          <w:rFonts w:ascii="Arial" w:hAnsi="Arial" w:cs="Arial"/>
          <w:sz w:val="24"/>
          <w:szCs w:val="24"/>
        </w:rPr>
        <w:t>Timber</w:t>
      </w:r>
      <w:proofErr w:type="spellEnd"/>
      <w:r w:rsidRPr="00A40420">
        <w:rPr>
          <w:rFonts w:ascii="Arial" w:hAnsi="Arial" w:cs="Arial"/>
          <w:sz w:val="24"/>
          <w:szCs w:val="24"/>
        </w:rPr>
        <w:t xml:space="preserve"> </w:t>
      </w:r>
      <w:r w:rsidR="0092107F" w:rsidRPr="00A40420">
        <w:rPr>
          <w:rFonts w:ascii="Arial" w:hAnsi="Arial" w:cs="Arial"/>
          <w:sz w:val="24"/>
          <w:szCs w:val="24"/>
        </w:rPr>
        <w:t>Organización</w:t>
      </w:r>
      <w:r w:rsidRPr="00A40420">
        <w:rPr>
          <w:rFonts w:ascii="Arial" w:hAnsi="Arial" w:cs="Arial"/>
          <w:sz w:val="24"/>
          <w:szCs w:val="24"/>
        </w:rPr>
        <w:t>, según el acuerdo país establecido.</w:t>
      </w:r>
    </w:p>
    <w:p w:rsidR="0092107F" w:rsidRDefault="0092107F" w:rsidP="0092107F">
      <w:pPr>
        <w:pStyle w:val="Prrafodelista"/>
        <w:spacing w:after="0" w:line="240" w:lineRule="auto"/>
        <w:ind w:left="1134"/>
        <w:jc w:val="both"/>
        <w:rPr>
          <w:rFonts w:ascii="Arial" w:hAnsi="Arial" w:cs="Arial"/>
          <w:sz w:val="24"/>
          <w:szCs w:val="24"/>
        </w:rPr>
      </w:pPr>
    </w:p>
    <w:p w:rsidR="00952D4E" w:rsidRPr="00887375" w:rsidRDefault="00887375" w:rsidP="00887375">
      <w:pPr>
        <w:pStyle w:val="Prrafodelista"/>
        <w:numPr>
          <w:ilvl w:val="0"/>
          <w:numId w:val="4"/>
        </w:numPr>
        <w:spacing w:after="0" w:line="240" w:lineRule="auto"/>
        <w:ind w:left="1134" w:hanging="425"/>
        <w:jc w:val="both"/>
        <w:rPr>
          <w:rFonts w:ascii="Arial" w:hAnsi="Arial" w:cs="Arial"/>
          <w:sz w:val="24"/>
          <w:szCs w:val="24"/>
        </w:rPr>
      </w:pPr>
      <w:r w:rsidRPr="0092107F">
        <w:rPr>
          <w:rFonts w:ascii="Arial" w:hAnsi="Arial" w:cs="Arial"/>
          <w:b/>
          <w:sz w:val="24"/>
          <w:szCs w:val="24"/>
        </w:rPr>
        <w:lastRenderedPageBreak/>
        <w:t>¢</w:t>
      </w:r>
      <w:bookmarkStart w:id="15" w:name="OLE_LINK1"/>
      <w:bookmarkStart w:id="16" w:name="OLE_LINK2"/>
      <w:r w:rsidR="00C02D32">
        <w:rPr>
          <w:rFonts w:ascii="Arial" w:hAnsi="Arial" w:cs="Arial"/>
          <w:b/>
          <w:sz w:val="24"/>
          <w:szCs w:val="24"/>
        </w:rPr>
        <w:t>218</w:t>
      </w:r>
      <w:r w:rsidR="00C02D32" w:rsidRPr="007D2F68">
        <w:rPr>
          <w:rFonts w:ascii="Arial" w:hAnsi="Arial" w:cs="Arial"/>
          <w:b/>
          <w:sz w:val="24"/>
          <w:szCs w:val="24"/>
        </w:rPr>
        <w:t>.</w:t>
      </w:r>
      <w:r w:rsidR="00C02D32">
        <w:rPr>
          <w:rFonts w:ascii="Arial" w:hAnsi="Arial" w:cs="Arial"/>
          <w:b/>
          <w:sz w:val="24"/>
          <w:szCs w:val="24"/>
        </w:rPr>
        <w:t>510.033</w:t>
      </w:r>
      <w:r w:rsidR="00C02D32" w:rsidRPr="00887375">
        <w:rPr>
          <w:rFonts w:ascii="Arial" w:hAnsi="Arial" w:cs="Arial"/>
          <w:b/>
          <w:sz w:val="24"/>
          <w:szCs w:val="24"/>
        </w:rPr>
        <w:t xml:space="preserve"> </w:t>
      </w:r>
      <w:r w:rsidR="00C02D32" w:rsidRPr="00887375">
        <w:rPr>
          <w:rFonts w:ascii="Arial" w:hAnsi="Arial" w:cs="Arial"/>
          <w:sz w:val="24"/>
          <w:szCs w:val="24"/>
        </w:rPr>
        <w:t xml:space="preserve">al Sistema Nacional de Áreas de Conservación (SINAC), de </w:t>
      </w:r>
      <w:r w:rsidRPr="00887375">
        <w:rPr>
          <w:rFonts w:ascii="Arial" w:hAnsi="Arial" w:cs="Arial"/>
          <w:sz w:val="24"/>
          <w:szCs w:val="24"/>
        </w:rPr>
        <w:t xml:space="preserve">   </w:t>
      </w:r>
      <w:r w:rsidR="00C02D32" w:rsidRPr="00887375">
        <w:rPr>
          <w:rFonts w:ascii="Arial" w:hAnsi="Arial" w:cs="Arial"/>
          <w:sz w:val="24"/>
          <w:szCs w:val="24"/>
        </w:rPr>
        <w:t>conformidad con lo establecido en el artículo N° 64 del Reglamento a la Ley Forestal N° 7575</w:t>
      </w:r>
      <w:r w:rsidR="00E9396F" w:rsidRPr="00887375">
        <w:rPr>
          <w:rFonts w:ascii="Arial" w:hAnsi="Arial" w:cs="Arial"/>
          <w:sz w:val="24"/>
          <w:szCs w:val="24"/>
        </w:rPr>
        <w:t xml:space="preserve"> </w:t>
      </w:r>
      <w:bookmarkEnd w:id="15"/>
      <w:bookmarkEnd w:id="16"/>
    </w:p>
    <w:p w:rsidR="00952D4E" w:rsidRPr="005B4251" w:rsidRDefault="00952D4E" w:rsidP="00952D4E">
      <w:pPr>
        <w:pStyle w:val="Prrafodelista"/>
        <w:spacing w:after="0" w:line="240" w:lineRule="auto"/>
        <w:ind w:left="1134" w:hanging="425"/>
        <w:jc w:val="both"/>
        <w:rPr>
          <w:rFonts w:ascii="Arial" w:hAnsi="Arial" w:cs="Arial"/>
          <w:b/>
          <w:color w:val="FF0000"/>
          <w:sz w:val="24"/>
          <w:szCs w:val="24"/>
        </w:rPr>
      </w:pPr>
    </w:p>
    <w:p w:rsidR="00C62CE4" w:rsidRPr="00887375" w:rsidRDefault="008F3367" w:rsidP="0021484D">
      <w:pPr>
        <w:pStyle w:val="Prrafodelista"/>
        <w:numPr>
          <w:ilvl w:val="0"/>
          <w:numId w:val="4"/>
        </w:numPr>
        <w:spacing w:after="0" w:line="240" w:lineRule="auto"/>
        <w:ind w:left="1134" w:hanging="425"/>
        <w:jc w:val="both"/>
        <w:rPr>
          <w:rFonts w:ascii="Arial" w:hAnsi="Arial" w:cs="Arial"/>
          <w:sz w:val="24"/>
          <w:szCs w:val="24"/>
        </w:rPr>
      </w:pPr>
      <w:r w:rsidRPr="00A40420">
        <w:rPr>
          <w:rFonts w:ascii="Arial" w:hAnsi="Arial" w:cs="Arial"/>
          <w:b/>
          <w:sz w:val="24"/>
          <w:szCs w:val="24"/>
        </w:rPr>
        <w:t>¢</w:t>
      </w:r>
      <w:r w:rsidR="006B5581">
        <w:rPr>
          <w:rFonts w:ascii="Arial" w:hAnsi="Arial" w:cs="Arial"/>
          <w:b/>
          <w:color w:val="000000" w:themeColor="text1"/>
          <w:sz w:val="24"/>
          <w:szCs w:val="24"/>
        </w:rPr>
        <w:t>1</w:t>
      </w:r>
      <w:r w:rsidR="0092107F" w:rsidRPr="0092107F">
        <w:rPr>
          <w:rFonts w:ascii="Arial" w:hAnsi="Arial" w:cs="Arial"/>
          <w:b/>
          <w:color w:val="000000" w:themeColor="text1"/>
          <w:sz w:val="24"/>
          <w:szCs w:val="24"/>
        </w:rPr>
        <w:t>50</w:t>
      </w:r>
      <w:r w:rsidR="00517497" w:rsidRPr="0092107F">
        <w:rPr>
          <w:rFonts w:ascii="Arial" w:hAnsi="Arial" w:cs="Arial"/>
          <w:b/>
          <w:color w:val="000000" w:themeColor="text1"/>
          <w:sz w:val="24"/>
          <w:szCs w:val="24"/>
        </w:rPr>
        <w:t>.</w:t>
      </w:r>
      <w:r w:rsidR="0092107F" w:rsidRPr="0092107F">
        <w:rPr>
          <w:rFonts w:ascii="Arial" w:hAnsi="Arial" w:cs="Arial"/>
          <w:b/>
          <w:color w:val="000000" w:themeColor="text1"/>
          <w:sz w:val="24"/>
          <w:szCs w:val="24"/>
        </w:rPr>
        <w:t>630</w:t>
      </w:r>
      <w:r w:rsidR="00517497" w:rsidRPr="0092107F">
        <w:rPr>
          <w:rFonts w:ascii="Arial" w:hAnsi="Arial" w:cs="Arial"/>
          <w:b/>
          <w:color w:val="000000" w:themeColor="text1"/>
          <w:sz w:val="24"/>
          <w:szCs w:val="24"/>
        </w:rPr>
        <w:t>.</w:t>
      </w:r>
      <w:r w:rsidR="0092107F" w:rsidRPr="0092107F">
        <w:rPr>
          <w:rFonts w:ascii="Arial" w:hAnsi="Arial" w:cs="Arial"/>
          <w:b/>
          <w:color w:val="000000" w:themeColor="text1"/>
          <w:sz w:val="24"/>
          <w:szCs w:val="24"/>
        </w:rPr>
        <w:t>000</w:t>
      </w:r>
      <w:r w:rsidR="009406F8" w:rsidRPr="0092107F">
        <w:rPr>
          <w:rFonts w:ascii="Arial" w:hAnsi="Arial" w:cs="Arial"/>
          <w:sz w:val="24"/>
          <w:szCs w:val="24"/>
        </w:rPr>
        <w:t>, al Fideicomiso 544-03 FONAFIFO/Banco Nacional “Fondo de impuesto Forestal”, correspondiente a la transferencia recibida del impuesto a la madera.</w:t>
      </w:r>
      <w:r w:rsidR="00C62CE4">
        <w:rPr>
          <w:rFonts w:ascii="Arial" w:hAnsi="Arial" w:cs="Arial"/>
          <w:sz w:val="24"/>
          <w:szCs w:val="24"/>
        </w:rPr>
        <w:t xml:space="preserve">  </w:t>
      </w:r>
    </w:p>
    <w:p w:rsidR="008F3367" w:rsidRPr="005B4251" w:rsidRDefault="008F3367" w:rsidP="008F3367">
      <w:pPr>
        <w:pStyle w:val="Prrafodelista"/>
        <w:spacing w:after="0" w:line="240" w:lineRule="auto"/>
        <w:ind w:left="1134"/>
        <w:jc w:val="both"/>
        <w:rPr>
          <w:rFonts w:ascii="Arial" w:hAnsi="Arial" w:cs="Arial"/>
          <w:color w:val="FF0000"/>
          <w:sz w:val="24"/>
          <w:szCs w:val="24"/>
        </w:rPr>
      </w:pPr>
    </w:p>
    <w:p w:rsidR="00517497" w:rsidRPr="00F51E58" w:rsidRDefault="00E9396F" w:rsidP="00517497">
      <w:pPr>
        <w:pStyle w:val="Prrafodelista"/>
        <w:numPr>
          <w:ilvl w:val="0"/>
          <w:numId w:val="4"/>
        </w:numPr>
        <w:spacing w:after="0" w:line="240" w:lineRule="auto"/>
        <w:ind w:left="1134" w:hanging="425"/>
        <w:jc w:val="both"/>
        <w:rPr>
          <w:rFonts w:ascii="Arial" w:hAnsi="Arial" w:cs="Arial"/>
          <w:sz w:val="24"/>
          <w:szCs w:val="24"/>
        </w:rPr>
      </w:pPr>
      <w:r w:rsidRPr="00F51E58">
        <w:rPr>
          <w:rFonts w:ascii="Arial" w:hAnsi="Arial" w:cs="Arial"/>
          <w:b/>
          <w:color w:val="000000" w:themeColor="text1"/>
          <w:sz w:val="24"/>
          <w:szCs w:val="24"/>
        </w:rPr>
        <w:t>¢</w:t>
      </w:r>
      <w:r w:rsidR="00887375">
        <w:rPr>
          <w:rFonts w:ascii="Arial" w:hAnsi="Arial" w:cs="Arial"/>
          <w:b/>
          <w:color w:val="000000" w:themeColor="text1"/>
          <w:sz w:val="24"/>
          <w:szCs w:val="24"/>
        </w:rPr>
        <w:t>100.000.000</w:t>
      </w:r>
      <w:r w:rsidR="009406F8" w:rsidRPr="00F51E58">
        <w:rPr>
          <w:rFonts w:ascii="Arial" w:hAnsi="Arial" w:cs="Arial"/>
          <w:sz w:val="24"/>
          <w:szCs w:val="24"/>
        </w:rPr>
        <w:t>, al Fideicomiso 544-03 FONAFIFO/Banco Nacional “Fondo de impuesto Forestal”, correspondiente a lo recaudado por reintegros de PSA.</w:t>
      </w:r>
    </w:p>
    <w:p w:rsidR="00517497" w:rsidRPr="005B4251" w:rsidRDefault="00517497" w:rsidP="00517497">
      <w:pPr>
        <w:pStyle w:val="Prrafodelista"/>
        <w:rPr>
          <w:rFonts w:ascii="Arial" w:hAnsi="Arial" w:cs="Arial"/>
          <w:b/>
          <w:bCs/>
          <w:color w:val="FF0000"/>
          <w:sz w:val="24"/>
          <w:szCs w:val="24"/>
        </w:rPr>
      </w:pPr>
    </w:p>
    <w:p w:rsidR="00A40420" w:rsidRPr="0092107F" w:rsidRDefault="00517497" w:rsidP="00A40420">
      <w:pPr>
        <w:pStyle w:val="Prrafodelista"/>
        <w:numPr>
          <w:ilvl w:val="0"/>
          <w:numId w:val="4"/>
        </w:numPr>
        <w:spacing w:after="0" w:line="240" w:lineRule="auto"/>
        <w:ind w:left="1134" w:hanging="425"/>
        <w:jc w:val="both"/>
        <w:rPr>
          <w:rFonts w:ascii="Arial" w:hAnsi="Arial" w:cs="Arial"/>
          <w:sz w:val="24"/>
          <w:szCs w:val="24"/>
        </w:rPr>
      </w:pPr>
      <w:r w:rsidRPr="0092107F">
        <w:rPr>
          <w:rFonts w:ascii="Arial" w:hAnsi="Arial" w:cs="Arial"/>
          <w:b/>
          <w:bCs/>
          <w:color w:val="000000" w:themeColor="text1"/>
          <w:sz w:val="24"/>
          <w:szCs w:val="24"/>
        </w:rPr>
        <w:t>¢</w:t>
      </w:r>
      <w:bookmarkStart w:id="17" w:name="OLE_LINK3"/>
      <w:r w:rsidR="0092107F" w:rsidRPr="0092107F">
        <w:rPr>
          <w:rFonts w:ascii="Arial" w:hAnsi="Arial" w:cs="Arial"/>
          <w:b/>
          <w:bCs/>
          <w:color w:val="000000" w:themeColor="text1"/>
          <w:sz w:val="24"/>
          <w:szCs w:val="24"/>
        </w:rPr>
        <w:t>175</w:t>
      </w:r>
      <w:r w:rsidRPr="0092107F">
        <w:rPr>
          <w:rFonts w:ascii="Arial" w:hAnsi="Arial" w:cs="Arial"/>
          <w:b/>
          <w:bCs/>
          <w:color w:val="000000" w:themeColor="text1"/>
          <w:sz w:val="24"/>
          <w:szCs w:val="24"/>
        </w:rPr>
        <w:t>.000.000</w:t>
      </w:r>
      <w:r w:rsidRPr="0092107F">
        <w:rPr>
          <w:rFonts w:ascii="Arial" w:hAnsi="Arial" w:cs="Arial"/>
          <w:b/>
          <w:bCs/>
        </w:rPr>
        <w:t xml:space="preserve"> </w:t>
      </w:r>
      <w:r w:rsidRPr="0092107F">
        <w:rPr>
          <w:rFonts w:ascii="Arial" w:hAnsi="Arial" w:cs="Arial"/>
          <w:sz w:val="24"/>
          <w:szCs w:val="24"/>
        </w:rPr>
        <w:t>al Fideicomiso 544-2</w:t>
      </w:r>
      <w:bookmarkEnd w:id="17"/>
      <w:r w:rsidRPr="0092107F">
        <w:rPr>
          <w:rFonts w:ascii="Arial" w:hAnsi="Arial" w:cs="Arial"/>
          <w:sz w:val="24"/>
          <w:szCs w:val="24"/>
        </w:rPr>
        <w:t>, para el financiamiento de gastos operativos de conformidad con el presupuesto ordinario para el 20</w:t>
      </w:r>
      <w:r w:rsidR="00A40420" w:rsidRPr="0092107F">
        <w:rPr>
          <w:rFonts w:ascii="Arial" w:hAnsi="Arial" w:cs="Arial"/>
          <w:sz w:val="24"/>
          <w:szCs w:val="24"/>
        </w:rPr>
        <w:t>20</w:t>
      </w:r>
      <w:r w:rsidRPr="0092107F">
        <w:rPr>
          <w:rFonts w:ascii="Arial" w:hAnsi="Arial" w:cs="Arial"/>
          <w:sz w:val="24"/>
          <w:szCs w:val="24"/>
        </w:rPr>
        <w:t>.</w:t>
      </w:r>
    </w:p>
    <w:p w:rsidR="00A40420" w:rsidRPr="00A40420" w:rsidRDefault="00A40420" w:rsidP="00A40420">
      <w:pPr>
        <w:pStyle w:val="Prrafodelista"/>
        <w:rPr>
          <w:rFonts w:ascii="Arial" w:hAnsi="Arial" w:cs="Arial"/>
          <w:sz w:val="24"/>
          <w:szCs w:val="24"/>
        </w:rPr>
      </w:pPr>
    </w:p>
    <w:p w:rsidR="00A40420" w:rsidRDefault="00887375" w:rsidP="00A40420">
      <w:pPr>
        <w:pStyle w:val="Prrafodelista"/>
        <w:numPr>
          <w:ilvl w:val="0"/>
          <w:numId w:val="4"/>
        </w:numPr>
        <w:spacing w:after="0" w:line="240" w:lineRule="auto"/>
        <w:ind w:left="1134" w:hanging="425"/>
        <w:jc w:val="both"/>
        <w:rPr>
          <w:rFonts w:ascii="Arial" w:hAnsi="Arial" w:cs="Arial"/>
          <w:sz w:val="24"/>
          <w:szCs w:val="24"/>
        </w:rPr>
      </w:pPr>
      <w:r w:rsidRPr="0092107F">
        <w:rPr>
          <w:rFonts w:ascii="Arial" w:hAnsi="Arial" w:cs="Arial"/>
          <w:b/>
          <w:bCs/>
          <w:color w:val="000000" w:themeColor="text1"/>
          <w:sz w:val="24"/>
          <w:szCs w:val="24"/>
        </w:rPr>
        <w:t>¢</w:t>
      </w:r>
      <w:r w:rsidR="00A40420">
        <w:rPr>
          <w:rFonts w:ascii="Arial" w:hAnsi="Arial" w:cs="Arial"/>
          <w:b/>
          <w:sz w:val="24"/>
          <w:szCs w:val="24"/>
        </w:rPr>
        <w:t>110.076.483</w:t>
      </w:r>
      <w:r w:rsidR="00A40420" w:rsidRPr="007D2F68">
        <w:rPr>
          <w:rFonts w:ascii="Arial" w:hAnsi="Arial" w:cs="Arial"/>
          <w:sz w:val="24"/>
          <w:szCs w:val="24"/>
        </w:rPr>
        <w:t xml:space="preserve"> fondos destinados a la Oficina Nacional Forestal, según lo establecido en el artículo N° 64 del Reglamento a la Ley Forestal N° 7575</w:t>
      </w:r>
      <w:r w:rsidR="001D547A">
        <w:rPr>
          <w:rFonts w:ascii="Arial" w:hAnsi="Arial" w:cs="Arial"/>
          <w:sz w:val="24"/>
          <w:szCs w:val="24"/>
        </w:rPr>
        <w:t>.N</w:t>
      </w:r>
    </w:p>
    <w:p w:rsidR="003862E1" w:rsidRPr="003862E1" w:rsidRDefault="003862E1" w:rsidP="003862E1">
      <w:pPr>
        <w:pStyle w:val="Prrafodelista"/>
        <w:rPr>
          <w:rFonts w:ascii="Arial" w:hAnsi="Arial" w:cs="Arial"/>
          <w:sz w:val="24"/>
          <w:szCs w:val="24"/>
        </w:rPr>
      </w:pPr>
    </w:p>
    <w:p w:rsidR="003862E1" w:rsidRPr="0092107F" w:rsidRDefault="00887375" w:rsidP="00A40420">
      <w:pPr>
        <w:pStyle w:val="Prrafodelista"/>
        <w:numPr>
          <w:ilvl w:val="0"/>
          <w:numId w:val="4"/>
        </w:numPr>
        <w:spacing w:after="0" w:line="240" w:lineRule="auto"/>
        <w:ind w:left="1134" w:hanging="425"/>
        <w:jc w:val="both"/>
        <w:rPr>
          <w:rFonts w:ascii="Arial" w:hAnsi="Arial" w:cs="Arial"/>
          <w:sz w:val="24"/>
          <w:szCs w:val="24"/>
        </w:rPr>
      </w:pPr>
      <w:r w:rsidRPr="0092107F">
        <w:rPr>
          <w:rFonts w:ascii="Arial" w:hAnsi="Arial" w:cs="Arial"/>
          <w:b/>
          <w:bCs/>
          <w:color w:val="000000" w:themeColor="text1"/>
          <w:sz w:val="24"/>
          <w:szCs w:val="24"/>
        </w:rPr>
        <w:t>¢</w:t>
      </w:r>
      <w:r w:rsidR="003862E1" w:rsidRPr="0092107F">
        <w:rPr>
          <w:rFonts w:ascii="Arial" w:hAnsi="Arial" w:cs="Arial"/>
          <w:b/>
          <w:sz w:val="24"/>
          <w:szCs w:val="24"/>
        </w:rPr>
        <w:t>282.412</w:t>
      </w:r>
      <w:r w:rsidR="003862E1" w:rsidRPr="0092107F">
        <w:rPr>
          <w:rFonts w:ascii="Arial" w:hAnsi="Arial" w:cs="Arial"/>
          <w:sz w:val="24"/>
          <w:szCs w:val="24"/>
        </w:rPr>
        <w:t xml:space="preserve"> </w:t>
      </w:r>
      <w:r w:rsidR="003862E1" w:rsidRPr="0092107F">
        <w:rPr>
          <w:rFonts w:ascii="Arial" w:eastAsia="Times New Roman" w:hAnsi="Arial" w:cs="Arial"/>
          <w:sz w:val="24"/>
          <w:szCs w:val="24"/>
        </w:rPr>
        <w:t>al Fideicomiso 1052 Fondo de Biodiversidad Sostenible por el pago de eco-marchamos</w:t>
      </w:r>
    </w:p>
    <w:p w:rsidR="008C5CAD" w:rsidRPr="005B4251" w:rsidRDefault="008C5CAD" w:rsidP="00E67509">
      <w:pPr>
        <w:spacing w:after="0" w:line="240" w:lineRule="auto"/>
        <w:jc w:val="both"/>
        <w:rPr>
          <w:rFonts w:ascii="Arial" w:hAnsi="Arial" w:cs="Arial"/>
          <w:color w:val="FF0000"/>
          <w:sz w:val="24"/>
          <w:szCs w:val="24"/>
        </w:rPr>
      </w:pPr>
    </w:p>
    <w:p w:rsidR="00BB2FDE" w:rsidRPr="003862E1" w:rsidRDefault="00044DCD" w:rsidP="00E67509">
      <w:pPr>
        <w:numPr>
          <w:ilvl w:val="0"/>
          <w:numId w:val="4"/>
        </w:numPr>
        <w:spacing w:after="0" w:line="240" w:lineRule="auto"/>
        <w:ind w:left="1134" w:right="7" w:hanging="425"/>
        <w:contextualSpacing/>
        <w:jc w:val="both"/>
        <w:rPr>
          <w:rFonts w:ascii="Arial" w:hAnsi="Arial" w:cs="Arial"/>
          <w:sz w:val="24"/>
          <w:szCs w:val="24"/>
        </w:rPr>
      </w:pPr>
      <w:r w:rsidRPr="006B5581">
        <w:rPr>
          <w:rFonts w:ascii="Arial" w:hAnsi="Arial" w:cs="Arial"/>
          <w:b/>
          <w:sz w:val="24"/>
          <w:szCs w:val="24"/>
        </w:rPr>
        <w:t>¢</w:t>
      </w:r>
      <w:r w:rsidR="006B5581">
        <w:rPr>
          <w:rFonts w:ascii="Arial" w:hAnsi="Arial" w:cs="Arial"/>
          <w:b/>
          <w:sz w:val="24"/>
          <w:szCs w:val="24"/>
        </w:rPr>
        <w:t>9.644.490</w:t>
      </w:r>
      <w:r w:rsidR="00BB2FDE" w:rsidRPr="006B5581">
        <w:rPr>
          <w:rFonts w:ascii="Arial" w:hAnsi="Arial" w:cs="Arial"/>
          <w:b/>
          <w:sz w:val="24"/>
          <w:szCs w:val="24"/>
        </w:rPr>
        <w:t>,</w:t>
      </w:r>
      <w:r w:rsidR="00BB2FDE" w:rsidRPr="003862E1">
        <w:rPr>
          <w:rFonts w:ascii="Arial" w:eastAsia="Times New Roman" w:hAnsi="Arial" w:cs="Arial"/>
          <w:sz w:val="24"/>
          <w:szCs w:val="24"/>
        </w:rPr>
        <w:t xml:space="preserve"> </w:t>
      </w:r>
      <w:r w:rsidR="00A93DA3" w:rsidRPr="003862E1">
        <w:rPr>
          <w:rFonts w:ascii="Arial" w:eastAsia="Times New Roman" w:hAnsi="Arial" w:cs="Arial"/>
          <w:sz w:val="24"/>
          <w:szCs w:val="24"/>
        </w:rPr>
        <w:t xml:space="preserve">para </w:t>
      </w:r>
      <w:r w:rsidR="002C643A" w:rsidRPr="003862E1">
        <w:rPr>
          <w:rFonts w:ascii="Arial" w:hAnsi="Arial" w:cs="Arial"/>
          <w:sz w:val="24"/>
          <w:szCs w:val="24"/>
        </w:rPr>
        <w:t>el</w:t>
      </w:r>
      <w:r w:rsidR="00BB2FDE" w:rsidRPr="003862E1">
        <w:rPr>
          <w:rFonts w:ascii="Arial" w:hAnsi="Arial" w:cs="Arial"/>
          <w:sz w:val="24"/>
          <w:szCs w:val="24"/>
        </w:rPr>
        <w:t xml:space="preserve"> pago de prestaciones </w:t>
      </w:r>
      <w:r w:rsidR="00951C36" w:rsidRPr="003862E1">
        <w:rPr>
          <w:rFonts w:ascii="Arial" w:hAnsi="Arial" w:cs="Arial"/>
          <w:sz w:val="24"/>
          <w:szCs w:val="24"/>
        </w:rPr>
        <w:t>legales e</w:t>
      </w:r>
      <w:r w:rsidR="00BB2FDE" w:rsidRPr="003862E1">
        <w:rPr>
          <w:rFonts w:ascii="Arial" w:hAnsi="Arial" w:cs="Arial"/>
          <w:sz w:val="24"/>
          <w:szCs w:val="24"/>
        </w:rPr>
        <w:t xml:space="preserve"> incapacidades de funcionarios</w:t>
      </w:r>
      <w:r w:rsidR="00A93DA3" w:rsidRPr="003862E1">
        <w:rPr>
          <w:rFonts w:ascii="Arial" w:hAnsi="Arial" w:cs="Arial"/>
          <w:sz w:val="24"/>
          <w:szCs w:val="24"/>
        </w:rPr>
        <w:t>, indemnizaciones, reintegros o devoluciones y el reconocimiento económico a los estudiantes de colegios técnicos que desarrollan su práctica profesional en FONAFIFO</w:t>
      </w:r>
      <w:r w:rsidR="00BB2FDE" w:rsidRPr="003862E1">
        <w:rPr>
          <w:rFonts w:ascii="Arial" w:hAnsi="Arial" w:cs="Arial"/>
          <w:sz w:val="24"/>
          <w:szCs w:val="24"/>
        </w:rPr>
        <w:t>.</w:t>
      </w:r>
    </w:p>
    <w:p w:rsidR="00BB2FDE" w:rsidRDefault="00BB2FDE" w:rsidP="0048030F">
      <w:pPr>
        <w:spacing w:after="0" w:line="240" w:lineRule="auto"/>
        <w:ind w:left="1134" w:right="7" w:hanging="425"/>
        <w:jc w:val="both"/>
        <w:rPr>
          <w:rFonts w:ascii="Arial" w:hAnsi="Arial" w:cs="Arial"/>
          <w:color w:val="FF0000"/>
        </w:rPr>
      </w:pPr>
    </w:p>
    <w:p w:rsidR="0021484D" w:rsidRDefault="0021484D" w:rsidP="0048030F">
      <w:pPr>
        <w:spacing w:after="0" w:line="240" w:lineRule="auto"/>
        <w:ind w:left="1134" w:right="7" w:hanging="425"/>
        <w:jc w:val="both"/>
        <w:rPr>
          <w:rFonts w:ascii="Arial" w:hAnsi="Arial" w:cs="Arial"/>
          <w:color w:val="FF0000"/>
        </w:rPr>
      </w:pPr>
    </w:p>
    <w:p w:rsidR="0021484D" w:rsidRPr="005B4251" w:rsidRDefault="0021484D" w:rsidP="0048030F">
      <w:pPr>
        <w:spacing w:after="0" w:line="240" w:lineRule="auto"/>
        <w:ind w:left="1134" w:right="7" w:hanging="425"/>
        <w:jc w:val="both"/>
        <w:rPr>
          <w:rFonts w:ascii="Arial" w:hAnsi="Arial" w:cs="Arial"/>
          <w:color w:val="FF0000"/>
        </w:rPr>
      </w:pPr>
    </w:p>
    <w:p w:rsidR="00FD50DA" w:rsidRDefault="00FD50DA" w:rsidP="00FD50DA">
      <w:pPr>
        <w:pStyle w:val="Prrafodelista"/>
        <w:ind w:left="1134" w:right="7"/>
        <w:jc w:val="both"/>
        <w:rPr>
          <w:rFonts w:ascii="Arial" w:hAnsi="Arial" w:cs="Arial"/>
          <w:b/>
          <w:sz w:val="24"/>
          <w:szCs w:val="24"/>
        </w:rPr>
      </w:pPr>
    </w:p>
    <w:p w:rsidR="005B4251" w:rsidRDefault="005B4251" w:rsidP="005B4251">
      <w:pPr>
        <w:pStyle w:val="Prrafodelista"/>
        <w:ind w:left="0"/>
        <w:rPr>
          <w:rFonts w:ascii="Arial" w:hAnsi="Arial" w:cs="Arial"/>
          <w:b/>
          <w:sz w:val="24"/>
          <w:szCs w:val="24"/>
        </w:rPr>
      </w:pPr>
      <w:r>
        <w:rPr>
          <w:rFonts w:ascii="Arial" w:hAnsi="Arial" w:cs="Arial"/>
          <w:b/>
          <w:sz w:val="24"/>
          <w:szCs w:val="24"/>
        </w:rPr>
        <w:t>Transferencias de Capital</w:t>
      </w:r>
    </w:p>
    <w:p w:rsidR="005B4251" w:rsidRDefault="005B4251" w:rsidP="005B4251">
      <w:pPr>
        <w:pStyle w:val="Prrafodelista"/>
        <w:ind w:left="0"/>
        <w:rPr>
          <w:rFonts w:ascii="Arial" w:hAnsi="Arial" w:cs="Arial"/>
          <w:b/>
          <w:sz w:val="24"/>
          <w:szCs w:val="24"/>
        </w:rPr>
      </w:pPr>
    </w:p>
    <w:p w:rsidR="00C02D32" w:rsidRPr="00131249" w:rsidRDefault="00C02D32" w:rsidP="00C02D32">
      <w:pPr>
        <w:pStyle w:val="Prrafodelista"/>
        <w:ind w:left="0"/>
        <w:jc w:val="both"/>
        <w:rPr>
          <w:rFonts w:ascii="Arial" w:hAnsi="Arial" w:cs="Arial"/>
          <w:sz w:val="24"/>
          <w:szCs w:val="24"/>
        </w:rPr>
      </w:pPr>
      <w:r w:rsidRPr="00131249">
        <w:rPr>
          <w:rFonts w:ascii="Arial" w:hAnsi="Arial" w:cs="Arial"/>
          <w:sz w:val="24"/>
          <w:szCs w:val="24"/>
        </w:rPr>
        <w:t xml:space="preserve">En este grupo se presupuestó la suma de </w:t>
      </w:r>
      <w:r w:rsidR="00603A4C">
        <w:rPr>
          <w:rFonts w:ascii="Arial" w:hAnsi="Arial" w:cs="Arial"/>
          <w:b/>
          <w:sz w:val="24"/>
          <w:szCs w:val="24"/>
        </w:rPr>
        <w:t>¢20</w:t>
      </w:r>
      <w:r w:rsidR="006B5581">
        <w:rPr>
          <w:rFonts w:ascii="Arial" w:hAnsi="Arial" w:cs="Arial"/>
          <w:b/>
          <w:sz w:val="24"/>
          <w:szCs w:val="24"/>
        </w:rPr>
        <w:t>.79</w:t>
      </w:r>
      <w:r w:rsidRPr="00131249">
        <w:rPr>
          <w:rFonts w:ascii="Arial" w:hAnsi="Arial" w:cs="Arial"/>
          <w:b/>
          <w:sz w:val="24"/>
          <w:szCs w:val="24"/>
        </w:rPr>
        <w:t xml:space="preserve">5.101.906, </w:t>
      </w:r>
      <w:r w:rsidRPr="00131249">
        <w:rPr>
          <w:rFonts w:ascii="Arial" w:hAnsi="Arial" w:cs="Arial"/>
          <w:sz w:val="24"/>
          <w:szCs w:val="24"/>
        </w:rPr>
        <w:t>de los cuales al cierre del</w:t>
      </w:r>
      <w:r w:rsidRPr="00C02D32">
        <w:rPr>
          <w:rFonts w:ascii="Arial" w:hAnsi="Arial" w:cs="Arial"/>
          <w:color w:val="FF0000"/>
          <w:sz w:val="24"/>
          <w:szCs w:val="24"/>
        </w:rPr>
        <w:t xml:space="preserve"> </w:t>
      </w:r>
      <w:r w:rsidRPr="00131249">
        <w:rPr>
          <w:rFonts w:ascii="Arial" w:hAnsi="Arial" w:cs="Arial"/>
          <w:sz w:val="24"/>
          <w:szCs w:val="24"/>
        </w:rPr>
        <w:t xml:space="preserve">periodo se ejecutó la suma de </w:t>
      </w:r>
      <w:r w:rsidRPr="00131249">
        <w:rPr>
          <w:rFonts w:ascii="Arial" w:hAnsi="Arial" w:cs="Arial"/>
          <w:b/>
          <w:sz w:val="24"/>
          <w:szCs w:val="24"/>
        </w:rPr>
        <w:t xml:space="preserve">¢20.167.146.221 </w:t>
      </w:r>
      <w:r w:rsidRPr="00131249">
        <w:rPr>
          <w:rFonts w:ascii="Arial" w:hAnsi="Arial" w:cs="Arial"/>
          <w:sz w:val="24"/>
          <w:szCs w:val="24"/>
        </w:rPr>
        <w:t>equivalent</w:t>
      </w:r>
      <w:r w:rsidR="00603A4C">
        <w:rPr>
          <w:rFonts w:ascii="Arial" w:hAnsi="Arial" w:cs="Arial"/>
          <w:sz w:val="24"/>
          <w:szCs w:val="24"/>
        </w:rPr>
        <w:t>e a un 97%</w:t>
      </w:r>
      <w:r w:rsidR="00603A4C">
        <w:rPr>
          <w:rFonts w:ascii="Arial" w:hAnsi="Arial" w:cs="Arial"/>
          <w:b/>
          <w:sz w:val="24"/>
          <w:szCs w:val="24"/>
        </w:rPr>
        <w:t>,</w:t>
      </w:r>
      <w:r w:rsidR="00871487">
        <w:rPr>
          <w:rFonts w:ascii="Arial" w:hAnsi="Arial" w:cs="Arial"/>
          <w:b/>
          <w:sz w:val="24"/>
          <w:szCs w:val="24"/>
        </w:rPr>
        <w:t xml:space="preserve"> </w:t>
      </w:r>
      <w:r w:rsidR="00871487" w:rsidRPr="00871487">
        <w:rPr>
          <w:rFonts w:ascii="Arial" w:hAnsi="Arial" w:cs="Arial"/>
          <w:sz w:val="24"/>
          <w:szCs w:val="24"/>
        </w:rPr>
        <w:t xml:space="preserve">este </w:t>
      </w:r>
      <w:r w:rsidR="003752D0" w:rsidRPr="00871487">
        <w:rPr>
          <w:rFonts w:ascii="Arial" w:hAnsi="Arial" w:cs="Arial"/>
          <w:sz w:val="24"/>
          <w:szCs w:val="24"/>
        </w:rPr>
        <w:t>grupo</w:t>
      </w:r>
      <w:r w:rsidR="003752D0">
        <w:rPr>
          <w:rFonts w:ascii="Arial" w:hAnsi="Arial" w:cs="Arial"/>
          <w:b/>
          <w:sz w:val="24"/>
          <w:szCs w:val="24"/>
        </w:rPr>
        <w:t xml:space="preserve"> </w:t>
      </w:r>
      <w:r w:rsidR="003752D0">
        <w:rPr>
          <w:rFonts w:ascii="Arial" w:hAnsi="Arial" w:cs="Arial"/>
          <w:sz w:val="24"/>
          <w:szCs w:val="24"/>
        </w:rPr>
        <w:t>correspondiente</w:t>
      </w:r>
      <w:r w:rsidR="00603A4C">
        <w:rPr>
          <w:rFonts w:ascii="Arial" w:hAnsi="Arial" w:cs="Arial"/>
          <w:sz w:val="24"/>
          <w:szCs w:val="24"/>
        </w:rPr>
        <w:t xml:space="preserve"> </w:t>
      </w:r>
      <w:r w:rsidRPr="00131249">
        <w:rPr>
          <w:rFonts w:ascii="Arial" w:hAnsi="Arial" w:cs="Arial"/>
          <w:sz w:val="24"/>
          <w:szCs w:val="24"/>
        </w:rPr>
        <w:t>a la actividad s</w:t>
      </w:r>
      <w:r w:rsidR="0097051C">
        <w:rPr>
          <w:rFonts w:ascii="Arial" w:hAnsi="Arial" w:cs="Arial"/>
          <w:sz w:val="24"/>
          <w:szCs w:val="24"/>
        </w:rPr>
        <w:t xml:space="preserve">ustantiva del </w:t>
      </w:r>
      <w:proofErr w:type="spellStart"/>
      <w:r w:rsidR="0097051C">
        <w:rPr>
          <w:rFonts w:ascii="Arial" w:hAnsi="Arial" w:cs="Arial"/>
          <w:sz w:val="24"/>
          <w:szCs w:val="24"/>
        </w:rPr>
        <w:t>Fonafifo</w:t>
      </w:r>
      <w:proofErr w:type="spellEnd"/>
      <w:r w:rsidR="0097051C">
        <w:rPr>
          <w:rFonts w:ascii="Arial" w:hAnsi="Arial" w:cs="Arial"/>
          <w:sz w:val="24"/>
          <w:szCs w:val="24"/>
        </w:rPr>
        <w:t xml:space="preserve"> en donde, durante el periodo 2020, </w:t>
      </w:r>
      <w:r w:rsidRPr="00131249">
        <w:rPr>
          <w:rFonts w:ascii="Arial" w:hAnsi="Arial" w:cs="Arial"/>
          <w:sz w:val="24"/>
          <w:szCs w:val="24"/>
        </w:rPr>
        <w:t xml:space="preserve">se transfieren recursos a los propietarios (as) de contratos por pago de servicios </w:t>
      </w:r>
      <w:proofErr w:type="gramStart"/>
      <w:r w:rsidRPr="00131249">
        <w:rPr>
          <w:rFonts w:ascii="Arial" w:hAnsi="Arial" w:cs="Arial"/>
          <w:sz w:val="24"/>
          <w:szCs w:val="24"/>
        </w:rPr>
        <w:t>ambientales</w:t>
      </w:r>
      <w:r w:rsidR="0097051C">
        <w:rPr>
          <w:rFonts w:ascii="Arial" w:hAnsi="Arial" w:cs="Arial"/>
          <w:sz w:val="24"/>
          <w:szCs w:val="24"/>
        </w:rPr>
        <w:t xml:space="preserve"> </w:t>
      </w:r>
      <w:r w:rsidR="00871487">
        <w:rPr>
          <w:rFonts w:ascii="Arial" w:hAnsi="Arial" w:cs="Arial"/>
          <w:sz w:val="24"/>
          <w:szCs w:val="24"/>
        </w:rPr>
        <w:t xml:space="preserve"> por</w:t>
      </w:r>
      <w:proofErr w:type="gramEnd"/>
      <w:r w:rsidR="00871487">
        <w:rPr>
          <w:rFonts w:ascii="Arial" w:hAnsi="Arial" w:cs="Arial"/>
          <w:sz w:val="24"/>
          <w:szCs w:val="24"/>
        </w:rPr>
        <w:t xml:space="preserve"> un monto total de ¢</w:t>
      </w:r>
      <w:r w:rsidR="00871487" w:rsidRPr="00871487">
        <w:rPr>
          <w:rFonts w:ascii="Arial" w:hAnsi="Arial" w:cs="Arial"/>
          <w:b/>
          <w:sz w:val="24"/>
          <w:szCs w:val="24"/>
        </w:rPr>
        <w:t>14.370.522.346</w:t>
      </w:r>
      <w:r w:rsidRPr="00871487">
        <w:rPr>
          <w:rFonts w:ascii="Arial" w:hAnsi="Arial" w:cs="Arial"/>
          <w:b/>
          <w:sz w:val="24"/>
          <w:szCs w:val="24"/>
        </w:rPr>
        <w:t>.</w:t>
      </w:r>
      <w:r w:rsidRPr="00131249">
        <w:rPr>
          <w:rFonts w:ascii="Arial" w:hAnsi="Arial" w:cs="Arial"/>
          <w:sz w:val="24"/>
          <w:szCs w:val="24"/>
        </w:rPr>
        <w:t xml:space="preserve"> </w:t>
      </w:r>
    </w:p>
    <w:p w:rsidR="00C02D32" w:rsidRPr="00131249" w:rsidRDefault="00C02D32" w:rsidP="00C02D32">
      <w:pPr>
        <w:pStyle w:val="Prrafodelista"/>
        <w:ind w:left="0"/>
        <w:jc w:val="both"/>
        <w:rPr>
          <w:rFonts w:ascii="Arial" w:hAnsi="Arial" w:cs="Arial"/>
          <w:sz w:val="24"/>
          <w:szCs w:val="24"/>
        </w:rPr>
      </w:pPr>
      <w:r w:rsidRPr="00131249">
        <w:rPr>
          <w:rFonts w:ascii="Arial" w:hAnsi="Arial" w:cs="Arial"/>
          <w:sz w:val="24"/>
          <w:szCs w:val="24"/>
        </w:rPr>
        <w:t xml:space="preserve">Adicionalmente también se presupuestaron </w:t>
      </w:r>
      <w:r w:rsidRPr="00603A4C">
        <w:rPr>
          <w:rFonts w:ascii="Arial" w:hAnsi="Arial" w:cs="Arial"/>
          <w:b/>
          <w:sz w:val="24"/>
          <w:szCs w:val="24"/>
        </w:rPr>
        <w:t>¢5.800.986.960</w:t>
      </w:r>
      <w:r w:rsidRPr="00131249">
        <w:rPr>
          <w:rFonts w:ascii="Arial" w:hAnsi="Arial" w:cs="Arial"/>
          <w:sz w:val="24"/>
          <w:szCs w:val="24"/>
        </w:rPr>
        <w:t xml:space="preserve">, para transferirse al Fondo General del Ministerio de Hacienda </w:t>
      </w:r>
      <w:r w:rsidR="00871487">
        <w:rPr>
          <w:rFonts w:ascii="Arial" w:hAnsi="Arial" w:cs="Arial"/>
          <w:sz w:val="24"/>
          <w:szCs w:val="24"/>
        </w:rPr>
        <w:t xml:space="preserve">y </w:t>
      </w:r>
      <w:r w:rsidRPr="00131249">
        <w:rPr>
          <w:rFonts w:ascii="Arial" w:hAnsi="Arial" w:cs="Arial"/>
          <w:sz w:val="24"/>
          <w:szCs w:val="24"/>
        </w:rPr>
        <w:t xml:space="preserve">para poder presupuestar dichos recursos en el periodo 2021, del monto presupuestado, se ejecutó la suma de </w:t>
      </w:r>
      <w:r w:rsidRPr="00603A4C">
        <w:rPr>
          <w:rFonts w:ascii="Arial" w:hAnsi="Arial" w:cs="Arial"/>
          <w:b/>
          <w:sz w:val="24"/>
          <w:szCs w:val="24"/>
        </w:rPr>
        <w:t>¢5.796.623.874.</w:t>
      </w:r>
    </w:p>
    <w:p w:rsidR="00C02D32" w:rsidRPr="005B4251" w:rsidRDefault="00C02D32" w:rsidP="005B4251">
      <w:pPr>
        <w:ind w:right="7"/>
        <w:jc w:val="both"/>
        <w:rPr>
          <w:rFonts w:ascii="Arial" w:hAnsi="Arial" w:cs="Arial"/>
          <w:sz w:val="24"/>
          <w:szCs w:val="24"/>
        </w:rPr>
        <w:sectPr w:rsidR="00C02D32" w:rsidRPr="005B4251" w:rsidSect="00C57653">
          <w:footerReference w:type="default" r:id="rId15"/>
          <w:pgSz w:w="12242" w:h="15842"/>
          <w:pgMar w:top="1241" w:right="1043" w:bottom="1138" w:left="1411" w:header="706" w:footer="544" w:gutter="0"/>
          <w:cols w:space="708"/>
          <w:titlePg/>
        </w:sectPr>
      </w:pPr>
    </w:p>
    <w:p w:rsidR="00F11EED" w:rsidRPr="00EB5BCD" w:rsidRDefault="00F11EED" w:rsidP="00EB5BCD">
      <w:pPr>
        <w:ind w:right="7"/>
        <w:jc w:val="both"/>
        <w:rPr>
          <w:rFonts w:ascii="Arial" w:hAnsi="Arial" w:cs="Arial"/>
          <w:sz w:val="24"/>
          <w:szCs w:val="24"/>
        </w:rPr>
      </w:pPr>
    </w:p>
    <w:p w:rsidR="00EB5BCD" w:rsidRDefault="00EB5BCD" w:rsidP="00F11EED">
      <w:pPr>
        <w:spacing w:after="0" w:line="240" w:lineRule="auto"/>
        <w:jc w:val="center"/>
        <w:rPr>
          <w:rFonts w:ascii="Arial" w:eastAsia="Calibri" w:hAnsi="Arial" w:cs="Arial"/>
          <w:b/>
          <w:sz w:val="24"/>
          <w:szCs w:val="24"/>
          <w:lang w:eastAsia="en-US"/>
        </w:rPr>
      </w:pPr>
      <w:r>
        <w:rPr>
          <w:rFonts w:ascii="Arial" w:eastAsia="Calibri" w:hAnsi="Arial" w:cs="Arial"/>
          <w:b/>
          <w:sz w:val="24"/>
          <w:szCs w:val="24"/>
          <w:lang w:eastAsia="en-US"/>
        </w:rPr>
        <w:t>Cuadro Nº4</w:t>
      </w:r>
    </w:p>
    <w:p w:rsidR="00EB5BCD" w:rsidRPr="00CD5497" w:rsidRDefault="00EB5BCD" w:rsidP="00F11EED">
      <w:pPr>
        <w:spacing w:after="0" w:line="240" w:lineRule="auto"/>
        <w:ind w:left="720"/>
        <w:jc w:val="center"/>
        <w:rPr>
          <w:rFonts w:ascii="Arial" w:eastAsia="Calibri" w:hAnsi="Arial" w:cs="Arial"/>
          <w:b/>
          <w:sz w:val="24"/>
          <w:szCs w:val="24"/>
          <w:lang w:eastAsia="en-US"/>
        </w:rPr>
      </w:pPr>
      <w:r w:rsidRPr="00CD5497">
        <w:rPr>
          <w:rFonts w:ascii="Arial" w:eastAsia="Calibri" w:hAnsi="Arial" w:cs="Arial"/>
          <w:b/>
          <w:sz w:val="24"/>
          <w:szCs w:val="24"/>
          <w:lang w:eastAsia="en-US"/>
        </w:rPr>
        <w:t>Fondo Nacional De Financiamiento Forestal</w:t>
      </w:r>
    </w:p>
    <w:p w:rsidR="00EB5BCD" w:rsidRPr="00CD5497" w:rsidRDefault="00EB5BCD" w:rsidP="00F11EED">
      <w:pPr>
        <w:spacing w:after="0" w:line="240" w:lineRule="auto"/>
        <w:ind w:left="720"/>
        <w:jc w:val="center"/>
        <w:rPr>
          <w:rFonts w:ascii="Arial" w:eastAsia="Calibri" w:hAnsi="Arial" w:cs="Arial"/>
          <w:b/>
          <w:sz w:val="24"/>
          <w:szCs w:val="24"/>
          <w:lang w:eastAsia="en-US"/>
        </w:rPr>
      </w:pPr>
      <w:r w:rsidRPr="00CD5497">
        <w:rPr>
          <w:rFonts w:ascii="Arial" w:eastAsia="Calibri" w:hAnsi="Arial" w:cs="Arial"/>
          <w:b/>
          <w:sz w:val="24"/>
          <w:szCs w:val="24"/>
          <w:lang w:eastAsia="en-US"/>
        </w:rPr>
        <w:t>Detalle De Pagos Por Servicios Ambientales</w:t>
      </w:r>
    </w:p>
    <w:p w:rsidR="00EB5BCD" w:rsidRPr="00CD5497" w:rsidRDefault="00EB5BCD" w:rsidP="00F11EED">
      <w:pPr>
        <w:spacing w:after="0" w:line="240" w:lineRule="auto"/>
        <w:ind w:left="720"/>
        <w:jc w:val="center"/>
        <w:rPr>
          <w:rFonts w:ascii="Arial" w:eastAsia="Calibri" w:hAnsi="Arial" w:cs="Arial"/>
          <w:b/>
          <w:sz w:val="24"/>
          <w:szCs w:val="24"/>
          <w:lang w:eastAsia="en-US"/>
        </w:rPr>
      </w:pPr>
      <w:r w:rsidRPr="00CD5497">
        <w:rPr>
          <w:rFonts w:ascii="Arial" w:eastAsia="Calibri" w:hAnsi="Arial" w:cs="Arial"/>
          <w:b/>
          <w:sz w:val="24"/>
          <w:szCs w:val="24"/>
          <w:lang w:eastAsia="en-US"/>
        </w:rPr>
        <w:t>DEL 01/01/20</w:t>
      </w:r>
      <w:r w:rsidR="005B4251">
        <w:rPr>
          <w:rFonts w:ascii="Arial" w:eastAsia="Calibri" w:hAnsi="Arial" w:cs="Arial"/>
          <w:b/>
          <w:sz w:val="24"/>
          <w:szCs w:val="24"/>
          <w:lang w:eastAsia="en-US"/>
        </w:rPr>
        <w:t>20</w:t>
      </w:r>
      <w:r w:rsidR="00F342DC">
        <w:rPr>
          <w:rFonts w:ascii="Arial" w:eastAsia="Calibri" w:hAnsi="Arial" w:cs="Arial"/>
          <w:b/>
          <w:sz w:val="24"/>
          <w:szCs w:val="24"/>
          <w:lang w:eastAsia="en-US"/>
        </w:rPr>
        <w:t xml:space="preserve"> al 31/12</w:t>
      </w:r>
      <w:r w:rsidRPr="00CD5497">
        <w:rPr>
          <w:rFonts w:ascii="Arial" w:eastAsia="Calibri" w:hAnsi="Arial" w:cs="Arial"/>
          <w:b/>
          <w:sz w:val="24"/>
          <w:szCs w:val="24"/>
          <w:lang w:eastAsia="en-US"/>
        </w:rPr>
        <w:t>/20</w:t>
      </w:r>
      <w:r w:rsidR="005B4251">
        <w:rPr>
          <w:rFonts w:ascii="Arial" w:eastAsia="Calibri" w:hAnsi="Arial" w:cs="Arial"/>
          <w:b/>
          <w:sz w:val="24"/>
          <w:szCs w:val="24"/>
          <w:lang w:eastAsia="en-US"/>
        </w:rPr>
        <w:t>20</w:t>
      </w:r>
    </w:p>
    <w:p w:rsidR="00EB5BCD" w:rsidRDefault="00EB5BCD" w:rsidP="00F11EED">
      <w:pPr>
        <w:spacing w:after="0" w:line="240" w:lineRule="auto"/>
        <w:ind w:left="720"/>
        <w:jc w:val="center"/>
        <w:rPr>
          <w:rFonts w:ascii="Arial" w:eastAsia="Calibri" w:hAnsi="Arial" w:cs="Arial"/>
          <w:b/>
          <w:sz w:val="24"/>
          <w:szCs w:val="24"/>
          <w:lang w:eastAsia="en-US"/>
        </w:rPr>
      </w:pPr>
      <w:r w:rsidRPr="00CD5497">
        <w:rPr>
          <w:rFonts w:ascii="Arial" w:eastAsia="Calibri" w:hAnsi="Arial" w:cs="Arial"/>
          <w:b/>
          <w:sz w:val="24"/>
          <w:szCs w:val="24"/>
          <w:lang w:eastAsia="en-US"/>
        </w:rPr>
        <w:t>(Expresado En Colones)</w:t>
      </w:r>
    </w:p>
    <w:p w:rsidR="004B621C" w:rsidRDefault="004B621C" w:rsidP="00F11EED">
      <w:pPr>
        <w:spacing w:after="0" w:line="240" w:lineRule="auto"/>
        <w:ind w:left="720"/>
        <w:jc w:val="center"/>
        <w:rPr>
          <w:rFonts w:ascii="Arial" w:eastAsia="Calibri" w:hAnsi="Arial" w:cs="Arial"/>
          <w:b/>
          <w:sz w:val="24"/>
          <w:szCs w:val="24"/>
          <w:lang w:eastAsia="en-US"/>
        </w:rPr>
      </w:pPr>
    </w:p>
    <w:tbl>
      <w:tblPr>
        <w:tblW w:w="5670"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2"/>
        <w:gridCol w:w="1037"/>
        <w:gridCol w:w="1635"/>
        <w:gridCol w:w="888"/>
        <w:gridCol w:w="1348"/>
        <w:gridCol w:w="1024"/>
        <w:gridCol w:w="746"/>
        <w:gridCol w:w="1332"/>
        <w:gridCol w:w="740"/>
        <w:gridCol w:w="1336"/>
        <w:gridCol w:w="740"/>
        <w:gridCol w:w="1336"/>
        <w:gridCol w:w="1036"/>
        <w:gridCol w:w="1332"/>
      </w:tblGrid>
      <w:tr w:rsidR="004B621C" w:rsidRPr="00523DA7" w:rsidTr="004B621C">
        <w:trPr>
          <w:trHeight w:val="315"/>
        </w:trPr>
        <w:tc>
          <w:tcPr>
            <w:tcW w:w="289" w:type="pct"/>
            <w:vMerge w:val="restart"/>
            <w:shd w:val="clear" w:color="000000" w:fill="00B050"/>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Año del Contrato </w:t>
            </w:r>
          </w:p>
        </w:tc>
        <w:tc>
          <w:tcPr>
            <w:tcW w:w="866" w:type="pct"/>
            <w:gridSpan w:val="2"/>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Protección  de Bosque</w:t>
            </w:r>
          </w:p>
        </w:tc>
        <w:tc>
          <w:tcPr>
            <w:tcW w:w="725" w:type="pct"/>
            <w:gridSpan w:val="2"/>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Reforestación  </w:t>
            </w:r>
          </w:p>
        </w:tc>
        <w:tc>
          <w:tcPr>
            <w:tcW w:w="1006" w:type="pct"/>
            <w:gridSpan w:val="3"/>
            <w:shd w:val="clear" w:color="000000" w:fill="00B050"/>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SAF </w:t>
            </w:r>
          </w:p>
        </w:tc>
        <w:tc>
          <w:tcPr>
            <w:tcW w:w="673" w:type="pct"/>
            <w:gridSpan w:val="2"/>
            <w:shd w:val="clear" w:color="000000" w:fill="00B050"/>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Manejo de Bosque  </w:t>
            </w:r>
          </w:p>
        </w:tc>
        <w:tc>
          <w:tcPr>
            <w:tcW w:w="673" w:type="pct"/>
            <w:gridSpan w:val="2"/>
            <w:shd w:val="clear" w:color="000000" w:fill="00B050"/>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Sistemas Mixtos</w:t>
            </w:r>
          </w:p>
        </w:tc>
        <w:tc>
          <w:tcPr>
            <w:tcW w:w="768" w:type="pct"/>
            <w:gridSpan w:val="2"/>
            <w:shd w:val="clear" w:color="000000" w:fill="00B050"/>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Regeneración </w:t>
            </w:r>
          </w:p>
        </w:tc>
      </w:tr>
      <w:tr w:rsidR="004B621C" w:rsidRPr="00523DA7" w:rsidTr="004B621C">
        <w:trPr>
          <w:trHeight w:val="315"/>
        </w:trPr>
        <w:tc>
          <w:tcPr>
            <w:tcW w:w="289" w:type="pct"/>
            <w:vMerge/>
            <w:vAlign w:val="center"/>
            <w:hideMark/>
          </w:tcPr>
          <w:p w:rsidR="004B621C" w:rsidRPr="00523DA7" w:rsidRDefault="004B621C" w:rsidP="004B621C">
            <w:pPr>
              <w:spacing w:after="0" w:line="240" w:lineRule="auto"/>
              <w:rPr>
                <w:rFonts w:ascii="Arial" w:eastAsia="Times New Roman" w:hAnsi="Arial" w:cs="Arial"/>
                <w:b/>
                <w:bCs/>
                <w:color w:val="000000"/>
                <w:sz w:val="16"/>
                <w:szCs w:val="16"/>
              </w:rPr>
            </w:pPr>
          </w:p>
        </w:tc>
        <w:tc>
          <w:tcPr>
            <w:tcW w:w="336"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Has </w:t>
            </w:r>
          </w:p>
        </w:tc>
        <w:tc>
          <w:tcPr>
            <w:tcW w:w="530"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Monto  </w:t>
            </w:r>
          </w:p>
        </w:tc>
        <w:tc>
          <w:tcPr>
            <w:tcW w:w="288"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Has </w:t>
            </w:r>
          </w:p>
        </w:tc>
        <w:tc>
          <w:tcPr>
            <w:tcW w:w="437"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Monto  </w:t>
            </w:r>
          </w:p>
        </w:tc>
        <w:tc>
          <w:tcPr>
            <w:tcW w:w="332"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Árboles </w:t>
            </w:r>
          </w:p>
        </w:tc>
        <w:tc>
          <w:tcPr>
            <w:tcW w:w="242"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Has </w:t>
            </w:r>
          </w:p>
        </w:tc>
        <w:tc>
          <w:tcPr>
            <w:tcW w:w="432"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Monto  </w:t>
            </w:r>
          </w:p>
        </w:tc>
        <w:tc>
          <w:tcPr>
            <w:tcW w:w="240"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Has </w:t>
            </w:r>
          </w:p>
        </w:tc>
        <w:tc>
          <w:tcPr>
            <w:tcW w:w="433"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Monto  </w:t>
            </w:r>
          </w:p>
        </w:tc>
        <w:tc>
          <w:tcPr>
            <w:tcW w:w="240"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Has </w:t>
            </w:r>
          </w:p>
        </w:tc>
        <w:tc>
          <w:tcPr>
            <w:tcW w:w="433"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Monto  </w:t>
            </w:r>
          </w:p>
        </w:tc>
        <w:tc>
          <w:tcPr>
            <w:tcW w:w="336"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Has </w:t>
            </w:r>
          </w:p>
        </w:tc>
        <w:tc>
          <w:tcPr>
            <w:tcW w:w="432" w:type="pct"/>
            <w:shd w:val="clear" w:color="000000" w:fill="00B050"/>
            <w:noWrap/>
            <w:vAlign w:val="center"/>
            <w:hideMark/>
          </w:tcPr>
          <w:p w:rsidR="004B621C" w:rsidRPr="00523DA7" w:rsidRDefault="004B621C" w:rsidP="004B621C">
            <w:pPr>
              <w:spacing w:after="0" w:line="240" w:lineRule="auto"/>
              <w:jc w:val="center"/>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Monto  </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2008</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10</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232.707</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2009</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21</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600.816</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2010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46</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1.923.511</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2012</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54.412</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2.456.603.649</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60</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4.210.708</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189</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5.704.670</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834</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20.411.156</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2013</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50.279</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2.339.910.283</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244</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13.044.149</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6</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318.125</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132</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3.969.748</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3.179</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94.294.168</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2014</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1.422</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69.609.317</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229</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10.329.913</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22</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495.421</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2015</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17.835</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710.314.563</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1.068</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60.520.570</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105.093</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263</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15.050.285</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28</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2.300.265</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503</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11.707.052</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2016</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28.485</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1.161.040.603</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1.773</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181.120.908</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60.809</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152</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17.924.722</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320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13.131.227</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1.785</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55.093.174</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2017</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36.767</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1.513.571.195</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1.226</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161.643.460</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95.785</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239</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24.039.469</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259</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8.723.248</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1.581</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42.217.778</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2018</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40.059</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1.624.819.142</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977</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248.261.108</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55.308</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138</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17.520.353</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18</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2.330.482</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2.670</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61.845.017</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2019</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43.844</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1.973.999.548</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802</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298.159.981</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115.085</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288</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56.649.463</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77</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11.487.051</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2.372</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59.387.753</w:t>
            </w:r>
          </w:p>
        </w:tc>
      </w:tr>
      <w:tr w:rsidR="004B621C" w:rsidRPr="00523DA7" w:rsidTr="004B621C">
        <w:trPr>
          <w:trHeight w:val="315"/>
        </w:trPr>
        <w:tc>
          <w:tcPr>
            <w:tcW w:w="289" w:type="pct"/>
            <w:shd w:val="clear" w:color="auto" w:fill="auto"/>
            <w:noWrap/>
            <w:vAlign w:val="bottom"/>
            <w:hideMark/>
          </w:tcPr>
          <w:p w:rsidR="004B621C" w:rsidRPr="00523DA7" w:rsidRDefault="004B621C" w:rsidP="004B621C">
            <w:pPr>
              <w:spacing w:after="0" w:line="240" w:lineRule="auto"/>
              <w:rPr>
                <w:rFonts w:ascii="Arial" w:eastAsia="Times New Roman" w:hAnsi="Arial" w:cs="Arial"/>
                <w:color w:val="000000"/>
                <w:sz w:val="16"/>
                <w:szCs w:val="16"/>
              </w:rPr>
            </w:pPr>
            <w:r w:rsidRPr="00523DA7">
              <w:rPr>
                <w:rFonts w:ascii="Arial" w:eastAsia="Times New Roman" w:hAnsi="Arial" w:cs="Arial"/>
                <w:color w:val="000000"/>
                <w:sz w:val="16"/>
                <w:szCs w:val="16"/>
              </w:rPr>
              <w:t>2020</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23.910</w:t>
            </w:r>
          </w:p>
        </w:tc>
        <w:tc>
          <w:tcPr>
            <w:tcW w:w="53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896.200.875</w:t>
            </w:r>
          </w:p>
        </w:tc>
        <w:tc>
          <w:tcPr>
            <w:tcW w:w="288"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165</w:t>
            </w:r>
          </w:p>
        </w:tc>
        <w:tc>
          <w:tcPr>
            <w:tcW w:w="437"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61.189.870</w:t>
            </w:r>
          </w:p>
        </w:tc>
        <w:tc>
          <w:tcPr>
            <w:tcW w:w="3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26.849</w:t>
            </w:r>
          </w:p>
        </w:tc>
        <w:tc>
          <w:tcPr>
            <w:tcW w:w="24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67</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20.256.738</w:t>
            </w:r>
          </w:p>
        </w:tc>
        <w:tc>
          <w:tcPr>
            <w:tcW w:w="240"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0</w:t>
            </w:r>
          </w:p>
        </w:tc>
        <w:tc>
          <w:tcPr>
            <w:tcW w:w="240"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107</w:t>
            </w:r>
          </w:p>
        </w:tc>
        <w:tc>
          <w:tcPr>
            <w:tcW w:w="433" w:type="pct"/>
            <w:shd w:val="clear" w:color="auto" w:fill="auto"/>
            <w:noWrap/>
            <w:vAlign w:val="center"/>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9.098.372</w:t>
            </w:r>
          </w:p>
        </w:tc>
        <w:tc>
          <w:tcPr>
            <w:tcW w:w="336"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1.251</w:t>
            </w:r>
          </w:p>
        </w:tc>
        <w:tc>
          <w:tcPr>
            <w:tcW w:w="432" w:type="pct"/>
            <w:shd w:val="clear" w:color="auto" w:fill="auto"/>
            <w:noWrap/>
            <w:vAlign w:val="bottom"/>
            <w:hideMark/>
          </w:tcPr>
          <w:p w:rsidR="004B621C" w:rsidRPr="00523DA7" w:rsidRDefault="004B621C" w:rsidP="004B621C">
            <w:pPr>
              <w:spacing w:after="0" w:line="240" w:lineRule="auto"/>
              <w:jc w:val="right"/>
              <w:rPr>
                <w:rFonts w:ascii="Arial" w:eastAsia="Times New Roman" w:hAnsi="Arial" w:cs="Arial"/>
                <w:color w:val="000000"/>
                <w:sz w:val="16"/>
                <w:szCs w:val="16"/>
              </w:rPr>
            </w:pPr>
            <w:r w:rsidRPr="00523DA7">
              <w:rPr>
                <w:rFonts w:ascii="Arial" w:eastAsia="Times New Roman" w:hAnsi="Arial" w:cs="Arial"/>
                <w:color w:val="000000"/>
                <w:sz w:val="16"/>
                <w:szCs w:val="16"/>
              </w:rPr>
              <w:t>29.259.734</w:t>
            </w:r>
          </w:p>
        </w:tc>
      </w:tr>
      <w:tr w:rsidR="004B621C" w:rsidRPr="00523DA7" w:rsidTr="004B621C">
        <w:trPr>
          <w:trHeight w:val="315"/>
        </w:trPr>
        <w:tc>
          <w:tcPr>
            <w:tcW w:w="289" w:type="pct"/>
            <w:shd w:val="clear" w:color="000000" w:fill="00B050"/>
            <w:noWrap/>
            <w:vAlign w:val="center"/>
            <w:hideMark/>
          </w:tcPr>
          <w:p w:rsidR="004B621C" w:rsidRPr="00523DA7" w:rsidRDefault="004B621C" w:rsidP="004B621C">
            <w:pPr>
              <w:spacing w:after="0" w:line="240" w:lineRule="auto"/>
              <w:rPr>
                <w:rFonts w:ascii="Arial" w:eastAsia="Times New Roman" w:hAnsi="Arial" w:cs="Arial"/>
                <w:b/>
                <w:bCs/>
                <w:color w:val="000000"/>
                <w:sz w:val="16"/>
                <w:szCs w:val="16"/>
              </w:rPr>
            </w:pPr>
            <w:proofErr w:type="spellStart"/>
            <w:r w:rsidRPr="00523DA7">
              <w:rPr>
                <w:rFonts w:ascii="Arial" w:eastAsia="Times New Roman" w:hAnsi="Arial" w:cs="Arial"/>
                <w:b/>
                <w:bCs/>
                <w:color w:val="000000"/>
                <w:sz w:val="16"/>
                <w:szCs w:val="16"/>
              </w:rPr>
              <w:t>SubTotal</w:t>
            </w:r>
            <w:proofErr w:type="spellEnd"/>
          </w:p>
        </w:tc>
        <w:tc>
          <w:tcPr>
            <w:tcW w:w="336"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297.01</w:t>
            </w:r>
            <w:r>
              <w:rPr>
                <w:rFonts w:ascii="Arial" w:eastAsia="Times New Roman" w:hAnsi="Arial" w:cs="Arial"/>
                <w:b/>
                <w:bCs/>
                <w:color w:val="000000"/>
                <w:sz w:val="16"/>
                <w:szCs w:val="16"/>
              </w:rPr>
              <w:t>3</w:t>
            </w:r>
          </w:p>
        </w:tc>
        <w:tc>
          <w:tcPr>
            <w:tcW w:w="530"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12.746.069.175</w:t>
            </w:r>
          </w:p>
        </w:tc>
        <w:tc>
          <w:tcPr>
            <w:tcW w:w="288"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6.621</w:t>
            </w:r>
          </w:p>
        </w:tc>
        <w:tc>
          <w:tcPr>
            <w:tcW w:w="437"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1.041.237.70</w:t>
            </w:r>
            <w:r>
              <w:rPr>
                <w:rFonts w:ascii="Arial" w:eastAsia="Times New Roman" w:hAnsi="Arial" w:cs="Arial"/>
                <w:b/>
                <w:bCs/>
                <w:color w:val="000000"/>
                <w:sz w:val="16"/>
                <w:szCs w:val="16"/>
              </w:rPr>
              <w:t>2</w:t>
            </w:r>
          </w:p>
        </w:tc>
        <w:tc>
          <w:tcPr>
            <w:tcW w:w="332"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458.929</w:t>
            </w:r>
          </w:p>
        </w:tc>
        <w:tc>
          <w:tcPr>
            <w:tcW w:w="242"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1.153</w:t>
            </w:r>
          </w:p>
        </w:tc>
        <w:tc>
          <w:tcPr>
            <w:tcW w:w="432"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151.759.154</w:t>
            </w:r>
          </w:p>
        </w:tc>
        <w:tc>
          <w:tcPr>
            <w:tcW w:w="240"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926</w:t>
            </w:r>
          </w:p>
        </w:tc>
        <w:tc>
          <w:tcPr>
            <w:tcW w:w="433"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33.829.157</w:t>
            </w:r>
          </w:p>
        </w:tc>
        <w:tc>
          <w:tcPr>
            <w:tcW w:w="240"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202</w:t>
            </w:r>
          </w:p>
        </w:tc>
        <w:tc>
          <w:tcPr>
            <w:tcW w:w="433"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22.915.905</w:t>
            </w:r>
          </w:p>
        </w:tc>
        <w:tc>
          <w:tcPr>
            <w:tcW w:w="336"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14.197</w:t>
            </w:r>
          </w:p>
        </w:tc>
        <w:tc>
          <w:tcPr>
            <w:tcW w:w="432"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374.711.25</w:t>
            </w:r>
            <w:r>
              <w:rPr>
                <w:rFonts w:ascii="Arial" w:eastAsia="Times New Roman" w:hAnsi="Arial" w:cs="Arial"/>
                <w:b/>
                <w:bCs/>
                <w:color w:val="000000"/>
                <w:sz w:val="16"/>
                <w:szCs w:val="16"/>
              </w:rPr>
              <w:t>4</w:t>
            </w:r>
          </w:p>
        </w:tc>
      </w:tr>
      <w:tr w:rsidR="004B621C" w:rsidRPr="00523DA7" w:rsidTr="004B621C">
        <w:trPr>
          <w:trHeight w:val="315"/>
        </w:trPr>
        <w:tc>
          <w:tcPr>
            <w:tcW w:w="4568" w:type="pct"/>
            <w:gridSpan w:val="13"/>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Total pagado</w:t>
            </w:r>
          </w:p>
        </w:tc>
        <w:tc>
          <w:tcPr>
            <w:tcW w:w="432"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14.370.522.346 </w:t>
            </w:r>
          </w:p>
        </w:tc>
      </w:tr>
      <w:tr w:rsidR="004B621C" w:rsidRPr="00523DA7" w:rsidTr="004B621C">
        <w:trPr>
          <w:trHeight w:val="315"/>
        </w:trPr>
        <w:tc>
          <w:tcPr>
            <w:tcW w:w="4568" w:type="pct"/>
            <w:gridSpan w:val="13"/>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Total Hectáreas</w:t>
            </w:r>
          </w:p>
        </w:tc>
        <w:tc>
          <w:tcPr>
            <w:tcW w:w="432" w:type="pct"/>
            <w:shd w:val="clear" w:color="000000" w:fill="00B050"/>
            <w:noWrap/>
            <w:vAlign w:val="center"/>
            <w:hideMark/>
          </w:tcPr>
          <w:p w:rsidR="004B621C" w:rsidRPr="00523DA7" w:rsidRDefault="004B621C" w:rsidP="004B621C">
            <w:pPr>
              <w:spacing w:after="0" w:line="240" w:lineRule="auto"/>
              <w:jc w:val="right"/>
              <w:rPr>
                <w:rFonts w:ascii="Arial" w:eastAsia="Times New Roman" w:hAnsi="Arial" w:cs="Arial"/>
                <w:b/>
                <w:bCs/>
                <w:color w:val="000000"/>
                <w:sz w:val="16"/>
                <w:szCs w:val="16"/>
              </w:rPr>
            </w:pPr>
            <w:r w:rsidRPr="00523DA7">
              <w:rPr>
                <w:rFonts w:ascii="Arial" w:eastAsia="Times New Roman" w:hAnsi="Arial" w:cs="Arial"/>
                <w:b/>
                <w:bCs/>
                <w:color w:val="000000"/>
                <w:sz w:val="16"/>
                <w:szCs w:val="16"/>
              </w:rPr>
              <w:t xml:space="preserve">                                 320.114 </w:t>
            </w:r>
          </w:p>
        </w:tc>
      </w:tr>
    </w:tbl>
    <w:p w:rsidR="004B621C" w:rsidRDefault="004B621C" w:rsidP="004B621C">
      <w:pPr>
        <w:spacing w:after="0" w:line="240" w:lineRule="auto"/>
        <w:rPr>
          <w:rFonts w:ascii="Arial" w:eastAsia="Calibri" w:hAnsi="Arial" w:cs="Arial"/>
          <w:b/>
          <w:sz w:val="24"/>
          <w:szCs w:val="24"/>
          <w:lang w:eastAsia="en-US"/>
        </w:rPr>
      </w:pPr>
    </w:p>
    <w:p w:rsidR="005B4251" w:rsidRDefault="005B4251" w:rsidP="00F11EED">
      <w:pPr>
        <w:spacing w:after="0" w:line="240" w:lineRule="auto"/>
        <w:ind w:left="720"/>
        <w:jc w:val="center"/>
        <w:rPr>
          <w:rFonts w:ascii="Arial" w:eastAsia="Calibri" w:hAnsi="Arial" w:cs="Arial"/>
          <w:b/>
          <w:sz w:val="24"/>
          <w:szCs w:val="24"/>
          <w:lang w:eastAsia="en-US"/>
        </w:rPr>
      </w:pPr>
    </w:p>
    <w:p w:rsidR="005B4251" w:rsidRPr="00B01A8E" w:rsidRDefault="005B4251" w:rsidP="005B4251">
      <w:pPr>
        <w:spacing w:after="0" w:line="240" w:lineRule="auto"/>
        <w:rPr>
          <w:rFonts w:ascii="Arial" w:hAnsi="Arial" w:cs="Arial"/>
          <w:b/>
          <w:sz w:val="12"/>
          <w:szCs w:val="12"/>
        </w:rPr>
      </w:pPr>
      <w:r>
        <w:rPr>
          <w:rFonts w:ascii="Arial" w:hAnsi="Arial" w:cs="Arial"/>
          <w:b/>
          <w:sz w:val="12"/>
          <w:szCs w:val="12"/>
        </w:rPr>
        <w:t xml:space="preserve">  </w:t>
      </w:r>
      <w:r w:rsidRPr="00B01A8E">
        <w:rPr>
          <w:rFonts w:ascii="Arial" w:hAnsi="Arial" w:cs="Arial"/>
          <w:b/>
          <w:sz w:val="12"/>
          <w:szCs w:val="12"/>
        </w:rPr>
        <w:t>HAS =HECTAREA</w:t>
      </w:r>
    </w:p>
    <w:p w:rsidR="00EB5BCD" w:rsidRDefault="005B4251" w:rsidP="00F11EED">
      <w:pPr>
        <w:spacing w:after="0" w:line="240" w:lineRule="auto"/>
        <w:rPr>
          <w:rFonts w:ascii="Arial" w:eastAsia="Calibri" w:hAnsi="Arial" w:cs="Arial"/>
          <w:b/>
          <w:sz w:val="24"/>
          <w:szCs w:val="24"/>
          <w:lang w:eastAsia="en-US"/>
        </w:rPr>
      </w:pPr>
      <w:r w:rsidRPr="00571AAB">
        <w:rPr>
          <w:rFonts w:ascii="Arial" w:hAnsi="Arial" w:cs="Arial"/>
          <w:b/>
          <w:sz w:val="12"/>
          <w:szCs w:val="12"/>
        </w:rPr>
        <w:t xml:space="preserve">  SAF=SISTEMAS AGROFORESTAL</w:t>
      </w:r>
    </w:p>
    <w:p w:rsidR="00F11EED" w:rsidRPr="00CD5497" w:rsidRDefault="00F11EED" w:rsidP="00F11EED">
      <w:pPr>
        <w:spacing w:after="0" w:line="240" w:lineRule="auto"/>
        <w:rPr>
          <w:rFonts w:ascii="Arial" w:eastAsia="Calibri" w:hAnsi="Arial" w:cs="Arial"/>
          <w:b/>
          <w:sz w:val="24"/>
          <w:szCs w:val="24"/>
          <w:lang w:eastAsia="en-US"/>
        </w:rPr>
      </w:pPr>
    </w:p>
    <w:p w:rsidR="00F11EED" w:rsidRPr="00F11EED" w:rsidRDefault="00F11EED" w:rsidP="00F11EED">
      <w:pPr>
        <w:spacing w:after="0" w:line="240" w:lineRule="auto"/>
        <w:rPr>
          <w:rFonts w:ascii="Arial" w:eastAsia="Calibri" w:hAnsi="Arial" w:cs="Arial"/>
          <w:b/>
          <w:sz w:val="12"/>
          <w:szCs w:val="12"/>
          <w:lang w:eastAsia="en-US"/>
        </w:rPr>
        <w:sectPr w:rsidR="00F11EED" w:rsidRPr="00F11EED" w:rsidSect="00175A7E">
          <w:headerReference w:type="default" r:id="rId16"/>
          <w:pgSz w:w="15842" w:h="12242" w:orient="landscape"/>
          <w:pgMar w:top="1163" w:right="1242" w:bottom="760" w:left="1140" w:header="709" w:footer="544" w:gutter="0"/>
          <w:cols w:space="708"/>
          <w:titlePg/>
        </w:sectPr>
      </w:pPr>
    </w:p>
    <w:p w:rsidR="00A2696A" w:rsidRDefault="00A2696A" w:rsidP="0082317A">
      <w:pPr>
        <w:spacing w:after="0" w:line="240" w:lineRule="auto"/>
        <w:jc w:val="both"/>
        <w:rPr>
          <w:rFonts w:ascii="Arial" w:hAnsi="Arial" w:cs="Arial"/>
          <w:b/>
          <w:sz w:val="24"/>
          <w:szCs w:val="24"/>
        </w:rPr>
      </w:pPr>
    </w:p>
    <w:p w:rsidR="00D01BB3" w:rsidRDefault="00D01BB3" w:rsidP="00D01BB3">
      <w:pPr>
        <w:pStyle w:val="Ttulo2"/>
        <w:jc w:val="left"/>
        <w:rPr>
          <w:rFonts w:cs="Arial"/>
          <w:sz w:val="24"/>
          <w:szCs w:val="24"/>
          <w:u w:val="single"/>
        </w:rPr>
      </w:pPr>
      <w:bookmarkStart w:id="18" w:name="_Toc1138351"/>
      <w:bookmarkStart w:id="19" w:name="_Toc64303110"/>
      <w:r w:rsidRPr="00901447">
        <w:rPr>
          <w:rFonts w:cs="Arial"/>
          <w:sz w:val="24"/>
          <w:szCs w:val="24"/>
          <w:u w:val="single"/>
        </w:rPr>
        <w:t>2. B Limitaciones</w:t>
      </w:r>
      <w:bookmarkEnd w:id="18"/>
      <w:bookmarkEnd w:id="19"/>
      <w:r w:rsidRPr="00901447">
        <w:rPr>
          <w:rFonts w:cs="Arial"/>
          <w:sz w:val="24"/>
          <w:szCs w:val="24"/>
          <w:u w:val="single"/>
        </w:rPr>
        <w:t xml:space="preserve"> </w:t>
      </w:r>
    </w:p>
    <w:p w:rsidR="00F53183" w:rsidRDefault="00F53183" w:rsidP="00F53183">
      <w:pPr>
        <w:rPr>
          <w:lang w:val="es-ES" w:eastAsia="es-ES"/>
        </w:rPr>
      </w:pPr>
    </w:p>
    <w:p w:rsidR="00F53183" w:rsidRDefault="00F53183" w:rsidP="00F53183">
      <w:pPr>
        <w:jc w:val="both"/>
        <w:rPr>
          <w:rFonts w:ascii="Arial" w:hAnsi="Arial" w:cs="Arial"/>
          <w:color w:val="FF0000"/>
          <w:sz w:val="24"/>
          <w:szCs w:val="24"/>
        </w:rPr>
      </w:pPr>
      <w:r w:rsidRPr="00F53183">
        <w:rPr>
          <w:rFonts w:ascii="Arial" w:hAnsi="Arial" w:cs="Arial"/>
          <w:sz w:val="24"/>
          <w:szCs w:val="24"/>
        </w:rPr>
        <w:t xml:space="preserve">Al cierre del periodo 2020 el </w:t>
      </w:r>
      <w:proofErr w:type="spellStart"/>
      <w:r w:rsidRPr="00F53183">
        <w:rPr>
          <w:rFonts w:ascii="Arial" w:hAnsi="Arial" w:cs="Arial"/>
          <w:sz w:val="24"/>
          <w:szCs w:val="24"/>
        </w:rPr>
        <w:t>Fonafifo</w:t>
      </w:r>
      <w:proofErr w:type="spellEnd"/>
      <w:r w:rsidRPr="00F53183">
        <w:rPr>
          <w:rFonts w:ascii="Arial" w:hAnsi="Arial" w:cs="Arial"/>
          <w:sz w:val="24"/>
          <w:szCs w:val="24"/>
        </w:rPr>
        <w:t>, alcanzó una ejecución del 95%, dicho porcentaje de ejecución supera los resultados obtenidos en años anteriores y es reflejo de las gestiones realizadas por la administración durante el año, especialmente al tomar en cuenta las dificultades generadas por la emergencia sanitaria por COVID 19. Entre las principales dificultades destaca el hecho de que la aplicación de medidas como la restricción vehicular, disminuyó la cantidad de visitas que debían hacer los regentes para comprobar las condiciones del bosque y poder reportarlo para la realización del pago de los contratos del Programa de Servicios Ambientales, además de que la programación de giras de campo para el monitoreo de los contratos de PSA también fue afectada</w:t>
      </w:r>
      <w:r>
        <w:rPr>
          <w:rFonts w:ascii="Arial" w:hAnsi="Arial" w:cs="Arial"/>
          <w:sz w:val="24"/>
          <w:szCs w:val="24"/>
        </w:rPr>
        <w:t>. De igual forma e</w:t>
      </w:r>
      <w:r w:rsidRPr="00F53183">
        <w:rPr>
          <w:rFonts w:ascii="Arial" w:hAnsi="Arial" w:cs="Arial"/>
          <w:sz w:val="24"/>
          <w:szCs w:val="24"/>
        </w:rPr>
        <w:t xml:space="preserve">n la partida de </w:t>
      </w:r>
      <w:r w:rsidR="003148AA" w:rsidRPr="00F53183">
        <w:rPr>
          <w:rFonts w:ascii="Arial" w:hAnsi="Arial" w:cs="Arial"/>
          <w:sz w:val="24"/>
          <w:szCs w:val="24"/>
        </w:rPr>
        <w:t>R</w:t>
      </w:r>
      <w:r w:rsidR="0033249B" w:rsidRPr="00F53183">
        <w:rPr>
          <w:rFonts w:ascii="Arial" w:hAnsi="Arial" w:cs="Arial"/>
          <w:sz w:val="24"/>
          <w:szCs w:val="24"/>
        </w:rPr>
        <w:t xml:space="preserve">emuneraciones </w:t>
      </w:r>
      <w:r>
        <w:rPr>
          <w:rFonts w:ascii="Arial" w:hAnsi="Arial" w:cs="Arial"/>
          <w:sz w:val="24"/>
          <w:szCs w:val="24"/>
        </w:rPr>
        <w:t xml:space="preserve">por la situación del país, tuvo que </w:t>
      </w:r>
      <w:r w:rsidR="0033249B" w:rsidRPr="00F53183">
        <w:rPr>
          <w:rFonts w:ascii="Arial" w:hAnsi="Arial" w:cs="Arial"/>
          <w:sz w:val="24"/>
          <w:szCs w:val="24"/>
        </w:rPr>
        <w:t>aplica</w:t>
      </w:r>
      <w:r>
        <w:rPr>
          <w:rFonts w:ascii="Arial" w:hAnsi="Arial" w:cs="Arial"/>
          <w:sz w:val="24"/>
          <w:szCs w:val="24"/>
        </w:rPr>
        <w:t xml:space="preserve">rse </w:t>
      </w:r>
      <w:r w:rsidR="00917619" w:rsidRPr="00F53183">
        <w:rPr>
          <w:rFonts w:ascii="Arial" w:hAnsi="Arial" w:cs="Arial"/>
          <w:sz w:val="24"/>
          <w:szCs w:val="24"/>
        </w:rPr>
        <w:t>el Decreto Ejecutivo N</w:t>
      </w:r>
      <w:r w:rsidR="00917619" w:rsidRPr="00F53183">
        <w:rPr>
          <w:rFonts w:ascii="Arial" w:hAnsi="Arial" w:cs="Arial"/>
          <w:sz w:val="24"/>
          <w:szCs w:val="24"/>
        </w:rPr>
        <w:sym w:font="Symbol" w:char="F0B0"/>
      </w:r>
      <w:r w:rsidR="00917619" w:rsidRPr="00F53183">
        <w:rPr>
          <w:rFonts w:ascii="Arial" w:hAnsi="Arial" w:cs="Arial"/>
          <w:sz w:val="24"/>
          <w:szCs w:val="24"/>
        </w:rPr>
        <w:t xml:space="preserve"> 42286-MTSS-H-MIDEPLAN correspondiente a la suspensión del aumento general al salario base 2020</w:t>
      </w:r>
      <w:r w:rsidRPr="00F53183">
        <w:rPr>
          <w:rFonts w:ascii="Arial" w:hAnsi="Arial" w:cs="Arial"/>
          <w:sz w:val="24"/>
          <w:szCs w:val="24"/>
        </w:rPr>
        <w:t>.</w:t>
      </w:r>
    </w:p>
    <w:p w:rsidR="00E944FF" w:rsidRPr="00F53183" w:rsidRDefault="00F53183" w:rsidP="00F53183">
      <w:pPr>
        <w:jc w:val="both"/>
        <w:rPr>
          <w:rFonts w:ascii="Arial" w:hAnsi="Arial" w:cs="Arial"/>
          <w:sz w:val="24"/>
          <w:szCs w:val="24"/>
        </w:rPr>
      </w:pPr>
      <w:r w:rsidRPr="00F53183">
        <w:rPr>
          <w:rFonts w:ascii="Arial" w:hAnsi="Arial" w:cs="Arial"/>
          <w:sz w:val="24"/>
          <w:szCs w:val="24"/>
        </w:rPr>
        <w:t>Adicionalmente a las situaciones ya mencionadas con respecto al</w:t>
      </w:r>
      <w:r w:rsidR="000359B1" w:rsidRPr="00F53183">
        <w:rPr>
          <w:rFonts w:ascii="Arial" w:hAnsi="Arial" w:cs="Arial"/>
          <w:sz w:val="24"/>
          <w:szCs w:val="24"/>
        </w:rPr>
        <w:t xml:space="preserve"> Programa de Pago por Servicios Ambientales, </w:t>
      </w:r>
      <w:r w:rsidRPr="00F53183">
        <w:rPr>
          <w:rFonts w:ascii="Arial" w:hAnsi="Arial" w:cs="Arial"/>
          <w:sz w:val="24"/>
          <w:szCs w:val="24"/>
        </w:rPr>
        <w:t xml:space="preserve">durante el año </w:t>
      </w:r>
      <w:r w:rsidR="007D6607" w:rsidRPr="00F53183">
        <w:rPr>
          <w:rFonts w:ascii="Arial" w:hAnsi="Arial" w:cs="Arial"/>
          <w:sz w:val="24"/>
          <w:szCs w:val="24"/>
        </w:rPr>
        <w:t>se presenta</w:t>
      </w:r>
      <w:r w:rsidRPr="00F53183">
        <w:rPr>
          <w:rFonts w:ascii="Arial" w:hAnsi="Arial" w:cs="Arial"/>
          <w:sz w:val="24"/>
          <w:szCs w:val="24"/>
        </w:rPr>
        <w:t>ron</w:t>
      </w:r>
      <w:r w:rsidR="007D6607" w:rsidRPr="00F53183">
        <w:rPr>
          <w:rFonts w:ascii="Arial" w:hAnsi="Arial" w:cs="Arial"/>
          <w:sz w:val="24"/>
          <w:szCs w:val="24"/>
        </w:rPr>
        <w:t xml:space="preserve"> vari</w:t>
      </w:r>
      <w:r w:rsidR="00E944FF" w:rsidRPr="00F53183">
        <w:rPr>
          <w:rFonts w:ascii="Arial" w:hAnsi="Arial" w:cs="Arial"/>
          <w:sz w:val="24"/>
          <w:szCs w:val="24"/>
        </w:rPr>
        <w:t>as situaciones que dificul</w:t>
      </w:r>
      <w:r w:rsidRPr="00F53183">
        <w:rPr>
          <w:rFonts w:ascii="Arial" w:hAnsi="Arial" w:cs="Arial"/>
          <w:sz w:val="24"/>
          <w:szCs w:val="24"/>
        </w:rPr>
        <w:t>taron</w:t>
      </w:r>
      <w:r w:rsidR="00E944FF" w:rsidRPr="00F53183">
        <w:rPr>
          <w:rFonts w:ascii="Arial" w:hAnsi="Arial" w:cs="Arial"/>
          <w:sz w:val="24"/>
          <w:szCs w:val="24"/>
        </w:rPr>
        <w:t xml:space="preserve"> su implementación</w:t>
      </w:r>
      <w:r w:rsidR="007D6607" w:rsidRPr="00F53183">
        <w:rPr>
          <w:rFonts w:ascii="Arial" w:hAnsi="Arial" w:cs="Arial"/>
          <w:sz w:val="24"/>
          <w:szCs w:val="24"/>
        </w:rPr>
        <w:t>, entre ell</w:t>
      </w:r>
      <w:r w:rsidR="00E944FF" w:rsidRPr="00F53183">
        <w:rPr>
          <w:rFonts w:ascii="Arial" w:hAnsi="Arial" w:cs="Arial"/>
          <w:sz w:val="24"/>
          <w:szCs w:val="24"/>
        </w:rPr>
        <w:t>a</w:t>
      </w:r>
      <w:r w:rsidR="007D6607" w:rsidRPr="00F53183">
        <w:rPr>
          <w:rFonts w:ascii="Arial" w:hAnsi="Arial" w:cs="Arial"/>
          <w:sz w:val="24"/>
          <w:szCs w:val="24"/>
        </w:rPr>
        <w:t>s:</w:t>
      </w:r>
    </w:p>
    <w:p w:rsidR="00E944FF" w:rsidRPr="00F53183" w:rsidRDefault="007D6607" w:rsidP="00C852B2">
      <w:pPr>
        <w:pStyle w:val="Prrafodelista"/>
        <w:numPr>
          <w:ilvl w:val="0"/>
          <w:numId w:val="12"/>
        </w:numPr>
        <w:spacing w:after="0"/>
        <w:jc w:val="both"/>
        <w:rPr>
          <w:rFonts w:ascii="Arial" w:hAnsi="Arial" w:cs="Arial"/>
          <w:sz w:val="24"/>
          <w:szCs w:val="24"/>
        </w:rPr>
      </w:pPr>
      <w:r w:rsidRPr="00F53183">
        <w:rPr>
          <w:rFonts w:ascii="Arial" w:hAnsi="Arial" w:cs="Arial"/>
          <w:sz w:val="24"/>
          <w:szCs w:val="24"/>
        </w:rPr>
        <w:t>La resolución que posibilita el pago de los nuevos contratos fue publicada hasta el mes de abril</w:t>
      </w:r>
      <w:r w:rsidR="00330723" w:rsidRPr="00F53183">
        <w:rPr>
          <w:rFonts w:ascii="Arial" w:hAnsi="Arial" w:cs="Arial"/>
          <w:sz w:val="24"/>
          <w:szCs w:val="24"/>
        </w:rPr>
        <w:t>.</w:t>
      </w:r>
      <w:r w:rsidRPr="00F53183">
        <w:rPr>
          <w:rFonts w:ascii="Arial" w:hAnsi="Arial" w:cs="Arial"/>
          <w:sz w:val="24"/>
          <w:szCs w:val="24"/>
        </w:rPr>
        <w:t xml:space="preserve"> </w:t>
      </w:r>
    </w:p>
    <w:p w:rsidR="007D6607" w:rsidRPr="00F53183" w:rsidRDefault="007D6607" w:rsidP="00C852B2">
      <w:pPr>
        <w:pStyle w:val="Prrafodelista"/>
        <w:numPr>
          <w:ilvl w:val="0"/>
          <w:numId w:val="12"/>
        </w:numPr>
        <w:spacing w:after="0"/>
        <w:jc w:val="both"/>
        <w:rPr>
          <w:rFonts w:ascii="Arial" w:hAnsi="Arial" w:cs="Arial"/>
          <w:sz w:val="24"/>
          <w:szCs w:val="24"/>
        </w:rPr>
      </w:pPr>
      <w:r w:rsidRPr="00F53183">
        <w:rPr>
          <w:rFonts w:ascii="Arial" w:hAnsi="Arial" w:cs="Arial"/>
          <w:sz w:val="24"/>
          <w:szCs w:val="24"/>
        </w:rPr>
        <w:t xml:space="preserve">El inicio de la contratación estaba </w:t>
      </w:r>
      <w:r w:rsidR="00E944FF" w:rsidRPr="00F53183">
        <w:rPr>
          <w:rFonts w:ascii="Arial" w:hAnsi="Arial" w:cs="Arial"/>
          <w:sz w:val="24"/>
          <w:szCs w:val="24"/>
        </w:rPr>
        <w:t>supeditado a</w:t>
      </w:r>
      <w:r w:rsidRPr="00F53183">
        <w:rPr>
          <w:rFonts w:ascii="Arial" w:hAnsi="Arial" w:cs="Arial"/>
          <w:sz w:val="24"/>
          <w:szCs w:val="24"/>
        </w:rPr>
        <w:t xml:space="preserve"> la publicación de un decreto que modificaba el reglamento a la ley forestal </w:t>
      </w:r>
      <w:r w:rsidR="00E944FF" w:rsidRPr="00F53183">
        <w:rPr>
          <w:rFonts w:ascii="Arial" w:hAnsi="Arial" w:cs="Arial"/>
          <w:sz w:val="24"/>
          <w:szCs w:val="24"/>
        </w:rPr>
        <w:t xml:space="preserve">y </w:t>
      </w:r>
      <w:r w:rsidRPr="00F53183">
        <w:rPr>
          <w:rFonts w:ascii="Arial" w:hAnsi="Arial" w:cs="Arial"/>
          <w:sz w:val="24"/>
          <w:szCs w:val="24"/>
        </w:rPr>
        <w:t>que era necesario para poder iniciar la contratación este año, y fue publicado hasta el 10 de junio</w:t>
      </w:r>
      <w:r w:rsidR="00E944FF" w:rsidRPr="00F53183">
        <w:rPr>
          <w:rFonts w:ascii="Arial" w:hAnsi="Arial" w:cs="Arial"/>
          <w:sz w:val="24"/>
          <w:szCs w:val="24"/>
        </w:rPr>
        <w:t>.</w:t>
      </w:r>
      <w:r w:rsidRPr="00F53183">
        <w:rPr>
          <w:rFonts w:ascii="Arial" w:hAnsi="Arial" w:cs="Arial"/>
          <w:sz w:val="24"/>
          <w:szCs w:val="24"/>
        </w:rPr>
        <w:t xml:space="preserve">  </w:t>
      </w:r>
    </w:p>
    <w:p w:rsidR="007D6607" w:rsidRPr="00F53183" w:rsidRDefault="007D6607" w:rsidP="00C852B2">
      <w:pPr>
        <w:pStyle w:val="Prrafodelista"/>
        <w:numPr>
          <w:ilvl w:val="0"/>
          <w:numId w:val="12"/>
        </w:numPr>
        <w:spacing w:after="0"/>
        <w:jc w:val="both"/>
        <w:rPr>
          <w:rFonts w:ascii="Arial" w:hAnsi="Arial" w:cs="Arial"/>
          <w:sz w:val="24"/>
          <w:szCs w:val="24"/>
        </w:rPr>
      </w:pPr>
      <w:r w:rsidRPr="00F53183">
        <w:rPr>
          <w:rFonts w:ascii="Arial" w:hAnsi="Arial" w:cs="Arial"/>
          <w:sz w:val="24"/>
          <w:szCs w:val="24"/>
        </w:rPr>
        <w:t>Hubo cambio</w:t>
      </w:r>
      <w:r w:rsidR="00E944FF" w:rsidRPr="00F53183">
        <w:rPr>
          <w:rFonts w:ascii="Arial" w:hAnsi="Arial" w:cs="Arial"/>
          <w:sz w:val="24"/>
          <w:szCs w:val="24"/>
        </w:rPr>
        <w:t>s</w:t>
      </w:r>
      <w:r w:rsidRPr="00F53183">
        <w:rPr>
          <w:rFonts w:ascii="Arial" w:hAnsi="Arial" w:cs="Arial"/>
          <w:sz w:val="24"/>
          <w:szCs w:val="24"/>
        </w:rPr>
        <w:t xml:space="preserve"> en el manual de procedimientos</w:t>
      </w:r>
      <w:r w:rsidR="00E944FF" w:rsidRPr="00F53183">
        <w:rPr>
          <w:rFonts w:ascii="Arial" w:hAnsi="Arial" w:cs="Arial"/>
          <w:sz w:val="24"/>
          <w:szCs w:val="24"/>
        </w:rPr>
        <w:t xml:space="preserve">, </w:t>
      </w:r>
      <w:r w:rsidRPr="00F53183">
        <w:rPr>
          <w:rFonts w:ascii="Arial" w:hAnsi="Arial" w:cs="Arial"/>
          <w:sz w:val="24"/>
          <w:szCs w:val="24"/>
        </w:rPr>
        <w:t xml:space="preserve">en el proceso de PSA y </w:t>
      </w:r>
      <w:r w:rsidR="00E944FF" w:rsidRPr="00F53183">
        <w:rPr>
          <w:rFonts w:ascii="Arial" w:hAnsi="Arial" w:cs="Arial"/>
          <w:sz w:val="24"/>
          <w:szCs w:val="24"/>
        </w:rPr>
        <w:t xml:space="preserve">en </w:t>
      </w:r>
      <w:r w:rsidRPr="00F53183">
        <w:rPr>
          <w:rFonts w:ascii="Arial" w:hAnsi="Arial" w:cs="Arial"/>
          <w:sz w:val="24"/>
          <w:szCs w:val="24"/>
        </w:rPr>
        <w:t xml:space="preserve">la forma en que los regentes deberán entregar los documentos. </w:t>
      </w:r>
    </w:p>
    <w:p w:rsidR="00BA3098" w:rsidRPr="00A81803" w:rsidRDefault="007D6607" w:rsidP="006C6D71">
      <w:pPr>
        <w:pStyle w:val="Prrafodelista"/>
        <w:numPr>
          <w:ilvl w:val="0"/>
          <w:numId w:val="12"/>
        </w:numPr>
        <w:spacing w:after="0"/>
        <w:jc w:val="both"/>
        <w:rPr>
          <w:rFonts w:ascii="Arial" w:hAnsi="Arial" w:cs="Arial"/>
          <w:sz w:val="24"/>
          <w:szCs w:val="24"/>
        </w:rPr>
      </w:pPr>
      <w:r w:rsidRPr="00A81803">
        <w:rPr>
          <w:rFonts w:ascii="Arial" w:hAnsi="Arial" w:cs="Arial"/>
          <w:sz w:val="24"/>
          <w:szCs w:val="24"/>
        </w:rPr>
        <w:t xml:space="preserve">Se crearon las condiciones para poder hacer el pago de forma anticipada, </w:t>
      </w:r>
      <w:r w:rsidR="00E944FF" w:rsidRPr="00A81803">
        <w:rPr>
          <w:rFonts w:ascii="Arial" w:hAnsi="Arial" w:cs="Arial"/>
          <w:sz w:val="24"/>
          <w:szCs w:val="24"/>
        </w:rPr>
        <w:t>lo cual implica ajustes a</w:t>
      </w:r>
      <w:r w:rsidRPr="00A81803">
        <w:rPr>
          <w:rFonts w:ascii="Arial" w:hAnsi="Arial" w:cs="Arial"/>
          <w:sz w:val="24"/>
          <w:szCs w:val="24"/>
        </w:rPr>
        <w:t xml:space="preserve"> la plataforma informática y </w:t>
      </w:r>
      <w:r w:rsidR="005747CA" w:rsidRPr="00A81803">
        <w:rPr>
          <w:rFonts w:ascii="Arial" w:hAnsi="Arial" w:cs="Arial"/>
          <w:sz w:val="24"/>
          <w:szCs w:val="24"/>
        </w:rPr>
        <w:t>a nivel</w:t>
      </w:r>
      <w:r w:rsidRPr="00A81803">
        <w:rPr>
          <w:rFonts w:ascii="Arial" w:hAnsi="Arial" w:cs="Arial"/>
          <w:sz w:val="24"/>
          <w:szCs w:val="24"/>
        </w:rPr>
        <w:t xml:space="preserve"> legal</w:t>
      </w:r>
      <w:r w:rsidR="005747CA" w:rsidRPr="00A81803">
        <w:rPr>
          <w:rFonts w:ascii="Arial" w:hAnsi="Arial" w:cs="Arial"/>
          <w:sz w:val="24"/>
          <w:szCs w:val="24"/>
        </w:rPr>
        <w:t>, ajustes en los que aún se trabaja.</w:t>
      </w: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7D58BE" w:rsidRDefault="007D58BE" w:rsidP="00BA3098">
      <w:pPr>
        <w:spacing w:after="0"/>
        <w:jc w:val="both"/>
        <w:rPr>
          <w:rFonts w:ascii="Arial" w:hAnsi="Arial" w:cs="Arial"/>
          <w:sz w:val="24"/>
          <w:szCs w:val="24"/>
        </w:rPr>
      </w:pPr>
    </w:p>
    <w:p w:rsidR="007D58BE" w:rsidRDefault="007D58BE"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BA3098" w:rsidRDefault="00BA3098" w:rsidP="00BA3098">
      <w:pPr>
        <w:spacing w:after="0"/>
        <w:jc w:val="both"/>
        <w:rPr>
          <w:rFonts w:ascii="Arial" w:hAnsi="Arial" w:cs="Arial"/>
          <w:sz w:val="24"/>
          <w:szCs w:val="24"/>
        </w:rPr>
      </w:pPr>
    </w:p>
    <w:p w:rsidR="00D01BB3" w:rsidRPr="003D74D6" w:rsidRDefault="00D01BB3" w:rsidP="0082317A">
      <w:pPr>
        <w:spacing w:after="0" w:line="240" w:lineRule="auto"/>
        <w:jc w:val="both"/>
        <w:rPr>
          <w:rFonts w:ascii="Arial" w:hAnsi="Arial" w:cs="Arial"/>
          <w:b/>
          <w:sz w:val="24"/>
          <w:szCs w:val="24"/>
        </w:rPr>
      </w:pPr>
    </w:p>
    <w:p w:rsidR="00CD6796" w:rsidRPr="00DE1D92" w:rsidRDefault="004065E2" w:rsidP="00DE1D92">
      <w:pPr>
        <w:pStyle w:val="Prrafodelista"/>
        <w:numPr>
          <w:ilvl w:val="0"/>
          <w:numId w:val="16"/>
        </w:numPr>
        <w:jc w:val="both"/>
        <w:outlineLvl w:val="0"/>
        <w:rPr>
          <w:rFonts w:ascii="Arial" w:hAnsi="Arial" w:cs="Arial"/>
          <w:b/>
          <w:sz w:val="24"/>
          <w:szCs w:val="24"/>
        </w:rPr>
      </w:pPr>
      <w:bookmarkStart w:id="20" w:name="_Toc64303111"/>
      <w:r w:rsidRPr="002770A2">
        <w:rPr>
          <w:rFonts w:ascii="Arial" w:hAnsi="Arial" w:cs="Arial"/>
          <w:b/>
          <w:sz w:val="24"/>
          <w:szCs w:val="24"/>
        </w:rPr>
        <w:t xml:space="preserve">LIQUIDACION Y </w:t>
      </w:r>
      <w:r w:rsidR="00A850C9" w:rsidRPr="002770A2">
        <w:rPr>
          <w:rFonts w:ascii="Arial" w:hAnsi="Arial" w:cs="Arial"/>
          <w:b/>
          <w:sz w:val="24"/>
          <w:szCs w:val="24"/>
        </w:rPr>
        <w:t>RESULTADO</w:t>
      </w:r>
      <w:bookmarkEnd w:id="20"/>
      <w:r w:rsidR="00A850C9" w:rsidRPr="002770A2">
        <w:rPr>
          <w:rFonts w:ascii="Arial" w:hAnsi="Arial" w:cs="Arial"/>
          <w:b/>
          <w:sz w:val="24"/>
          <w:szCs w:val="24"/>
        </w:rPr>
        <w:t xml:space="preserve"> </w:t>
      </w:r>
    </w:p>
    <w:p w:rsidR="00CD6796" w:rsidRPr="00DE1D92" w:rsidRDefault="00CD6796" w:rsidP="00DE1D92">
      <w:pPr>
        <w:jc w:val="both"/>
        <w:outlineLvl w:val="0"/>
        <w:rPr>
          <w:rFonts w:ascii="Arial" w:hAnsi="Arial" w:cs="Arial"/>
          <w:sz w:val="24"/>
          <w:szCs w:val="24"/>
        </w:rPr>
      </w:pPr>
      <w:bookmarkStart w:id="21" w:name="_Toc64303112"/>
      <w:r w:rsidRPr="00DE1D92">
        <w:rPr>
          <w:rFonts w:ascii="Arial" w:hAnsi="Arial" w:cs="Arial"/>
          <w:sz w:val="24"/>
          <w:szCs w:val="24"/>
        </w:rPr>
        <w:t>Durante el ejercicio económico 2020 se presentó el siguiente resultado;</w:t>
      </w:r>
      <w:bookmarkEnd w:id="21"/>
    </w:p>
    <w:tbl>
      <w:tblPr>
        <w:tblW w:w="5400" w:type="dxa"/>
        <w:jc w:val="center"/>
        <w:tblCellMar>
          <w:left w:w="70" w:type="dxa"/>
          <w:right w:w="70" w:type="dxa"/>
        </w:tblCellMar>
        <w:tblLook w:val="04A0" w:firstRow="1" w:lastRow="0" w:firstColumn="1" w:lastColumn="0" w:noHBand="0" w:noVBand="1"/>
      </w:tblPr>
      <w:tblGrid>
        <w:gridCol w:w="3279"/>
        <w:gridCol w:w="2121"/>
      </w:tblGrid>
      <w:tr w:rsidR="00DE1D92" w:rsidRPr="00DE1D92" w:rsidTr="00DE1D92">
        <w:trPr>
          <w:trHeight w:val="151"/>
          <w:jc w:val="center"/>
        </w:trPr>
        <w:tc>
          <w:tcPr>
            <w:tcW w:w="3279" w:type="dxa"/>
            <w:tcBorders>
              <w:top w:val="single" w:sz="8" w:space="0" w:color="auto"/>
              <w:left w:val="single" w:sz="8" w:space="0" w:color="auto"/>
              <w:bottom w:val="nil"/>
              <w:right w:val="single" w:sz="8" w:space="0" w:color="auto"/>
            </w:tcBorders>
            <w:shd w:val="clear" w:color="auto" w:fill="auto"/>
            <w:noWrap/>
            <w:vAlign w:val="bottom"/>
            <w:hideMark/>
          </w:tcPr>
          <w:p w:rsidR="00DE1D92" w:rsidRPr="00DE1D92" w:rsidRDefault="00DE1D92" w:rsidP="00DE1D92">
            <w:pPr>
              <w:spacing w:after="0" w:line="240" w:lineRule="auto"/>
              <w:rPr>
                <w:rFonts w:ascii="Calibri" w:eastAsia="Times New Roman" w:hAnsi="Calibri" w:cs="Calibri"/>
                <w:b/>
                <w:bCs/>
                <w:color w:val="000000"/>
                <w:lang w:val="es-MX" w:eastAsia="es-MX"/>
              </w:rPr>
            </w:pPr>
            <w:r w:rsidRPr="00DE1D92">
              <w:rPr>
                <w:rFonts w:ascii="Calibri" w:eastAsia="Times New Roman" w:hAnsi="Calibri" w:cs="Calibri"/>
                <w:b/>
                <w:bCs/>
                <w:color w:val="000000"/>
                <w:lang w:val="es-MX" w:eastAsia="es-MX"/>
              </w:rPr>
              <w:t xml:space="preserve">Ingresos </w:t>
            </w:r>
          </w:p>
        </w:tc>
        <w:tc>
          <w:tcPr>
            <w:tcW w:w="2121" w:type="dxa"/>
            <w:tcBorders>
              <w:top w:val="single" w:sz="8" w:space="0" w:color="auto"/>
              <w:left w:val="nil"/>
              <w:bottom w:val="nil"/>
              <w:right w:val="single" w:sz="8" w:space="0" w:color="auto"/>
            </w:tcBorders>
            <w:shd w:val="clear" w:color="auto" w:fill="auto"/>
            <w:noWrap/>
            <w:vAlign w:val="bottom"/>
            <w:hideMark/>
          </w:tcPr>
          <w:p w:rsidR="00DE1D92" w:rsidRPr="00DE1D92" w:rsidRDefault="00DE1D92" w:rsidP="00F165EE">
            <w:pPr>
              <w:spacing w:after="0" w:line="240" w:lineRule="auto"/>
              <w:jc w:val="right"/>
              <w:rPr>
                <w:rFonts w:ascii="Arial" w:eastAsia="Times New Roman" w:hAnsi="Arial" w:cs="Arial"/>
                <w:color w:val="393939"/>
                <w:sz w:val="20"/>
                <w:szCs w:val="20"/>
                <w:lang w:val="es-MX" w:eastAsia="es-MX"/>
              </w:rPr>
            </w:pPr>
            <w:r w:rsidRPr="00DE1D92">
              <w:rPr>
                <w:rFonts w:ascii="Arial" w:eastAsia="Times New Roman" w:hAnsi="Arial" w:cs="Arial"/>
                <w:color w:val="393939"/>
                <w:sz w:val="20"/>
                <w:szCs w:val="20"/>
                <w:lang w:val="es-MX" w:eastAsia="es-MX"/>
              </w:rPr>
              <w:t xml:space="preserve">    24.155.514.78</w:t>
            </w:r>
            <w:r w:rsidR="00F165EE">
              <w:rPr>
                <w:rFonts w:ascii="Arial" w:eastAsia="Times New Roman" w:hAnsi="Arial" w:cs="Arial"/>
                <w:color w:val="393939"/>
                <w:sz w:val="20"/>
                <w:szCs w:val="20"/>
                <w:lang w:val="es-MX" w:eastAsia="es-MX"/>
              </w:rPr>
              <w:t>5</w:t>
            </w:r>
            <w:r w:rsidRPr="00DE1D92">
              <w:rPr>
                <w:rFonts w:ascii="Arial" w:eastAsia="Times New Roman" w:hAnsi="Arial" w:cs="Arial"/>
                <w:color w:val="393939"/>
                <w:sz w:val="20"/>
                <w:szCs w:val="20"/>
                <w:lang w:val="es-MX" w:eastAsia="es-MX"/>
              </w:rPr>
              <w:t xml:space="preserve"> </w:t>
            </w:r>
          </w:p>
        </w:tc>
      </w:tr>
      <w:tr w:rsidR="00DE1D92" w:rsidRPr="00DE1D92" w:rsidTr="00DE1D92">
        <w:trPr>
          <w:trHeight w:val="158"/>
          <w:jc w:val="center"/>
        </w:trPr>
        <w:tc>
          <w:tcPr>
            <w:tcW w:w="3279" w:type="dxa"/>
            <w:tcBorders>
              <w:top w:val="nil"/>
              <w:left w:val="single" w:sz="8" w:space="0" w:color="auto"/>
              <w:bottom w:val="single" w:sz="8" w:space="0" w:color="auto"/>
              <w:right w:val="single" w:sz="8" w:space="0" w:color="auto"/>
            </w:tcBorders>
            <w:shd w:val="clear" w:color="auto" w:fill="auto"/>
            <w:noWrap/>
            <w:vAlign w:val="bottom"/>
            <w:hideMark/>
          </w:tcPr>
          <w:p w:rsidR="00DE1D92" w:rsidRPr="00DE1D92" w:rsidRDefault="00DE1D92" w:rsidP="00DE1D92">
            <w:pPr>
              <w:spacing w:after="0" w:line="240" w:lineRule="auto"/>
              <w:rPr>
                <w:rFonts w:ascii="Calibri" w:eastAsia="Times New Roman" w:hAnsi="Calibri" w:cs="Calibri"/>
                <w:b/>
                <w:bCs/>
                <w:color w:val="000000"/>
                <w:lang w:val="es-MX" w:eastAsia="es-MX"/>
              </w:rPr>
            </w:pPr>
            <w:r w:rsidRPr="00DE1D92">
              <w:rPr>
                <w:rFonts w:ascii="Calibri" w:eastAsia="Times New Roman" w:hAnsi="Calibri" w:cs="Calibri"/>
                <w:b/>
                <w:bCs/>
                <w:color w:val="000000"/>
                <w:lang w:val="es-MX" w:eastAsia="es-MX"/>
              </w:rPr>
              <w:t>(-) gastos</w:t>
            </w:r>
          </w:p>
        </w:tc>
        <w:tc>
          <w:tcPr>
            <w:tcW w:w="2121" w:type="dxa"/>
            <w:tcBorders>
              <w:top w:val="nil"/>
              <w:left w:val="nil"/>
              <w:bottom w:val="single" w:sz="8" w:space="0" w:color="auto"/>
              <w:right w:val="single" w:sz="8" w:space="0" w:color="auto"/>
            </w:tcBorders>
            <w:shd w:val="clear" w:color="auto" w:fill="auto"/>
            <w:noWrap/>
            <w:vAlign w:val="bottom"/>
            <w:hideMark/>
          </w:tcPr>
          <w:p w:rsidR="00DE1D92" w:rsidRPr="00DE1D92" w:rsidRDefault="00DE1D92" w:rsidP="00DE1D92">
            <w:pPr>
              <w:spacing w:after="0" w:line="240" w:lineRule="auto"/>
              <w:jc w:val="right"/>
              <w:rPr>
                <w:rFonts w:ascii="Calibri" w:eastAsia="Times New Roman" w:hAnsi="Calibri" w:cs="Calibri"/>
                <w:color w:val="000000"/>
                <w:lang w:val="es-MX" w:eastAsia="es-MX"/>
              </w:rPr>
            </w:pPr>
            <w:r w:rsidRPr="00DE1D92">
              <w:rPr>
                <w:rFonts w:ascii="Calibri" w:eastAsia="Times New Roman" w:hAnsi="Calibri" w:cs="Calibri"/>
                <w:color w:val="000000"/>
                <w:lang w:val="es-MX" w:eastAsia="es-MX"/>
              </w:rPr>
              <w:t xml:space="preserve">      23.867.870.96</w:t>
            </w:r>
            <w:r>
              <w:rPr>
                <w:rFonts w:ascii="Calibri" w:eastAsia="Times New Roman" w:hAnsi="Calibri" w:cs="Calibri"/>
                <w:color w:val="000000"/>
                <w:lang w:val="es-MX" w:eastAsia="es-MX"/>
              </w:rPr>
              <w:t>8</w:t>
            </w:r>
            <w:r w:rsidRPr="00DE1D92">
              <w:rPr>
                <w:rFonts w:ascii="Calibri" w:eastAsia="Times New Roman" w:hAnsi="Calibri" w:cs="Calibri"/>
                <w:color w:val="000000"/>
                <w:lang w:val="es-MX" w:eastAsia="es-MX"/>
              </w:rPr>
              <w:t xml:space="preserve"> </w:t>
            </w:r>
          </w:p>
        </w:tc>
      </w:tr>
      <w:tr w:rsidR="00DE1D92" w:rsidRPr="00DE1D92" w:rsidTr="00DE1D92">
        <w:trPr>
          <w:trHeight w:val="158"/>
          <w:jc w:val="center"/>
        </w:trPr>
        <w:tc>
          <w:tcPr>
            <w:tcW w:w="3279" w:type="dxa"/>
            <w:tcBorders>
              <w:top w:val="nil"/>
              <w:left w:val="single" w:sz="8" w:space="0" w:color="auto"/>
              <w:bottom w:val="single" w:sz="8" w:space="0" w:color="auto"/>
              <w:right w:val="single" w:sz="8" w:space="0" w:color="auto"/>
            </w:tcBorders>
            <w:shd w:val="clear" w:color="auto" w:fill="auto"/>
            <w:noWrap/>
            <w:vAlign w:val="bottom"/>
            <w:hideMark/>
          </w:tcPr>
          <w:p w:rsidR="00DE1D92" w:rsidRPr="00DE1D92" w:rsidRDefault="00DE1D92" w:rsidP="00DE1D92">
            <w:pPr>
              <w:spacing w:after="0" w:line="240" w:lineRule="auto"/>
              <w:rPr>
                <w:rFonts w:ascii="Calibri" w:eastAsia="Times New Roman" w:hAnsi="Calibri" w:cs="Calibri"/>
                <w:b/>
                <w:bCs/>
                <w:color w:val="000000"/>
                <w:lang w:val="es-MX" w:eastAsia="es-MX"/>
              </w:rPr>
            </w:pPr>
            <w:r w:rsidRPr="00DE1D92">
              <w:rPr>
                <w:rFonts w:ascii="Calibri" w:eastAsia="Times New Roman" w:hAnsi="Calibri" w:cs="Calibri"/>
                <w:b/>
                <w:bCs/>
                <w:color w:val="000000"/>
                <w:lang w:val="es-MX" w:eastAsia="es-MX"/>
              </w:rPr>
              <w:t>Superávit específico del periodo</w:t>
            </w:r>
          </w:p>
        </w:tc>
        <w:tc>
          <w:tcPr>
            <w:tcW w:w="2121" w:type="dxa"/>
            <w:tcBorders>
              <w:top w:val="nil"/>
              <w:left w:val="nil"/>
              <w:bottom w:val="single" w:sz="8" w:space="0" w:color="auto"/>
              <w:right w:val="single" w:sz="8" w:space="0" w:color="auto"/>
            </w:tcBorders>
            <w:shd w:val="clear" w:color="auto" w:fill="auto"/>
            <w:noWrap/>
            <w:vAlign w:val="bottom"/>
            <w:hideMark/>
          </w:tcPr>
          <w:p w:rsidR="00DE1D92" w:rsidRPr="00DE1D92" w:rsidRDefault="00DE1D92" w:rsidP="00F165EE">
            <w:pPr>
              <w:spacing w:after="0" w:line="240" w:lineRule="auto"/>
              <w:jc w:val="right"/>
              <w:rPr>
                <w:rFonts w:ascii="Calibri" w:eastAsia="Times New Roman" w:hAnsi="Calibri" w:cs="Calibri"/>
                <w:b/>
                <w:bCs/>
                <w:color w:val="000000"/>
                <w:lang w:val="es-MX" w:eastAsia="es-MX"/>
              </w:rPr>
            </w:pPr>
            <w:r w:rsidRPr="00DE1D92">
              <w:rPr>
                <w:rFonts w:ascii="Calibri" w:eastAsia="Times New Roman" w:hAnsi="Calibri" w:cs="Calibri"/>
                <w:b/>
                <w:bCs/>
                <w:color w:val="000000"/>
                <w:lang w:val="es-MX" w:eastAsia="es-MX"/>
              </w:rPr>
              <w:t xml:space="preserve">            287.643.81</w:t>
            </w:r>
            <w:r w:rsidR="00F165EE">
              <w:rPr>
                <w:rFonts w:ascii="Calibri" w:eastAsia="Times New Roman" w:hAnsi="Calibri" w:cs="Calibri"/>
                <w:b/>
                <w:bCs/>
                <w:color w:val="000000"/>
                <w:lang w:val="es-MX" w:eastAsia="es-MX"/>
              </w:rPr>
              <w:t>7</w:t>
            </w:r>
            <w:r w:rsidRPr="00DE1D92">
              <w:rPr>
                <w:rFonts w:ascii="Calibri" w:eastAsia="Times New Roman" w:hAnsi="Calibri" w:cs="Calibri"/>
                <w:b/>
                <w:bCs/>
                <w:color w:val="000000"/>
                <w:lang w:val="es-MX" w:eastAsia="es-MX"/>
              </w:rPr>
              <w:t xml:space="preserve"> </w:t>
            </w:r>
          </w:p>
        </w:tc>
      </w:tr>
    </w:tbl>
    <w:p w:rsidR="00DE1D92" w:rsidRDefault="00DE1D92" w:rsidP="00DE1D92">
      <w:pPr>
        <w:jc w:val="both"/>
        <w:outlineLvl w:val="0"/>
        <w:rPr>
          <w:rFonts w:ascii="Arial" w:hAnsi="Arial" w:cs="Arial"/>
          <w:b/>
          <w:sz w:val="24"/>
          <w:szCs w:val="24"/>
        </w:rPr>
      </w:pPr>
    </w:p>
    <w:p w:rsidR="00DE1D92" w:rsidRPr="00DE1D92" w:rsidRDefault="00DE1D92" w:rsidP="00DE1D92">
      <w:pPr>
        <w:jc w:val="both"/>
        <w:outlineLvl w:val="0"/>
        <w:rPr>
          <w:rFonts w:ascii="Arial" w:hAnsi="Arial" w:cs="Arial"/>
          <w:sz w:val="24"/>
          <w:szCs w:val="24"/>
        </w:rPr>
      </w:pPr>
      <w:bookmarkStart w:id="22" w:name="_Toc64303113"/>
      <w:r w:rsidRPr="00DE1D92">
        <w:rPr>
          <w:rFonts w:ascii="Arial" w:hAnsi="Arial" w:cs="Arial"/>
          <w:sz w:val="24"/>
          <w:szCs w:val="24"/>
        </w:rPr>
        <w:t>Adicionalmente el resultado a continuación se detalla el superávit acumulado al cierre del periodo;</w:t>
      </w:r>
      <w:bookmarkEnd w:id="22"/>
    </w:p>
    <w:p w:rsidR="0048768F" w:rsidRPr="005747CA" w:rsidRDefault="0048768F" w:rsidP="0048768F">
      <w:pPr>
        <w:spacing w:after="0" w:line="240" w:lineRule="auto"/>
        <w:jc w:val="center"/>
        <w:rPr>
          <w:rFonts w:ascii="Arial" w:eastAsia="Calibri" w:hAnsi="Arial" w:cs="Arial"/>
          <w:b/>
          <w:sz w:val="20"/>
          <w:szCs w:val="20"/>
        </w:rPr>
      </w:pPr>
      <w:r w:rsidRPr="005747CA">
        <w:rPr>
          <w:rFonts w:ascii="Arial" w:eastAsia="Calibri" w:hAnsi="Arial" w:cs="Arial"/>
          <w:b/>
          <w:sz w:val="20"/>
          <w:szCs w:val="20"/>
        </w:rPr>
        <w:t>Fondo Nacional de Financiamiento Forestal</w:t>
      </w:r>
    </w:p>
    <w:p w:rsidR="0048768F" w:rsidRPr="005747CA" w:rsidRDefault="00CA380E" w:rsidP="0048768F">
      <w:pPr>
        <w:spacing w:after="0" w:line="240" w:lineRule="auto"/>
        <w:jc w:val="center"/>
        <w:rPr>
          <w:rFonts w:ascii="Arial" w:eastAsia="Calibri" w:hAnsi="Arial" w:cs="Arial"/>
          <w:b/>
          <w:sz w:val="20"/>
          <w:szCs w:val="20"/>
        </w:rPr>
      </w:pPr>
      <w:r w:rsidRPr="005747CA">
        <w:rPr>
          <w:rFonts w:ascii="Arial" w:eastAsia="Calibri" w:hAnsi="Arial" w:cs="Arial"/>
          <w:b/>
          <w:sz w:val="20"/>
          <w:szCs w:val="20"/>
        </w:rPr>
        <w:t xml:space="preserve">Liquidación </w:t>
      </w:r>
      <w:r w:rsidR="0048768F" w:rsidRPr="005747CA">
        <w:rPr>
          <w:rFonts w:ascii="Arial" w:eastAsia="Calibri" w:hAnsi="Arial" w:cs="Arial"/>
          <w:b/>
          <w:sz w:val="20"/>
          <w:szCs w:val="20"/>
        </w:rPr>
        <w:t xml:space="preserve">Presupuestaria </w:t>
      </w:r>
      <w:r w:rsidR="002F2733" w:rsidRPr="005747CA">
        <w:rPr>
          <w:rFonts w:ascii="Arial" w:eastAsia="Calibri" w:hAnsi="Arial" w:cs="Arial"/>
          <w:b/>
          <w:sz w:val="20"/>
          <w:szCs w:val="20"/>
        </w:rPr>
        <w:t xml:space="preserve">al </w:t>
      </w:r>
      <w:r w:rsidR="004B621C">
        <w:rPr>
          <w:rFonts w:ascii="Arial" w:eastAsia="Calibri" w:hAnsi="Arial" w:cs="Arial"/>
          <w:b/>
          <w:sz w:val="20"/>
          <w:szCs w:val="20"/>
        </w:rPr>
        <w:t>31 de diciembre</w:t>
      </w:r>
      <w:r w:rsidR="006E43B9" w:rsidRPr="005747CA">
        <w:rPr>
          <w:rFonts w:ascii="Arial" w:eastAsia="Calibri" w:hAnsi="Arial" w:cs="Arial"/>
          <w:b/>
          <w:sz w:val="20"/>
          <w:szCs w:val="20"/>
        </w:rPr>
        <w:t xml:space="preserve"> del 20</w:t>
      </w:r>
      <w:r w:rsidR="003148AA" w:rsidRPr="005747CA">
        <w:rPr>
          <w:rFonts w:ascii="Arial" w:eastAsia="Calibri" w:hAnsi="Arial" w:cs="Arial"/>
          <w:b/>
          <w:sz w:val="20"/>
          <w:szCs w:val="20"/>
        </w:rPr>
        <w:t>20</w:t>
      </w:r>
    </w:p>
    <w:p w:rsidR="0048768F" w:rsidRDefault="0048768F" w:rsidP="0048768F">
      <w:pPr>
        <w:spacing w:after="0" w:line="240" w:lineRule="auto"/>
        <w:jc w:val="center"/>
        <w:rPr>
          <w:rFonts w:ascii="Arial" w:eastAsia="Calibri" w:hAnsi="Arial" w:cs="Arial"/>
          <w:b/>
          <w:sz w:val="20"/>
          <w:szCs w:val="20"/>
        </w:rPr>
      </w:pPr>
      <w:r w:rsidRPr="005747CA">
        <w:rPr>
          <w:rFonts w:ascii="Arial" w:eastAsia="Calibri" w:hAnsi="Arial" w:cs="Arial"/>
          <w:b/>
          <w:sz w:val="20"/>
          <w:szCs w:val="20"/>
        </w:rPr>
        <w:t xml:space="preserve"> (Expresado en colones)</w:t>
      </w:r>
    </w:p>
    <w:tbl>
      <w:tblPr>
        <w:tblW w:w="6290" w:type="dxa"/>
        <w:jc w:val="center"/>
        <w:tblCellMar>
          <w:left w:w="70" w:type="dxa"/>
          <w:right w:w="70" w:type="dxa"/>
        </w:tblCellMar>
        <w:tblLook w:val="04A0" w:firstRow="1" w:lastRow="0" w:firstColumn="1" w:lastColumn="0" w:noHBand="0" w:noVBand="1"/>
      </w:tblPr>
      <w:tblGrid>
        <w:gridCol w:w="3276"/>
        <w:gridCol w:w="1565"/>
        <w:gridCol w:w="1449"/>
      </w:tblGrid>
      <w:tr w:rsidR="004B621C" w:rsidRPr="00FE21D0" w:rsidTr="00DE1D92">
        <w:trPr>
          <w:trHeight w:val="302"/>
          <w:jc w:val="center"/>
        </w:trPr>
        <w:tc>
          <w:tcPr>
            <w:tcW w:w="6290"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4B621C" w:rsidRPr="00FE21D0" w:rsidRDefault="004B621C" w:rsidP="004B621C">
            <w:pPr>
              <w:spacing w:after="0" w:line="240" w:lineRule="auto"/>
              <w:jc w:val="center"/>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Fondo Nacional de Financiamiento Forestal</w:t>
            </w:r>
          </w:p>
        </w:tc>
      </w:tr>
      <w:tr w:rsidR="004B621C" w:rsidRPr="00FE21D0" w:rsidTr="00DE1D92">
        <w:trPr>
          <w:trHeight w:val="302"/>
          <w:jc w:val="center"/>
        </w:trPr>
        <w:tc>
          <w:tcPr>
            <w:tcW w:w="6290"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4B621C" w:rsidRPr="00FE21D0" w:rsidRDefault="004B621C" w:rsidP="00A81803">
            <w:pPr>
              <w:spacing w:after="0" w:line="240" w:lineRule="auto"/>
              <w:jc w:val="center"/>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xml:space="preserve">Liquidación Presupuestaria  al 31 de </w:t>
            </w:r>
            <w:r w:rsidR="00A81803">
              <w:rPr>
                <w:rFonts w:ascii="Arial" w:eastAsia="Times New Roman" w:hAnsi="Arial" w:cs="Arial"/>
                <w:b/>
                <w:bCs/>
                <w:color w:val="000000"/>
                <w:sz w:val="18"/>
                <w:szCs w:val="18"/>
              </w:rPr>
              <w:t>diciembre</w:t>
            </w:r>
            <w:r w:rsidRPr="00FE21D0">
              <w:rPr>
                <w:rFonts w:ascii="Arial" w:eastAsia="Times New Roman" w:hAnsi="Arial" w:cs="Arial"/>
                <w:b/>
                <w:bCs/>
                <w:color w:val="000000"/>
                <w:sz w:val="18"/>
                <w:szCs w:val="18"/>
              </w:rPr>
              <w:t xml:space="preserve">  del 2020</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color w:val="000000"/>
                <w:sz w:val="18"/>
                <w:szCs w:val="18"/>
              </w:rPr>
            </w:pPr>
            <w:r w:rsidRPr="00FE21D0">
              <w:rPr>
                <w:rFonts w:ascii="Arial" w:eastAsia="Times New Roman" w:hAnsi="Arial" w:cs="Arial"/>
                <w:color w:val="000000"/>
                <w:sz w:val="18"/>
                <w:szCs w:val="18"/>
              </w:rPr>
              <w:t>Ingresos Presupuestados</w:t>
            </w:r>
          </w:p>
        </w:tc>
        <w:tc>
          <w:tcPr>
            <w:tcW w:w="1565"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color w:val="000000"/>
                <w:sz w:val="18"/>
                <w:szCs w:val="18"/>
              </w:rPr>
            </w:pPr>
            <w:r w:rsidRPr="00FE21D0">
              <w:rPr>
                <w:rFonts w:ascii="Arial" w:eastAsia="Times New Roman" w:hAnsi="Arial" w:cs="Arial"/>
                <w:color w:val="000000"/>
                <w:sz w:val="18"/>
                <w:szCs w:val="18"/>
              </w:rPr>
              <w:t>25.033.094.093</w:t>
            </w:r>
          </w:p>
        </w:tc>
        <w:tc>
          <w:tcPr>
            <w:tcW w:w="1447"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color w:val="000000"/>
                <w:sz w:val="18"/>
                <w:szCs w:val="18"/>
              </w:rPr>
            </w:pPr>
            <w:r w:rsidRPr="00FE21D0">
              <w:rPr>
                <w:rFonts w:ascii="Arial" w:eastAsia="Times New Roman" w:hAnsi="Arial" w:cs="Arial"/>
                <w:color w:val="000000"/>
                <w:sz w:val="18"/>
                <w:szCs w:val="18"/>
              </w:rPr>
              <w:t> </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color w:val="000000"/>
                <w:sz w:val="18"/>
                <w:szCs w:val="18"/>
              </w:rPr>
            </w:pPr>
            <w:r w:rsidRPr="00FE21D0">
              <w:rPr>
                <w:rFonts w:ascii="Arial" w:eastAsia="Times New Roman" w:hAnsi="Arial" w:cs="Arial"/>
                <w:color w:val="000000"/>
                <w:sz w:val="18"/>
                <w:szCs w:val="18"/>
              </w:rPr>
              <w:t>Menos</w:t>
            </w:r>
          </w:p>
        </w:tc>
        <w:tc>
          <w:tcPr>
            <w:tcW w:w="1565"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color w:val="000000"/>
                <w:sz w:val="18"/>
                <w:szCs w:val="18"/>
              </w:rPr>
            </w:pPr>
            <w:r w:rsidRPr="00FE21D0">
              <w:rPr>
                <w:rFonts w:ascii="Arial" w:eastAsia="Times New Roman" w:hAnsi="Arial" w:cs="Arial"/>
                <w:color w:val="000000"/>
                <w:sz w:val="18"/>
                <w:szCs w:val="18"/>
              </w:rPr>
              <w:t> </w:t>
            </w:r>
          </w:p>
        </w:tc>
        <w:tc>
          <w:tcPr>
            <w:tcW w:w="1447"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color w:val="000000"/>
                <w:sz w:val="18"/>
                <w:szCs w:val="18"/>
              </w:rPr>
            </w:pPr>
            <w:r w:rsidRPr="00FE21D0">
              <w:rPr>
                <w:rFonts w:ascii="Arial" w:eastAsia="Times New Roman" w:hAnsi="Arial" w:cs="Arial"/>
                <w:color w:val="000000"/>
                <w:sz w:val="18"/>
                <w:szCs w:val="18"/>
              </w:rPr>
              <w:t> </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Ingresos Reales</w:t>
            </w:r>
          </w:p>
        </w:tc>
        <w:tc>
          <w:tcPr>
            <w:tcW w:w="1565"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color w:val="000000"/>
                <w:sz w:val="18"/>
                <w:szCs w:val="18"/>
              </w:rPr>
            </w:pPr>
            <w:r w:rsidRPr="00FE21D0">
              <w:rPr>
                <w:rFonts w:ascii="Arial" w:eastAsia="Times New Roman" w:hAnsi="Arial" w:cs="Arial"/>
                <w:color w:val="000000"/>
                <w:sz w:val="18"/>
                <w:szCs w:val="18"/>
              </w:rPr>
              <w:t>24.162.124.247</w:t>
            </w:r>
          </w:p>
        </w:tc>
        <w:tc>
          <w:tcPr>
            <w:tcW w:w="1447"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Superávit o Déficit de Ingresos</w:t>
            </w:r>
          </w:p>
        </w:tc>
        <w:tc>
          <w:tcPr>
            <w:tcW w:w="1565"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w:t>
            </w:r>
          </w:p>
        </w:tc>
        <w:tc>
          <w:tcPr>
            <w:tcW w:w="1447"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870.969.846</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color w:val="000000"/>
                <w:sz w:val="18"/>
                <w:szCs w:val="18"/>
              </w:rPr>
            </w:pPr>
            <w:r w:rsidRPr="00FE21D0">
              <w:rPr>
                <w:rFonts w:ascii="Arial" w:eastAsia="Times New Roman" w:hAnsi="Arial" w:cs="Arial"/>
                <w:color w:val="000000"/>
                <w:sz w:val="18"/>
                <w:szCs w:val="18"/>
              </w:rPr>
              <w:t>Egresos Presupuestados</w:t>
            </w:r>
          </w:p>
        </w:tc>
        <w:tc>
          <w:tcPr>
            <w:tcW w:w="1565"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color w:val="000000"/>
                <w:sz w:val="18"/>
                <w:szCs w:val="18"/>
              </w:rPr>
            </w:pPr>
            <w:r w:rsidRPr="00FE21D0">
              <w:rPr>
                <w:rFonts w:ascii="Arial" w:eastAsia="Times New Roman" w:hAnsi="Arial" w:cs="Arial"/>
                <w:color w:val="000000"/>
                <w:sz w:val="18"/>
                <w:szCs w:val="18"/>
              </w:rPr>
              <w:t>25.033.094.093</w:t>
            </w:r>
          </w:p>
        </w:tc>
        <w:tc>
          <w:tcPr>
            <w:tcW w:w="1447"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color w:val="000000"/>
                <w:sz w:val="18"/>
                <w:szCs w:val="18"/>
              </w:rPr>
            </w:pPr>
            <w:r w:rsidRPr="00FE21D0">
              <w:rPr>
                <w:rFonts w:ascii="Arial" w:eastAsia="Times New Roman" w:hAnsi="Arial" w:cs="Arial"/>
                <w:color w:val="000000"/>
                <w:sz w:val="18"/>
                <w:szCs w:val="18"/>
              </w:rPr>
              <w:t> </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color w:val="000000"/>
                <w:sz w:val="18"/>
                <w:szCs w:val="18"/>
              </w:rPr>
            </w:pPr>
            <w:r w:rsidRPr="00FE21D0">
              <w:rPr>
                <w:rFonts w:ascii="Arial" w:eastAsia="Times New Roman" w:hAnsi="Arial" w:cs="Arial"/>
                <w:color w:val="000000"/>
                <w:sz w:val="18"/>
                <w:szCs w:val="18"/>
              </w:rPr>
              <w:t>Menos</w:t>
            </w:r>
          </w:p>
        </w:tc>
        <w:tc>
          <w:tcPr>
            <w:tcW w:w="1565"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color w:val="000000"/>
                <w:sz w:val="18"/>
                <w:szCs w:val="18"/>
              </w:rPr>
            </w:pPr>
            <w:r w:rsidRPr="00FE21D0">
              <w:rPr>
                <w:rFonts w:ascii="Arial" w:eastAsia="Times New Roman" w:hAnsi="Arial" w:cs="Arial"/>
                <w:color w:val="000000"/>
                <w:sz w:val="18"/>
                <w:szCs w:val="18"/>
              </w:rPr>
              <w:t> </w:t>
            </w:r>
          </w:p>
        </w:tc>
        <w:tc>
          <w:tcPr>
            <w:tcW w:w="1447"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color w:val="000000"/>
                <w:sz w:val="18"/>
                <w:szCs w:val="18"/>
              </w:rPr>
            </w:pPr>
            <w:r w:rsidRPr="00FE21D0">
              <w:rPr>
                <w:rFonts w:ascii="Arial" w:eastAsia="Times New Roman" w:hAnsi="Arial" w:cs="Arial"/>
                <w:color w:val="000000"/>
                <w:sz w:val="18"/>
                <w:szCs w:val="18"/>
              </w:rPr>
              <w:t> </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color w:val="000000"/>
                <w:sz w:val="18"/>
                <w:szCs w:val="18"/>
              </w:rPr>
            </w:pPr>
            <w:r w:rsidRPr="00FE21D0">
              <w:rPr>
                <w:rFonts w:ascii="Arial" w:eastAsia="Times New Roman" w:hAnsi="Arial" w:cs="Arial"/>
                <w:color w:val="000000"/>
                <w:sz w:val="18"/>
                <w:szCs w:val="18"/>
              </w:rPr>
              <w:t>Egresos Reales</w:t>
            </w:r>
          </w:p>
        </w:tc>
        <w:tc>
          <w:tcPr>
            <w:tcW w:w="1565"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color w:val="000000"/>
                <w:sz w:val="18"/>
                <w:szCs w:val="18"/>
              </w:rPr>
            </w:pPr>
            <w:r w:rsidRPr="00FE21D0">
              <w:rPr>
                <w:rFonts w:ascii="Arial" w:eastAsia="Times New Roman" w:hAnsi="Arial" w:cs="Arial"/>
                <w:color w:val="000000"/>
                <w:sz w:val="18"/>
                <w:szCs w:val="18"/>
              </w:rPr>
              <w:t>23.867.870.968</w:t>
            </w:r>
          </w:p>
        </w:tc>
        <w:tc>
          <w:tcPr>
            <w:tcW w:w="1447"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color w:val="000000"/>
                <w:sz w:val="18"/>
                <w:szCs w:val="18"/>
              </w:rPr>
            </w:pPr>
            <w:r w:rsidRPr="00FE21D0">
              <w:rPr>
                <w:rFonts w:ascii="Arial" w:eastAsia="Times New Roman" w:hAnsi="Arial" w:cs="Arial"/>
                <w:color w:val="000000"/>
                <w:sz w:val="18"/>
                <w:szCs w:val="18"/>
              </w:rPr>
              <w:t> </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Superávit o Déficit de Egresos</w:t>
            </w:r>
          </w:p>
        </w:tc>
        <w:tc>
          <w:tcPr>
            <w:tcW w:w="1565"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w:t>
            </w:r>
          </w:p>
        </w:tc>
        <w:tc>
          <w:tcPr>
            <w:tcW w:w="1447"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1.165.223.125</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Superávit Acumulado</w:t>
            </w:r>
          </w:p>
        </w:tc>
        <w:tc>
          <w:tcPr>
            <w:tcW w:w="1565" w:type="dxa"/>
            <w:tcBorders>
              <w:top w:val="nil"/>
              <w:left w:val="nil"/>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w:t>
            </w:r>
          </w:p>
        </w:tc>
        <w:tc>
          <w:tcPr>
            <w:tcW w:w="1447" w:type="dxa"/>
            <w:tcBorders>
              <w:top w:val="nil"/>
              <w:left w:val="nil"/>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jc w:val="right"/>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-294.253.279</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w:t>
            </w:r>
          </w:p>
        </w:tc>
        <w:tc>
          <w:tcPr>
            <w:tcW w:w="1565"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w:t>
            </w:r>
          </w:p>
        </w:tc>
        <w:tc>
          <w:tcPr>
            <w:tcW w:w="1447" w:type="dxa"/>
            <w:tcBorders>
              <w:top w:val="nil"/>
              <w:left w:val="nil"/>
              <w:bottom w:val="single" w:sz="8" w:space="0" w:color="auto"/>
              <w:right w:val="single" w:sz="8" w:space="0" w:color="auto"/>
            </w:tcBorders>
            <w:shd w:val="clear" w:color="000000" w:fill="FFFFFF"/>
            <w:noWrap/>
            <w:vAlign w:val="center"/>
            <w:hideMark/>
          </w:tcPr>
          <w:p w:rsidR="004B621C" w:rsidRPr="00FE21D0" w:rsidRDefault="004B621C" w:rsidP="004B621C">
            <w:pPr>
              <w:spacing w:after="0" w:line="240" w:lineRule="auto"/>
              <w:jc w:val="right"/>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Superávit Libre</w:t>
            </w:r>
          </w:p>
        </w:tc>
        <w:tc>
          <w:tcPr>
            <w:tcW w:w="1565" w:type="dxa"/>
            <w:tcBorders>
              <w:top w:val="nil"/>
              <w:left w:val="nil"/>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jc w:val="right"/>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w:t>
            </w:r>
          </w:p>
        </w:tc>
        <w:tc>
          <w:tcPr>
            <w:tcW w:w="1447" w:type="dxa"/>
            <w:tcBorders>
              <w:top w:val="nil"/>
              <w:left w:val="nil"/>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jc w:val="right"/>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6.609.462</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Superávit específico</w:t>
            </w:r>
          </w:p>
        </w:tc>
        <w:tc>
          <w:tcPr>
            <w:tcW w:w="1565" w:type="dxa"/>
            <w:tcBorders>
              <w:top w:val="nil"/>
              <w:left w:val="nil"/>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jc w:val="right"/>
              <w:rPr>
                <w:rFonts w:ascii="Arial" w:eastAsia="Times New Roman" w:hAnsi="Arial" w:cs="Arial"/>
                <w:color w:val="000000"/>
                <w:sz w:val="18"/>
                <w:szCs w:val="18"/>
              </w:rPr>
            </w:pPr>
            <w:r w:rsidRPr="00FE21D0">
              <w:rPr>
                <w:rFonts w:ascii="Arial" w:eastAsia="Times New Roman" w:hAnsi="Arial" w:cs="Arial"/>
                <w:color w:val="000000"/>
                <w:sz w:val="18"/>
                <w:szCs w:val="18"/>
              </w:rPr>
              <w:t> </w:t>
            </w:r>
          </w:p>
        </w:tc>
        <w:tc>
          <w:tcPr>
            <w:tcW w:w="1447" w:type="dxa"/>
            <w:tcBorders>
              <w:top w:val="nil"/>
              <w:left w:val="nil"/>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jc w:val="right"/>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287.643.817</w:t>
            </w:r>
          </w:p>
        </w:tc>
      </w:tr>
      <w:tr w:rsidR="004B621C" w:rsidRPr="00FE21D0" w:rsidTr="00DE1D92">
        <w:trPr>
          <w:trHeight w:val="302"/>
          <w:jc w:val="center"/>
        </w:trPr>
        <w:tc>
          <w:tcPr>
            <w:tcW w:w="3276" w:type="dxa"/>
            <w:tcBorders>
              <w:top w:val="nil"/>
              <w:left w:val="single" w:sz="8" w:space="0" w:color="auto"/>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Superávit Acumulado</w:t>
            </w:r>
          </w:p>
        </w:tc>
        <w:tc>
          <w:tcPr>
            <w:tcW w:w="1565" w:type="dxa"/>
            <w:tcBorders>
              <w:top w:val="nil"/>
              <w:left w:val="nil"/>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jc w:val="right"/>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 </w:t>
            </w:r>
          </w:p>
        </w:tc>
        <w:tc>
          <w:tcPr>
            <w:tcW w:w="1447" w:type="dxa"/>
            <w:tcBorders>
              <w:top w:val="nil"/>
              <w:left w:val="nil"/>
              <w:bottom w:val="single" w:sz="8" w:space="0" w:color="auto"/>
              <w:right w:val="single" w:sz="8" w:space="0" w:color="auto"/>
            </w:tcBorders>
            <w:shd w:val="clear" w:color="000000" w:fill="00B050"/>
            <w:noWrap/>
            <w:vAlign w:val="center"/>
            <w:hideMark/>
          </w:tcPr>
          <w:p w:rsidR="004B621C" w:rsidRPr="00FE21D0" w:rsidRDefault="004B621C" w:rsidP="004B621C">
            <w:pPr>
              <w:spacing w:after="0" w:line="240" w:lineRule="auto"/>
              <w:jc w:val="right"/>
              <w:rPr>
                <w:rFonts w:ascii="Arial" w:eastAsia="Times New Roman" w:hAnsi="Arial" w:cs="Arial"/>
                <w:b/>
                <w:bCs/>
                <w:color w:val="000000"/>
                <w:sz w:val="18"/>
                <w:szCs w:val="18"/>
              </w:rPr>
            </w:pPr>
            <w:r w:rsidRPr="00FE21D0">
              <w:rPr>
                <w:rFonts w:ascii="Arial" w:eastAsia="Times New Roman" w:hAnsi="Arial" w:cs="Arial"/>
                <w:b/>
                <w:bCs/>
                <w:color w:val="000000"/>
                <w:sz w:val="18"/>
                <w:szCs w:val="18"/>
              </w:rPr>
              <w:t>294.253.279</w:t>
            </w:r>
          </w:p>
        </w:tc>
      </w:tr>
    </w:tbl>
    <w:p w:rsidR="00BA3098" w:rsidRDefault="00BA3098" w:rsidP="00766B4D">
      <w:pPr>
        <w:tabs>
          <w:tab w:val="left" w:pos="8789"/>
        </w:tabs>
        <w:ind w:right="1282"/>
        <w:jc w:val="both"/>
        <w:rPr>
          <w:rFonts w:ascii="Arial" w:hAnsi="Arial" w:cs="Arial"/>
          <w:b/>
          <w:sz w:val="24"/>
          <w:szCs w:val="24"/>
        </w:rPr>
      </w:pPr>
    </w:p>
    <w:p w:rsidR="00766B4D" w:rsidRPr="003D74D6" w:rsidRDefault="00766B4D" w:rsidP="00766B4D">
      <w:pPr>
        <w:tabs>
          <w:tab w:val="left" w:pos="8789"/>
        </w:tabs>
        <w:ind w:right="1282"/>
        <w:jc w:val="both"/>
        <w:rPr>
          <w:rFonts w:ascii="Arial" w:hAnsi="Arial" w:cs="Arial"/>
          <w:b/>
          <w:sz w:val="24"/>
          <w:szCs w:val="24"/>
        </w:rPr>
      </w:pPr>
      <w:r w:rsidRPr="003D74D6">
        <w:rPr>
          <w:rFonts w:ascii="Arial" w:hAnsi="Arial" w:cs="Arial"/>
          <w:b/>
          <w:sz w:val="24"/>
          <w:szCs w:val="24"/>
        </w:rPr>
        <w:t>Composición del Superávit</w:t>
      </w:r>
    </w:p>
    <w:p w:rsidR="00DE1D92" w:rsidRPr="00DE1D92" w:rsidRDefault="00DE1D92" w:rsidP="00DE1D92">
      <w:pPr>
        <w:pStyle w:val="Default"/>
        <w:jc w:val="both"/>
        <w:rPr>
          <w:rFonts w:ascii="Arial" w:hAnsi="Arial" w:cs="Arial"/>
          <w:color w:val="auto"/>
        </w:rPr>
      </w:pPr>
      <w:bookmarkStart w:id="23" w:name="_Toc442687117"/>
      <w:bookmarkStart w:id="24" w:name="_Toc442687208"/>
      <w:bookmarkStart w:id="25" w:name="_Toc442687247"/>
      <w:bookmarkStart w:id="26" w:name="_Toc442687574"/>
      <w:r w:rsidRPr="00DE1D92">
        <w:rPr>
          <w:rFonts w:ascii="Arial" w:hAnsi="Arial" w:cs="Arial"/>
          <w:color w:val="auto"/>
        </w:rPr>
        <w:t>De acuerdo a la liquidación anterior el superávit acumulado es por la suma de                ¢294.253.279, de los cuales ¢6.609.462 corresponden a superávit libre los cuales quedan sujetos a lo establecida en la Ley No. 9371, según la cual serán utilizados para amortizar Deuda Pública durante el periodo 2021, adicionalmente ¢287.643.817 corresponden a superávit específico, los cual son recursos comprometidos para atender las obligaciones financieras por contratos existentes en el Programa de Pago de Servicios Ambientales, para lo cual serán incorporados en el periodo 2021 siguiendo la normativa establecida para tal efecto.</w:t>
      </w:r>
    </w:p>
    <w:p w:rsidR="00A81803" w:rsidRDefault="00A81803" w:rsidP="005F225E">
      <w:pPr>
        <w:jc w:val="both"/>
        <w:rPr>
          <w:rFonts w:ascii="Arial" w:hAnsi="Arial" w:cs="Arial"/>
          <w:color w:val="FF0000"/>
          <w:sz w:val="24"/>
          <w:szCs w:val="24"/>
        </w:rPr>
      </w:pPr>
    </w:p>
    <w:p w:rsidR="00A81803" w:rsidRPr="00BE4FDD" w:rsidRDefault="00A81803" w:rsidP="005F225E">
      <w:pPr>
        <w:jc w:val="both"/>
        <w:rPr>
          <w:rFonts w:ascii="Arial" w:hAnsi="Arial" w:cs="Arial"/>
          <w:color w:val="FF0000"/>
          <w:sz w:val="24"/>
          <w:szCs w:val="24"/>
        </w:rPr>
      </w:pPr>
    </w:p>
    <w:p w:rsidR="00E76BAB" w:rsidRDefault="00A850C9" w:rsidP="00E76BAB">
      <w:pPr>
        <w:pStyle w:val="Ttulo1"/>
        <w:numPr>
          <w:ilvl w:val="0"/>
          <w:numId w:val="16"/>
        </w:numPr>
        <w:ind w:left="0" w:firstLine="0"/>
        <w:rPr>
          <w:rFonts w:ascii="Arial" w:hAnsi="Arial" w:cs="Arial"/>
          <w:b/>
          <w:szCs w:val="24"/>
        </w:rPr>
      </w:pPr>
      <w:bookmarkStart w:id="27" w:name="_Toc64303114"/>
      <w:r w:rsidRPr="00EF4CE3">
        <w:rPr>
          <w:rFonts w:ascii="Arial" w:hAnsi="Arial" w:cs="Arial"/>
          <w:b/>
          <w:szCs w:val="24"/>
        </w:rPr>
        <w:t>ANÁLISIS DEL AVANCE DE LOS OBJETIVOS Y METAS</w:t>
      </w:r>
      <w:bookmarkEnd w:id="23"/>
      <w:bookmarkEnd w:id="24"/>
      <w:bookmarkEnd w:id="25"/>
      <w:bookmarkEnd w:id="26"/>
      <w:bookmarkEnd w:id="27"/>
    </w:p>
    <w:p w:rsidR="005A1198" w:rsidRPr="00EF4CE3" w:rsidRDefault="005A1198" w:rsidP="005A1198">
      <w:pPr>
        <w:outlineLvl w:val="1"/>
        <w:rPr>
          <w:rFonts w:ascii="Arial" w:hAnsi="Arial" w:cs="Arial"/>
          <w:b/>
          <w:lang w:val="es-ES_tradnl" w:eastAsia="es-ES"/>
        </w:rPr>
      </w:pPr>
      <w:bookmarkStart w:id="28" w:name="_Toc1138354"/>
    </w:p>
    <w:p w:rsidR="005A1198" w:rsidRPr="00EF4CE3" w:rsidRDefault="005A1198" w:rsidP="005A1198">
      <w:pPr>
        <w:pStyle w:val="Prrafodelista"/>
        <w:numPr>
          <w:ilvl w:val="0"/>
          <w:numId w:val="23"/>
        </w:numPr>
        <w:outlineLvl w:val="1"/>
        <w:rPr>
          <w:rFonts w:ascii="Arial" w:hAnsi="Arial" w:cs="Arial"/>
          <w:b/>
          <w:lang w:val="es-ES" w:eastAsia="es-ES"/>
        </w:rPr>
      </w:pPr>
      <w:bookmarkStart w:id="29" w:name="_Toc64303115"/>
      <w:r w:rsidRPr="00EF4CE3">
        <w:rPr>
          <w:rFonts w:ascii="Arial" w:hAnsi="Arial" w:cs="Arial"/>
          <w:b/>
          <w:lang w:val="es-ES" w:eastAsia="es-ES"/>
        </w:rPr>
        <w:t xml:space="preserve">Desempeño </w:t>
      </w:r>
      <w:r w:rsidR="004B621C" w:rsidRPr="00EF4CE3">
        <w:rPr>
          <w:rFonts w:ascii="Arial" w:hAnsi="Arial" w:cs="Arial"/>
          <w:b/>
          <w:lang w:val="es-ES" w:eastAsia="es-ES"/>
        </w:rPr>
        <w:t>Institucional y</w:t>
      </w:r>
      <w:r w:rsidRPr="00EF4CE3">
        <w:rPr>
          <w:rFonts w:ascii="Arial" w:hAnsi="Arial" w:cs="Arial"/>
          <w:b/>
          <w:lang w:val="es-ES" w:eastAsia="es-ES"/>
        </w:rPr>
        <w:t xml:space="preserve"> programáticos, en términos de eficiencia, eficacia, economía y calidad</w:t>
      </w:r>
      <w:bookmarkEnd w:id="28"/>
      <w:bookmarkEnd w:id="29"/>
      <w:r w:rsidRPr="00EF4CE3">
        <w:rPr>
          <w:rFonts w:ascii="Arial" w:hAnsi="Arial" w:cs="Arial"/>
          <w:b/>
          <w:lang w:val="es-ES" w:eastAsia="es-ES"/>
        </w:rPr>
        <w:t xml:space="preserve"> </w:t>
      </w:r>
    </w:p>
    <w:p w:rsidR="00C466B6" w:rsidRPr="00C466B6" w:rsidRDefault="00C466B6" w:rsidP="00C276BA">
      <w:pPr>
        <w:jc w:val="both"/>
        <w:rPr>
          <w:rFonts w:ascii="Arial" w:hAnsi="Arial" w:cs="Arial"/>
          <w:sz w:val="24"/>
          <w:szCs w:val="24"/>
        </w:rPr>
      </w:pPr>
      <w:r w:rsidRPr="00C466B6">
        <w:rPr>
          <w:rFonts w:ascii="Arial" w:hAnsi="Arial" w:cs="Arial"/>
          <w:sz w:val="24"/>
          <w:szCs w:val="24"/>
        </w:rPr>
        <w:t>En este periodo, se logró el pago a 320.113,</w:t>
      </w:r>
      <w:r w:rsidRPr="00C466B6">
        <w:rPr>
          <w:rFonts w:ascii="Arial" w:hAnsi="Arial" w:cs="Arial"/>
          <w:color w:val="000000" w:themeColor="text1"/>
          <w:sz w:val="24"/>
          <w:szCs w:val="24"/>
        </w:rPr>
        <w:t>66</w:t>
      </w:r>
      <w:r w:rsidRPr="00C466B6">
        <w:rPr>
          <w:rFonts w:ascii="Arial" w:hAnsi="Arial" w:cs="Arial"/>
          <w:color w:val="E36C0A" w:themeColor="accent6" w:themeShade="BF"/>
          <w:sz w:val="24"/>
          <w:szCs w:val="24"/>
        </w:rPr>
        <w:t xml:space="preserve"> </w:t>
      </w:r>
      <w:r w:rsidRPr="00C466B6">
        <w:rPr>
          <w:rFonts w:ascii="Arial" w:hAnsi="Arial" w:cs="Arial"/>
          <w:sz w:val="24"/>
          <w:szCs w:val="24"/>
        </w:rPr>
        <w:t>hectáreas</w:t>
      </w:r>
      <w:r w:rsidRPr="00C466B6">
        <w:rPr>
          <w:rFonts w:ascii="Arial" w:hAnsi="Arial" w:cs="Arial"/>
          <w:color w:val="FF0000"/>
          <w:sz w:val="24"/>
          <w:szCs w:val="24"/>
        </w:rPr>
        <w:t xml:space="preserve"> </w:t>
      </w:r>
      <w:r w:rsidRPr="00C466B6">
        <w:rPr>
          <w:rFonts w:ascii="Arial" w:hAnsi="Arial" w:cs="Arial"/>
          <w:sz w:val="24"/>
          <w:szCs w:val="24"/>
        </w:rPr>
        <w:t xml:space="preserve">de bosque y plantaciones sometidas al PPSA en todo el país, con más de </w:t>
      </w:r>
      <w:r w:rsidRPr="00C466B6">
        <w:rPr>
          <w:rFonts w:ascii="Arial" w:hAnsi="Arial" w:cs="Arial"/>
          <w:color w:val="000000" w:themeColor="text1"/>
          <w:sz w:val="24"/>
          <w:szCs w:val="24"/>
        </w:rPr>
        <w:t xml:space="preserve">137 </w:t>
      </w:r>
      <w:r w:rsidRPr="00C466B6">
        <w:rPr>
          <w:rFonts w:ascii="Arial" w:hAnsi="Arial" w:cs="Arial"/>
          <w:sz w:val="24"/>
          <w:szCs w:val="24"/>
        </w:rPr>
        <w:t xml:space="preserve">millones de toneladas de dióxido de carbono equivalente contenido en las tierras y plantaciones forestales sometidas al PSA, bajo el esquema de pago por servicios ambientales. </w:t>
      </w:r>
    </w:p>
    <w:p w:rsidR="00C466B6" w:rsidRDefault="00C466B6" w:rsidP="00C276BA">
      <w:pPr>
        <w:jc w:val="both"/>
        <w:rPr>
          <w:rFonts w:ascii="Arial" w:hAnsi="Arial" w:cs="Arial"/>
          <w:color w:val="000000" w:themeColor="text1"/>
          <w:sz w:val="24"/>
          <w:szCs w:val="24"/>
        </w:rPr>
      </w:pPr>
      <w:r w:rsidRPr="00C466B6">
        <w:rPr>
          <w:rFonts w:ascii="Arial" w:hAnsi="Arial" w:cs="Arial"/>
          <w:color w:val="000000" w:themeColor="text1"/>
          <w:sz w:val="24"/>
          <w:szCs w:val="24"/>
        </w:rPr>
        <w:t xml:space="preserve">En cuanto a la meta de sistemas mixtos, ésta es </w:t>
      </w:r>
      <w:bookmarkStart w:id="30" w:name="_Hlk62647433"/>
      <w:r w:rsidRPr="00C466B6">
        <w:rPr>
          <w:rFonts w:ascii="Arial" w:hAnsi="Arial" w:cs="Arial"/>
          <w:color w:val="000000" w:themeColor="text1"/>
          <w:sz w:val="24"/>
          <w:szCs w:val="24"/>
        </w:rPr>
        <w:t>una nueva actividad que inició como un piloto en el año 2018, y para el año 2019 fue ampliado a todo el país</w:t>
      </w:r>
      <w:bookmarkEnd w:id="30"/>
      <w:r w:rsidRPr="00C466B6">
        <w:rPr>
          <w:rFonts w:ascii="Arial" w:hAnsi="Arial" w:cs="Arial"/>
          <w:color w:val="000000" w:themeColor="text1"/>
          <w:sz w:val="24"/>
          <w:szCs w:val="24"/>
        </w:rPr>
        <w:t xml:space="preserve">. </w:t>
      </w:r>
      <w:bookmarkStart w:id="31" w:name="_Hlk62647697"/>
      <w:r w:rsidRPr="00C466B6">
        <w:rPr>
          <w:rFonts w:ascii="Arial" w:hAnsi="Arial" w:cs="Arial"/>
          <w:color w:val="000000" w:themeColor="text1"/>
          <w:sz w:val="24"/>
          <w:szCs w:val="24"/>
        </w:rPr>
        <w:t xml:space="preserve">El resultado obtenido en 2020 es reflejo de que poco a poco los clientes van conociendo la información del nuevo esquema, el cual se adapta muy bien a las condiciones de finca pequeña del país, por lo que el logro alcanzado es debido a la promoción que ha tenido. Bajo este esquema </w:t>
      </w:r>
      <w:proofErr w:type="spellStart"/>
      <w:r w:rsidRPr="00C466B6">
        <w:rPr>
          <w:rFonts w:ascii="Arial" w:hAnsi="Arial" w:cs="Arial"/>
          <w:color w:val="000000" w:themeColor="text1"/>
          <w:sz w:val="24"/>
          <w:szCs w:val="24"/>
        </w:rPr>
        <w:t>Fonafifo</w:t>
      </w:r>
      <w:proofErr w:type="spellEnd"/>
      <w:r w:rsidRPr="00C466B6">
        <w:rPr>
          <w:rFonts w:ascii="Arial" w:hAnsi="Arial" w:cs="Arial"/>
          <w:color w:val="000000" w:themeColor="text1"/>
          <w:sz w:val="24"/>
          <w:szCs w:val="24"/>
        </w:rPr>
        <w:t xml:space="preserve"> procura incentivar la cobertura forestal   a través de la protección y manejo sostenible de bosques y plantaciones de propietarios privados, proveyendo servicios ambientales que son base para el desarrollo del país, potenciar el uso integral de la finca a partir del bosque y las plantaciones forestales, y, facilitar el acceso y la mayor participación a un esquema de reconocimiento financiero pensado para pequeños productores forestales.</w:t>
      </w:r>
      <w:r w:rsidRPr="00C466B6">
        <w:rPr>
          <w:rFonts w:ascii="Arial" w:hAnsi="Arial" w:cs="Arial"/>
          <w:color w:val="E36C0A" w:themeColor="accent6" w:themeShade="BF"/>
          <w:sz w:val="24"/>
          <w:szCs w:val="24"/>
        </w:rPr>
        <w:t xml:space="preserve"> </w:t>
      </w:r>
      <w:r w:rsidRPr="00C466B6">
        <w:rPr>
          <w:rFonts w:ascii="Arial" w:hAnsi="Arial" w:cs="Arial"/>
          <w:sz w:val="24"/>
          <w:szCs w:val="24"/>
        </w:rPr>
        <w:t xml:space="preserve">Aunado a lo anterior, para este año se logró la inclusión de 73 proyectos, la meta proyectada de </w:t>
      </w:r>
      <w:r w:rsidRPr="00C466B6">
        <w:rPr>
          <w:rFonts w:ascii="Arial" w:hAnsi="Arial" w:cs="Arial"/>
          <w:color w:val="000000" w:themeColor="text1"/>
          <w:sz w:val="24"/>
          <w:szCs w:val="24"/>
        </w:rPr>
        <w:t xml:space="preserve">50 proyectos; haciendo constante que es en esta última mitad del año donde se realiza la mayor formalización y pago de contratos nuevos. Para cumplir este objetivo se continúa trabajando con los convenios establecidos con UPA Nacional y </w:t>
      </w:r>
      <w:proofErr w:type="spellStart"/>
      <w:r w:rsidRPr="00C466B6">
        <w:rPr>
          <w:rFonts w:ascii="Arial" w:hAnsi="Arial" w:cs="Arial"/>
          <w:color w:val="000000" w:themeColor="text1"/>
          <w:sz w:val="24"/>
          <w:szCs w:val="24"/>
        </w:rPr>
        <w:t>Corfoga</w:t>
      </w:r>
      <w:proofErr w:type="spellEnd"/>
      <w:r w:rsidRPr="00C466B6">
        <w:rPr>
          <w:rFonts w:ascii="Arial" w:hAnsi="Arial" w:cs="Arial"/>
          <w:color w:val="000000" w:themeColor="text1"/>
          <w:sz w:val="24"/>
          <w:szCs w:val="24"/>
        </w:rPr>
        <w:t xml:space="preserve"> para la participación de nuevos productores en el Programa, incluyendo fincas con áreas menores de 10 has y árboles remanentes en los potreros, siendo un factor importante para conservar la cobertura y la biodiversidad.</w:t>
      </w:r>
    </w:p>
    <w:p w:rsidR="00104D0C" w:rsidRDefault="00104D0C" w:rsidP="00C276BA">
      <w:pPr>
        <w:pStyle w:val="Default"/>
        <w:spacing w:line="276" w:lineRule="auto"/>
        <w:jc w:val="both"/>
        <w:rPr>
          <w:rFonts w:ascii="Arial" w:hAnsi="Arial" w:cs="Arial"/>
          <w:color w:val="000000" w:themeColor="text1"/>
        </w:rPr>
      </w:pPr>
      <w:r w:rsidRPr="00104D0C">
        <w:rPr>
          <w:rFonts w:ascii="Arial" w:hAnsi="Arial" w:cs="Arial"/>
          <w:color w:val="000000" w:themeColor="text1"/>
        </w:rPr>
        <w:t>El valor público de la institución, se encuentra en la gestión institucional; asentada en altos estándares de servicio público, siempre enfocado, en facilitar condiciones habilitantes para quienes poseen tierras con vocación forestal, tanto para mejorar sus medios de vida, como para estimular la protección del medio ambiente.</w:t>
      </w:r>
    </w:p>
    <w:p w:rsidR="00A756A5" w:rsidRPr="00104D0C" w:rsidRDefault="00A756A5" w:rsidP="00C276BA">
      <w:pPr>
        <w:pStyle w:val="Default"/>
        <w:spacing w:line="276" w:lineRule="auto"/>
        <w:jc w:val="both"/>
        <w:rPr>
          <w:rFonts w:ascii="Arial" w:hAnsi="Arial" w:cs="Arial"/>
          <w:color w:val="000000" w:themeColor="text1"/>
        </w:rPr>
      </w:pPr>
    </w:p>
    <w:p w:rsidR="00104D0C" w:rsidRPr="00104D0C" w:rsidRDefault="00104D0C" w:rsidP="00C276BA">
      <w:pPr>
        <w:pStyle w:val="Default"/>
        <w:spacing w:line="276" w:lineRule="auto"/>
        <w:jc w:val="both"/>
        <w:rPr>
          <w:rFonts w:ascii="Arial" w:hAnsi="Arial" w:cs="Arial"/>
          <w:color w:val="000000" w:themeColor="text1"/>
        </w:rPr>
      </w:pPr>
      <w:r w:rsidRPr="00104D0C">
        <w:rPr>
          <w:rFonts w:ascii="Arial" w:hAnsi="Arial" w:cs="Arial"/>
          <w:color w:val="000000" w:themeColor="text1"/>
        </w:rPr>
        <w:t>De esta forma, los resultados obtenidos son muestra del compromiso institucional con maximizar el uso de los recursos, usarlos eficientemente y que, estos a su vez, sean de fácil acceso y que cada vez sea mayor el aumento de personas beneficiarias, por lo tanto, es importante destacar que, a pesar de la difícil situación fiscal del país, acentuada por la pandemia por COVD 19, la institución logró la consecución de las metas más relevantes, como se muestra en el siguiente cuadro:</w:t>
      </w:r>
    </w:p>
    <w:p w:rsidR="00104D0C" w:rsidRDefault="00104D0C" w:rsidP="00104D0C">
      <w:pPr>
        <w:pStyle w:val="Default"/>
        <w:spacing w:line="360" w:lineRule="auto"/>
        <w:jc w:val="both"/>
      </w:pPr>
    </w:p>
    <w:tbl>
      <w:tblPr>
        <w:tblStyle w:val="Cuadrculaclara-nfasis6"/>
        <w:tblW w:w="46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9"/>
        <w:gridCol w:w="2015"/>
        <w:gridCol w:w="1822"/>
        <w:gridCol w:w="1905"/>
        <w:gridCol w:w="1612"/>
      </w:tblGrid>
      <w:tr w:rsidR="00104D0C" w:rsidRPr="003E727C" w:rsidTr="00104D0C">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center"/>
              <w:rPr>
                <w:rFonts w:ascii="Arial" w:hAnsi="Arial" w:cs="Arial"/>
                <w:b w:val="0"/>
                <w:sz w:val="16"/>
                <w:szCs w:val="16"/>
              </w:rPr>
            </w:pPr>
            <w:r w:rsidRPr="003E727C">
              <w:rPr>
                <w:rFonts w:ascii="Arial" w:hAnsi="Arial" w:cs="Arial"/>
                <w:sz w:val="16"/>
                <w:szCs w:val="16"/>
              </w:rPr>
              <w:lastRenderedPageBreak/>
              <w:t>Producto</w:t>
            </w:r>
          </w:p>
        </w:tc>
        <w:tc>
          <w:tcPr>
            <w:tcW w:w="1096"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3E727C">
              <w:rPr>
                <w:rFonts w:ascii="Arial" w:hAnsi="Arial" w:cs="Arial"/>
                <w:sz w:val="16"/>
                <w:szCs w:val="16"/>
              </w:rPr>
              <w:t>Indicador</w:t>
            </w:r>
          </w:p>
        </w:tc>
        <w:tc>
          <w:tcPr>
            <w:tcW w:w="991"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3E727C">
              <w:rPr>
                <w:rFonts w:ascii="Arial" w:hAnsi="Arial" w:cs="Arial"/>
                <w:sz w:val="16"/>
                <w:szCs w:val="16"/>
              </w:rPr>
              <w:t>Meta</w:t>
            </w:r>
          </w:p>
        </w:tc>
        <w:tc>
          <w:tcPr>
            <w:tcW w:w="1036"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3E727C">
              <w:rPr>
                <w:rFonts w:ascii="Arial" w:hAnsi="Arial" w:cs="Arial"/>
                <w:sz w:val="16"/>
                <w:szCs w:val="16"/>
              </w:rPr>
              <w:t>Avance Absoluto</w:t>
            </w:r>
          </w:p>
        </w:tc>
        <w:tc>
          <w:tcPr>
            <w:tcW w:w="877"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3E727C">
              <w:rPr>
                <w:rFonts w:ascii="Arial" w:hAnsi="Arial" w:cs="Arial"/>
                <w:sz w:val="16"/>
                <w:szCs w:val="16"/>
              </w:rPr>
              <w:t>Avance Relativo</w:t>
            </w:r>
          </w:p>
        </w:tc>
      </w:tr>
      <w:tr w:rsidR="00104D0C" w:rsidRPr="003E727C" w:rsidTr="00104D0C">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00" w:type="pct"/>
            <w:vMerge w:val="restart"/>
            <w:tcBorders>
              <w:top w:val="none" w:sz="0" w:space="0" w:color="auto"/>
              <w:left w:val="none" w:sz="0" w:space="0" w:color="auto"/>
              <w:bottom w:val="none" w:sz="0" w:space="0" w:color="auto"/>
              <w:right w:val="none" w:sz="0" w:space="0" w:color="auto"/>
            </w:tcBorders>
            <w:shd w:val="clear" w:color="auto" w:fill="EAF1DD" w:themeFill="accent3" w:themeFillTint="33"/>
          </w:tcPr>
          <w:p w:rsidR="00104D0C" w:rsidRPr="003E727C" w:rsidRDefault="00104D0C" w:rsidP="006C6D71">
            <w:pPr>
              <w:rPr>
                <w:rFonts w:ascii="Arial" w:hAnsi="Arial" w:cs="Arial"/>
                <w:sz w:val="16"/>
                <w:szCs w:val="16"/>
              </w:rPr>
            </w:pPr>
            <w:r w:rsidRPr="003E727C">
              <w:rPr>
                <w:rFonts w:ascii="Arial" w:hAnsi="Arial" w:cs="Arial"/>
                <w:sz w:val="16"/>
                <w:szCs w:val="16"/>
              </w:rPr>
              <w:t xml:space="preserve">Pago por Servicios Ambientales </w:t>
            </w:r>
          </w:p>
        </w:tc>
        <w:tc>
          <w:tcPr>
            <w:tcW w:w="1096"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104D0C" w:rsidRPr="003E727C" w:rsidRDefault="00104D0C" w:rsidP="006C6D7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Cantidad de toneladas de CO2 equivalente contenido en los bosques bajo contratos de Pago por Servicios Ambientales</w:t>
            </w:r>
          </w:p>
        </w:tc>
        <w:tc>
          <w:tcPr>
            <w:tcW w:w="991"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104D0C" w:rsidRPr="003E727C" w:rsidRDefault="00104D0C" w:rsidP="006C6D7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104D0C" w:rsidRPr="003E727C" w:rsidRDefault="00104D0C" w:rsidP="006C6D7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115.000.000 ton CO</w:t>
            </w:r>
            <w:r w:rsidRPr="003E727C">
              <w:rPr>
                <w:rFonts w:ascii="Arial" w:hAnsi="Arial" w:cs="Arial"/>
                <w:sz w:val="16"/>
                <w:szCs w:val="16"/>
                <w:vertAlign w:val="subscript"/>
              </w:rPr>
              <w:t>2</w:t>
            </w:r>
            <w:r w:rsidRPr="003E727C">
              <w:rPr>
                <w:rFonts w:ascii="Arial" w:hAnsi="Arial" w:cs="Arial"/>
                <w:sz w:val="16"/>
                <w:szCs w:val="16"/>
              </w:rPr>
              <w:t xml:space="preserve"> equivalente</w:t>
            </w:r>
          </w:p>
        </w:tc>
        <w:tc>
          <w:tcPr>
            <w:tcW w:w="1036"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104D0C" w:rsidRPr="003E727C" w:rsidRDefault="00104D0C" w:rsidP="006C6D7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104D0C" w:rsidRPr="003E727C" w:rsidRDefault="00104D0C" w:rsidP="006C6D7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136.308.648,98          ton CO2 equivalente</w:t>
            </w:r>
          </w:p>
        </w:tc>
        <w:tc>
          <w:tcPr>
            <w:tcW w:w="877"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104D0C" w:rsidRPr="003E727C" w:rsidRDefault="00104D0C" w:rsidP="006C6D7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104D0C" w:rsidRPr="003E727C" w:rsidRDefault="00104D0C" w:rsidP="006C6D7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118,53%</w:t>
            </w:r>
          </w:p>
        </w:tc>
      </w:tr>
      <w:tr w:rsidR="00104D0C" w:rsidRPr="003E727C" w:rsidTr="00104D0C">
        <w:trPr>
          <w:cnfStyle w:val="000000010000" w:firstRow="0" w:lastRow="0" w:firstColumn="0" w:lastColumn="0" w:oddVBand="0" w:evenVBand="0" w:oddHBand="0" w:evenHBand="1"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1000" w:type="pct"/>
            <w:vMerge/>
            <w:tcBorders>
              <w:top w:val="none" w:sz="0" w:space="0" w:color="auto"/>
              <w:left w:val="none" w:sz="0" w:space="0" w:color="auto"/>
              <w:bottom w:val="none" w:sz="0" w:space="0" w:color="auto"/>
              <w:right w:val="none" w:sz="0" w:space="0" w:color="auto"/>
            </w:tcBorders>
          </w:tcPr>
          <w:p w:rsidR="00104D0C" w:rsidRPr="003E727C" w:rsidRDefault="00104D0C" w:rsidP="006C6D71">
            <w:pPr>
              <w:rPr>
                <w:rFonts w:ascii="Arial" w:hAnsi="Arial" w:cs="Arial"/>
                <w:sz w:val="16"/>
                <w:szCs w:val="16"/>
              </w:rPr>
            </w:pPr>
          </w:p>
        </w:tc>
        <w:tc>
          <w:tcPr>
            <w:tcW w:w="1096"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 xml:space="preserve">Cantidad de proyectos de sistemas mixtos de </w:t>
            </w:r>
            <w:proofErr w:type="spellStart"/>
            <w:r w:rsidRPr="003E727C">
              <w:rPr>
                <w:rFonts w:ascii="Arial" w:eastAsia="Arial" w:hAnsi="Arial" w:cs="Arial"/>
                <w:sz w:val="16"/>
                <w:szCs w:val="16"/>
              </w:rPr>
              <w:t>agroforestería</w:t>
            </w:r>
            <w:proofErr w:type="spellEnd"/>
            <w:r w:rsidRPr="003E727C">
              <w:rPr>
                <w:rFonts w:ascii="Arial" w:eastAsia="Arial" w:hAnsi="Arial" w:cs="Arial"/>
                <w:sz w:val="16"/>
                <w:szCs w:val="16"/>
              </w:rPr>
              <w:t xml:space="preserve"> sometidos al Programa de Pago por Servicios Ambientales</w:t>
            </w:r>
          </w:p>
        </w:tc>
        <w:tc>
          <w:tcPr>
            <w:tcW w:w="991"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E727C">
              <w:rPr>
                <w:rFonts w:ascii="Arial" w:hAnsi="Arial" w:cs="Arial"/>
                <w:sz w:val="16"/>
                <w:szCs w:val="16"/>
              </w:rPr>
              <w:t>50 proyectos</w:t>
            </w:r>
          </w:p>
        </w:tc>
        <w:tc>
          <w:tcPr>
            <w:tcW w:w="1036"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E727C">
              <w:rPr>
                <w:rFonts w:ascii="Arial" w:hAnsi="Arial" w:cs="Arial"/>
                <w:sz w:val="16"/>
                <w:szCs w:val="16"/>
              </w:rPr>
              <w:t>73 proyectos</w:t>
            </w:r>
          </w:p>
        </w:tc>
        <w:tc>
          <w:tcPr>
            <w:tcW w:w="877"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rsidR="00104D0C" w:rsidRPr="003E727C" w:rsidRDefault="00104D0C" w:rsidP="006C6D7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E727C">
              <w:rPr>
                <w:rFonts w:ascii="Arial" w:hAnsi="Arial" w:cs="Arial"/>
                <w:sz w:val="16"/>
                <w:szCs w:val="16"/>
              </w:rPr>
              <w:t>146,00%</w:t>
            </w:r>
          </w:p>
        </w:tc>
      </w:tr>
      <w:tr w:rsidR="00104D0C" w:rsidRPr="003E727C" w:rsidTr="00104D0C">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000" w:type="pct"/>
            <w:vMerge/>
            <w:tcBorders>
              <w:top w:val="none" w:sz="0" w:space="0" w:color="auto"/>
              <w:left w:val="none" w:sz="0" w:space="0" w:color="auto"/>
              <w:bottom w:val="none" w:sz="0" w:space="0" w:color="auto"/>
              <w:right w:val="none" w:sz="0" w:space="0" w:color="auto"/>
            </w:tcBorders>
          </w:tcPr>
          <w:p w:rsidR="00104D0C" w:rsidRPr="003E727C" w:rsidRDefault="00104D0C" w:rsidP="006C6D71">
            <w:pPr>
              <w:rPr>
                <w:rFonts w:ascii="Arial" w:hAnsi="Arial" w:cs="Arial"/>
                <w:sz w:val="16"/>
                <w:szCs w:val="16"/>
              </w:rPr>
            </w:pPr>
          </w:p>
        </w:tc>
        <w:tc>
          <w:tcPr>
            <w:tcW w:w="1096"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104D0C" w:rsidRPr="003E727C" w:rsidRDefault="00104D0C" w:rsidP="006C6D7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Número de hectáreas de bosque y plantaciones sometidas al Programa de Pago de Servicios Ambientales (PPSA)</w:t>
            </w:r>
          </w:p>
        </w:tc>
        <w:tc>
          <w:tcPr>
            <w:tcW w:w="991"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104D0C" w:rsidRPr="003E727C" w:rsidRDefault="00104D0C" w:rsidP="006C6D7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104D0C" w:rsidRPr="003E727C" w:rsidRDefault="00104D0C" w:rsidP="006C6D7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350.000 hectáreas</w:t>
            </w:r>
          </w:p>
        </w:tc>
        <w:tc>
          <w:tcPr>
            <w:tcW w:w="1036"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104D0C" w:rsidRPr="003E727C" w:rsidRDefault="00104D0C" w:rsidP="006C6D7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104D0C" w:rsidRPr="003E727C" w:rsidRDefault="00104D0C" w:rsidP="006C6D7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320.113,66 hectáreas</w:t>
            </w:r>
          </w:p>
        </w:tc>
        <w:tc>
          <w:tcPr>
            <w:tcW w:w="877" w:type="pct"/>
            <w:tcBorders>
              <w:top w:val="none" w:sz="0" w:space="0" w:color="auto"/>
              <w:left w:val="none" w:sz="0" w:space="0" w:color="auto"/>
              <w:bottom w:val="none" w:sz="0" w:space="0" w:color="auto"/>
              <w:right w:val="none" w:sz="0" w:space="0" w:color="auto"/>
            </w:tcBorders>
            <w:shd w:val="clear" w:color="auto" w:fill="EAF1DD" w:themeFill="accent3" w:themeFillTint="33"/>
          </w:tcPr>
          <w:p w:rsidR="00104D0C" w:rsidRPr="003E727C" w:rsidRDefault="00104D0C" w:rsidP="006C6D7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104D0C" w:rsidRPr="003E727C" w:rsidRDefault="00104D0C" w:rsidP="006C6D7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E727C">
              <w:rPr>
                <w:rFonts w:ascii="Arial" w:hAnsi="Arial" w:cs="Arial"/>
                <w:sz w:val="16"/>
                <w:szCs w:val="16"/>
              </w:rPr>
              <w:t>91,46%</w:t>
            </w:r>
          </w:p>
        </w:tc>
      </w:tr>
      <w:tr w:rsidR="00104D0C" w:rsidRPr="003E727C" w:rsidTr="00104D0C">
        <w:trPr>
          <w:cnfStyle w:val="000000010000" w:firstRow="0" w:lastRow="0" w:firstColumn="0" w:lastColumn="0" w:oddVBand="0" w:evenVBand="0" w:oddHBand="0" w:evenHBand="1"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000" w:type="pct"/>
            <w:vMerge/>
            <w:tcBorders>
              <w:top w:val="none" w:sz="0" w:space="0" w:color="auto"/>
              <w:left w:val="none" w:sz="0" w:space="0" w:color="auto"/>
              <w:bottom w:val="none" w:sz="0" w:space="0" w:color="auto"/>
              <w:right w:val="none" w:sz="0" w:space="0" w:color="auto"/>
            </w:tcBorders>
          </w:tcPr>
          <w:p w:rsidR="00104D0C" w:rsidRPr="003E727C" w:rsidRDefault="00104D0C" w:rsidP="006C6D71">
            <w:pPr>
              <w:rPr>
                <w:rFonts w:ascii="Arial" w:hAnsi="Arial" w:cs="Arial"/>
                <w:sz w:val="16"/>
                <w:szCs w:val="16"/>
              </w:rPr>
            </w:pPr>
          </w:p>
        </w:tc>
        <w:tc>
          <w:tcPr>
            <w:tcW w:w="1096"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Monto anual de recursos financieros captados</w:t>
            </w:r>
          </w:p>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991"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p>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E727C">
              <w:rPr>
                <w:rFonts w:ascii="Arial" w:eastAsia="Arial" w:hAnsi="Arial" w:cs="Arial"/>
                <w:sz w:val="16"/>
                <w:szCs w:val="16"/>
              </w:rPr>
              <w:t>$ 3.167.199,30</w:t>
            </w:r>
          </w:p>
        </w:tc>
        <w:tc>
          <w:tcPr>
            <w:tcW w:w="1036"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p>
          <w:p w:rsidR="00104D0C" w:rsidRPr="003E727C" w:rsidRDefault="00104D0C" w:rsidP="006C6D71">
            <w:pPr>
              <w:jc w:val="both"/>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$2.907.833,22</w:t>
            </w:r>
          </w:p>
        </w:tc>
        <w:tc>
          <w:tcPr>
            <w:tcW w:w="877" w:type="pct"/>
            <w:tcBorders>
              <w:top w:val="none" w:sz="0" w:space="0" w:color="auto"/>
              <w:left w:val="none" w:sz="0" w:space="0" w:color="auto"/>
              <w:bottom w:val="none" w:sz="0" w:space="0" w:color="auto"/>
              <w:right w:val="none" w:sz="0" w:space="0" w:color="auto"/>
            </w:tcBorders>
          </w:tcPr>
          <w:p w:rsidR="00104D0C" w:rsidRPr="003E727C" w:rsidRDefault="00104D0C" w:rsidP="006C6D71">
            <w:pPr>
              <w:jc w:val="right"/>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p>
          <w:p w:rsidR="00104D0C" w:rsidRPr="003E727C" w:rsidRDefault="00104D0C" w:rsidP="006C6D71">
            <w:pPr>
              <w:jc w:val="right"/>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r w:rsidRPr="003E727C">
              <w:rPr>
                <w:rFonts w:ascii="Arial" w:eastAsia="Arial" w:hAnsi="Arial" w:cs="Arial"/>
                <w:sz w:val="16"/>
                <w:szCs w:val="16"/>
              </w:rPr>
              <w:t>92,94%</w:t>
            </w:r>
          </w:p>
        </w:tc>
      </w:tr>
    </w:tbl>
    <w:p w:rsidR="00104D0C" w:rsidRPr="00C466B6" w:rsidRDefault="00104D0C" w:rsidP="00C466B6">
      <w:pPr>
        <w:spacing w:line="360" w:lineRule="auto"/>
        <w:jc w:val="both"/>
        <w:rPr>
          <w:rFonts w:ascii="Arial" w:hAnsi="Arial" w:cs="Arial"/>
          <w:color w:val="000000" w:themeColor="text1"/>
          <w:sz w:val="24"/>
          <w:szCs w:val="24"/>
        </w:rPr>
      </w:pPr>
    </w:p>
    <w:bookmarkEnd w:id="31"/>
    <w:p w:rsidR="00555BC6" w:rsidRDefault="00555BC6"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AE5894" w:rsidRDefault="00AE5894" w:rsidP="00555BC6">
      <w:pPr>
        <w:spacing w:line="240" w:lineRule="auto"/>
        <w:jc w:val="both"/>
        <w:rPr>
          <w:rFonts w:ascii="Arial" w:hAnsi="Arial" w:cs="Arial"/>
          <w:b/>
          <w:color w:val="FF0000"/>
          <w:lang w:eastAsia="es-ES"/>
        </w:rPr>
      </w:pPr>
    </w:p>
    <w:p w:rsidR="00C93DE6" w:rsidRDefault="00C93DE6" w:rsidP="00555BC6">
      <w:pPr>
        <w:spacing w:line="240" w:lineRule="auto"/>
        <w:jc w:val="both"/>
        <w:rPr>
          <w:rFonts w:ascii="Arial" w:hAnsi="Arial" w:cs="Arial"/>
          <w:b/>
          <w:color w:val="FF0000"/>
          <w:lang w:eastAsia="es-ES"/>
        </w:rPr>
      </w:pPr>
    </w:p>
    <w:p w:rsidR="00C93DE6" w:rsidRPr="00FC2092" w:rsidRDefault="00C93DE6" w:rsidP="00555BC6">
      <w:pPr>
        <w:spacing w:line="240" w:lineRule="auto"/>
        <w:jc w:val="both"/>
        <w:rPr>
          <w:rFonts w:ascii="Arial" w:hAnsi="Arial" w:cs="Arial"/>
          <w:b/>
          <w:color w:val="FF0000"/>
          <w:lang w:eastAsia="es-ES"/>
        </w:rPr>
      </w:pPr>
    </w:p>
    <w:p w:rsidR="00FC2092" w:rsidRDefault="00FC2092" w:rsidP="00E76BAB">
      <w:pPr>
        <w:spacing w:before="100" w:beforeAutospacing="1" w:after="100" w:afterAutospacing="1" w:line="240" w:lineRule="auto"/>
        <w:outlineLvl w:val="1"/>
        <w:rPr>
          <w:rFonts w:ascii="Arial" w:hAnsi="Arial" w:cs="Arial"/>
          <w:b/>
          <w:color w:val="FF0000"/>
          <w:lang w:val="es-ES" w:eastAsia="es-ES"/>
        </w:rPr>
      </w:pPr>
    </w:p>
    <w:p w:rsidR="00795CE6" w:rsidRDefault="00795CE6" w:rsidP="00E76BAB">
      <w:pPr>
        <w:spacing w:before="100" w:beforeAutospacing="1" w:after="100" w:afterAutospacing="1" w:line="240" w:lineRule="auto"/>
        <w:outlineLvl w:val="1"/>
        <w:rPr>
          <w:rFonts w:ascii="Arial" w:hAnsi="Arial" w:cs="Arial"/>
          <w:b/>
          <w:color w:val="FF0000"/>
          <w:lang w:val="es-ES" w:eastAsia="es-ES"/>
        </w:rPr>
      </w:pPr>
    </w:p>
    <w:p w:rsidR="00795CE6" w:rsidRDefault="00795CE6" w:rsidP="00E76BAB">
      <w:pPr>
        <w:spacing w:before="100" w:beforeAutospacing="1" w:after="100" w:afterAutospacing="1" w:line="240" w:lineRule="auto"/>
        <w:outlineLvl w:val="1"/>
        <w:rPr>
          <w:rFonts w:ascii="Arial" w:hAnsi="Arial" w:cs="Arial"/>
          <w:b/>
          <w:color w:val="FF0000"/>
          <w:lang w:val="es-ES" w:eastAsia="es-ES"/>
        </w:rPr>
      </w:pPr>
    </w:p>
    <w:p w:rsidR="00E76BAB" w:rsidRPr="005F0BD3" w:rsidRDefault="005F0BD3" w:rsidP="00795CE6">
      <w:pPr>
        <w:pStyle w:val="Prrafodelista"/>
        <w:numPr>
          <w:ilvl w:val="0"/>
          <w:numId w:val="16"/>
        </w:numPr>
        <w:spacing w:before="100" w:beforeAutospacing="1" w:after="100" w:afterAutospacing="1" w:line="240" w:lineRule="auto"/>
        <w:outlineLvl w:val="0"/>
        <w:rPr>
          <w:rFonts w:ascii="Arial" w:hAnsi="Arial" w:cs="Arial"/>
          <w:b/>
          <w:lang w:val="es-ES" w:eastAsia="es-ES"/>
        </w:rPr>
      </w:pPr>
      <w:bookmarkStart w:id="32" w:name="_Toc64303116"/>
      <w:r>
        <w:rPr>
          <w:rFonts w:ascii="Arial" w:hAnsi="Arial" w:cs="Arial"/>
          <w:b/>
          <w:sz w:val="24"/>
          <w:szCs w:val="24"/>
        </w:rPr>
        <w:t>Cu</w:t>
      </w:r>
      <w:r w:rsidRPr="008250CD">
        <w:rPr>
          <w:rFonts w:ascii="Arial" w:hAnsi="Arial" w:cs="Arial"/>
          <w:b/>
          <w:sz w:val="24"/>
          <w:szCs w:val="24"/>
        </w:rPr>
        <w:t>adro comparativo de ejecución presupuestaria con respecto a los Estados Financieros</w:t>
      </w:r>
      <w:bookmarkEnd w:id="32"/>
    </w:p>
    <w:p w:rsidR="005F0BD3" w:rsidRPr="005F0BD3" w:rsidRDefault="005F0BD3" w:rsidP="005F0BD3">
      <w:pPr>
        <w:pStyle w:val="Prrafodelista"/>
        <w:spacing w:before="100" w:beforeAutospacing="1" w:after="100" w:afterAutospacing="1" w:line="240" w:lineRule="auto"/>
        <w:ind w:left="1080"/>
        <w:outlineLvl w:val="1"/>
        <w:rPr>
          <w:rFonts w:ascii="Arial" w:hAnsi="Arial" w:cs="Arial"/>
          <w:b/>
          <w:lang w:val="es-ES" w:eastAsia="es-ES"/>
        </w:rPr>
      </w:pPr>
    </w:p>
    <w:p w:rsidR="005F0BD3" w:rsidRPr="005F0BD3" w:rsidRDefault="005F0BD3" w:rsidP="005F0BD3">
      <w:pPr>
        <w:pStyle w:val="Prrafodelista"/>
        <w:spacing w:after="0" w:line="240" w:lineRule="auto"/>
        <w:ind w:left="1080"/>
        <w:jc w:val="center"/>
        <w:rPr>
          <w:rFonts w:ascii="Arial" w:hAnsi="Arial" w:cs="Arial"/>
          <w:b/>
          <w:sz w:val="24"/>
          <w:szCs w:val="24"/>
        </w:rPr>
      </w:pPr>
      <w:r w:rsidRPr="005F0BD3">
        <w:rPr>
          <w:rFonts w:ascii="Arial" w:hAnsi="Arial" w:cs="Arial"/>
          <w:b/>
          <w:sz w:val="24"/>
          <w:szCs w:val="24"/>
        </w:rPr>
        <w:t>Fondo Nacional de Financiamiento Forestal</w:t>
      </w:r>
    </w:p>
    <w:p w:rsidR="005F0BD3" w:rsidRPr="005F0BD3" w:rsidRDefault="005F0BD3" w:rsidP="005F0BD3">
      <w:pPr>
        <w:pStyle w:val="Prrafodelista"/>
        <w:spacing w:after="0" w:line="240" w:lineRule="auto"/>
        <w:ind w:left="1080"/>
        <w:jc w:val="center"/>
        <w:rPr>
          <w:rFonts w:ascii="Arial" w:hAnsi="Arial" w:cs="Arial"/>
          <w:b/>
          <w:sz w:val="24"/>
          <w:szCs w:val="24"/>
        </w:rPr>
      </w:pPr>
      <w:r w:rsidRPr="005F0BD3">
        <w:rPr>
          <w:rFonts w:ascii="Arial" w:hAnsi="Arial" w:cs="Arial"/>
          <w:b/>
          <w:sz w:val="24"/>
          <w:szCs w:val="24"/>
        </w:rPr>
        <w:t xml:space="preserve">Conciliación de partidas contables </w:t>
      </w:r>
      <w:proofErr w:type="spellStart"/>
      <w:r w:rsidRPr="005F0BD3">
        <w:rPr>
          <w:rFonts w:ascii="Arial" w:hAnsi="Arial" w:cs="Arial"/>
          <w:b/>
          <w:sz w:val="24"/>
          <w:szCs w:val="24"/>
        </w:rPr>
        <w:t>vr</w:t>
      </w:r>
      <w:proofErr w:type="spellEnd"/>
      <w:r w:rsidRPr="005F0BD3">
        <w:rPr>
          <w:rFonts w:ascii="Arial" w:hAnsi="Arial" w:cs="Arial"/>
          <w:b/>
          <w:sz w:val="24"/>
          <w:szCs w:val="24"/>
        </w:rPr>
        <w:t xml:space="preserve"> partidas presupuestarias</w:t>
      </w:r>
    </w:p>
    <w:p w:rsidR="005F0BD3" w:rsidRPr="005F0BD3" w:rsidRDefault="005F0BD3" w:rsidP="005F0BD3">
      <w:pPr>
        <w:pStyle w:val="Prrafodelista"/>
        <w:spacing w:after="0" w:line="240" w:lineRule="auto"/>
        <w:ind w:left="1080"/>
        <w:jc w:val="center"/>
        <w:rPr>
          <w:rFonts w:ascii="Arial" w:hAnsi="Arial" w:cs="Arial"/>
          <w:b/>
          <w:sz w:val="24"/>
          <w:szCs w:val="24"/>
        </w:rPr>
      </w:pPr>
      <w:r w:rsidRPr="005F0BD3">
        <w:rPr>
          <w:rFonts w:ascii="Arial" w:hAnsi="Arial" w:cs="Arial"/>
          <w:b/>
          <w:sz w:val="24"/>
          <w:szCs w:val="24"/>
        </w:rPr>
        <w:t>Al 31/12/2020</w:t>
      </w:r>
    </w:p>
    <w:p w:rsidR="005F0BD3" w:rsidRPr="005F0BD3" w:rsidRDefault="005F0BD3" w:rsidP="005F0BD3">
      <w:pPr>
        <w:pStyle w:val="Prrafodelista"/>
        <w:spacing w:after="0" w:line="240" w:lineRule="auto"/>
        <w:ind w:left="1080"/>
        <w:jc w:val="center"/>
        <w:rPr>
          <w:rFonts w:ascii="Arial" w:hAnsi="Arial" w:cs="Arial"/>
          <w:b/>
          <w:sz w:val="24"/>
          <w:szCs w:val="24"/>
        </w:rPr>
      </w:pPr>
      <w:r w:rsidRPr="005F0BD3">
        <w:rPr>
          <w:rFonts w:ascii="Arial" w:hAnsi="Arial" w:cs="Arial"/>
          <w:b/>
          <w:sz w:val="24"/>
          <w:szCs w:val="24"/>
        </w:rPr>
        <w:t>(Expresado en miles de colones)</w:t>
      </w:r>
    </w:p>
    <w:p w:rsidR="005F0BD3" w:rsidRPr="005F0BD3" w:rsidRDefault="005F0BD3" w:rsidP="005F0BD3">
      <w:pPr>
        <w:pStyle w:val="Prrafodelista"/>
        <w:spacing w:after="0" w:line="240" w:lineRule="auto"/>
        <w:ind w:left="1080"/>
        <w:rPr>
          <w:rFonts w:ascii="Arial" w:hAnsi="Arial" w:cs="Arial"/>
          <w:b/>
        </w:rPr>
      </w:pP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8"/>
        <w:gridCol w:w="1537"/>
        <w:gridCol w:w="3428"/>
        <w:gridCol w:w="1558"/>
        <w:gridCol w:w="1163"/>
      </w:tblGrid>
      <w:tr w:rsidR="005F0BD3" w:rsidRPr="00B57216" w:rsidTr="005F0BD3">
        <w:trPr>
          <w:trHeight w:val="415"/>
          <w:jc w:val="center"/>
        </w:trPr>
        <w:tc>
          <w:tcPr>
            <w:tcW w:w="2818" w:type="dxa"/>
            <w:shd w:val="clear" w:color="000000" w:fill="00B050"/>
            <w:vAlign w:val="bottom"/>
            <w:hideMark/>
          </w:tcPr>
          <w:p w:rsidR="005F0BD3" w:rsidRPr="00B57216" w:rsidRDefault="005F0BD3" w:rsidP="00EF6115">
            <w:pPr>
              <w:spacing w:after="0" w:line="240" w:lineRule="auto"/>
              <w:jc w:val="center"/>
              <w:rPr>
                <w:rFonts w:ascii="Arial" w:eastAsia="Times New Roman" w:hAnsi="Arial" w:cs="Arial"/>
                <w:b/>
                <w:bCs/>
                <w:sz w:val="16"/>
                <w:szCs w:val="16"/>
              </w:rPr>
            </w:pPr>
            <w:r w:rsidRPr="00B57216">
              <w:rPr>
                <w:rFonts w:ascii="Arial" w:eastAsia="Times New Roman" w:hAnsi="Arial" w:cs="Arial"/>
                <w:b/>
                <w:bCs/>
                <w:sz w:val="16"/>
                <w:szCs w:val="16"/>
              </w:rPr>
              <w:t>Partida Contable              (Estado Flujo de Efectivo)</w:t>
            </w:r>
          </w:p>
        </w:tc>
        <w:tc>
          <w:tcPr>
            <w:tcW w:w="0" w:type="auto"/>
            <w:shd w:val="clear" w:color="000000" w:fill="00B050"/>
            <w:vAlign w:val="center"/>
            <w:hideMark/>
          </w:tcPr>
          <w:p w:rsidR="005F0BD3" w:rsidRPr="00B57216" w:rsidRDefault="005F0BD3" w:rsidP="00EF6115">
            <w:pPr>
              <w:spacing w:after="0" w:line="240" w:lineRule="auto"/>
              <w:jc w:val="center"/>
              <w:rPr>
                <w:rFonts w:ascii="Arial" w:eastAsia="Times New Roman" w:hAnsi="Arial" w:cs="Arial"/>
                <w:b/>
                <w:bCs/>
                <w:sz w:val="16"/>
                <w:szCs w:val="16"/>
              </w:rPr>
            </w:pPr>
            <w:r w:rsidRPr="00B57216">
              <w:rPr>
                <w:rFonts w:ascii="Arial" w:eastAsia="Times New Roman" w:hAnsi="Arial" w:cs="Arial"/>
                <w:b/>
                <w:bCs/>
                <w:sz w:val="16"/>
                <w:szCs w:val="16"/>
              </w:rPr>
              <w:t>Saldo Contable</w:t>
            </w:r>
          </w:p>
        </w:tc>
        <w:tc>
          <w:tcPr>
            <w:tcW w:w="0" w:type="auto"/>
            <w:shd w:val="clear" w:color="000000" w:fill="00B050"/>
            <w:vAlign w:val="bottom"/>
            <w:hideMark/>
          </w:tcPr>
          <w:p w:rsidR="005F0BD3" w:rsidRPr="00B57216" w:rsidRDefault="005F0BD3" w:rsidP="00EF6115">
            <w:pPr>
              <w:spacing w:after="0" w:line="240" w:lineRule="auto"/>
              <w:jc w:val="center"/>
              <w:rPr>
                <w:rFonts w:ascii="Arial" w:eastAsia="Times New Roman" w:hAnsi="Arial" w:cs="Arial"/>
                <w:b/>
                <w:bCs/>
                <w:sz w:val="16"/>
                <w:szCs w:val="16"/>
              </w:rPr>
            </w:pPr>
            <w:r w:rsidRPr="00B57216">
              <w:rPr>
                <w:rFonts w:ascii="Arial" w:eastAsia="Times New Roman" w:hAnsi="Arial" w:cs="Arial"/>
                <w:b/>
                <w:bCs/>
                <w:sz w:val="16"/>
                <w:szCs w:val="16"/>
              </w:rPr>
              <w:t>Partida Presupuestaria       (Ejecución Presupuestaria)</w:t>
            </w:r>
          </w:p>
        </w:tc>
        <w:tc>
          <w:tcPr>
            <w:tcW w:w="0" w:type="auto"/>
            <w:shd w:val="clear" w:color="000000" w:fill="00B050"/>
            <w:vAlign w:val="bottom"/>
            <w:hideMark/>
          </w:tcPr>
          <w:p w:rsidR="005F0BD3" w:rsidRPr="00B57216" w:rsidRDefault="005F0BD3" w:rsidP="00EF6115">
            <w:pPr>
              <w:spacing w:after="0" w:line="240" w:lineRule="auto"/>
              <w:jc w:val="center"/>
              <w:rPr>
                <w:rFonts w:ascii="Arial" w:eastAsia="Times New Roman" w:hAnsi="Arial" w:cs="Arial"/>
                <w:b/>
                <w:bCs/>
                <w:sz w:val="16"/>
                <w:szCs w:val="16"/>
              </w:rPr>
            </w:pPr>
            <w:r w:rsidRPr="00B57216">
              <w:rPr>
                <w:rFonts w:ascii="Arial" w:eastAsia="Times New Roman" w:hAnsi="Arial" w:cs="Arial"/>
                <w:b/>
                <w:bCs/>
                <w:sz w:val="16"/>
                <w:szCs w:val="16"/>
              </w:rPr>
              <w:t>Saldo Presupuestario</w:t>
            </w:r>
          </w:p>
        </w:tc>
        <w:tc>
          <w:tcPr>
            <w:tcW w:w="0" w:type="auto"/>
            <w:shd w:val="clear" w:color="000000" w:fill="00B050"/>
            <w:vAlign w:val="center"/>
            <w:hideMark/>
          </w:tcPr>
          <w:p w:rsidR="005F0BD3" w:rsidRPr="00B57216" w:rsidRDefault="005F0BD3" w:rsidP="00EF6115">
            <w:pPr>
              <w:spacing w:after="0" w:line="240" w:lineRule="auto"/>
              <w:jc w:val="center"/>
              <w:rPr>
                <w:rFonts w:ascii="Arial" w:eastAsia="Times New Roman" w:hAnsi="Arial" w:cs="Arial"/>
                <w:b/>
                <w:bCs/>
                <w:sz w:val="16"/>
                <w:szCs w:val="16"/>
              </w:rPr>
            </w:pPr>
            <w:r w:rsidRPr="00B57216">
              <w:rPr>
                <w:rFonts w:ascii="Arial" w:eastAsia="Times New Roman" w:hAnsi="Arial" w:cs="Arial"/>
                <w:b/>
                <w:bCs/>
                <w:sz w:val="16"/>
                <w:szCs w:val="16"/>
              </w:rPr>
              <w:t>Diferencia</w:t>
            </w:r>
          </w:p>
        </w:tc>
      </w:tr>
      <w:tr w:rsidR="005F0BD3" w:rsidRPr="00B57216" w:rsidTr="005F0BD3">
        <w:trPr>
          <w:trHeight w:val="231"/>
          <w:jc w:val="center"/>
        </w:trPr>
        <w:tc>
          <w:tcPr>
            <w:tcW w:w="2818" w:type="dxa"/>
            <w:shd w:val="clear" w:color="000000" w:fill="FFFFFF"/>
            <w:vAlign w:val="bottom"/>
            <w:hideMark/>
          </w:tcPr>
          <w:p w:rsidR="005F0BD3" w:rsidRPr="00B57216" w:rsidRDefault="005F0BD3" w:rsidP="00EF6115">
            <w:pPr>
              <w:spacing w:after="0" w:line="240" w:lineRule="auto"/>
              <w:rPr>
                <w:rFonts w:ascii="Arial" w:eastAsia="Times New Roman" w:hAnsi="Arial" w:cs="Arial"/>
                <w:b/>
                <w:bCs/>
                <w:sz w:val="16"/>
                <w:szCs w:val="16"/>
              </w:rPr>
            </w:pPr>
            <w:r w:rsidRPr="00B57216">
              <w:rPr>
                <w:rFonts w:ascii="Arial" w:eastAsia="Times New Roman" w:hAnsi="Arial" w:cs="Arial"/>
                <w:b/>
                <w:bCs/>
                <w:sz w:val="16"/>
                <w:szCs w:val="16"/>
              </w:rPr>
              <w:t xml:space="preserve"> Disponibilidades al 31/12/2020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10.172,69 </w:t>
            </w:r>
          </w:p>
        </w:tc>
        <w:tc>
          <w:tcPr>
            <w:tcW w:w="0" w:type="auto"/>
            <w:shd w:val="clear" w:color="000000" w:fill="FFFFFF"/>
            <w:vAlign w:val="bottom"/>
            <w:hideMark/>
          </w:tcPr>
          <w:p w:rsidR="005F0BD3" w:rsidRPr="00B57216" w:rsidRDefault="005F0BD3" w:rsidP="00EF6115">
            <w:pPr>
              <w:spacing w:after="0" w:line="240" w:lineRule="auto"/>
              <w:rPr>
                <w:rFonts w:ascii="Arial" w:eastAsia="Times New Roman" w:hAnsi="Arial" w:cs="Arial"/>
                <w:b/>
                <w:bCs/>
                <w:sz w:val="16"/>
                <w:szCs w:val="16"/>
              </w:rPr>
            </w:pPr>
            <w:r w:rsidRPr="00B57216">
              <w:rPr>
                <w:rFonts w:ascii="Arial" w:eastAsia="Times New Roman" w:hAnsi="Arial" w:cs="Arial"/>
                <w:b/>
                <w:bCs/>
                <w:sz w:val="16"/>
                <w:szCs w:val="16"/>
              </w:rPr>
              <w:t xml:space="preserve"> Superávit al 31/12/2020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10.160,18 </w:t>
            </w:r>
          </w:p>
        </w:tc>
        <w:tc>
          <w:tcPr>
            <w:tcW w:w="0" w:type="auto"/>
            <w:shd w:val="clear" w:color="000000" w:fill="FFFFFF"/>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12,52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b/>
                <w:bCs/>
                <w:sz w:val="16"/>
                <w:szCs w:val="16"/>
              </w:rPr>
            </w:pPr>
            <w:r w:rsidRPr="00B57216">
              <w:rPr>
                <w:rFonts w:ascii="Arial" w:eastAsia="Times New Roman" w:hAnsi="Arial" w:cs="Arial"/>
                <w:b/>
                <w:bCs/>
                <w:sz w:val="16"/>
                <w:szCs w:val="16"/>
              </w:rPr>
              <w:t xml:space="preserve"> INGRESOS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Cobros por multas  y sanciones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7,60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Multas, sanciones, remates y confiscaciones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7,60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Cobros por ventas de servicios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311,35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Venta de bienes y servicios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311,35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Cobros por ingresos de la propiedad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0,05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Ingresos de la propiedad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0,05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Cobros por transferencias corrientes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100,42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Transferencias Corrientes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100,42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0,00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Otros cobros por actividades de operación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193,18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Otros ingresos no tributarios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192,86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0,32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Cobros por transferencias de capital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13.389,67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Transferencias de capital del Sector Público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13.389,67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   </w:t>
            </w:r>
          </w:p>
        </w:tc>
      </w:tr>
      <w:tr w:rsidR="005F0BD3" w:rsidRPr="00B57216" w:rsidTr="005F0BD3">
        <w:trPr>
          <w:trHeight w:val="242"/>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42"/>
          <w:jc w:val="center"/>
        </w:trPr>
        <w:tc>
          <w:tcPr>
            <w:tcW w:w="2818" w:type="dxa"/>
            <w:shd w:val="clear" w:color="000000" w:fill="00B050"/>
            <w:noWrap/>
            <w:vAlign w:val="bottom"/>
            <w:hideMark/>
          </w:tcPr>
          <w:p w:rsidR="005F0BD3" w:rsidRPr="00B57216" w:rsidRDefault="005F0BD3" w:rsidP="00EF6115">
            <w:pPr>
              <w:spacing w:after="0" w:line="240" w:lineRule="auto"/>
              <w:rPr>
                <w:rFonts w:ascii="Arial" w:eastAsia="Times New Roman" w:hAnsi="Arial" w:cs="Arial"/>
                <w:b/>
                <w:bCs/>
                <w:sz w:val="16"/>
                <w:szCs w:val="16"/>
              </w:rPr>
            </w:pPr>
            <w:r w:rsidRPr="00B57216">
              <w:rPr>
                <w:rFonts w:ascii="Arial" w:eastAsia="Times New Roman" w:hAnsi="Arial" w:cs="Arial"/>
                <w:b/>
                <w:bCs/>
                <w:sz w:val="16"/>
                <w:szCs w:val="16"/>
              </w:rPr>
              <w:t xml:space="preserve"> TOTAL DE INGRESOS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14.002,27 </w:t>
            </w:r>
          </w:p>
        </w:tc>
        <w:tc>
          <w:tcPr>
            <w:tcW w:w="0" w:type="auto"/>
            <w:shd w:val="clear" w:color="000000" w:fill="00B050"/>
            <w:noWrap/>
            <w:vAlign w:val="bottom"/>
            <w:hideMark/>
          </w:tcPr>
          <w:p w:rsidR="005F0BD3" w:rsidRPr="00B57216" w:rsidRDefault="005F0BD3" w:rsidP="00EF6115">
            <w:pPr>
              <w:spacing w:after="0" w:line="240" w:lineRule="auto"/>
              <w:rPr>
                <w:rFonts w:ascii="Arial" w:eastAsia="Times New Roman" w:hAnsi="Arial" w:cs="Arial"/>
                <w:b/>
                <w:bCs/>
                <w:sz w:val="16"/>
                <w:szCs w:val="16"/>
              </w:rPr>
            </w:pPr>
            <w:r w:rsidRPr="00B57216">
              <w:rPr>
                <w:rFonts w:ascii="Arial" w:eastAsia="Times New Roman" w:hAnsi="Arial" w:cs="Arial"/>
                <w:b/>
                <w:bCs/>
                <w:sz w:val="16"/>
                <w:szCs w:val="16"/>
              </w:rPr>
              <w:t>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14.001,95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0,32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b/>
                <w:bCs/>
                <w:sz w:val="16"/>
                <w:szCs w:val="16"/>
              </w:rPr>
            </w:pPr>
            <w:r w:rsidRPr="00B57216">
              <w:rPr>
                <w:rFonts w:ascii="Arial" w:eastAsia="Times New Roman" w:hAnsi="Arial" w:cs="Arial"/>
                <w:b/>
                <w:bCs/>
                <w:sz w:val="16"/>
                <w:szCs w:val="16"/>
              </w:rPr>
              <w:t xml:space="preserve"> EGRESOS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Pagos por beneficios al personal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1.845,84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Remuneraciones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1.845,84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0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Pagos por servicios e inventarios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903,52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Servicios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865,15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42"/>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Materiales y Suministros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38,37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903,52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0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Pagos por otras transferencias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787,98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Transferencias corrientes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787,98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Pagos por transferencias capital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20.167,15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Transferencias de Capital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20.167,15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   </w:t>
            </w:r>
          </w:p>
        </w:tc>
      </w:tr>
      <w:tr w:rsidR="005F0BD3" w:rsidRPr="00B57216" w:rsidTr="005F0BD3">
        <w:trPr>
          <w:trHeight w:val="231"/>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w:t>
            </w:r>
          </w:p>
        </w:tc>
      </w:tr>
      <w:tr w:rsidR="005F0BD3" w:rsidRPr="00B57216" w:rsidTr="005F0BD3">
        <w:trPr>
          <w:trHeight w:val="231"/>
          <w:jc w:val="center"/>
        </w:trPr>
        <w:tc>
          <w:tcPr>
            <w:tcW w:w="2818" w:type="dxa"/>
            <w:shd w:val="clear" w:color="auto" w:fill="auto"/>
            <w:noWrap/>
            <w:vAlign w:val="bottom"/>
            <w:hideMark/>
          </w:tcPr>
          <w:p w:rsidR="005F0BD3" w:rsidRPr="00B57216" w:rsidRDefault="005F0BD3" w:rsidP="00EF6115">
            <w:pPr>
              <w:spacing w:after="0" w:line="240" w:lineRule="auto"/>
              <w:rPr>
                <w:rFonts w:eastAsia="Times New Roman"/>
                <w:color w:val="000000"/>
                <w:sz w:val="16"/>
                <w:szCs w:val="16"/>
              </w:rPr>
            </w:pPr>
            <w:r w:rsidRPr="00B57216">
              <w:rPr>
                <w:rFonts w:eastAsia="Times New Roman"/>
                <w:color w:val="000000"/>
                <w:sz w:val="16"/>
                <w:szCs w:val="16"/>
              </w:rPr>
              <w:t>Otros pagos por actividades de operación</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5,85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5,85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   </w:t>
            </w:r>
          </w:p>
        </w:tc>
      </w:tr>
      <w:tr w:rsidR="005F0BD3" w:rsidRPr="00B57216" w:rsidTr="005F0BD3">
        <w:trPr>
          <w:trHeight w:val="242"/>
          <w:jc w:val="center"/>
        </w:trPr>
        <w:tc>
          <w:tcPr>
            <w:tcW w:w="2818" w:type="dxa"/>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Pagos por adquisición de bienes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157,55 </w:t>
            </w:r>
          </w:p>
        </w:tc>
        <w:tc>
          <w:tcPr>
            <w:tcW w:w="0" w:type="auto"/>
            <w:shd w:val="clear" w:color="000000" w:fill="FFFFFF"/>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xml:space="preserve"> Bienes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sidRPr="00B57216">
              <w:rPr>
                <w:rFonts w:ascii="Arial" w:eastAsia="Times New Roman" w:hAnsi="Arial" w:cs="Arial"/>
                <w:sz w:val="16"/>
                <w:szCs w:val="16"/>
              </w:rPr>
              <w:t xml:space="preserve">                  157,55 </w:t>
            </w:r>
          </w:p>
        </w:tc>
        <w:tc>
          <w:tcPr>
            <w:tcW w:w="0" w:type="auto"/>
            <w:shd w:val="clear" w:color="000000" w:fill="FFFFFF"/>
            <w:noWrap/>
            <w:vAlign w:val="bottom"/>
            <w:hideMark/>
          </w:tcPr>
          <w:p w:rsidR="005F0BD3" w:rsidRPr="00B57216" w:rsidRDefault="005F0BD3" w:rsidP="00EF6115">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w:t>
            </w:r>
            <w:r w:rsidRPr="00B57216">
              <w:rPr>
                <w:rFonts w:ascii="Arial" w:eastAsia="Times New Roman" w:hAnsi="Arial" w:cs="Arial"/>
                <w:sz w:val="16"/>
                <w:szCs w:val="16"/>
              </w:rPr>
              <w:t>(0)</w:t>
            </w:r>
          </w:p>
        </w:tc>
      </w:tr>
      <w:tr w:rsidR="005F0BD3" w:rsidRPr="00B57216" w:rsidTr="005F0BD3">
        <w:trPr>
          <w:trHeight w:val="242"/>
          <w:jc w:val="center"/>
        </w:trPr>
        <w:tc>
          <w:tcPr>
            <w:tcW w:w="2818" w:type="dxa"/>
            <w:shd w:val="clear" w:color="000000" w:fill="00B050"/>
            <w:noWrap/>
            <w:vAlign w:val="bottom"/>
            <w:hideMark/>
          </w:tcPr>
          <w:p w:rsidR="005F0BD3" w:rsidRPr="00B57216" w:rsidRDefault="005F0BD3" w:rsidP="00EF6115">
            <w:pPr>
              <w:spacing w:after="0" w:line="240" w:lineRule="auto"/>
              <w:rPr>
                <w:rFonts w:ascii="Arial" w:eastAsia="Times New Roman" w:hAnsi="Arial" w:cs="Arial"/>
                <w:b/>
                <w:bCs/>
                <w:sz w:val="16"/>
                <w:szCs w:val="16"/>
              </w:rPr>
            </w:pPr>
            <w:r w:rsidRPr="00B57216">
              <w:rPr>
                <w:rFonts w:ascii="Arial" w:eastAsia="Times New Roman" w:hAnsi="Arial" w:cs="Arial"/>
                <w:b/>
                <w:bCs/>
                <w:sz w:val="16"/>
                <w:szCs w:val="16"/>
              </w:rPr>
              <w:t xml:space="preserve"> TOTAL DE EGRESOS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23.867,87 </w:t>
            </w:r>
          </w:p>
        </w:tc>
        <w:tc>
          <w:tcPr>
            <w:tcW w:w="0" w:type="auto"/>
            <w:shd w:val="clear" w:color="000000" w:fill="00B050"/>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23.867,87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0,00 </w:t>
            </w:r>
          </w:p>
        </w:tc>
      </w:tr>
      <w:tr w:rsidR="005F0BD3" w:rsidRPr="00B57216" w:rsidTr="005F0BD3">
        <w:trPr>
          <w:trHeight w:val="242"/>
          <w:jc w:val="center"/>
        </w:trPr>
        <w:tc>
          <w:tcPr>
            <w:tcW w:w="2818" w:type="dxa"/>
            <w:shd w:val="clear" w:color="000000" w:fill="00B050"/>
            <w:noWrap/>
            <w:vAlign w:val="bottom"/>
            <w:hideMark/>
          </w:tcPr>
          <w:p w:rsidR="005F0BD3" w:rsidRPr="00B57216" w:rsidRDefault="005F0BD3" w:rsidP="00EF6115">
            <w:pPr>
              <w:spacing w:after="0" w:line="240" w:lineRule="auto"/>
              <w:rPr>
                <w:rFonts w:ascii="Arial" w:eastAsia="Times New Roman" w:hAnsi="Arial" w:cs="Arial"/>
                <w:b/>
                <w:bCs/>
                <w:sz w:val="16"/>
                <w:szCs w:val="16"/>
              </w:rPr>
            </w:pPr>
            <w:r w:rsidRPr="00B57216">
              <w:rPr>
                <w:rFonts w:ascii="Arial" w:eastAsia="Times New Roman" w:hAnsi="Arial" w:cs="Arial"/>
                <w:b/>
                <w:bCs/>
                <w:sz w:val="16"/>
                <w:szCs w:val="16"/>
              </w:rPr>
              <w:t xml:space="preserve"> INGRESOS - EGRESOS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(9.865,61)</w:t>
            </w:r>
          </w:p>
        </w:tc>
        <w:tc>
          <w:tcPr>
            <w:tcW w:w="0" w:type="auto"/>
            <w:shd w:val="clear" w:color="000000" w:fill="00B050"/>
            <w:noWrap/>
            <w:vAlign w:val="bottom"/>
            <w:hideMark/>
          </w:tcPr>
          <w:p w:rsidR="005F0BD3" w:rsidRPr="00B57216" w:rsidRDefault="005F0BD3" w:rsidP="00EF6115">
            <w:pPr>
              <w:spacing w:after="0" w:line="240" w:lineRule="auto"/>
              <w:rPr>
                <w:rFonts w:ascii="Arial" w:eastAsia="Times New Roman" w:hAnsi="Arial" w:cs="Arial"/>
                <w:sz w:val="16"/>
                <w:szCs w:val="16"/>
              </w:rPr>
            </w:pPr>
            <w:r w:rsidRPr="00B57216">
              <w:rPr>
                <w:rFonts w:ascii="Arial" w:eastAsia="Times New Roman" w:hAnsi="Arial" w:cs="Arial"/>
                <w:sz w:val="16"/>
                <w:szCs w:val="16"/>
              </w:rPr>
              <w:t>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(9.865,93)</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0,32 </w:t>
            </w:r>
          </w:p>
        </w:tc>
      </w:tr>
      <w:tr w:rsidR="005F0BD3" w:rsidRPr="00B57216" w:rsidTr="005F0BD3">
        <w:trPr>
          <w:trHeight w:val="242"/>
          <w:jc w:val="center"/>
        </w:trPr>
        <w:tc>
          <w:tcPr>
            <w:tcW w:w="2818" w:type="dxa"/>
            <w:shd w:val="clear" w:color="000000" w:fill="00B050"/>
            <w:vAlign w:val="bottom"/>
            <w:hideMark/>
          </w:tcPr>
          <w:p w:rsidR="005F0BD3" w:rsidRPr="00B57216" w:rsidRDefault="005F0BD3" w:rsidP="00EF6115">
            <w:pPr>
              <w:spacing w:after="0" w:line="240" w:lineRule="auto"/>
              <w:rPr>
                <w:rFonts w:ascii="Arial" w:eastAsia="Times New Roman" w:hAnsi="Arial" w:cs="Arial"/>
                <w:b/>
                <w:bCs/>
                <w:sz w:val="16"/>
                <w:szCs w:val="16"/>
              </w:rPr>
            </w:pPr>
            <w:r w:rsidRPr="00B57216">
              <w:rPr>
                <w:rFonts w:ascii="Arial" w:eastAsia="Times New Roman" w:hAnsi="Arial" w:cs="Arial"/>
                <w:b/>
                <w:bCs/>
                <w:sz w:val="16"/>
                <w:szCs w:val="16"/>
              </w:rPr>
              <w:t xml:space="preserve"> Disponibilidades al 31/12/2020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307,09 </w:t>
            </w:r>
          </w:p>
        </w:tc>
        <w:tc>
          <w:tcPr>
            <w:tcW w:w="0" w:type="auto"/>
            <w:shd w:val="clear" w:color="000000" w:fill="00B050"/>
            <w:noWrap/>
            <w:vAlign w:val="bottom"/>
            <w:hideMark/>
          </w:tcPr>
          <w:p w:rsidR="005F0BD3" w:rsidRPr="00B57216" w:rsidRDefault="005F0BD3" w:rsidP="00EF6115">
            <w:pPr>
              <w:spacing w:after="0" w:line="240" w:lineRule="auto"/>
              <w:rPr>
                <w:rFonts w:ascii="Arial" w:eastAsia="Times New Roman" w:hAnsi="Arial" w:cs="Arial"/>
                <w:b/>
                <w:bCs/>
                <w:sz w:val="16"/>
                <w:szCs w:val="16"/>
              </w:rPr>
            </w:pPr>
            <w:r w:rsidRPr="00B57216">
              <w:rPr>
                <w:rFonts w:ascii="Arial" w:eastAsia="Times New Roman" w:hAnsi="Arial" w:cs="Arial"/>
                <w:b/>
                <w:bCs/>
                <w:sz w:val="16"/>
                <w:szCs w:val="16"/>
              </w:rPr>
              <w:t xml:space="preserve"> </w:t>
            </w:r>
            <w:proofErr w:type="spellStart"/>
            <w:r w:rsidRPr="00B57216">
              <w:rPr>
                <w:rFonts w:ascii="Arial" w:eastAsia="Times New Roman" w:hAnsi="Arial" w:cs="Arial"/>
                <w:b/>
                <w:bCs/>
                <w:sz w:val="16"/>
                <w:szCs w:val="16"/>
              </w:rPr>
              <w:t>Superavit</w:t>
            </w:r>
            <w:proofErr w:type="spellEnd"/>
            <w:r w:rsidRPr="00B57216">
              <w:rPr>
                <w:rFonts w:ascii="Arial" w:eastAsia="Times New Roman" w:hAnsi="Arial" w:cs="Arial"/>
                <w:b/>
                <w:bCs/>
                <w:sz w:val="16"/>
                <w:szCs w:val="16"/>
              </w:rPr>
              <w:t xml:space="preserve"> Acumulado al 31/12/2020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294,25 </w:t>
            </w:r>
          </w:p>
        </w:tc>
        <w:tc>
          <w:tcPr>
            <w:tcW w:w="0" w:type="auto"/>
            <w:shd w:val="clear" w:color="000000" w:fill="00B050"/>
            <w:noWrap/>
            <w:vAlign w:val="bottom"/>
            <w:hideMark/>
          </w:tcPr>
          <w:p w:rsidR="005F0BD3" w:rsidRPr="00B57216" w:rsidRDefault="005F0BD3" w:rsidP="00EF6115">
            <w:pPr>
              <w:spacing w:after="0" w:line="240" w:lineRule="auto"/>
              <w:jc w:val="right"/>
              <w:rPr>
                <w:rFonts w:ascii="Arial" w:eastAsia="Times New Roman" w:hAnsi="Arial" w:cs="Arial"/>
                <w:b/>
                <w:bCs/>
                <w:sz w:val="16"/>
                <w:szCs w:val="16"/>
              </w:rPr>
            </w:pPr>
            <w:r w:rsidRPr="00B57216">
              <w:rPr>
                <w:rFonts w:ascii="Arial" w:eastAsia="Times New Roman" w:hAnsi="Arial" w:cs="Arial"/>
                <w:b/>
                <w:bCs/>
                <w:sz w:val="16"/>
                <w:szCs w:val="16"/>
              </w:rPr>
              <w:t xml:space="preserve">              12,84 </w:t>
            </w:r>
          </w:p>
        </w:tc>
      </w:tr>
    </w:tbl>
    <w:p w:rsidR="005F0BD3" w:rsidRPr="005F0BD3" w:rsidRDefault="005F0BD3" w:rsidP="005F0BD3">
      <w:pPr>
        <w:pStyle w:val="Prrafodelista"/>
        <w:spacing w:after="0" w:line="240" w:lineRule="auto"/>
        <w:ind w:left="1080"/>
        <w:rPr>
          <w:rFonts w:ascii="Arial" w:hAnsi="Arial" w:cs="Arial"/>
          <w:b/>
        </w:rPr>
      </w:pPr>
    </w:p>
    <w:p w:rsidR="005F0BD3" w:rsidRPr="005F0BD3" w:rsidRDefault="005F0BD3" w:rsidP="005F0BD3">
      <w:pPr>
        <w:pStyle w:val="Prrafodelista"/>
        <w:spacing w:after="0" w:line="240" w:lineRule="auto"/>
        <w:ind w:left="1080"/>
        <w:jc w:val="both"/>
        <w:rPr>
          <w:rFonts w:ascii="Arial" w:hAnsi="Arial" w:cs="Arial"/>
        </w:rPr>
      </w:pPr>
    </w:p>
    <w:p w:rsidR="00AF0AEC" w:rsidRDefault="005F0BD3" w:rsidP="005F0BD3">
      <w:pPr>
        <w:spacing w:after="0" w:line="240" w:lineRule="auto"/>
        <w:jc w:val="both"/>
        <w:rPr>
          <w:rFonts w:ascii="Arial" w:hAnsi="Arial" w:cs="Arial"/>
        </w:rPr>
      </w:pPr>
      <w:r w:rsidRPr="005F0BD3">
        <w:rPr>
          <w:rFonts w:ascii="Arial" w:hAnsi="Arial" w:cs="Arial"/>
        </w:rPr>
        <w:t>La diferencia por ¢12,84 corresponde en su totalidad a depósitos en garantías de cumplimiento.</w:t>
      </w:r>
    </w:p>
    <w:p w:rsidR="00AF0AEC" w:rsidRDefault="00AF0AEC" w:rsidP="005F0BD3">
      <w:pPr>
        <w:spacing w:after="0" w:line="240" w:lineRule="auto"/>
        <w:jc w:val="both"/>
        <w:rPr>
          <w:rFonts w:ascii="Arial" w:hAnsi="Arial" w:cs="Arial"/>
        </w:rPr>
      </w:pPr>
    </w:p>
    <w:p w:rsidR="00AF0AEC" w:rsidRDefault="00AF0AEC" w:rsidP="00E76BAB">
      <w:pPr>
        <w:pStyle w:val="Prrafodelista"/>
        <w:spacing w:before="100" w:beforeAutospacing="1" w:after="100" w:afterAutospacing="1" w:line="240" w:lineRule="auto"/>
        <w:ind w:left="1080"/>
        <w:outlineLvl w:val="1"/>
        <w:rPr>
          <w:rFonts w:ascii="Arial" w:hAnsi="Arial" w:cs="Arial"/>
        </w:rPr>
      </w:pPr>
    </w:p>
    <w:p w:rsidR="00AF0AEC" w:rsidRDefault="00AF0AEC" w:rsidP="00E76BAB">
      <w:pPr>
        <w:pStyle w:val="Prrafodelista"/>
        <w:spacing w:before="100" w:beforeAutospacing="1" w:after="100" w:afterAutospacing="1" w:line="240" w:lineRule="auto"/>
        <w:ind w:left="1080"/>
        <w:outlineLvl w:val="1"/>
        <w:rPr>
          <w:rFonts w:ascii="Arial" w:hAnsi="Arial" w:cs="Arial"/>
        </w:rPr>
        <w:sectPr w:rsidR="00AF0AEC" w:rsidSect="004A5EA6">
          <w:footerReference w:type="default" r:id="rId17"/>
          <w:pgSz w:w="12242" w:h="15842"/>
          <w:pgMar w:top="1241" w:right="1185" w:bottom="1138" w:left="1411" w:header="706" w:footer="544" w:gutter="0"/>
          <w:cols w:space="708"/>
          <w:titlePg/>
        </w:sectPr>
      </w:pPr>
    </w:p>
    <w:p w:rsidR="00AF0AEC" w:rsidRDefault="00AF0AEC" w:rsidP="00E76BAB">
      <w:pPr>
        <w:pStyle w:val="Prrafodelista"/>
        <w:spacing w:before="100" w:beforeAutospacing="1" w:after="100" w:afterAutospacing="1" w:line="240" w:lineRule="auto"/>
        <w:ind w:left="1080"/>
        <w:outlineLvl w:val="1"/>
        <w:rPr>
          <w:rFonts w:ascii="Arial" w:hAnsi="Arial" w:cs="Arial"/>
        </w:rPr>
      </w:pPr>
    </w:p>
    <w:p w:rsidR="00AF0AEC" w:rsidRDefault="00AF0AEC" w:rsidP="00795CE6">
      <w:pPr>
        <w:pStyle w:val="Prrafodelista"/>
        <w:numPr>
          <w:ilvl w:val="0"/>
          <w:numId w:val="16"/>
        </w:numPr>
        <w:spacing w:before="100" w:beforeAutospacing="1" w:after="100" w:afterAutospacing="1" w:line="240" w:lineRule="auto"/>
        <w:outlineLvl w:val="0"/>
        <w:rPr>
          <w:rFonts w:ascii="Arial" w:hAnsi="Arial" w:cs="Arial"/>
          <w:b/>
        </w:rPr>
      </w:pPr>
      <w:bookmarkStart w:id="33" w:name="_Toc64303117"/>
      <w:r w:rsidRPr="00AF0AEC">
        <w:rPr>
          <w:rFonts w:ascii="Arial" w:hAnsi="Arial" w:cs="Arial"/>
          <w:b/>
        </w:rPr>
        <w:t xml:space="preserve">ORIGEN Y </w:t>
      </w:r>
      <w:r w:rsidR="00795CE6">
        <w:rPr>
          <w:rFonts w:ascii="Arial" w:hAnsi="Arial" w:cs="Arial"/>
          <w:b/>
        </w:rPr>
        <w:t>A</w:t>
      </w:r>
      <w:r w:rsidRPr="00AF0AEC">
        <w:rPr>
          <w:rFonts w:ascii="Arial" w:hAnsi="Arial" w:cs="Arial"/>
          <w:b/>
        </w:rPr>
        <w:t>PLICACIÓN DE TRANSFERENCIAS PROVENIENTES DEL PRESUP</w:t>
      </w:r>
      <w:r>
        <w:rPr>
          <w:rFonts w:ascii="Arial" w:hAnsi="Arial" w:cs="Arial"/>
          <w:b/>
        </w:rPr>
        <w:t>UE</w:t>
      </w:r>
      <w:r w:rsidRPr="00AF0AEC">
        <w:rPr>
          <w:rFonts w:ascii="Arial" w:hAnsi="Arial" w:cs="Arial"/>
          <w:b/>
        </w:rPr>
        <w:t>STO NACIONAL</w:t>
      </w:r>
      <w:bookmarkEnd w:id="33"/>
    </w:p>
    <w:p w:rsidR="00952B44" w:rsidRDefault="00952B44" w:rsidP="00952B44">
      <w:pPr>
        <w:pStyle w:val="Prrafodelista"/>
        <w:spacing w:before="100" w:beforeAutospacing="1" w:after="100" w:afterAutospacing="1" w:line="240" w:lineRule="auto"/>
        <w:ind w:left="1080"/>
        <w:outlineLvl w:val="1"/>
        <w:rPr>
          <w:rFonts w:ascii="Arial" w:hAnsi="Arial" w:cs="Arial"/>
          <w:b/>
        </w:rPr>
      </w:pPr>
    </w:p>
    <w:p w:rsidR="00952B44" w:rsidRDefault="00952B44" w:rsidP="00952B44">
      <w:pPr>
        <w:pStyle w:val="Prrafodelista"/>
        <w:spacing w:before="100" w:beforeAutospacing="1" w:after="100" w:afterAutospacing="1" w:line="240" w:lineRule="auto"/>
        <w:ind w:left="1080"/>
        <w:outlineLvl w:val="1"/>
        <w:rPr>
          <w:rFonts w:ascii="Arial" w:hAnsi="Arial" w:cs="Arial"/>
          <w:b/>
        </w:rPr>
      </w:pPr>
      <w:bookmarkStart w:id="34" w:name="_Toc64303037"/>
      <w:bookmarkStart w:id="35" w:name="_Toc64303118"/>
      <w:r>
        <w:rPr>
          <w:rFonts w:ascii="Arial" w:hAnsi="Arial" w:cs="Arial"/>
          <w:b/>
        </w:rPr>
        <w:t>Fondo Nacional de Financiamiento Forestal</w:t>
      </w:r>
      <w:bookmarkEnd w:id="34"/>
      <w:bookmarkEnd w:id="35"/>
    </w:p>
    <w:p w:rsidR="00952B44" w:rsidRPr="00952B44" w:rsidRDefault="00952B44" w:rsidP="00952B44">
      <w:pPr>
        <w:pStyle w:val="Prrafodelista"/>
        <w:spacing w:before="100" w:beforeAutospacing="1" w:after="100" w:afterAutospacing="1" w:line="240" w:lineRule="auto"/>
        <w:ind w:left="1080"/>
        <w:outlineLvl w:val="1"/>
        <w:rPr>
          <w:rFonts w:ascii="Arial" w:hAnsi="Arial" w:cs="Arial"/>
          <w:b/>
        </w:rPr>
      </w:pPr>
      <w:bookmarkStart w:id="36" w:name="_Toc64303038"/>
      <w:bookmarkStart w:id="37" w:name="_Toc64303119"/>
      <w:r>
        <w:rPr>
          <w:rFonts w:ascii="Arial" w:hAnsi="Arial" w:cs="Arial"/>
          <w:b/>
        </w:rPr>
        <w:t>Origen y aplicación de recursos provenientes de transferencias asignadas en el Presupuesto Nacional</w:t>
      </w:r>
      <w:bookmarkEnd w:id="36"/>
      <w:bookmarkEnd w:id="37"/>
    </w:p>
    <w:tbl>
      <w:tblPr>
        <w:tblW w:w="14790" w:type="dxa"/>
        <w:tblInd w:w="-497" w:type="dxa"/>
        <w:tblCellMar>
          <w:left w:w="70" w:type="dxa"/>
          <w:right w:w="70" w:type="dxa"/>
        </w:tblCellMar>
        <w:tblLook w:val="04A0" w:firstRow="1" w:lastRow="0" w:firstColumn="1" w:lastColumn="0" w:noHBand="0" w:noVBand="1"/>
      </w:tblPr>
      <w:tblGrid>
        <w:gridCol w:w="1628"/>
        <w:gridCol w:w="738"/>
        <w:gridCol w:w="1376"/>
        <w:gridCol w:w="1323"/>
        <w:gridCol w:w="755"/>
        <w:gridCol w:w="763"/>
        <w:gridCol w:w="515"/>
        <w:gridCol w:w="607"/>
        <w:gridCol w:w="1363"/>
        <w:gridCol w:w="662"/>
        <w:gridCol w:w="1345"/>
        <w:gridCol w:w="1151"/>
        <w:gridCol w:w="1202"/>
        <w:gridCol w:w="1358"/>
        <w:gridCol w:w="6"/>
      </w:tblGrid>
      <w:tr w:rsidR="00AF0AEC" w:rsidRPr="00952B44" w:rsidTr="00952B44">
        <w:trPr>
          <w:trHeight w:val="27"/>
        </w:trPr>
        <w:tc>
          <w:tcPr>
            <w:tcW w:w="7096" w:type="dxa"/>
            <w:gridSpan w:val="7"/>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AF0AEC" w:rsidRPr="00952B44" w:rsidRDefault="00AF0AEC" w:rsidP="00AF0AEC">
            <w:pPr>
              <w:spacing w:after="0" w:line="240" w:lineRule="auto"/>
              <w:jc w:val="center"/>
              <w:rPr>
                <w:rFonts w:ascii="Arial" w:eastAsia="Times New Roman" w:hAnsi="Arial" w:cs="Arial"/>
                <w:b/>
                <w:bCs/>
                <w:sz w:val="10"/>
                <w:szCs w:val="10"/>
                <w:lang w:val="es-MX" w:eastAsia="es-MX"/>
              </w:rPr>
            </w:pPr>
          </w:p>
          <w:p w:rsidR="00952B44" w:rsidRPr="00AF0AEC" w:rsidRDefault="00952B44" w:rsidP="00AF0AEC">
            <w:pPr>
              <w:spacing w:after="0" w:line="240" w:lineRule="auto"/>
              <w:jc w:val="center"/>
              <w:rPr>
                <w:rFonts w:ascii="Arial" w:eastAsia="Times New Roman" w:hAnsi="Arial" w:cs="Arial"/>
                <w:b/>
                <w:bCs/>
                <w:sz w:val="10"/>
                <w:szCs w:val="10"/>
                <w:lang w:val="es-MX" w:eastAsia="es-MX"/>
              </w:rPr>
            </w:pPr>
          </w:p>
        </w:tc>
        <w:tc>
          <w:tcPr>
            <w:tcW w:w="7694" w:type="dxa"/>
            <w:gridSpan w:val="8"/>
            <w:tcBorders>
              <w:top w:val="single" w:sz="4" w:space="0" w:color="auto"/>
              <w:left w:val="nil"/>
              <w:bottom w:val="single" w:sz="4" w:space="0" w:color="auto"/>
              <w:right w:val="single" w:sz="4" w:space="0" w:color="auto"/>
            </w:tcBorders>
            <w:shd w:val="clear" w:color="000000" w:fill="00B050"/>
            <w:noWrap/>
            <w:vAlign w:val="bottom"/>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Aplicación de los gastos ejecutados</w:t>
            </w:r>
          </w:p>
        </w:tc>
      </w:tr>
      <w:tr w:rsidR="00952B44" w:rsidRPr="00952B44" w:rsidTr="00952B44">
        <w:trPr>
          <w:gridAfter w:val="1"/>
          <w:wAfter w:w="6" w:type="dxa"/>
          <w:trHeight w:val="26"/>
        </w:trPr>
        <w:tc>
          <w:tcPr>
            <w:tcW w:w="1628" w:type="dxa"/>
            <w:vMerge w:val="restart"/>
            <w:tcBorders>
              <w:top w:val="nil"/>
              <w:left w:val="single" w:sz="4" w:space="0" w:color="auto"/>
              <w:bottom w:val="single" w:sz="4" w:space="0" w:color="auto"/>
              <w:right w:val="single" w:sz="4" w:space="0" w:color="auto"/>
            </w:tcBorders>
            <w:shd w:val="clear" w:color="000000" w:fill="00B050"/>
            <w:noWrap/>
            <w:vAlign w:val="bottom"/>
            <w:hideMark/>
          </w:tcPr>
          <w:p w:rsidR="00AF0AEC" w:rsidRPr="00AF0AEC" w:rsidRDefault="00AF0AEC" w:rsidP="00AF0AEC">
            <w:pPr>
              <w:spacing w:after="0" w:line="240" w:lineRule="auto"/>
              <w:jc w:val="both"/>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Tipo de transferencia (Corriente o de capital)</w:t>
            </w:r>
          </w:p>
        </w:tc>
        <w:tc>
          <w:tcPr>
            <w:tcW w:w="742" w:type="dxa"/>
            <w:vMerge w:val="restart"/>
            <w:tcBorders>
              <w:top w:val="nil"/>
              <w:left w:val="single" w:sz="4" w:space="0" w:color="auto"/>
              <w:bottom w:val="single" w:sz="4" w:space="0" w:color="auto"/>
              <w:right w:val="single" w:sz="4" w:space="0" w:color="auto"/>
            </w:tcBorders>
            <w:shd w:val="clear" w:color="000000" w:fill="00B050"/>
            <w:vAlign w:val="bottom"/>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Concedente (Ministerio o título)</w:t>
            </w:r>
          </w:p>
        </w:tc>
        <w:tc>
          <w:tcPr>
            <w:tcW w:w="0" w:type="auto"/>
            <w:vMerge w:val="restart"/>
            <w:tcBorders>
              <w:top w:val="nil"/>
              <w:left w:val="single" w:sz="4" w:space="0" w:color="auto"/>
              <w:bottom w:val="single" w:sz="4" w:space="0" w:color="auto"/>
              <w:right w:val="single" w:sz="4" w:space="0" w:color="auto"/>
            </w:tcBorders>
            <w:shd w:val="clear" w:color="000000" w:fill="00B050"/>
            <w:vAlign w:val="bottom"/>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Descripción de la finalidad de la transferencia según lo incluido en la Ley de Presupuesto Nacional y su base legal</w:t>
            </w:r>
          </w:p>
        </w:tc>
        <w:tc>
          <w:tcPr>
            <w:tcW w:w="1323" w:type="dxa"/>
            <w:vMerge w:val="restart"/>
            <w:tcBorders>
              <w:top w:val="nil"/>
              <w:left w:val="single" w:sz="4" w:space="0" w:color="auto"/>
              <w:bottom w:val="single" w:sz="4" w:space="0" w:color="auto"/>
              <w:right w:val="single" w:sz="4" w:space="0" w:color="auto"/>
            </w:tcBorders>
            <w:shd w:val="clear" w:color="000000" w:fill="00B050"/>
            <w:vAlign w:val="bottom"/>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La aplicación de la transferencia es:</w:t>
            </w:r>
          </w:p>
        </w:tc>
        <w:tc>
          <w:tcPr>
            <w:tcW w:w="755" w:type="dxa"/>
            <w:vMerge w:val="restart"/>
            <w:tcBorders>
              <w:top w:val="nil"/>
              <w:left w:val="single" w:sz="4" w:space="0" w:color="auto"/>
              <w:bottom w:val="single" w:sz="4" w:space="0" w:color="auto"/>
              <w:right w:val="single" w:sz="4" w:space="0" w:color="auto"/>
            </w:tcBorders>
            <w:shd w:val="clear" w:color="000000" w:fill="00B050"/>
            <w:vAlign w:val="bottom"/>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Monto incorporado en la Ley de Presupuesto Nacional</w:t>
            </w:r>
          </w:p>
        </w:tc>
        <w:tc>
          <w:tcPr>
            <w:tcW w:w="0" w:type="auto"/>
            <w:vMerge w:val="restart"/>
            <w:tcBorders>
              <w:top w:val="nil"/>
              <w:left w:val="single" w:sz="4" w:space="0" w:color="auto"/>
              <w:bottom w:val="single" w:sz="4" w:space="0" w:color="auto"/>
              <w:right w:val="single" w:sz="4" w:space="0" w:color="auto"/>
            </w:tcBorders>
            <w:shd w:val="clear" w:color="000000" w:fill="00B050"/>
            <w:vAlign w:val="bottom"/>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Presupuesto definitivo incorporado por la entidad</w:t>
            </w:r>
          </w:p>
        </w:tc>
        <w:tc>
          <w:tcPr>
            <w:tcW w:w="0" w:type="auto"/>
            <w:vMerge w:val="restart"/>
            <w:tcBorders>
              <w:top w:val="nil"/>
              <w:left w:val="single" w:sz="4" w:space="0" w:color="auto"/>
              <w:bottom w:val="single" w:sz="4" w:space="0" w:color="auto"/>
              <w:right w:val="single" w:sz="4" w:space="0" w:color="auto"/>
            </w:tcBorders>
            <w:shd w:val="clear" w:color="000000" w:fill="00B050"/>
            <w:vAlign w:val="bottom"/>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Ingreso real</w:t>
            </w:r>
          </w:p>
        </w:tc>
        <w:tc>
          <w:tcPr>
            <w:tcW w:w="0" w:type="auto"/>
            <w:tcBorders>
              <w:top w:val="nil"/>
              <w:left w:val="nil"/>
              <w:bottom w:val="single" w:sz="4" w:space="0" w:color="auto"/>
              <w:right w:val="single" w:sz="4" w:space="0" w:color="auto"/>
            </w:tcBorders>
            <w:shd w:val="clear" w:color="000000" w:fill="00B050"/>
            <w:noWrap/>
            <w:vAlign w:val="bottom"/>
            <w:hideMark/>
          </w:tcPr>
          <w:p w:rsidR="00AF0AEC" w:rsidRPr="00AF0AEC" w:rsidRDefault="00AF0AEC" w:rsidP="00AF0AEC">
            <w:pPr>
              <w:spacing w:after="0" w:line="240" w:lineRule="auto"/>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 </w:t>
            </w:r>
          </w:p>
        </w:tc>
        <w:tc>
          <w:tcPr>
            <w:tcW w:w="1363" w:type="dxa"/>
            <w:tcBorders>
              <w:top w:val="nil"/>
              <w:left w:val="nil"/>
              <w:bottom w:val="single" w:sz="4" w:space="0" w:color="auto"/>
              <w:right w:val="single" w:sz="4" w:space="0" w:color="auto"/>
            </w:tcBorders>
            <w:shd w:val="clear" w:color="000000" w:fill="00B050"/>
            <w:noWrap/>
            <w:vAlign w:val="bottom"/>
            <w:hideMark/>
          </w:tcPr>
          <w:p w:rsidR="00AF0AEC" w:rsidRPr="00AF0AEC" w:rsidRDefault="00AF0AEC" w:rsidP="00AF0AEC">
            <w:pPr>
              <w:spacing w:after="0" w:line="240" w:lineRule="auto"/>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 </w:t>
            </w:r>
          </w:p>
        </w:tc>
        <w:tc>
          <w:tcPr>
            <w:tcW w:w="2007" w:type="dxa"/>
            <w:gridSpan w:val="2"/>
            <w:tcBorders>
              <w:top w:val="single" w:sz="4" w:space="0" w:color="auto"/>
              <w:left w:val="nil"/>
              <w:bottom w:val="single" w:sz="4" w:space="0" w:color="auto"/>
              <w:right w:val="single" w:sz="4" w:space="0" w:color="auto"/>
            </w:tcBorders>
            <w:shd w:val="clear" w:color="000000" w:fill="00B050"/>
            <w:vAlign w:val="center"/>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Composición del gastos según C.E</w:t>
            </w:r>
          </w:p>
        </w:tc>
        <w:tc>
          <w:tcPr>
            <w:tcW w:w="0" w:type="auto"/>
            <w:vMerge w:val="restart"/>
            <w:tcBorders>
              <w:top w:val="nil"/>
              <w:left w:val="single" w:sz="4" w:space="0" w:color="auto"/>
              <w:bottom w:val="single" w:sz="4" w:space="0" w:color="auto"/>
              <w:right w:val="single" w:sz="4" w:space="0" w:color="auto"/>
            </w:tcBorders>
            <w:shd w:val="clear" w:color="000000" w:fill="00B050"/>
            <w:vAlign w:val="center"/>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Total gasto ejecutado</w:t>
            </w:r>
          </w:p>
        </w:tc>
        <w:tc>
          <w:tcPr>
            <w:tcW w:w="0" w:type="auto"/>
            <w:vMerge w:val="restart"/>
            <w:tcBorders>
              <w:top w:val="nil"/>
              <w:left w:val="single" w:sz="4" w:space="0" w:color="auto"/>
              <w:bottom w:val="single" w:sz="4" w:space="0" w:color="auto"/>
              <w:right w:val="single" w:sz="4" w:space="0" w:color="auto"/>
            </w:tcBorders>
            <w:shd w:val="clear" w:color="000000" w:fill="00B050"/>
            <w:vAlign w:val="center"/>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Remanente</w:t>
            </w:r>
          </w:p>
        </w:tc>
        <w:tc>
          <w:tcPr>
            <w:tcW w:w="1358" w:type="dxa"/>
            <w:vMerge w:val="restart"/>
            <w:tcBorders>
              <w:top w:val="nil"/>
              <w:left w:val="single" w:sz="4" w:space="0" w:color="auto"/>
              <w:bottom w:val="single" w:sz="4" w:space="0" w:color="auto"/>
              <w:right w:val="single" w:sz="4" w:space="0" w:color="auto"/>
            </w:tcBorders>
            <w:shd w:val="clear" w:color="000000" w:fill="00B050"/>
            <w:vAlign w:val="center"/>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Observaciones</w:t>
            </w:r>
          </w:p>
        </w:tc>
      </w:tr>
      <w:tr w:rsidR="00952B44" w:rsidRPr="00952B44" w:rsidTr="00952B44">
        <w:trPr>
          <w:gridAfter w:val="1"/>
          <w:wAfter w:w="6" w:type="dxa"/>
          <w:trHeight w:val="144"/>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b/>
                <w:bCs/>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b/>
                <w:bCs/>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b/>
                <w:bCs/>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b/>
                <w:bCs/>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b/>
                <w:bCs/>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b/>
                <w:bCs/>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b/>
                <w:bCs/>
                <w:sz w:val="10"/>
                <w:szCs w:val="10"/>
                <w:lang w:val="es-MX" w:eastAsia="es-MX"/>
              </w:rPr>
            </w:pPr>
          </w:p>
        </w:tc>
        <w:tc>
          <w:tcPr>
            <w:tcW w:w="0" w:type="auto"/>
            <w:tcBorders>
              <w:top w:val="nil"/>
              <w:left w:val="nil"/>
              <w:bottom w:val="single" w:sz="4" w:space="0" w:color="auto"/>
              <w:right w:val="single" w:sz="4" w:space="0" w:color="auto"/>
            </w:tcBorders>
            <w:shd w:val="clear" w:color="000000" w:fill="00B050"/>
            <w:noWrap/>
            <w:vAlign w:val="center"/>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Programa</w:t>
            </w:r>
          </w:p>
        </w:tc>
        <w:tc>
          <w:tcPr>
            <w:tcW w:w="1363" w:type="dxa"/>
            <w:tcBorders>
              <w:top w:val="nil"/>
              <w:left w:val="nil"/>
              <w:bottom w:val="single" w:sz="4" w:space="0" w:color="auto"/>
              <w:right w:val="single" w:sz="4" w:space="0" w:color="auto"/>
            </w:tcBorders>
            <w:shd w:val="clear" w:color="000000" w:fill="00B050"/>
            <w:vAlign w:val="center"/>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Partida por objeto del gasto</w:t>
            </w:r>
          </w:p>
        </w:tc>
        <w:tc>
          <w:tcPr>
            <w:tcW w:w="662" w:type="dxa"/>
            <w:tcBorders>
              <w:top w:val="nil"/>
              <w:left w:val="nil"/>
              <w:bottom w:val="single" w:sz="4" w:space="0" w:color="auto"/>
              <w:right w:val="single" w:sz="4" w:space="0" w:color="auto"/>
            </w:tcBorders>
            <w:shd w:val="clear" w:color="000000" w:fill="00B050"/>
            <w:vAlign w:val="center"/>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Gasto corriente real</w:t>
            </w:r>
          </w:p>
        </w:tc>
        <w:tc>
          <w:tcPr>
            <w:tcW w:w="0" w:type="auto"/>
            <w:tcBorders>
              <w:top w:val="nil"/>
              <w:left w:val="nil"/>
              <w:bottom w:val="single" w:sz="4" w:space="0" w:color="auto"/>
              <w:right w:val="single" w:sz="4" w:space="0" w:color="auto"/>
            </w:tcBorders>
            <w:shd w:val="clear" w:color="000000" w:fill="00B050"/>
            <w:vAlign w:val="center"/>
            <w:hideMark/>
          </w:tcPr>
          <w:p w:rsidR="00AF0AEC" w:rsidRPr="00AF0AEC" w:rsidRDefault="00AF0AEC" w:rsidP="00AF0AEC">
            <w:pPr>
              <w:spacing w:after="0" w:line="240" w:lineRule="auto"/>
              <w:jc w:val="center"/>
              <w:rPr>
                <w:rFonts w:ascii="Arial" w:eastAsia="Times New Roman" w:hAnsi="Arial" w:cs="Arial"/>
                <w:b/>
                <w:bCs/>
                <w:sz w:val="10"/>
                <w:szCs w:val="10"/>
                <w:lang w:val="es-MX" w:eastAsia="es-MX"/>
              </w:rPr>
            </w:pPr>
            <w:r w:rsidRPr="00AF0AEC">
              <w:rPr>
                <w:rFonts w:ascii="Arial" w:eastAsia="Times New Roman" w:hAnsi="Arial" w:cs="Arial"/>
                <w:b/>
                <w:bCs/>
                <w:sz w:val="10"/>
                <w:szCs w:val="10"/>
                <w:lang w:val="es-MX" w:eastAsia="es-MX"/>
              </w:rPr>
              <w:t>Gasto de Capital real</w:t>
            </w: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b/>
                <w:bCs/>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b/>
                <w:bCs/>
                <w:sz w:val="10"/>
                <w:szCs w:val="10"/>
                <w:lang w:val="es-MX" w:eastAsia="es-MX"/>
              </w:rPr>
            </w:pPr>
          </w:p>
        </w:tc>
        <w:tc>
          <w:tcPr>
            <w:tcW w:w="135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b/>
                <w:bCs/>
                <w:sz w:val="10"/>
                <w:szCs w:val="10"/>
                <w:lang w:val="es-MX" w:eastAsia="es-MX"/>
              </w:rPr>
            </w:pPr>
          </w:p>
        </w:tc>
      </w:tr>
      <w:tr w:rsidR="00952B44" w:rsidRPr="00952B44" w:rsidTr="00952B44">
        <w:trPr>
          <w:gridAfter w:val="1"/>
          <w:wAfter w:w="6" w:type="dxa"/>
          <w:trHeight w:val="94"/>
        </w:trPr>
        <w:tc>
          <w:tcPr>
            <w:tcW w:w="1628" w:type="dxa"/>
            <w:vMerge w:val="restart"/>
            <w:tcBorders>
              <w:top w:val="nil"/>
              <w:left w:val="single" w:sz="4" w:space="0" w:color="auto"/>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Transferencia de capital</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Ministerio del Ambiente y Energía</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F0AEC" w:rsidRPr="00AF0AEC" w:rsidRDefault="00AF0AEC" w:rsidP="00AF0AEC">
            <w:pPr>
              <w:spacing w:after="0" w:line="240" w:lineRule="auto"/>
              <w:jc w:val="center"/>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(PARA ATENDER LO DISPUESTO EN LA LEY No. 8114, LEY DE SIMPLIFICACIÓN Y EFICIENCIA TRIBUTARIAS DEL 04 DE JULIO DEL 2001, ARTÍCULO No. 5 Y SEGÚN ARTÍCULOS No. 15 y 25 DEL TÍTULO IV DE LA LEY No. 9635 “LEY FORTALECIMIENTO DE LAS FINANZAS PÚBLICAS” DEL 3 DE DICIEMBRE DE 2018).</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Específica</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F0AEC" w:rsidRPr="00AF0AEC" w:rsidRDefault="00AF0AEC" w:rsidP="00AF0AEC">
            <w:pPr>
              <w:spacing w:after="0" w:line="240" w:lineRule="auto"/>
              <w:jc w:val="center"/>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14.878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AF0AEC" w:rsidRPr="00AF0AEC" w:rsidRDefault="00AF0AEC" w:rsidP="00AF0AEC">
            <w:pPr>
              <w:spacing w:after="0" w:line="240" w:lineRule="auto"/>
              <w:jc w:val="center"/>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12.789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AF0AEC" w:rsidRPr="00AF0AEC" w:rsidRDefault="00AF0AEC" w:rsidP="00AF0AEC">
            <w:pPr>
              <w:spacing w:after="0" w:line="240" w:lineRule="auto"/>
              <w:jc w:val="center"/>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12.149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879</w:t>
            </w:r>
          </w:p>
        </w:tc>
        <w:tc>
          <w:tcPr>
            <w:tcW w:w="1363"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0 - Remuneraciones</w:t>
            </w: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1.834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1.834</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w:t>
            </w:r>
          </w:p>
        </w:tc>
      </w:tr>
      <w:tr w:rsidR="00952B44" w:rsidRPr="00952B44" w:rsidTr="00952B44">
        <w:trPr>
          <w:gridAfter w:val="1"/>
          <w:wAfter w:w="6" w:type="dxa"/>
          <w:trHeight w:val="26"/>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1 - Servicios</w:t>
            </w: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787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787</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w:t>
            </w:r>
          </w:p>
        </w:tc>
      </w:tr>
      <w:tr w:rsidR="00952B44" w:rsidRPr="00952B44" w:rsidTr="00952B44">
        <w:trPr>
          <w:gridAfter w:val="1"/>
          <w:wAfter w:w="6" w:type="dxa"/>
          <w:trHeight w:val="45"/>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2 - Materiales y suministros</w:t>
            </w: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38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38</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w:t>
            </w:r>
          </w:p>
        </w:tc>
      </w:tr>
      <w:tr w:rsidR="00952B44" w:rsidRPr="00952B44" w:rsidTr="00952B44">
        <w:trPr>
          <w:gridAfter w:val="1"/>
          <w:wAfter w:w="6" w:type="dxa"/>
          <w:trHeight w:val="45"/>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3 - Intereses y comisiones</w:t>
            </w: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6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w:t>
            </w:r>
          </w:p>
        </w:tc>
      </w:tr>
      <w:tr w:rsidR="00952B44" w:rsidRPr="00952B44" w:rsidTr="00952B44">
        <w:trPr>
          <w:gridAfter w:val="1"/>
          <w:wAfter w:w="6" w:type="dxa"/>
          <w:trHeight w:val="26"/>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5 - Bienes duraderos</w:t>
            </w: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17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w:t>
            </w:r>
          </w:p>
        </w:tc>
      </w:tr>
      <w:tr w:rsidR="00952B44" w:rsidRPr="00952B44" w:rsidTr="00952B44">
        <w:trPr>
          <w:gridAfter w:val="1"/>
          <w:wAfter w:w="6" w:type="dxa"/>
          <w:trHeight w:val="108"/>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vMerge w:val="restart"/>
            <w:tcBorders>
              <w:top w:val="nil"/>
              <w:left w:val="single" w:sz="4" w:space="0" w:color="auto"/>
              <w:bottom w:val="single" w:sz="4" w:space="0" w:color="000000"/>
              <w:right w:val="single" w:sz="4" w:space="0" w:color="auto"/>
            </w:tcBorders>
            <w:shd w:val="clear" w:color="auto" w:fill="auto"/>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6 - Transferencias corrientes</w:t>
            </w: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24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eastAsia="es-MX"/>
              </w:rPr>
              <w:t>23.833.505</w:t>
            </w:r>
            <w:r w:rsidRPr="00AF0AEC">
              <w:rPr>
                <w:rFonts w:ascii="Arial" w:eastAsia="Times New Roman" w:hAnsi="Arial" w:cs="Arial"/>
                <w:color w:val="000000"/>
                <w:sz w:val="10"/>
                <w:szCs w:val="10"/>
                <w:lang w:eastAsia="es-MX"/>
              </w:rPr>
              <w:t xml:space="preserve"> a Internacional Tropical </w:t>
            </w:r>
            <w:proofErr w:type="spellStart"/>
            <w:r w:rsidRPr="00AF0AEC">
              <w:rPr>
                <w:rFonts w:ascii="Arial" w:eastAsia="Times New Roman" w:hAnsi="Arial" w:cs="Arial"/>
                <w:color w:val="000000"/>
                <w:sz w:val="10"/>
                <w:szCs w:val="10"/>
                <w:lang w:eastAsia="es-MX"/>
              </w:rPr>
              <w:t>Timber</w:t>
            </w:r>
            <w:proofErr w:type="spellEnd"/>
            <w:r w:rsidRPr="00AF0AEC">
              <w:rPr>
                <w:rFonts w:ascii="Arial" w:eastAsia="Times New Roman" w:hAnsi="Arial" w:cs="Arial"/>
                <w:color w:val="000000"/>
                <w:sz w:val="10"/>
                <w:szCs w:val="10"/>
                <w:lang w:eastAsia="es-MX"/>
              </w:rPr>
              <w:t xml:space="preserve"> Organización, según el acuerdo país establecido.</w:t>
            </w:r>
          </w:p>
        </w:tc>
      </w:tr>
      <w:tr w:rsidR="00952B44" w:rsidRPr="00952B44" w:rsidTr="00952B44">
        <w:trPr>
          <w:gridAfter w:val="1"/>
          <w:wAfter w:w="6" w:type="dxa"/>
          <w:trHeight w:val="139"/>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vMerge/>
            <w:tcBorders>
              <w:top w:val="nil"/>
              <w:left w:val="single" w:sz="4" w:space="0" w:color="auto"/>
              <w:bottom w:val="single" w:sz="4" w:space="0" w:color="000000"/>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219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219</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218.510.033 al Sistema Nacional de Áreas de Conservación (SINAC), de    conformidad con lo establecido en el artículo N° 64 del Reglamento a la Ley Forestal N° 7575 </w:t>
            </w:r>
          </w:p>
        </w:tc>
      </w:tr>
      <w:tr w:rsidR="00952B44" w:rsidRPr="00952B44" w:rsidTr="00952B44">
        <w:trPr>
          <w:gridAfter w:val="1"/>
          <w:wAfter w:w="6" w:type="dxa"/>
          <w:trHeight w:val="92"/>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vMerge/>
            <w:tcBorders>
              <w:top w:val="nil"/>
              <w:left w:val="single" w:sz="4" w:space="0" w:color="auto"/>
              <w:bottom w:val="single" w:sz="4" w:space="0" w:color="000000"/>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110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eastAsia="es-MX"/>
              </w:rPr>
              <w:t>Oficina Nacional Forestal, según lo establecido en el artículo N° 64 del Reglamento a la Ley Forestal N° 7575.N</w:t>
            </w:r>
          </w:p>
        </w:tc>
      </w:tr>
      <w:tr w:rsidR="00952B44" w:rsidRPr="00952B44" w:rsidTr="00952B44">
        <w:trPr>
          <w:gridAfter w:val="1"/>
          <w:wAfter w:w="6" w:type="dxa"/>
          <w:trHeight w:val="26"/>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vMerge/>
            <w:tcBorders>
              <w:top w:val="nil"/>
              <w:left w:val="single" w:sz="4" w:space="0" w:color="auto"/>
              <w:bottom w:val="single" w:sz="4" w:space="0" w:color="000000"/>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175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175</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175.000.000 al Fideicomiso 544-2</w:t>
            </w:r>
          </w:p>
        </w:tc>
      </w:tr>
      <w:tr w:rsidR="00952B44" w:rsidRPr="00952B44" w:rsidTr="00952B44">
        <w:trPr>
          <w:gridAfter w:val="1"/>
          <w:wAfter w:w="6" w:type="dxa"/>
          <w:trHeight w:val="45"/>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vMerge/>
            <w:tcBorders>
              <w:top w:val="nil"/>
              <w:left w:val="single" w:sz="4" w:space="0" w:color="auto"/>
              <w:bottom w:val="single" w:sz="4" w:space="0" w:color="000000"/>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10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eastAsia="es-MX"/>
              </w:rPr>
              <w:t>Pago de incapacidades y reintegros</w:t>
            </w:r>
          </w:p>
        </w:tc>
      </w:tr>
      <w:tr w:rsidR="00952B44" w:rsidRPr="00952B44" w:rsidTr="00952B44">
        <w:trPr>
          <w:gridAfter w:val="1"/>
          <w:wAfter w:w="6" w:type="dxa"/>
          <w:trHeight w:val="45"/>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vMerge w:val="restart"/>
            <w:tcBorders>
              <w:top w:val="nil"/>
              <w:left w:val="single" w:sz="4" w:space="0" w:color="auto"/>
              <w:bottom w:val="single" w:sz="4" w:space="0" w:color="000000"/>
              <w:right w:val="single" w:sz="4" w:space="0" w:color="auto"/>
            </w:tcBorders>
            <w:shd w:val="clear" w:color="auto" w:fill="auto"/>
            <w:vAlign w:val="bottom"/>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7 - Transferencias de capital</w:t>
            </w: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1.596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1.596</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w:t>
            </w:r>
          </w:p>
        </w:tc>
        <w:tc>
          <w:tcPr>
            <w:tcW w:w="1358" w:type="dxa"/>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Fondo General de </w:t>
            </w:r>
            <w:proofErr w:type="spellStart"/>
            <w:r w:rsidRPr="00AF0AEC">
              <w:rPr>
                <w:rFonts w:ascii="Arial" w:eastAsia="Times New Roman" w:hAnsi="Arial" w:cs="Arial"/>
                <w:sz w:val="10"/>
                <w:szCs w:val="10"/>
                <w:lang w:val="es-MX" w:eastAsia="es-MX"/>
              </w:rPr>
              <w:t>Ministeriode</w:t>
            </w:r>
            <w:proofErr w:type="spellEnd"/>
            <w:r w:rsidRPr="00AF0AEC">
              <w:rPr>
                <w:rFonts w:ascii="Arial" w:eastAsia="Times New Roman" w:hAnsi="Arial" w:cs="Arial"/>
                <w:sz w:val="10"/>
                <w:szCs w:val="10"/>
                <w:lang w:val="es-MX" w:eastAsia="es-MX"/>
              </w:rPr>
              <w:t xml:space="preserve"> Hacienda</w:t>
            </w:r>
          </w:p>
        </w:tc>
      </w:tr>
      <w:tr w:rsidR="00952B44" w:rsidRPr="00952B44" w:rsidTr="00952B44">
        <w:trPr>
          <w:gridAfter w:val="1"/>
          <w:wAfter w:w="6" w:type="dxa"/>
          <w:trHeight w:val="26"/>
        </w:trPr>
        <w:tc>
          <w:tcPr>
            <w:tcW w:w="1628"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42"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1323"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755" w:type="dxa"/>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p>
        </w:tc>
        <w:tc>
          <w:tcPr>
            <w:tcW w:w="0" w:type="auto"/>
            <w:vMerge/>
            <w:tcBorders>
              <w:top w:val="nil"/>
              <w:left w:val="single" w:sz="4" w:space="0" w:color="auto"/>
              <w:bottom w:val="single" w:sz="4" w:space="0" w:color="auto"/>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1363" w:type="dxa"/>
            <w:vMerge/>
            <w:tcBorders>
              <w:top w:val="nil"/>
              <w:left w:val="single" w:sz="4" w:space="0" w:color="auto"/>
              <w:bottom w:val="single" w:sz="4" w:space="0" w:color="000000"/>
              <w:right w:val="single" w:sz="4" w:space="0" w:color="auto"/>
            </w:tcBorders>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xml:space="preserve">                      7.334 </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jc w:val="right"/>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7.334</w:t>
            </w:r>
          </w:p>
        </w:tc>
        <w:tc>
          <w:tcPr>
            <w:tcW w:w="0" w:type="auto"/>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Programa de PSA</w:t>
            </w:r>
          </w:p>
        </w:tc>
      </w:tr>
      <w:tr w:rsidR="00952B44" w:rsidRPr="00952B44" w:rsidTr="00952B44">
        <w:trPr>
          <w:gridAfter w:val="1"/>
          <w:wAfter w:w="6" w:type="dxa"/>
          <w:trHeight w:val="327"/>
        </w:trPr>
        <w:tc>
          <w:tcPr>
            <w:tcW w:w="1628" w:type="dxa"/>
            <w:tcBorders>
              <w:top w:val="nil"/>
              <w:left w:val="single" w:sz="4" w:space="0" w:color="auto"/>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Transferencia de capital</w:t>
            </w:r>
          </w:p>
        </w:tc>
        <w:tc>
          <w:tcPr>
            <w:tcW w:w="742" w:type="dxa"/>
            <w:tcBorders>
              <w:top w:val="nil"/>
              <w:left w:val="nil"/>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Ministerio del Ambiente y Energía</w:t>
            </w:r>
          </w:p>
        </w:tc>
        <w:tc>
          <w:tcPr>
            <w:tcW w:w="0" w:type="auto"/>
            <w:tcBorders>
              <w:top w:val="nil"/>
              <w:left w:val="nil"/>
              <w:bottom w:val="single" w:sz="4" w:space="0" w:color="auto"/>
              <w:right w:val="single" w:sz="4" w:space="0" w:color="auto"/>
            </w:tcBorders>
            <w:shd w:val="clear" w:color="auto" w:fill="auto"/>
            <w:vAlign w:val="bottom"/>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(TRASLADO DEL 25,0% DE LOS INGRESOS POR CONCEPTO DE CANON DE APROVECHAMIENTO DE AGUA PARA LA PROTECCIÓN DE RECURSO HÍDRICO, EN CUMPLIMIENTO DEL ARTÍCULO No. 14 DEL DECRETO 32868-MINAE, CANON POR CONCEPTO DE APROVECHAMIENTO DE AGUAS DEL 24 DE AGOSTO DE 2005 Y SEGÚN ARTÍCULOS No. 15 y 25 DEL TÍTULO IV DE LA LEY No. 9635 “LEY FORTALECIMIENTO DE LAS FINANZAS PÚBLICAS” DEL 3 DE DICIEMBRE DE 2018).</w:t>
            </w:r>
          </w:p>
        </w:tc>
        <w:tc>
          <w:tcPr>
            <w:tcW w:w="1323"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Específica</w:t>
            </w:r>
          </w:p>
        </w:tc>
        <w:tc>
          <w:tcPr>
            <w:tcW w:w="755" w:type="dxa"/>
            <w:tcBorders>
              <w:top w:val="nil"/>
              <w:left w:val="nil"/>
              <w:bottom w:val="single" w:sz="4" w:space="0" w:color="auto"/>
              <w:right w:val="single" w:sz="4" w:space="0" w:color="auto"/>
            </w:tcBorders>
            <w:shd w:val="clear" w:color="auto" w:fill="auto"/>
            <w:noWrap/>
            <w:vAlign w:val="bottom"/>
            <w:hideMark/>
          </w:tcPr>
          <w:p w:rsidR="00AF0AEC" w:rsidRPr="00AF0AEC" w:rsidRDefault="00AF0AEC" w:rsidP="00AF0AEC">
            <w:pPr>
              <w:spacing w:after="0" w:line="240" w:lineRule="auto"/>
              <w:jc w:val="right"/>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1.476</w:t>
            </w:r>
          </w:p>
        </w:tc>
        <w:tc>
          <w:tcPr>
            <w:tcW w:w="0" w:type="auto"/>
            <w:tcBorders>
              <w:top w:val="nil"/>
              <w:left w:val="nil"/>
              <w:bottom w:val="single" w:sz="4" w:space="0" w:color="auto"/>
              <w:right w:val="single" w:sz="4" w:space="0" w:color="auto"/>
            </w:tcBorders>
            <w:shd w:val="clear" w:color="auto" w:fill="auto"/>
            <w:noWrap/>
            <w:vAlign w:val="bottom"/>
            <w:hideMark/>
          </w:tcPr>
          <w:p w:rsidR="00AF0AEC" w:rsidRPr="00AF0AEC" w:rsidRDefault="00AF0AEC" w:rsidP="00AF0AEC">
            <w:pPr>
              <w:spacing w:after="0" w:line="240" w:lineRule="auto"/>
              <w:jc w:val="right"/>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1.476</w:t>
            </w:r>
          </w:p>
        </w:tc>
        <w:tc>
          <w:tcPr>
            <w:tcW w:w="0" w:type="auto"/>
            <w:tcBorders>
              <w:top w:val="nil"/>
              <w:left w:val="nil"/>
              <w:bottom w:val="single" w:sz="4" w:space="0" w:color="auto"/>
              <w:right w:val="single" w:sz="4" w:space="0" w:color="auto"/>
            </w:tcBorders>
            <w:shd w:val="clear" w:color="auto" w:fill="auto"/>
            <w:noWrap/>
            <w:vAlign w:val="bottom"/>
            <w:hideMark/>
          </w:tcPr>
          <w:p w:rsidR="00AF0AEC" w:rsidRPr="00AF0AEC" w:rsidRDefault="00AF0AEC" w:rsidP="00AF0AEC">
            <w:pPr>
              <w:spacing w:after="0" w:line="240" w:lineRule="auto"/>
              <w:jc w:val="right"/>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1.241</w:t>
            </w:r>
          </w:p>
        </w:tc>
        <w:tc>
          <w:tcPr>
            <w:tcW w:w="0" w:type="auto"/>
            <w:tcBorders>
              <w:top w:val="nil"/>
              <w:left w:val="nil"/>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jc w:val="center"/>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879</w:t>
            </w:r>
          </w:p>
        </w:tc>
        <w:tc>
          <w:tcPr>
            <w:tcW w:w="1363" w:type="dxa"/>
            <w:tcBorders>
              <w:top w:val="nil"/>
              <w:left w:val="nil"/>
              <w:bottom w:val="single" w:sz="4" w:space="0" w:color="auto"/>
              <w:right w:val="single" w:sz="4" w:space="0" w:color="auto"/>
            </w:tcBorders>
            <w:shd w:val="clear" w:color="auto" w:fill="auto"/>
            <w:hideMark/>
          </w:tcPr>
          <w:p w:rsidR="00AF0AEC" w:rsidRPr="00AF0AEC" w:rsidRDefault="00AF0AEC" w:rsidP="00AF0AEC">
            <w:pPr>
              <w:spacing w:after="0" w:line="240" w:lineRule="auto"/>
              <w:jc w:val="both"/>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7 - Transferencias de capital</w:t>
            </w:r>
          </w:p>
        </w:tc>
        <w:tc>
          <w:tcPr>
            <w:tcW w:w="662" w:type="dxa"/>
            <w:tcBorders>
              <w:top w:val="nil"/>
              <w:left w:val="nil"/>
              <w:bottom w:val="single" w:sz="4" w:space="0" w:color="auto"/>
              <w:right w:val="single" w:sz="4" w:space="0" w:color="auto"/>
            </w:tcBorders>
            <w:shd w:val="clear" w:color="auto" w:fill="auto"/>
            <w:noWrap/>
            <w:vAlign w:val="center"/>
            <w:hideMark/>
          </w:tcPr>
          <w:p w:rsidR="00AF0AEC" w:rsidRPr="00AF0AEC" w:rsidRDefault="00AF0AEC" w:rsidP="00AF0AEC">
            <w:pPr>
              <w:spacing w:after="0" w:line="240" w:lineRule="auto"/>
              <w:rPr>
                <w:rFonts w:ascii="Arial" w:eastAsia="Times New Roman" w:hAnsi="Arial" w:cs="Arial"/>
                <w:sz w:val="10"/>
                <w:szCs w:val="10"/>
                <w:lang w:val="es-MX" w:eastAsia="es-MX"/>
              </w:rPr>
            </w:pPr>
            <w:r w:rsidRPr="00AF0AEC">
              <w:rPr>
                <w:rFonts w:ascii="Arial" w:eastAsia="Times New Roman" w:hAnsi="Arial" w:cs="Arial"/>
                <w:sz w:val="10"/>
                <w:szCs w:val="10"/>
                <w:lang w:val="es-MX"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AF0AEC" w:rsidRPr="00AF0AEC" w:rsidRDefault="00AF0AEC" w:rsidP="00AF0AEC">
            <w:pPr>
              <w:spacing w:after="0" w:line="240" w:lineRule="auto"/>
              <w:jc w:val="right"/>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1.241</w:t>
            </w:r>
          </w:p>
        </w:tc>
        <w:tc>
          <w:tcPr>
            <w:tcW w:w="0" w:type="auto"/>
            <w:tcBorders>
              <w:top w:val="nil"/>
              <w:left w:val="nil"/>
              <w:bottom w:val="single" w:sz="4" w:space="0" w:color="auto"/>
              <w:right w:val="single" w:sz="4" w:space="0" w:color="auto"/>
            </w:tcBorders>
            <w:shd w:val="clear" w:color="auto" w:fill="auto"/>
            <w:noWrap/>
            <w:vAlign w:val="bottom"/>
            <w:hideMark/>
          </w:tcPr>
          <w:p w:rsidR="00AF0AEC" w:rsidRPr="00AF0AEC" w:rsidRDefault="00AF0AEC" w:rsidP="00AF0AEC">
            <w:pPr>
              <w:spacing w:after="0" w:line="240" w:lineRule="auto"/>
              <w:jc w:val="right"/>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1.241</w:t>
            </w:r>
          </w:p>
        </w:tc>
        <w:tc>
          <w:tcPr>
            <w:tcW w:w="0" w:type="auto"/>
            <w:tcBorders>
              <w:top w:val="nil"/>
              <w:left w:val="nil"/>
              <w:bottom w:val="single" w:sz="4" w:space="0" w:color="auto"/>
              <w:right w:val="single" w:sz="4" w:space="0" w:color="auto"/>
            </w:tcBorders>
            <w:shd w:val="clear" w:color="auto" w:fill="auto"/>
            <w:noWrap/>
            <w:vAlign w:val="bottom"/>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 xml:space="preserve">                                     -   </w:t>
            </w:r>
          </w:p>
        </w:tc>
        <w:tc>
          <w:tcPr>
            <w:tcW w:w="1358" w:type="dxa"/>
            <w:tcBorders>
              <w:top w:val="nil"/>
              <w:left w:val="nil"/>
              <w:bottom w:val="single" w:sz="4" w:space="0" w:color="auto"/>
              <w:right w:val="single" w:sz="4" w:space="0" w:color="auto"/>
            </w:tcBorders>
            <w:shd w:val="clear" w:color="auto" w:fill="auto"/>
            <w:vAlign w:val="center"/>
            <w:hideMark/>
          </w:tcPr>
          <w:p w:rsidR="00AF0AEC" w:rsidRPr="00AF0AEC" w:rsidRDefault="00AF0AEC" w:rsidP="00AF0AEC">
            <w:pPr>
              <w:spacing w:after="0" w:line="240" w:lineRule="auto"/>
              <w:rPr>
                <w:rFonts w:ascii="Arial" w:eastAsia="Times New Roman" w:hAnsi="Arial" w:cs="Arial"/>
                <w:color w:val="000000"/>
                <w:sz w:val="10"/>
                <w:szCs w:val="10"/>
                <w:lang w:val="es-MX" w:eastAsia="es-MX"/>
              </w:rPr>
            </w:pPr>
            <w:r w:rsidRPr="00AF0AEC">
              <w:rPr>
                <w:rFonts w:ascii="Arial" w:eastAsia="Times New Roman" w:hAnsi="Arial" w:cs="Arial"/>
                <w:color w:val="000000"/>
                <w:sz w:val="10"/>
                <w:szCs w:val="10"/>
                <w:lang w:val="es-MX" w:eastAsia="es-MX"/>
              </w:rPr>
              <w:t>Programa de PSA</w:t>
            </w:r>
          </w:p>
        </w:tc>
      </w:tr>
    </w:tbl>
    <w:p w:rsidR="00AF0AEC" w:rsidRDefault="00AF0AEC" w:rsidP="00E76BAB">
      <w:pPr>
        <w:pStyle w:val="Prrafodelista"/>
        <w:spacing w:before="100" w:beforeAutospacing="1" w:after="100" w:afterAutospacing="1" w:line="240" w:lineRule="auto"/>
        <w:ind w:left="1080"/>
        <w:outlineLvl w:val="1"/>
        <w:rPr>
          <w:rFonts w:ascii="Arial" w:hAnsi="Arial" w:cs="Arial"/>
          <w:b/>
          <w:color w:val="FF0000"/>
          <w:lang w:val="es-ES" w:eastAsia="es-ES"/>
        </w:rPr>
      </w:pPr>
    </w:p>
    <w:p w:rsidR="00AF0AEC" w:rsidRDefault="00AF0AEC" w:rsidP="00E76BAB">
      <w:pPr>
        <w:pStyle w:val="Prrafodelista"/>
        <w:spacing w:before="100" w:beforeAutospacing="1" w:after="100" w:afterAutospacing="1" w:line="240" w:lineRule="auto"/>
        <w:ind w:left="1080"/>
        <w:outlineLvl w:val="1"/>
        <w:rPr>
          <w:rFonts w:ascii="Arial" w:hAnsi="Arial" w:cs="Arial"/>
          <w:b/>
          <w:color w:val="FF0000"/>
          <w:lang w:val="es-ES" w:eastAsia="es-ES"/>
        </w:rPr>
        <w:sectPr w:rsidR="00AF0AEC" w:rsidSect="00AF0AEC">
          <w:pgSz w:w="15842" w:h="12242" w:orient="landscape"/>
          <w:pgMar w:top="1412" w:right="1242" w:bottom="1185" w:left="1140" w:header="709" w:footer="544" w:gutter="0"/>
          <w:cols w:space="708"/>
          <w:titlePg/>
        </w:sectPr>
      </w:pPr>
    </w:p>
    <w:p w:rsidR="00327F80" w:rsidRPr="00FD11AA" w:rsidRDefault="00327F80" w:rsidP="00795CE6">
      <w:pPr>
        <w:pStyle w:val="Prrafodelista"/>
        <w:numPr>
          <w:ilvl w:val="0"/>
          <w:numId w:val="16"/>
        </w:numPr>
        <w:jc w:val="both"/>
        <w:outlineLvl w:val="0"/>
        <w:rPr>
          <w:rFonts w:ascii="Arial" w:hAnsi="Arial" w:cs="Arial"/>
          <w:b/>
          <w:sz w:val="24"/>
          <w:szCs w:val="24"/>
        </w:rPr>
      </w:pPr>
      <w:bookmarkStart w:id="38" w:name="_Toc520730688"/>
      <w:bookmarkStart w:id="39" w:name="_Toc64303120"/>
      <w:r w:rsidRPr="00FD11AA">
        <w:rPr>
          <w:rFonts w:ascii="Arial" w:hAnsi="Arial" w:cs="Arial"/>
          <w:b/>
          <w:sz w:val="24"/>
          <w:szCs w:val="24"/>
        </w:rPr>
        <w:lastRenderedPageBreak/>
        <w:t>SITUACIÓN ECONÓMICA FINANCIERA</w:t>
      </w:r>
      <w:bookmarkEnd w:id="38"/>
      <w:bookmarkEnd w:id="39"/>
      <w:r w:rsidRPr="00FD11AA">
        <w:rPr>
          <w:rFonts w:ascii="Arial" w:hAnsi="Arial" w:cs="Arial"/>
          <w:b/>
          <w:sz w:val="24"/>
          <w:szCs w:val="24"/>
        </w:rPr>
        <w:t xml:space="preserve"> </w:t>
      </w:r>
    </w:p>
    <w:p w:rsidR="00B8789A" w:rsidRPr="00B8789A" w:rsidRDefault="00B8789A" w:rsidP="00B8789A">
      <w:pPr>
        <w:tabs>
          <w:tab w:val="left" w:pos="7087"/>
        </w:tabs>
        <w:spacing w:after="0"/>
        <w:jc w:val="center"/>
        <w:rPr>
          <w:b/>
        </w:rPr>
      </w:pPr>
      <w:r w:rsidRPr="00B8789A">
        <w:rPr>
          <w:b/>
        </w:rPr>
        <w:t>Fondo Nacional de Financiamiento Forestal</w:t>
      </w:r>
    </w:p>
    <w:p w:rsidR="00B8789A" w:rsidRPr="00B8789A" w:rsidRDefault="00B8789A" w:rsidP="00B8789A">
      <w:pPr>
        <w:tabs>
          <w:tab w:val="left" w:pos="7087"/>
        </w:tabs>
        <w:spacing w:after="0"/>
        <w:jc w:val="center"/>
        <w:rPr>
          <w:b/>
        </w:rPr>
      </w:pPr>
      <w:r w:rsidRPr="00B8789A">
        <w:rPr>
          <w:b/>
        </w:rPr>
        <w:t>Estado de Situación Financiera</w:t>
      </w:r>
    </w:p>
    <w:p w:rsidR="00B8789A" w:rsidRPr="00B8789A" w:rsidRDefault="00512095" w:rsidP="00B8789A">
      <w:pPr>
        <w:tabs>
          <w:tab w:val="left" w:pos="7087"/>
        </w:tabs>
        <w:spacing w:after="0"/>
        <w:jc w:val="center"/>
        <w:rPr>
          <w:b/>
        </w:rPr>
      </w:pPr>
      <w:r>
        <w:rPr>
          <w:b/>
        </w:rPr>
        <w:t>Al 31 de diciembre</w:t>
      </w:r>
      <w:r w:rsidR="00B8789A" w:rsidRPr="00B8789A">
        <w:rPr>
          <w:b/>
        </w:rPr>
        <w:t xml:space="preserve"> del 20</w:t>
      </w:r>
      <w:r w:rsidR="00EA49BD">
        <w:rPr>
          <w:b/>
        </w:rPr>
        <w:t>20</w:t>
      </w:r>
    </w:p>
    <w:p w:rsidR="00B8789A" w:rsidRDefault="00B8789A" w:rsidP="005E56A9">
      <w:pPr>
        <w:tabs>
          <w:tab w:val="left" w:pos="7087"/>
        </w:tabs>
        <w:spacing w:after="0"/>
        <w:jc w:val="center"/>
        <w:rPr>
          <w:b/>
        </w:rPr>
      </w:pPr>
      <w:r w:rsidRPr="00B8789A">
        <w:rPr>
          <w:b/>
        </w:rPr>
        <w:t>-En miles de colones-</w:t>
      </w:r>
    </w:p>
    <w:tbl>
      <w:tblPr>
        <w:tblW w:w="9890" w:type="dxa"/>
        <w:tblInd w:w="75" w:type="dxa"/>
        <w:tblCellMar>
          <w:left w:w="70" w:type="dxa"/>
          <w:right w:w="70" w:type="dxa"/>
        </w:tblCellMar>
        <w:tblLook w:val="04A0" w:firstRow="1" w:lastRow="0" w:firstColumn="1" w:lastColumn="0" w:noHBand="0" w:noVBand="1"/>
      </w:tblPr>
      <w:tblGrid>
        <w:gridCol w:w="6036"/>
        <w:gridCol w:w="699"/>
        <w:gridCol w:w="1611"/>
        <w:gridCol w:w="1544"/>
      </w:tblGrid>
      <w:tr w:rsidR="00000492" w:rsidRPr="00000492" w:rsidTr="00000492">
        <w:trPr>
          <w:trHeight w:val="207"/>
        </w:trPr>
        <w:tc>
          <w:tcPr>
            <w:tcW w:w="0" w:type="auto"/>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Descripción</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Nota</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2020</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2019</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ACTIVO</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Activo Corriente</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Efectivo y equivalentes de efectivo</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03</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307.088,87</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10.172.694,02</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Efectivo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307.088,87</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10.172.694,02</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Cuentas a cobrar a corto plazo</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05</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38.711,30</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61.562,58</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Documentos a cobrar a corto plazo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44.484,78</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58.171,37</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Anticipos a corto plazo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1.731,07</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1.830,36</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Otras cuentas a cobrar a corto plazo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4.362,15</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1.560,85</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Previsiones para deterioro de cuentas a cobrar a corto plazo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-11.866,70</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0,00</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Inventarios</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06</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38.165,96</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36.878,84</w:t>
            </w:r>
          </w:p>
        </w:tc>
      </w:tr>
      <w:tr w:rsidR="00000492" w:rsidRPr="00000492" w:rsidTr="00000492">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Materiales y suministros para consumo y prestación de servicios</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38.165,96</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36.878,84</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Otros activos a corto plazo</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07</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9.123,58</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8.182,60</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Gastos a devengar a corto plazo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9.123,58</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8.182,60</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Total del Activo Corriente</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393.089,72</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10.279.318,05</w:t>
            </w:r>
          </w:p>
        </w:tc>
      </w:tr>
      <w:tr w:rsidR="00000492" w:rsidRPr="00000492" w:rsidTr="00000492">
        <w:trPr>
          <w:trHeight w:val="188"/>
        </w:trPr>
        <w:tc>
          <w:tcPr>
            <w:tcW w:w="0" w:type="auto"/>
            <w:tcBorders>
              <w:top w:val="single" w:sz="4" w:space="0" w:color="auto"/>
              <w:left w:val="nil"/>
              <w:bottom w:val="single" w:sz="4" w:space="0" w:color="auto"/>
              <w:right w:val="nil"/>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nil"/>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nil"/>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nil"/>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r>
      <w:tr w:rsidR="00000492" w:rsidRPr="00000492" w:rsidTr="00000492">
        <w:trPr>
          <w:trHeight w:val="188"/>
        </w:trPr>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Activo No Corriente</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Cuentas a cobrar a largo plazo</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09</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3.983,90</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4.155.049,13</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Documentos a cobrar a largo plazo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3.983,90</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4.155.049,13</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Bienes no concesionados</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10</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346.837,30</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324.748,68</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Propiedades, planta y equipos explotados</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334.381,32</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302.497,42</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Bienes intangibles no concesionados</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12.455,99</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22.251,26</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Inversiones patrimoniales - Método de participación</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12</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5.051.087,00</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5.031.043,78</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Inversiones patrimoniales en fideicomisos</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5.051.087,00</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5.031.043,78</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Total del Activo no Corriente</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5.401.908,20</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9.510.841,59</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TOTAL DEL ACTIVO</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5.794.997,92</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19.790.159,64</w:t>
            </w:r>
          </w:p>
        </w:tc>
      </w:tr>
      <w:tr w:rsidR="00000492" w:rsidRPr="00000492" w:rsidTr="00000492">
        <w:trPr>
          <w:trHeight w:val="188"/>
        </w:trPr>
        <w:tc>
          <w:tcPr>
            <w:tcW w:w="0" w:type="auto"/>
            <w:tcBorders>
              <w:top w:val="single" w:sz="4" w:space="0" w:color="auto"/>
              <w:left w:val="nil"/>
              <w:bottom w:val="single" w:sz="4" w:space="0" w:color="auto"/>
              <w:right w:val="nil"/>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nil"/>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nil"/>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xml:space="preserve"> </w:t>
            </w:r>
          </w:p>
        </w:tc>
      </w:tr>
      <w:tr w:rsidR="00000492" w:rsidRPr="00000492" w:rsidTr="00000492">
        <w:trPr>
          <w:trHeight w:val="188"/>
        </w:trPr>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PASIVO</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Pasivo Corriente</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Deudas a corto plazo</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14</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321.632,71</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340.919,40</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Deudas comerciales a corto plazo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5.073,74</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12.462,70</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Deudas sociales y fiscales a corto plazo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316.558,97</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277.736,07</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Transferencias a pagar a corto plazo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510,63</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Documentos a pagar a corto plazo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50.210,00</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Fondos de terceros y en garantía</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16</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12.871,90</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12.510,11</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Depósitos en garantía</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12.871,90</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12.510,11</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Total del Pasivo Corriente</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334.504,60</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353.429,51</w:t>
            </w:r>
          </w:p>
        </w:tc>
      </w:tr>
      <w:tr w:rsidR="00000492" w:rsidRPr="00000492" w:rsidTr="00000492">
        <w:trPr>
          <w:trHeight w:val="188"/>
        </w:trPr>
        <w:tc>
          <w:tcPr>
            <w:tcW w:w="0" w:type="auto"/>
            <w:tcBorders>
              <w:top w:val="single" w:sz="4" w:space="0" w:color="auto"/>
              <w:left w:val="nil"/>
              <w:bottom w:val="single" w:sz="4" w:space="0" w:color="auto"/>
              <w:right w:val="nil"/>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nil"/>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nil"/>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nil"/>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r>
      <w:tr w:rsidR="00000492" w:rsidRPr="00000492" w:rsidTr="00000492">
        <w:trPr>
          <w:trHeight w:val="188"/>
        </w:trPr>
        <w:tc>
          <w:tcPr>
            <w:tcW w:w="0" w:type="auto"/>
            <w:tcBorders>
              <w:top w:val="single" w:sz="4" w:space="0" w:color="auto"/>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PATRIMONIO</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Patrimonio público</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Capital</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24</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7.362.170,58</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7.362.170,58</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Capital inicial</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7.362.170,58</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7.362.170,58</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Incorporaciones al capital</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Resultados acumulados</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28</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-1.901.677,26</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12.074.559,55</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Resultados acumulados de ejercicios anteriores</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11.891.004,60</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13.962.258,50</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0492" w:rsidRPr="00000492" w:rsidRDefault="00000492" w:rsidP="00000492">
            <w:pPr>
              <w:spacing w:after="0" w:line="240" w:lineRule="auto"/>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Resultado del ejercicio</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-13.792.681,86</w:t>
            </w:r>
          </w:p>
        </w:tc>
        <w:tc>
          <w:tcPr>
            <w:tcW w:w="0" w:type="auto"/>
            <w:tcBorders>
              <w:top w:val="nil"/>
              <w:left w:val="nil"/>
              <w:bottom w:val="single" w:sz="4" w:space="0" w:color="auto"/>
              <w:right w:val="single" w:sz="4" w:space="0" w:color="auto"/>
            </w:tcBorders>
            <w:shd w:val="clear" w:color="auto" w:fill="auto"/>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-1.887.698,95</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TOTAL DEL PATRIMONIO</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5.460.493,32</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19.436.730,13</w:t>
            </w:r>
          </w:p>
        </w:tc>
      </w:tr>
      <w:tr w:rsidR="00000492" w:rsidRPr="00000492" w:rsidTr="00000492">
        <w:trPr>
          <w:trHeight w:val="188"/>
        </w:trPr>
        <w:tc>
          <w:tcPr>
            <w:tcW w:w="0" w:type="auto"/>
            <w:tcBorders>
              <w:top w:val="nil"/>
              <w:left w:val="single" w:sz="4" w:space="0" w:color="auto"/>
              <w:bottom w:val="single" w:sz="4" w:space="0" w:color="auto"/>
              <w:right w:val="single" w:sz="4" w:space="0" w:color="auto"/>
            </w:tcBorders>
            <w:shd w:val="clear" w:color="000000" w:fill="00B050"/>
            <w:vAlign w:val="center"/>
            <w:hideMark/>
          </w:tcPr>
          <w:p w:rsidR="00000492" w:rsidRPr="00000492" w:rsidRDefault="00000492" w:rsidP="00000492">
            <w:pPr>
              <w:spacing w:after="0" w:line="240" w:lineRule="auto"/>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TOTAL DEL PASIVO Y PATRIMONIO</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000492">
            <w:pPr>
              <w:spacing w:after="0" w:line="240" w:lineRule="auto"/>
              <w:jc w:val="center"/>
              <w:rPr>
                <w:rFonts w:ascii="Arial Narrow" w:eastAsia="Times New Roman" w:hAnsi="Arial Narrow" w:cs="Calibri"/>
                <w:sz w:val="14"/>
                <w:szCs w:val="14"/>
                <w:lang w:val="es-MX" w:eastAsia="es-MX"/>
              </w:rPr>
            </w:pPr>
            <w:r w:rsidRPr="00000492">
              <w:rPr>
                <w:rFonts w:ascii="Arial Narrow" w:eastAsia="Times New Roman" w:hAnsi="Arial Narrow" w:cs="Calibri"/>
                <w:sz w:val="14"/>
                <w:szCs w:val="14"/>
                <w:lang w:val="es-MX" w:eastAsia="es-MX"/>
              </w:rPr>
              <w:t> </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5.794.997,92</w:t>
            </w:r>
          </w:p>
        </w:tc>
        <w:tc>
          <w:tcPr>
            <w:tcW w:w="0" w:type="auto"/>
            <w:tcBorders>
              <w:top w:val="nil"/>
              <w:left w:val="nil"/>
              <w:bottom w:val="single" w:sz="4" w:space="0" w:color="auto"/>
              <w:right w:val="single" w:sz="4" w:space="0" w:color="auto"/>
            </w:tcBorders>
            <w:shd w:val="clear" w:color="000000" w:fill="00B050"/>
            <w:noWrap/>
            <w:vAlign w:val="center"/>
            <w:hideMark/>
          </w:tcPr>
          <w:p w:rsidR="00000492" w:rsidRPr="00000492" w:rsidRDefault="00000492" w:rsidP="00AE5894">
            <w:pPr>
              <w:spacing w:after="0" w:line="240" w:lineRule="auto"/>
              <w:jc w:val="right"/>
              <w:rPr>
                <w:rFonts w:ascii="Arial Narrow" w:eastAsia="Times New Roman" w:hAnsi="Arial Narrow" w:cs="Calibri"/>
                <w:b/>
                <w:bCs/>
                <w:sz w:val="14"/>
                <w:szCs w:val="14"/>
                <w:lang w:val="es-MX" w:eastAsia="es-MX"/>
              </w:rPr>
            </w:pPr>
            <w:r w:rsidRPr="00000492">
              <w:rPr>
                <w:rFonts w:ascii="Arial Narrow" w:eastAsia="Times New Roman" w:hAnsi="Arial Narrow" w:cs="Calibri"/>
                <w:b/>
                <w:bCs/>
                <w:sz w:val="14"/>
                <w:szCs w:val="14"/>
                <w:lang w:val="es-MX" w:eastAsia="es-MX"/>
              </w:rPr>
              <w:t>19.790.159,64</w:t>
            </w:r>
          </w:p>
        </w:tc>
      </w:tr>
    </w:tbl>
    <w:p w:rsidR="005E56A9" w:rsidRDefault="005E56A9" w:rsidP="005E56A9">
      <w:pPr>
        <w:tabs>
          <w:tab w:val="left" w:pos="7087"/>
        </w:tabs>
        <w:spacing w:after="0"/>
        <w:jc w:val="center"/>
        <w:rPr>
          <w:b/>
        </w:rPr>
      </w:pPr>
    </w:p>
    <w:p w:rsidR="00620AA6" w:rsidRDefault="00620AA6" w:rsidP="005E56A9">
      <w:pPr>
        <w:tabs>
          <w:tab w:val="left" w:pos="7087"/>
        </w:tabs>
        <w:spacing w:after="0"/>
        <w:jc w:val="center"/>
        <w:rPr>
          <w:b/>
        </w:rPr>
      </w:pPr>
    </w:p>
    <w:p w:rsidR="00555BC6" w:rsidRDefault="00555BC6" w:rsidP="005E56A9">
      <w:pPr>
        <w:tabs>
          <w:tab w:val="left" w:pos="7087"/>
        </w:tabs>
        <w:spacing w:after="0"/>
        <w:jc w:val="center"/>
        <w:rPr>
          <w:b/>
        </w:rPr>
      </w:pPr>
    </w:p>
    <w:p w:rsidR="00B84C63" w:rsidRDefault="00B84C63" w:rsidP="005E56A9">
      <w:pPr>
        <w:tabs>
          <w:tab w:val="left" w:pos="7087"/>
        </w:tabs>
        <w:spacing w:after="0"/>
        <w:jc w:val="center"/>
        <w:rPr>
          <w:b/>
        </w:rPr>
      </w:pPr>
    </w:p>
    <w:p w:rsidR="00B84C63" w:rsidRDefault="00B84C63" w:rsidP="005E56A9">
      <w:pPr>
        <w:tabs>
          <w:tab w:val="left" w:pos="7087"/>
        </w:tabs>
        <w:spacing w:after="0"/>
        <w:jc w:val="center"/>
        <w:rPr>
          <w:b/>
        </w:rPr>
      </w:pPr>
    </w:p>
    <w:p w:rsidR="00B84C63" w:rsidRDefault="00B84C63" w:rsidP="005E56A9">
      <w:pPr>
        <w:tabs>
          <w:tab w:val="left" w:pos="7087"/>
        </w:tabs>
        <w:spacing w:after="0"/>
        <w:jc w:val="center"/>
        <w:rPr>
          <w:b/>
        </w:rPr>
      </w:pPr>
    </w:p>
    <w:p w:rsidR="00327F80" w:rsidRPr="00067394" w:rsidRDefault="00327F80" w:rsidP="00391313">
      <w:pPr>
        <w:pStyle w:val="Prrafodelista"/>
        <w:numPr>
          <w:ilvl w:val="1"/>
          <w:numId w:val="11"/>
        </w:numPr>
        <w:tabs>
          <w:tab w:val="left" w:pos="426"/>
        </w:tabs>
        <w:spacing w:after="0" w:line="240" w:lineRule="auto"/>
        <w:ind w:left="0" w:right="1372" w:firstLine="0"/>
        <w:jc w:val="both"/>
        <w:outlineLvl w:val="1"/>
        <w:rPr>
          <w:rFonts w:ascii="Arial" w:eastAsia="SimSun" w:hAnsi="Arial" w:cs="Arial"/>
          <w:b/>
          <w:sz w:val="24"/>
          <w:szCs w:val="24"/>
          <w:lang w:eastAsia="es-ES"/>
        </w:rPr>
      </w:pPr>
      <w:r w:rsidRPr="00067394">
        <w:rPr>
          <w:rFonts w:ascii="Arial" w:eastAsia="SimSun" w:hAnsi="Arial" w:cs="Arial"/>
          <w:b/>
          <w:sz w:val="24"/>
          <w:szCs w:val="24"/>
          <w:lang w:eastAsia="es-ES"/>
        </w:rPr>
        <w:t xml:space="preserve">   </w:t>
      </w:r>
      <w:bookmarkStart w:id="40" w:name="_Toc520730689"/>
      <w:bookmarkStart w:id="41" w:name="_Toc64303121"/>
      <w:r w:rsidRPr="00067394">
        <w:rPr>
          <w:rFonts w:ascii="Arial" w:eastAsia="SimSun" w:hAnsi="Arial" w:cs="Arial"/>
          <w:b/>
          <w:sz w:val="24"/>
          <w:szCs w:val="24"/>
          <w:lang w:eastAsia="es-ES"/>
        </w:rPr>
        <w:t>Estado de Situación Financiera</w:t>
      </w:r>
      <w:bookmarkEnd w:id="40"/>
      <w:bookmarkEnd w:id="41"/>
      <w:r w:rsidRPr="00067394">
        <w:rPr>
          <w:rFonts w:ascii="Arial" w:eastAsia="SimSun" w:hAnsi="Arial" w:cs="Arial"/>
          <w:b/>
          <w:sz w:val="24"/>
          <w:szCs w:val="24"/>
          <w:lang w:eastAsia="es-ES"/>
        </w:rPr>
        <w:t xml:space="preserve"> </w:t>
      </w:r>
    </w:p>
    <w:p w:rsidR="00327F80" w:rsidRPr="00FD11AA" w:rsidRDefault="00327F80" w:rsidP="00327F80">
      <w:pPr>
        <w:spacing w:after="0" w:line="240" w:lineRule="auto"/>
        <w:ind w:left="720" w:right="1372"/>
        <w:contextualSpacing/>
        <w:jc w:val="both"/>
        <w:rPr>
          <w:rFonts w:ascii="Arial" w:eastAsia="SimSun" w:hAnsi="Arial" w:cs="Arial"/>
          <w:b/>
          <w:sz w:val="24"/>
          <w:szCs w:val="24"/>
          <w:lang w:eastAsia="es-ES"/>
        </w:rPr>
      </w:pPr>
    </w:p>
    <w:p w:rsidR="00327F80" w:rsidRPr="00FD11AA" w:rsidRDefault="00327F80" w:rsidP="00327F80">
      <w:pPr>
        <w:pStyle w:val="Textonormal"/>
        <w:spacing w:after="0" w:line="240" w:lineRule="auto"/>
        <w:ind w:right="1282" w:firstLine="708"/>
        <w:jc w:val="left"/>
        <w:rPr>
          <w:rFonts w:ascii="Arial" w:eastAsia="SimSun" w:hAnsi="Arial" w:cs="Arial"/>
          <w:b/>
          <w:sz w:val="24"/>
          <w:szCs w:val="24"/>
          <w:lang w:val="es-ES_tradnl" w:eastAsia="es-ES"/>
        </w:rPr>
      </w:pPr>
      <w:r w:rsidRPr="00FD11AA">
        <w:rPr>
          <w:rFonts w:ascii="Arial" w:eastAsia="SimSun" w:hAnsi="Arial" w:cs="Arial"/>
          <w:b/>
          <w:sz w:val="24"/>
          <w:szCs w:val="24"/>
          <w:lang w:val="es-ES_tradnl" w:eastAsia="es-ES"/>
        </w:rPr>
        <w:t>Caja y Bancos - Fondos Especiales</w:t>
      </w:r>
    </w:p>
    <w:p w:rsidR="00327F80" w:rsidRPr="00FD11AA" w:rsidRDefault="00327F80" w:rsidP="00327F80">
      <w:pPr>
        <w:pStyle w:val="Textonormal"/>
        <w:spacing w:after="0" w:line="240" w:lineRule="auto"/>
        <w:ind w:right="1282" w:firstLine="708"/>
        <w:jc w:val="left"/>
        <w:rPr>
          <w:rFonts w:ascii="Arial" w:eastAsia="SimSun" w:hAnsi="Arial" w:cs="Arial"/>
          <w:b/>
          <w:sz w:val="24"/>
          <w:szCs w:val="24"/>
          <w:lang w:val="es-ES_tradnl" w:eastAsia="es-ES"/>
        </w:rPr>
      </w:pPr>
    </w:p>
    <w:p w:rsidR="00327F80" w:rsidRPr="00FD11AA"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El saldo de caja y bancos corresp</w:t>
      </w:r>
      <w:r w:rsidR="00E6096D">
        <w:rPr>
          <w:rFonts w:ascii="Arial" w:eastAsia="SimSun" w:hAnsi="Arial" w:cs="Arial"/>
          <w:sz w:val="24"/>
          <w:szCs w:val="24"/>
          <w:lang w:val="es-ES_tradnl" w:eastAsia="es-ES"/>
        </w:rPr>
        <w:t>ondiente al 31 de diciembre</w:t>
      </w:r>
      <w:r w:rsidR="00362EAE">
        <w:rPr>
          <w:rFonts w:ascii="Arial" w:eastAsia="SimSun" w:hAnsi="Arial" w:cs="Arial"/>
          <w:sz w:val="24"/>
          <w:szCs w:val="24"/>
          <w:lang w:val="es-ES_tradnl" w:eastAsia="es-ES"/>
        </w:rPr>
        <w:t xml:space="preserve"> del 20</w:t>
      </w:r>
      <w:r w:rsidR="00620AA6">
        <w:rPr>
          <w:rFonts w:ascii="Arial" w:eastAsia="SimSun" w:hAnsi="Arial" w:cs="Arial"/>
          <w:sz w:val="24"/>
          <w:szCs w:val="24"/>
          <w:lang w:val="es-ES_tradnl" w:eastAsia="es-ES"/>
        </w:rPr>
        <w:t>20</w:t>
      </w:r>
      <w:r w:rsidRPr="00FD11AA">
        <w:rPr>
          <w:rFonts w:ascii="Arial" w:eastAsia="SimSun" w:hAnsi="Arial" w:cs="Arial"/>
          <w:sz w:val="24"/>
          <w:szCs w:val="24"/>
          <w:lang w:val="es-ES_tradnl" w:eastAsia="es-ES"/>
        </w:rPr>
        <w:t>, es por un monto de ¢</w:t>
      </w:r>
      <w:r w:rsidR="00E6096D">
        <w:rPr>
          <w:rFonts w:ascii="Arial" w:eastAsia="SimSun" w:hAnsi="Arial" w:cs="Arial"/>
          <w:sz w:val="24"/>
          <w:szCs w:val="24"/>
          <w:lang w:val="es-ES_tradnl" w:eastAsia="es-ES"/>
        </w:rPr>
        <w:t>307.088,87</w:t>
      </w:r>
      <w:r w:rsidRPr="00FD11AA">
        <w:rPr>
          <w:rFonts w:ascii="Arial" w:eastAsia="SimSun" w:hAnsi="Arial" w:cs="Arial"/>
          <w:sz w:val="24"/>
          <w:szCs w:val="24"/>
          <w:lang w:val="es-ES_tradnl" w:eastAsia="es-ES"/>
        </w:rPr>
        <w:t xml:space="preserve"> mil, de acuerdo a los estados de cuenta emitidos por el Banco Nacional de Costa Rica y la Tesorería Nacional, están debidamente conciliados de acuerdo a la Directriz CN-005-2010 “Conciliación de cuentas reciprocas entre instituciones públicas y la aplicación del devengo” y cuyo detalle se encuentran en la sección de auxiliares del presente documento.</w:t>
      </w:r>
    </w:p>
    <w:p w:rsidR="00327F80" w:rsidRPr="00FD11AA" w:rsidRDefault="00327F80" w:rsidP="00327F80">
      <w:pPr>
        <w:spacing w:after="0" w:line="240" w:lineRule="auto"/>
        <w:ind w:left="720" w:right="567"/>
        <w:contextualSpacing/>
        <w:jc w:val="both"/>
        <w:rPr>
          <w:rFonts w:ascii="Arial" w:eastAsia="SimSun" w:hAnsi="Arial" w:cs="Arial"/>
          <w:sz w:val="24"/>
          <w:szCs w:val="24"/>
          <w:lang w:val="es-ES_tradnl" w:eastAsia="es-ES"/>
        </w:rPr>
      </w:pPr>
    </w:p>
    <w:p w:rsidR="00327F80" w:rsidRPr="00FD11AA" w:rsidRDefault="00327F80" w:rsidP="00327F80">
      <w:pPr>
        <w:spacing w:after="0" w:line="240" w:lineRule="auto"/>
        <w:ind w:left="720" w:right="567"/>
        <w:contextualSpacing/>
        <w:jc w:val="both"/>
        <w:rPr>
          <w:rFonts w:ascii="Arial" w:eastAsia="SimSun" w:hAnsi="Arial" w:cs="Arial"/>
          <w:b/>
          <w:sz w:val="24"/>
          <w:szCs w:val="24"/>
          <w:lang w:val="es-ES_tradnl" w:eastAsia="es-ES"/>
        </w:rPr>
      </w:pPr>
      <w:r w:rsidRPr="00FD11AA">
        <w:rPr>
          <w:rFonts w:ascii="Arial" w:eastAsia="SimSun" w:hAnsi="Arial" w:cs="Arial"/>
          <w:b/>
          <w:sz w:val="24"/>
          <w:szCs w:val="24"/>
          <w:lang w:val="es-ES_tradnl" w:eastAsia="es-ES"/>
        </w:rPr>
        <w:t>Cuentas por cobrar a corto plazo</w:t>
      </w:r>
    </w:p>
    <w:p w:rsidR="00327F80" w:rsidRPr="00FD11AA" w:rsidRDefault="00327F80" w:rsidP="00327F80">
      <w:pPr>
        <w:spacing w:after="0" w:line="240" w:lineRule="auto"/>
        <w:ind w:left="720" w:right="567"/>
        <w:contextualSpacing/>
        <w:jc w:val="both"/>
        <w:rPr>
          <w:rFonts w:ascii="Arial" w:eastAsia="SimSun" w:hAnsi="Arial" w:cs="Arial"/>
          <w:b/>
          <w:sz w:val="24"/>
          <w:szCs w:val="24"/>
          <w:lang w:val="es-ES_tradnl" w:eastAsia="es-ES"/>
        </w:rPr>
      </w:pPr>
    </w:p>
    <w:p w:rsidR="00230E94"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El saldo en cuentas po</w:t>
      </w:r>
      <w:r w:rsidR="00E6096D">
        <w:rPr>
          <w:rFonts w:ascii="Arial" w:eastAsia="SimSun" w:hAnsi="Arial" w:cs="Arial"/>
          <w:sz w:val="24"/>
          <w:szCs w:val="24"/>
          <w:lang w:val="es-ES_tradnl" w:eastAsia="es-ES"/>
        </w:rPr>
        <w:t>r cobrar al 31 de diciembre</w:t>
      </w:r>
      <w:r w:rsidR="004332F0">
        <w:rPr>
          <w:rFonts w:ascii="Arial" w:eastAsia="SimSun" w:hAnsi="Arial" w:cs="Arial"/>
          <w:sz w:val="24"/>
          <w:szCs w:val="24"/>
          <w:lang w:val="es-ES_tradnl" w:eastAsia="es-ES"/>
        </w:rPr>
        <w:t xml:space="preserve"> del 20</w:t>
      </w:r>
      <w:r w:rsidR="00F42F2F">
        <w:rPr>
          <w:rFonts w:ascii="Arial" w:eastAsia="SimSun" w:hAnsi="Arial" w:cs="Arial"/>
          <w:sz w:val="24"/>
          <w:szCs w:val="24"/>
          <w:lang w:val="es-ES_tradnl" w:eastAsia="es-ES"/>
        </w:rPr>
        <w:t>20</w:t>
      </w:r>
      <w:r w:rsidRPr="00FD11AA">
        <w:rPr>
          <w:rFonts w:ascii="Arial" w:eastAsia="SimSun" w:hAnsi="Arial" w:cs="Arial"/>
          <w:sz w:val="24"/>
          <w:szCs w:val="24"/>
          <w:lang w:val="es-ES_tradnl" w:eastAsia="es-ES"/>
        </w:rPr>
        <w:t xml:space="preserve"> por un monto de ¢</w:t>
      </w:r>
      <w:r w:rsidR="00067394">
        <w:rPr>
          <w:rFonts w:ascii="Arial" w:eastAsia="SimSun" w:hAnsi="Arial" w:cs="Arial"/>
          <w:sz w:val="24"/>
          <w:szCs w:val="24"/>
          <w:lang w:val="es-ES_tradnl" w:eastAsia="es-ES"/>
        </w:rPr>
        <w:t>38.711,30</w:t>
      </w:r>
      <w:r w:rsidR="004332F0">
        <w:rPr>
          <w:rFonts w:ascii="Arial" w:eastAsia="SimSun" w:hAnsi="Arial" w:cs="Arial"/>
          <w:sz w:val="24"/>
          <w:szCs w:val="24"/>
          <w:lang w:val="es-ES_tradnl" w:eastAsia="es-ES"/>
        </w:rPr>
        <w:t xml:space="preserve"> </w:t>
      </w:r>
      <w:r w:rsidRPr="00FD11AA">
        <w:rPr>
          <w:rFonts w:ascii="Arial" w:eastAsia="SimSun" w:hAnsi="Arial" w:cs="Arial"/>
          <w:sz w:val="24"/>
          <w:szCs w:val="24"/>
          <w:lang w:val="es-ES_tradnl" w:eastAsia="es-ES"/>
        </w:rPr>
        <w:t>mil, se encuentra conciliado con base a la Directriz CN-001-2005.</w:t>
      </w:r>
    </w:p>
    <w:p w:rsidR="00230E94" w:rsidRDefault="00230E94" w:rsidP="00327F80">
      <w:pPr>
        <w:spacing w:after="0" w:line="240" w:lineRule="auto"/>
        <w:ind w:left="720" w:right="567"/>
        <w:contextualSpacing/>
        <w:jc w:val="both"/>
        <w:rPr>
          <w:rFonts w:ascii="Arial" w:eastAsia="SimSun" w:hAnsi="Arial" w:cs="Arial"/>
          <w:sz w:val="24"/>
          <w:szCs w:val="24"/>
          <w:lang w:val="es-ES_tradnl" w:eastAsia="es-ES"/>
        </w:rPr>
      </w:pPr>
    </w:p>
    <w:p w:rsidR="00327F80" w:rsidRPr="00272979"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272979">
        <w:rPr>
          <w:rFonts w:ascii="Arial" w:eastAsia="SimSun" w:hAnsi="Arial" w:cs="Arial"/>
          <w:sz w:val="24"/>
          <w:szCs w:val="24"/>
          <w:lang w:val="es-ES_tradnl" w:eastAsia="es-ES"/>
        </w:rPr>
        <w:t>Está compuesto de la siguiente forma:</w:t>
      </w:r>
      <w:r w:rsidR="00530EE8" w:rsidRPr="00272979">
        <w:rPr>
          <w:rFonts w:ascii="Arial" w:eastAsia="SimSun" w:hAnsi="Arial" w:cs="Arial"/>
          <w:sz w:val="24"/>
          <w:szCs w:val="24"/>
          <w:lang w:val="es-ES_tradnl" w:eastAsia="es-ES"/>
        </w:rPr>
        <w:t xml:space="preserve"> </w:t>
      </w:r>
    </w:p>
    <w:p w:rsidR="00230E94" w:rsidRDefault="00230E94" w:rsidP="00327F80">
      <w:pPr>
        <w:spacing w:after="0" w:line="240" w:lineRule="auto"/>
        <w:ind w:left="720" w:right="567"/>
        <w:contextualSpacing/>
        <w:jc w:val="both"/>
        <w:rPr>
          <w:rFonts w:ascii="Arial" w:eastAsia="SimSun" w:hAnsi="Arial" w:cs="Arial"/>
          <w:sz w:val="24"/>
          <w:szCs w:val="24"/>
          <w:lang w:val="es-ES_tradnl" w:eastAsia="es-ES"/>
        </w:rPr>
      </w:pPr>
    </w:p>
    <w:p w:rsidR="00A84B4C" w:rsidRPr="00A84B4C" w:rsidRDefault="00A84B4C" w:rsidP="00A84B4C">
      <w:pPr>
        <w:pStyle w:val="Prrafodelista"/>
        <w:numPr>
          <w:ilvl w:val="0"/>
          <w:numId w:val="12"/>
        </w:numPr>
        <w:spacing w:after="0" w:line="240" w:lineRule="auto"/>
        <w:ind w:right="567"/>
        <w:jc w:val="both"/>
        <w:rPr>
          <w:rFonts w:ascii="Arial" w:eastAsia="SimSun" w:hAnsi="Arial" w:cs="Arial"/>
          <w:sz w:val="24"/>
          <w:szCs w:val="24"/>
          <w:lang w:val="es-ES_tradnl" w:eastAsia="es-ES"/>
        </w:rPr>
      </w:pPr>
      <w:r w:rsidRPr="00A84B4C">
        <w:rPr>
          <w:rFonts w:ascii="Arial" w:eastAsia="SimSun" w:hAnsi="Arial" w:cs="Arial"/>
          <w:sz w:val="24"/>
          <w:szCs w:val="24"/>
          <w:lang w:val="es-ES_tradnl" w:eastAsia="es-ES"/>
        </w:rPr>
        <w:t>Arreglos de pago por contratos de PSA por ¢</w:t>
      </w:r>
      <w:r w:rsidR="00067394">
        <w:rPr>
          <w:rFonts w:ascii="Arial" w:eastAsia="SimSun" w:hAnsi="Arial" w:cs="Arial"/>
          <w:sz w:val="24"/>
          <w:szCs w:val="24"/>
          <w:lang w:val="es-ES_tradnl" w:eastAsia="es-ES"/>
        </w:rPr>
        <w:t>27.964,31</w:t>
      </w:r>
    </w:p>
    <w:p w:rsidR="00A84B4C" w:rsidRPr="00A84B4C" w:rsidRDefault="00A84B4C" w:rsidP="00A84B4C">
      <w:pPr>
        <w:pStyle w:val="Prrafodelista"/>
        <w:numPr>
          <w:ilvl w:val="0"/>
          <w:numId w:val="12"/>
        </w:numPr>
        <w:spacing w:after="0" w:line="240" w:lineRule="auto"/>
        <w:ind w:right="567"/>
        <w:jc w:val="both"/>
        <w:rPr>
          <w:rFonts w:ascii="Arial" w:eastAsia="SimSun" w:hAnsi="Arial" w:cs="Arial"/>
          <w:sz w:val="24"/>
          <w:szCs w:val="24"/>
          <w:lang w:val="es-ES_tradnl" w:eastAsia="es-ES"/>
        </w:rPr>
      </w:pPr>
      <w:r w:rsidRPr="00A84B4C">
        <w:rPr>
          <w:rFonts w:ascii="Arial" w:eastAsia="SimSun" w:hAnsi="Arial" w:cs="Arial"/>
          <w:sz w:val="24"/>
          <w:szCs w:val="24"/>
          <w:lang w:val="es-ES_tradnl" w:eastAsia="es-ES"/>
        </w:rPr>
        <w:t>Facturas por venta de créditos de carbono por ¢1</w:t>
      </w:r>
      <w:r w:rsidR="00067394">
        <w:rPr>
          <w:rFonts w:ascii="Arial" w:eastAsia="SimSun" w:hAnsi="Arial" w:cs="Arial"/>
          <w:sz w:val="24"/>
          <w:szCs w:val="24"/>
          <w:lang w:val="es-ES_tradnl" w:eastAsia="es-ES"/>
        </w:rPr>
        <w:t>6.520,47</w:t>
      </w:r>
    </w:p>
    <w:p w:rsidR="00067394" w:rsidRDefault="00E6096D" w:rsidP="006C6D71">
      <w:pPr>
        <w:pStyle w:val="Prrafodelista"/>
        <w:numPr>
          <w:ilvl w:val="0"/>
          <w:numId w:val="12"/>
        </w:numPr>
        <w:spacing w:after="0" w:line="240" w:lineRule="auto"/>
        <w:ind w:right="567"/>
        <w:jc w:val="both"/>
        <w:rPr>
          <w:rFonts w:ascii="Arial" w:eastAsia="SimSun" w:hAnsi="Arial" w:cs="Arial"/>
          <w:sz w:val="24"/>
          <w:szCs w:val="24"/>
          <w:lang w:val="es-ES_tradnl" w:eastAsia="es-ES"/>
        </w:rPr>
      </w:pPr>
      <w:r w:rsidRPr="00067394">
        <w:rPr>
          <w:rFonts w:ascii="Arial" w:eastAsia="SimSun" w:hAnsi="Arial" w:cs="Arial"/>
          <w:sz w:val="24"/>
          <w:szCs w:val="24"/>
          <w:lang w:val="es-ES_tradnl" w:eastAsia="es-ES"/>
        </w:rPr>
        <w:t xml:space="preserve">Anticipos de vacaciones </w:t>
      </w:r>
      <w:r w:rsidR="00A84B4C" w:rsidRPr="00067394">
        <w:rPr>
          <w:rFonts w:ascii="Arial" w:eastAsia="SimSun" w:hAnsi="Arial" w:cs="Arial"/>
          <w:sz w:val="24"/>
          <w:szCs w:val="24"/>
          <w:lang w:val="es-ES_tradnl" w:eastAsia="es-ES"/>
        </w:rPr>
        <w:t>por ¢1.</w:t>
      </w:r>
      <w:r w:rsidR="00067394">
        <w:rPr>
          <w:rFonts w:ascii="Arial" w:eastAsia="SimSun" w:hAnsi="Arial" w:cs="Arial"/>
          <w:sz w:val="24"/>
          <w:szCs w:val="24"/>
          <w:lang w:val="es-ES_tradnl" w:eastAsia="es-ES"/>
        </w:rPr>
        <w:t>731,07</w:t>
      </w:r>
    </w:p>
    <w:p w:rsidR="00327F80" w:rsidRDefault="00287805" w:rsidP="00A84B4C">
      <w:pPr>
        <w:pStyle w:val="Prrafodelista"/>
        <w:numPr>
          <w:ilvl w:val="0"/>
          <w:numId w:val="12"/>
        </w:numPr>
        <w:spacing w:after="0" w:line="240" w:lineRule="auto"/>
        <w:ind w:right="567"/>
        <w:jc w:val="both"/>
        <w:rPr>
          <w:rFonts w:ascii="Arial" w:eastAsia="SimSun" w:hAnsi="Arial" w:cs="Arial"/>
          <w:sz w:val="24"/>
          <w:szCs w:val="24"/>
          <w:lang w:val="es-ES_tradnl" w:eastAsia="es-ES"/>
        </w:rPr>
      </w:pPr>
      <w:r w:rsidRPr="00A84B4C">
        <w:rPr>
          <w:rFonts w:ascii="Arial" w:eastAsia="SimSun" w:hAnsi="Arial" w:cs="Arial"/>
          <w:sz w:val="24"/>
          <w:szCs w:val="24"/>
          <w:lang w:val="es-ES_tradnl" w:eastAsia="es-ES"/>
        </w:rPr>
        <w:t>Otras cuentas a cobrar a corto plazo por ¢</w:t>
      </w:r>
      <w:r w:rsidR="00067394">
        <w:rPr>
          <w:rFonts w:ascii="Arial" w:eastAsia="SimSun" w:hAnsi="Arial" w:cs="Arial"/>
          <w:sz w:val="24"/>
          <w:szCs w:val="24"/>
          <w:lang w:val="es-ES_tradnl" w:eastAsia="es-ES"/>
        </w:rPr>
        <w:t>4.362,15</w:t>
      </w:r>
    </w:p>
    <w:p w:rsidR="00067394" w:rsidRPr="00A84B4C" w:rsidRDefault="00067394" w:rsidP="00A84B4C">
      <w:pPr>
        <w:pStyle w:val="Prrafodelista"/>
        <w:numPr>
          <w:ilvl w:val="0"/>
          <w:numId w:val="12"/>
        </w:numPr>
        <w:spacing w:after="0" w:line="240" w:lineRule="auto"/>
        <w:ind w:right="567"/>
        <w:jc w:val="both"/>
        <w:rPr>
          <w:rFonts w:ascii="Arial" w:eastAsia="SimSun" w:hAnsi="Arial" w:cs="Arial"/>
          <w:sz w:val="24"/>
          <w:szCs w:val="24"/>
          <w:lang w:val="es-ES_tradnl" w:eastAsia="es-ES"/>
        </w:rPr>
      </w:pPr>
      <w:r>
        <w:rPr>
          <w:rFonts w:ascii="Arial" w:eastAsia="SimSun" w:hAnsi="Arial" w:cs="Arial"/>
          <w:sz w:val="24"/>
          <w:szCs w:val="24"/>
          <w:lang w:val="es-ES_tradnl" w:eastAsia="es-ES"/>
        </w:rPr>
        <w:t xml:space="preserve">Previsiones deterioro cuentas por cobrar </w:t>
      </w:r>
      <w:r w:rsidR="00CB5C0B">
        <w:rPr>
          <w:rFonts w:ascii="Arial" w:eastAsia="SimSun" w:hAnsi="Arial" w:cs="Arial"/>
          <w:sz w:val="24"/>
          <w:szCs w:val="24"/>
          <w:lang w:val="es-ES_tradnl" w:eastAsia="es-ES"/>
        </w:rPr>
        <w:t>-</w:t>
      </w:r>
      <w:r>
        <w:rPr>
          <w:rFonts w:ascii="Arial" w:eastAsia="SimSun" w:hAnsi="Arial" w:cs="Arial"/>
          <w:sz w:val="24"/>
          <w:szCs w:val="24"/>
          <w:lang w:val="es-ES_tradnl" w:eastAsia="es-ES"/>
        </w:rPr>
        <w:t>¢</w:t>
      </w:r>
      <w:r w:rsidR="00CB5C0B">
        <w:rPr>
          <w:rFonts w:ascii="Arial" w:eastAsia="SimSun" w:hAnsi="Arial" w:cs="Arial"/>
          <w:sz w:val="24"/>
          <w:szCs w:val="24"/>
          <w:lang w:val="es-ES_tradnl" w:eastAsia="es-ES"/>
        </w:rPr>
        <w:t>11.866,70</w:t>
      </w:r>
    </w:p>
    <w:p w:rsidR="00327F80" w:rsidRPr="00FD11AA" w:rsidRDefault="00327F80" w:rsidP="00327F80">
      <w:pPr>
        <w:pStyle w:val="Prrafodelista"/>
        <w:spacing w:after="0" w:line="240" w:lineRule="auto"/>
        <w:ind w:right="567"/>
        <w:jc w:val="both"/>
        <w:rPr>
          <w:rFonts w:ascii="Arial" w:eastAsia="SimSun" w:hAnsi="Arial" w:cs="Arial"/>
          <w:sz w:val="24"/>
          <w:szCs w:val="24"/>
          <w:lang w:val="es-ES_tradnl" w:eastAsia="es-ES"/>
        </w:rPr>
      </w:pPr>
    </w:p>
    <w:p w:rsidR="00327F80" w:rsidRPr="00FD11AA" w:rsidRDefault="00327F80" w:rsidP="00327F80">
      <w:pPr>
        <w:spacing w:after="0" w:line="240" w:lineRule="auto"/>
        <w:ind w:left="720" w:right="567"/>
        <w:contextualSpacing/>
        <w:jc w:val="both"/>
        <w:rPr>
          <w:rFonts w:ascii="Arial" w:eastAsia="SimSun" w:hAnsi="Arial" w:cs="Arial"/>
          <w:b/>
          <w:sz w:val="24"/>
          <w:szCs w:val="24"/>
          <w:lang w:val="es-ES_tradnl" w:eastAsia="es-ES"/>
        </w:rPr>
      </w:pPr>
      <w:r w:rsidRPr="00FD11AA">
        <w:rPr>
          <w:rFonts w:ascii="Arial" w:eastAsia="SimSun" w:hAnsi="Arial" w:cs="Arial"/>
          <w:b/>
          <w:sz w:val="24"/>
          <w:szCs w:val="24"/>
          <w:lang w:val="es-ES_tradnl" w:eastAsia="es-ES"/>
        </w:rPr>
        <w:t>Cuentas por cobrar a largo plazo</w:t>
      </w:r>
    </w:p>
    <w:p w:rsidR="00327F80" w:rsidRPr="00FD11AA" w:rsidRDefault="00327F80" w:rsidP="00327F80">
      <w:pPr>
        <w:spacing w:after="0" w:line="240" w:lineRule="auto"/>
        <w:ind w:left="720" w:right="567"/>
        <w:contextualSpacing/>
        <w:jc w:val="both"/>
        <w:rPr>
          <w:rFonts w:ascii="Arial" w:eastAsia="SimSun" w:hAnsi="Arial" w:cs="Arial"/>
          <w:b/>
          <w:sz w:val="24"/>
          <w:szCs w:val="24"/>
          <w:lang w:val="es-ES_tradnl" w:eastAsia="es-ES"/>
        </w:rPr>
      </w:pPr>
    </w:p>
    <w:p w:rsidR="00327F80"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Al cierre del primer semestre la cuenta tiene un saldo de ¢</w:t>
      </w:r>
      <w:r w:rsidR="00EF3EB6">
        <w:rPr>
          <w:rFonts w:ascii="Arial" w:eastAsia="SimSun" w:hAnsi="Arial" w:cs="Arial"/>
          <w:sz w:val="24"/>
          <w:szCs w:val="24"/>
          <w:lang w:val="es-ES_tradnl" w:eastAsia="es-ES"/>
        </w:rPr>
        <w:t>3.983,90</w:t>
      </w:r>
      <w:r w:rsidRPr="00FD11AA">
        <w:rPr>
          <w:rFonts w:ascii="Arial" w:eastAsia="SimSun" w:hAnsi="Arial" w:cs="Arial"/>
          <w:sz w:val="24"/>
          <w:szCs w:val="24"/>
          <w:lang w:val="es-ES_tradnl" w:eastAsia="es-ES"/>
        </w:rPr>
        <w:t xml:space="preserve"> mil, que corresponde específicamente a</w:t>
      </w:r>
      <w:r w:rsidR="00287805">
        <w:rPr>
          <w:rFonts w:ascii="Arial" w:eastAsia="SimSun" w:hAnsi="Arial" w:cs="Arial"/>
          <w:sz w:val="24"/>
          <w:szCs w:val="24"/>
          <w:lang w:val="es-ES_tradnl" w:eastAsia="es-ES"/>
        </w:rPr>
        <w:t>:</w:t>
      </w:r>
      <w:r w:rsidRPr="00FD11AA">
        <w:rPr>
          <w:rFonts w:ascii="Arial" w:eastAsia="SimSun" w:hAnsi="Arial" w:cs="Arial"/>
          <w:sz w:val="24"/>
          <w:szCs w:val="24"/>
          <w:lang w:val="es-ES_tradnl" w:eastAsia="es-ES"/>
        </w:rPr>
        <w:t xml:space="preserve"> </w:t>
      </w:r>
    </w:p>
    <w:p w:rsidR="00287805" w:rsidRDefault="00287805" w:rsidP="00327F80">
      <w:pPr>
        <w:spacing w:after="0" w:line="240" w:lineRule="auto"/>
        <w:ind w:left="720" w:right="567"/>
        <w:contextualSpacing/>
        <w:jc w:val="both"/>
        <w:rPr>
          <w:rFonts w:ascii="Arial" w:eastAsia="SimSun" w:hAnsi="Arial" w:cs="Arial"/>
          <w:sz w:val="24"/>
          <w:szCs w:val="24"/>
          <w:lang w:val="es-ES_tradnl" w:eastAsia="es-ES"/>
        </w:rPr>
      </w:pPr>
    </w:p>
    <w:p w:rsidR="00287805" w:rsidRDefault="00EF3EB6" w:rsidP="00287805">
      <w:pPr>
        <w:pStyle w:val="Prrafodelista"/>
        <w:numPr>
          <w:ilvl w:val="0"/>
          <w:numId w:val="24"/>
        </w:numPr>
        <w:spacing w:after="0" w:line="240" w:lineRule="auto"/>
        <w:ind w:right="567"/>
        <w:jc w:val="both"/>
        <w:rPr>
          <w:rFonts w:ascii="Arial" w:eastAsia="SimSun" w:hAnsi="Arial" w:cs="Arial"/>
          <w:sz w:val="24"/>
          <w:szCs w:val="24"/>
          <w:lang w:val="es-ES_tradnl" w:eastAsia="es-ES"/>
        </w:rPr>
      </w:pPr>
      <w:r>
        <w:rPr>
          <w:rFonts w:ascii="Arial" w:eastAsia="SimSun" w:hAnsi="Arial" w:cs="Arial"/>
          <w:sz w:val="24"/>
          <w:szCs w:val="24"/>
          <w:lang w:val="es-ES_tradnl" w:eastAsia="es-ES"/>
        </w:rPr>
        <w:t xml:space="preserve">Arreglos de pago por contratos de PSA por </w:t>
      </w:r>
      <w:r w:rsidRPr="00FD11AA">
        <w:rPr>
          <w:rFonts w:ascii="Arial" w:eastAsia="SimSun" w:hAnsi="Arial" w:cs="Arial"/>
          <w:sz w:val="24"/>
          <w:szCs w:val="24"/>
          <w:lang w:val="es-ES_tradnl" w:eastAsia="es-ES"/>
        </w:rPr>
        <w:t>¢</w:t>
      </w:r>
      <w:r>
        <w:rPr>
          <w:rFonts w:ascii="Arial" w:eastAsia="SimSun" w:hAnsi="Arial" w:cs="Arial"/>
          <w:sz w:val="24"/>
          <w:szCs w:val="24"/>
          <w:lang w:val="es-ES_tradnl" w:eastAsia="es-ES"/>
        </w:rPr>
        <w:t>3.983,90</w:t>
      </w:r>
      <w:r w:rsidRPr="00FD11AA">
        <w:rPr>
          <w:rFonts w:ascii="Arial" w:eastAsia="SimSun" w:hAnsi="Arial" w:cs="Arial"/>
          <w:sz w:val="24"/>
          <w:szCs w:val="24"/>
          <w:lang w:val="es-ES_tradnl" w:eastAsia="es-ES"/>
        </w:rPr>
        <w:t xml:space="preserve"> mil</w:t>
      </w:r>
    </w:p>
    <w:p w:rsidR="00327F80" w:rsidRPr="00FD11AA" w:rsidRDefault="00327F80" w:rsidP="00327F80">
      <w:pPr>
        <w:spacing w:after="0" w:line="240" w:lineRule="auto"/>
        <w:ind w:left="720" w:right="567"/>
        <w:contextualSpacing/>
        <w:jc w:val="both"/>
        <w:rPr>
          <w:rFonts w:ascii="Arial" w:eastAsia="SimSun" w:hAnsi="Arial" w:cs="Arial"/>
          <w:sz w:val="24"/>
          <w:szCs w:val="24"/>
          <w:lang w:val="es-ES_tradnl" w:eastAsia="es-ES"/>
        </w:rPr>
      </w:pPr>
    </w:p>
    <w:p w:rsidR="00327F80" w:rsidRPr="00FD11AA" w:rsidRDefault="00327F80" w:rsidP="00327F80">
      <w:pPr>
        <w:spacing w:after="0" w:line="240" w:lineRule="auto"/>
        <w:ind w:left="720" w:right="567"/>
        <w:contextualSpacing/>
        <w:jc w:val="both"/>
        <w:rPr>
          <w:rFonts w:ascii="Arial" w:eastAsia="SimSun" w:hAnsi="Arial" w:cs="Arial"/>
          <w:b/>
          <w:sz w:val="24"/>
          <w:szCs w:val="24"/>
          <w:lang w:val="es-AR" w:eastAsia="es-ES"/>
        </w:rPr>
      </w:pPr>
      <w:r w:rsidRPr="00FD11AA">
        <w:rPr>
          <w:rFonts w:ascii="Arial" w:eastAsia="SimSun" w:hAnsi="Arial" w:cs="Arial"/>
          <w:b/>
          <w:sz w:val="24"/>
          <w:szCs w:val="24"/>
          <w:lang w:val="es-AR" w:eastAsia="es-ES"/>
        </w:rPr>
        <w:t>Bienes no concesionados</w:t>
      </w:r>
    </w:p>
    <w:p w:rsidR="00327F80" w:rsidRPr="00FD11AA" w:rsidRDefault="00327F80" w:rsidP="00327F80">
      <w:pPr>
        <w:spacing w:after="0" w:line="240" w:lineRule="auto"/>
        <w:ind w:left="720" w:right="567"/>
        <w:contextualSpacing/>
        <w:jc w:val="both"/>
        <w:rPr>
          <w:rFonts w:ascii="Arial" w:eastAsia="SimSun" w:hAnsi="Arial" w:cs="Arial"/>
          <w:b/>
          <w:sz w:val="24"/>
          <w:szCs w:val="24"/>
          <w:lang w:val="es-AR" w:eastAsia="es-ES"/>
        </w:rPr>
      </w:pPr>
    </w:p>
    <w:p w:rsidR="00327F80" w:rsidRDefault="00287805" w:rsidP="00327F80">
      <w:pPr>
        <w:spacing w:after="0" w:line="240" w:lineRule="auto"/>
        <w:ind w:left="720" w:right="567"/>
        <w:contextualSpacing/>
        <w:jc w:val="both"/>
        <w:rPr>
          <w:rFonts w:ascii="Arial" w:eastAsia="SimSun" w:hAnsi="Arial" w:cs="Arial"/>
          <w:sz w:val="24"/>
          <w:szCs w:val="24"/>
          <w:lang w:val="es-ES_tradnl" w:eastAsia="es-ES"/>
        </w:rPr>
      </w:pPr>
      <w:r>
        <w:rPr>
          <w:rFonts w:ascii="Arial" w:eastAsia="SimSun" w:hAnsi="Arial" w:cs="Arial"/>
          <w:sz w:val="24"/>
          <w:szCs w:val="24"/>
          <w:lang w:val="es-ES_tradnl" w:eastAsia="es-ES"/>
        </w:rPr>
        <w:t xml:space="preserve">Al </w:t>
      </w:r>
      <w:r w:rsidR="00A50AD6">
        <w:rPr>
          <w:rFonts w:ascii="Arial" w:eastAsia="SimSun" w:hAnsi="Arial" w:cs="Arial"/>
          <w:sz w:val="24"/>
          <w:szCs w:val="24"/>
          <w:lang w:val="es-ES_tradnl" w:eastAsia="es-ES"/>
        </w:rPr>
        <w:t>cierre del periodo</w:t>
      </w:r>
      <w:r>
        <w:rPr>
          <w:rFonts w:ascii="Arial" w:eastAsia="SimSun" w:hAnsi="Arial" w:cs="Arial"/>
          <w:sz w:val="24"/>
          <w:szCs w:val="24"/>
          <w:lang w:val="es-ES_tradnl" w:eastAsia="es-ES"/>
        </w:rPr>
        <w:t xml:space="preserve"> 20</w:t>
      </w:r>
      <w:r w:rsidR="00EF3EB6">
        <w:rPr>
          <w:rFonts w:ascii="Arial" w:eastAsia="SimSun" w:hAnsi="Arial" w:cs="Arial"/>
          <w:sz w:val="24"/>
          <w:szCs w:val="24"/>
          <w:lang w:val="es-ES_tradnl" w:eastAsia="es-ES"/>
        </w:rPr>
        <w:t>20</w:t>
      </w:r>
      <w:r w:rsidR="00327F80" w:rsidRPr="00FD11AA">
        <w:rPr>
          <w:rFonts w:ascii="Arial" w:eastAsia="SimSun" w:hAnsi="Arial" w:cs="Arial"/>
          <w:sz w:val="24"/>
          <w:szCs w:val="24"/>
          <w:lang w:val="es-ES_tradnl" w:eastAsia="es-ES"/>
        </w:rPr>
        <w:t xml:space="preserve"> cuenta con un saldo de ¢</w:t>
      </w:r>
      <w:r w:rsidR="00A50AD6">
        <w:rPr>
          <w:rFonts w:ascii="Arial" w:eastAsia="SimSun" w:hAnsi="Arial" w:cs="Arial"/>
          <w:sz w:val="24"/>
          <w:szCs w:val="24"/>
          <w:lang w:val="es-ES_tradnl" w:eastAsia="es-ES"/>
        </w:rPr>
        <w:t>346.837,30</w:t>
      </w:r>
      <w:r w:rsidR="00327F80" w:rsidRPr="00FD11AA">
        <w:rPr>
          <w:rFonts w:ascii="Arial" w:eastAsia="SimSun" w:hAnsi="Arial" w:cs="Arial"/>
          <w:sz w:val="24"/>
          <w:szCs w:val="24"/>
          <w:lang w:val="es-ES_tradnl" w:eastAsia="es-ES"/>
        </w:rPr>
        <w:t xml:space="preserve"> millones y se compone de dos rubros importantes:</w:t>
      </w:r>
    </w:p>
    <w:p w:rsidR="00287805" w:rsidRPr="00FD11AA" w:rsidRDefault="00287805" w:rsidP="00327F80">
      <w:pPr>
        <w:spacing w:after="0" w:line="240" w:lineRule="auto"/>
        <w:ind w:left="720" w:right="567"/>
        <w:contextualSpacing/>
        <w:jc w:val="both"/>
        <w:rPr>
          <w:rFonts w:ascii="Arial" w:eastAsia="SimSun" w:hAnsi="Arial" w:cs="Arial"/>
          <w:sz w:val="24"/>
          <w:szCs w:val="24"/>
          <w:lang w:val="es-ES_tradnl" w:eastAsia="es-ES"/>
        </w:rPr>
      </w:pPr>
    </w:p>
    <w:p w:rsidR="00327F80" w:rsidRPr="00FD11AA" w:rsidRDefault="00327F80" w:rsidP="00327F80">
      <w:pPr>
        <w:pStyle w:val="Prrafodelista"/>
        <w:numPr>
          <w:ilvl w:val="0"/>
          <w:numId w:val="12"/>
        </w:numPr>
        <w:spacing w:after="0" w:line="240" w:lineRule="auto"/>
        <w:ind w:left="1276" w:right="567"/>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Propiedad, Planta y equipo por un monto de ¢</w:t>
      </w:r>
      <w:r w:rsidR="00A50AD6">
        <w:rPr>
          <w:rFonts w:ascii="Arial" w:eastAsia="SimSun" w:hAnsi="Arial" w:cs="Arial"/>
          <w:sz w:val="24"/>
          <w:szCs w:val="24"/>
          <w:lang w:val="es-ES_tradnl" w:eastAsia="es-ES"/>
        </w:rPr>
        <w:t>334.381,32</w:t>
      </w:r>
      <w:r w:rsidRPr="00FD11AA">
        <w:rPr>
          <w:rFonts w:ascii="Arial" w:eastAsia="SimSun" w:hAnsi="Arial" w:cs="Arial"/>
          <w:sz w:val="24"/>
          <w:szCs w:val="24"/>
          <w:lang w:val="es-ES_tradnl" w:eastAsia="es-ES"/>
        </w:rPr>
        <w:t xml:space="preserve"> millones.</w:t>
      </w:r>
    </w:p>
    <w:p w:rsidR="00327F80" w:rsidRPr="00FD11AA" w:rsidRDefault="00327F80" w:rsidP="00327F80">
      <w:pPr>
        <w:pStyle w:val="Prrafodelista"/>
        <w:numPr>
          <w:ilvl w:val="0"/>
          <w:numId w:val="12"/>
        </w:numPr>
        <w:spacing w:after="0" w:line="240" w:lineRule="auto"/>
        <w:ind w:left="1276" w:right="567"/>
        <w:jc w:val="both"/>
        <w:rPr>
          <w:rFonts w:ascii="Arial" w:eastAsia="SimSun" w:hAnsi="Arial" w:cs="Arial"/>
          <w:sz w:val="24"/>
          <w:szCs w:val="24"/>
          <w:lang w:val="es-ES_tradnl" w:eastAsia="es-ES"/>
        </w:rPr>
      </w:pPr>
      <w:r w:rsidRPr="00FD11AA">
        <w:rPr>
          <w:rFonts w:ascii="Arial" w:eastAsia="SimSun" w:hAnsi="Arial" w:cs="Arial"/>
          <w:sz w:val="24"/>
          <w:szCs w:val="24"/>
          <w:lang w:val="es-ES_tradnl" w:eastAsia="es-ES"/>
        </w:rPr>
        <w:t>Bienes Intangibles no concesionados, por un monto de ¢</w:t>
      </w:r>
      <w:r w:rsidR="006423F0">
        <w:rPr>
          <w:rFonts w:ascii="Arial" w:eastAsia="SimSun" w:hAnsi="Arial" w:cs="Arial"/>
          <w:sz w:val="24"/>
          <w:szCs w:val="24"/>
          <w:lang w:val="es-ES_tradnl" w:eastAsia="es-ES"/>
        </w:rPr>
        <w:t>1</w:t>
      </w:r>
      <w:r w:rsidR="00A50AD6">
        <w:rPr>
          <w:rFonts w:ascii="Arial" w:eastAsia="SimSun" w:hAnsi="Arial" w:cs="Arial"/>
          <w:sz w:val="24"/>
          <w:szCs w:val="24"/>
          <w:lang w:val="es-ES_tradnl" w:eastAsia="es-ES"/>
        </w:rPr>
        <w:t>2.455,99</w:t>
      </w:r>
      <w:r w:rsidRPr="00FD11AA">
        <w:rPr>
          <w:rFonts w:ascii="Arial" w:eastAsia="SimSun" w:hAnsi="Arial" w:cs="Arial"/>
          <w:sz w:val="24"/>
          <w:szCs w:val="24"/>
          <w:lang w:val="es-ES_tradnl" w:eastAsia="es-ES"/>
        </w:rPr>
        <w:t xml:space="preserve"> millones.</w:t>
      </w:r>
    </w:p>
    <w:p w:rsidR="00327F80" w:rsidRPr="00FD11AA" w:rsidRDefault="00327F80" w:rsidP="00327F80">
      <w:pPr>
        <w:spacing w:after="0" w:line="240" w:lineRule="auto"/>
        <w:ind w:left="1418" w:right="567" w:firstLine="142"/>
        <w:contextualSpacing/>
        <w:jc w:val="both"/>
        <w:rPr>
          <w:rFonts w:ascii="Arial" w:eastAsia="SimSun" w:hAnsi="Arial" w:cs="Arial"/>
          <w:sz w:val="24"/>
          <w:szCs w:val="24"/>
          <w:lang w:val="es-ES_tradnl" w:eastAsia="es-ES"/>
        </w:rPr>
      </w:pPr>
    </w:p>
    <w:p w:rsidR="00327F80" w:rsidRPr="00FD11AA" w:rsidRDefault="00327F80" w:rsidP="00327F80">
      <w:pPr>
        <w:spacing w:after="0" w:line="240" w:lineRule="auto"/>
        <w:ind w:left="720" w:right="567"/>
        <w:contextualSpacing/>
        <w:jc w:val="both"/>
        <w:rPr>
          <w:rFonts w:ascii="Arial" w:eastAsia="SimSun" w:hAnsi="Arial" w:cs="Arial"/>
          <w:sz w:val="24"/>
          <w:szCs w:val="24"/>
          <w:lang w:val="es-ES" w:eastAsia="es-ES"/>
        </w:rPr>
      </w:pPr>
      <w:r w:rsidRPr="00FD11AA">
        <w:rPr>
          <w:rFonts w:ascii="Arial" w:eastAsia="SimSun" w:hAnsi="Arial" w:cs="Arial"/>
          <w:sz w:val="24"/>
          <w:szCs w:val="24"/>
          <w:lang w:val="es-ES_tradnl" w:eastAsia="es-ES"/>
        </w:rPr>
        <w:t>En cuanto a la propiedad planta y equipo e</w:t>
      </w:r>
      <w:r w:rsidRPr="00FD11AA">
        <w:rPr>
          <w:rFonts w:ascii="Arial" w:eastAsia="SimSun" w:hAnsi="Arial" w:cs="Arial"/>
          <w:sz w:val="24"/>
          <w:szCs w:val="24"/>
          <w:lang w:val="es-ES" w:eastAsia="es-ES"/>
        </w:rPr>
        <w:t>l auxiliar de la contabilidad es conciliado con el Sistema de Registro y Control de Bienes de la Administración Pública “SIBINET”, como se indica en la Directriz CN-01-2010.</w:t>
      </w:r>
    </w:p>
    <w:p w:rsidR="00327F80" w:rsidRPr="00FD11AA" w:rsidRDefault="00327F80" w:rsidP="00327F80">
      <w:pPr>
        <w:spacing w:after="0" w:line="240" w:lineRule="auto"/>
        <w:ind w:left="720" w:right="567"/>
        <w:contextualSpacing/>
        <w:jc w:val="both"/>
        <w:rPr>
          <w:rFonts w:ascii="Arial" w:eastAsia="SimSun" w:hAnsi="Arial" w:cs="Arial"/>
          <w:sz w:val="24"/>
          <w:szCs w:val="24"/>
          <w:lang w:val="es-ES_tradnl" w:eastAsia="es-ES"/>
        </w:rPr>
      </w:pPr>
    </w:p>
    <w:p w:rsidR="00D80577" w:rsidRDefault="00D80577" w:rsidP="00327F80">
      <w:pPr>
        <w:spacing w:after="0" w:line="240" w:lineRule="auto"/>
        <w:ind w:left="720" w:right="567"/>
        <w:contextualSpacing/>
        <w:jc w:val="both"/>
        <w:rPr>
          <w:rFonts w:ascii="Arial" w:eastAsia="SimSun" w:hAnsi="Arial" w:cs="Arial"/>
          <w:sz w:val="24"/>
          <w:szCs w:val="24"/>
          <w:lang w:val="es-AR" w:eastAsia="es-ES"/>
        </w:rPr>
      </w:pPr>
    </w:p>
    <w:p w:rsidR="00D80577" w:rsidRDefault="00D80577" w:rsidP="00D80577">
      <w:pPr>
        <w:spacing w:after="0" w:line="240" w:lineRule="auto"/>
        <w:ind w:left="720" w:right="567"/>
        <w:contextualSpacing/>
        <w:jc w:val="both"/>
        <w:rPr>
          <w:rFonts w:ascii="Arial" w:eastAsia="SimSun" w:hAnsi="Arial" w:cs="Arial"/>
          <w:sz w:val="24"/>
          <w:szCs w:val="24"/>
          <w:lang w:val="es-ES_tradnl" w:eastAsia="es-ES"/>
        </w:rPr>
      </w:pPr>
      <w:r>
        <w:rPr>
          <w:rFonts w:ascii="Arial" w:eastAsia="SimSun" w:hAnsi="Arial" w:cs="Arial"/>
          <w:sz w:val="24"/>
          <w:szCs w:val="24"/>
          <w:lang w:val="es-ES_tradnl" w:eastAsia="es-ES"/>
        </w:rPr>
        <w:t>El siguiente cuadro detalla los bienes duraderos al cierre del año</w:t>
      </w:r>
      <w:r w:rsidR="003752D0">
        <w:rPr>
          <w:rFonts w:ascii="Arial" w:eastAsia="SimSun" w:hAnsi="Arial" w:cs="Arial"/>
          <w:sz w:val="24"/>
          <w:szCs w:val="24"/>
          <w:lang w:val="es-ES_tradnl" w:eastAsia="es-ES"/>
        </w:rPr>
        <w:t xml:space="preserve"> 2020</w:t>
      </w:r>
      <w:r>
        <w:rPr>
          <w:rFonts w:ascii="Arial" w:eastAsia="SimSun" w:hAnsi="Arial" w:cs="Arial"/>
          <w:sz w:val="24"/>
          <w:szCs w:val="24"/>
          <w:lang w:val="es-ES_tradnl" w:eastAsia="es-ES"/>
        </w:rPr>
        <w:t>:</w:t>
      </w:r>
    </w:p>
    <w:p w:rsidR="00D80577" w:rsidRDefault="00D80577" w:rsidP="00D80577">
      <w:pPr>
        <w:spacing w:after="0" w:line="240" w:lineRule="auto"/>
        <w:ind w:right="567"/>
        <w:contextualSpacing/>
        <w:jc w:val="both"/>
        <w:rPr>
          <w:rFonts w:ascii="Arial" w:eastAsia="SimSun" w:hAnsi="Arial" w:cs="Arial"/>
          <w:sz w:val="24"/>
          <w:szCs w:val="24"/>
          <w:lang w:val="es-ES_tradnl" w:eastAsia="es-ES"/>
        </w:rPr>
      </w:pPr>
    </w:p>
    <w:p w:rsidR="00D80577" w:rsidRPr="007A2FE6"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sidRPr="007A2FE6">
        <w:rPr>
          <w:rFonts w:ascii="Arial" w:eastAsia="SimSun" w:hAnsi="Arial" w:cs="Arial"/>
          <w:b/>
          <w:sz w:val="24"/>
          <w:szCs w:val="24"/>
          <w:lang w:val="es-ES_tradnl" w:eastAsia="es-ES"/>
        </w:rPr>
        <w:t>Fondo Nacional de Financiamiento Forestal</w:t>
      </w:r>
    </w:p>
    <w:p w:rsidR="00D80577" w:rsidRPr="005040C8"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sidRPr="005040C8">
        <w:rPr>
          <w:rFonts w:ascii="Arial" w:eastAsia="SimSun" w:hAnsi="Arial" w:cs="Arial"/>
          <w:b/>
          <w:sz w:val="24"/>
          <w:szCs w:val="24"/>
          <w:lang w:val="es-ES_tradnl" w:eastAsia="es-ES"/>
        </w:rPr>
        <w:t>Detalle de Bienes Duraderos</w:t>
      </w:r>
    </w:p>
    <w:p w:rsidR="00D80577"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sidRPr="005040C8">
        <w:rPr>
          <w:rFonts w:ascii="Arial" w:eastAsia="SimSun" w:hAnsi="Arial" w:cs="Arial"/>
          <w:b/>
          <w:sz w:val="24"/>
          <w:szCs w:val="24"/>
          <w:lang w:val="es-ES_tradnl" w:eastAsia="es-ES"/>
        </w:rPr>
        <w:t>Al 3</w:t>
      </w:r>
      <w:r w:rsidR="007A2FE6">
        <w:rPr>
          <w:rFonts w:ascii="Arial" w:eastAsia="SimSun" w:hAnsi="Arial" w:cs="Arial"/>
          <w:b/>
          <w:sz w:val="24"/>
          <w:szCs w:val="24"/>
          <w:lang w:val="es-ES_tradnl" w:eastAsia="es-ES"/>
        </w:rPr>
        <w:t>1</w:t>
      </w:r>
      <w:r w:rsidRPr="005040C8">
        <w:rPr>
          <w:rFonts w:ascii="Arial" w:eastAsia="SimSun" w:hAnsi="Arial" w:cs="Arial"/>
          <w:b/>
          <w:sz w:val="24"/>
          <w:szCs w:val="24"/>
          <w:lang w:val="es-ES_tradnl" w:eastAsia="es-ES"/>
        </w:rPr>
        <w:t xml:space="preserve"> de </w:t>
      </w:r>
      <w:r w:rsidR="007A2FE6">
        <w:rPr>
          <w:rFonts w:ascii="Arial" w:eastAsia="SimSun" w:hAnsi="Arial" w:cs="Arial"/>
          <w:b/>
          <w:sz w:val="24"/>
          <w:szCs w:val="24"/>
          <w:lang w:val="es-ES_tradnl" w:eastAsia="es-ES"/>
        </w:rPr>
        <w:t>diciembre</w:t>
      </w:r>
      <w:r w:rsidRPr="005040C8">
        <w:rPr>
          <w:rFonts w:ascii="Arial" w:eastAsia="SimSun" w:hAnsi="Arial" w:cs="Arial"/>
          <w:b/>
          <w:sz w:val="24"/>
          <w:szCs w:val="24"/>
          <w:lang w:val="es-ES_tradnl" w:eastAsia="es-ES"/>
        </w:rPr>
        <w:t xml:space="preserve"> </w:t>
      </w:r>
      <w:r>
        <w:rPr>
          <w:rFonts w:ascii="Arial" w:eastAsia="SimSun" w:hAnsi="Arial" w:cs="Arial"/>
          <w:b/>
          <w:sz w:val="24"/>
          <w:szCs w:val="24"/>
          <w:lang w:val="es-ES_tradnl" w:eastAsia="es-ES"/>
        </w:rPr>
        <w:t>de</w:t>
      </w:r>
      <w:r w:rsidRPr="005040C8">
        <w:rPr>
          <w:rFonts w:ascii="Arial" w:eastAsia="SimSun" w:hAnsi="Arial" w:cs="Arial"/>
          <w:b/>
          <w:sz w:val="24"/>
          <w:szCs w:val="24"/>
          <w:lang w:val="es-ES_tradnl" w:eastAsia="es-ES"/>
        </w:rPr>
        <w:t>20</w:t>
      </w:r>
      <w:r w:rsidR="003E41D7">
        <w:rPr>
          <w:rFonts w:ascii="Arial" w:eastAsia="SimSun" w:hAnsi="Arial" w:cs="Arial"/>
          <w:b/>
          <w:sz w:val="24"/>
          <w:szCs w:val="24"/>
          <w:lang w:val="es-ES_tradnl" w:eastAsia="es-ES"/>
        </w:rPr>
        <w:t>20</w:t>
      </w:r>
    </w:p>
    <w:p w:rsidR="007A2FE6" w:rsidRDefault="007F0AAC" w:rsidP="00D80577">
      <w:pPr>
        <w:spacing w:after="0" w:line="240" w:lineRule="auto"/>
        <w:ind w:left="720" w:right="567"/>
        <w:contextualSpacing/>
        <w:jc w:val="center"/>
        <w:rPr>
          <w:rFonts w:ascii="Arial" w:eastAsia="SimSun" w:hAnsi="Arial" w:cs="Arial"/>
          <w:b/>
          <w:sz w:val="24"/>
          <w:szCs w:val="24"/>
          <w:lang w:val="es-ES_tradnl" w:eastAsia="es-ES"/>
        </w:rPr>
      </w:pPr>
      <w:r>
        <w:rPr>
          <w:rFonts w:ascii="Arial" w:eastAsia="SimSun" w:hAnsi="Arial" w:cs="Arial"/>
          <w:b/>
          <w:sz w:val="24"/>
          <w:szCs w:val="24"/>
          <w:lang w:val="es-ES_tradnl" w:eastAsia="es-ES"/>
        </w:rPr>
        <w:t>-</w:t>
      </w:r>
      <w:r w:rsidR="007A2FE6">
        <w:rPr>
          <w:rFonts w:ascii="Arial" w:eastAsia="SimSun" w:hAnsi="Arial" w:cs="Arial"/>
          <w:b/>
          <w:sz w:val="24"/>
          <w:szCs w:val="24"/>
          <w:lang w:val="es-ES_tradnl" w:eastAsia="es-ES"/>
        </w:rPr>
        <w:t>En miles de colones</w:t>
      </w:r>
      <w:r>
        <w:rPr>
          <w:rFonts w:ascii="Arial" w:eastAsia="SimSun" w:hAnsi="Arial" w:cs="Arial"/>
          <w:b/>
          <w:sz w:val="24"/>
          <w:szCs w:val="24"/>
          <w:lang w:val="es-ES_tradnl" w:eastAsia="es-ES"/>
        </w:rPr>
        <w:t>-</w:t>
      </w:r>
    </w:p>
    <w:tbl>
      <w:tblPr>
        <w:tblW w:w="8119" w:type="dxa"/>
        <w:jc w:val="center"/>
        <w:tblCellMar>
          <w:left w:w="70" w:type="dxa"/>
          <w:right w:w="70" w:type="dxa"/>
        </w:tblCellMar>
        <w:tblLook w:val="04A0" w:firstRow="1" w:lastRow="0" w:firstColumn="1" w:lastColumn="0" w:noHBand="0" w:noVBand="1"/>
      </w:tblPr>
      <w:tblGrid>
        <w:gridCol w:w="6715"/>
        <w:gridCol w:w="1404"/>
      </w:tblGrid>
      <w:tr w:rsidR="007A2FE6" w:rsidRPr="007A2FE6" w:rsidTr="007A2FE6">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A2FE6" w:rsidRPr="007A2FE6" w:rsidRDefault="007A2FE6" w:rsidP="007A2FE6">
            <w:pPr>
              <w:spacing w:after="0" w:line="240" w:lineRule="auto"/>
              <w:jc w:val="center"/>
              <w:rPr>
                <w:rFonts w:ascii="Calibri" w:eastAsia="Times New Roman" w:hAnsi="Calibri" w:cs="Calibri"/>
                <w:b/>
                <w:bCs/>
                <w:color w:val="000000"/>
                <w:lang w:val="es-MX" w:eastAsia="es-MX"/>
              </w:rPr>
            </w:pPr>
            <w:r w:rsidRPr="007A2FE6">
              <w:rPr>
                <w:rFonts w:ascii="Calibri" w:eastAsia="Times New Roman" w:hAnsi="Calibri" w:cs="Calibri"/>
                <w:b/>
                <w:bCs/>
                <w:color w:val="000000"/>
                <w:lang w:val="es-MX" w:eastAsia="es-MX"/>
              </w:rPr>
              <w:t>Bienes Duraderos</w:t>
            </w:r>
          </w:p>
        </w:tc>
        <w:tc>
          <w:tcPr>
            <w:tcW w:w="0" w:type="auto"/>
            <w:tcBorders>
              <w:top w:val="single" w:sz="4" w:space="0" w:color="auto"/>
              <w:left w:val="nil"/>
              <w:bottom w:val="single" w:sz="4" w:space="0" w:color="auto"/>
              <w:right w:val="single" w:sz="4" w:space="0" w:color="auto"/>
            </w:tcBorders>
            <w:shd w:val="clear" w:color="000000" w:fill="00B050"/>
            <w:noWrap/>
            <w:vAlign w:val="bottom"/>
            <w:hideMark/>
          </w:tcPr>
          <w:p w:rsidR="007A2FE6" w:rsidRPr="007A2FE6" w:rsidRDefault="007A2FE6" w:rsidP="007A2FE6">
            <w:pPr>
              <w:spacing w:after="0" w:line="240" w:lineRule="auto"/>
              <w:jc w:val="center"/>
              <w:rPr>
                <w:rFonts w:ascii="Calibri" w:eastAsia="Times New Roman" w:hAnsi="Calibri" w:cs="Calibri"/>
                <w:b/>
                <w:bCs/>
                <w:color w:val="000000"/>
                <w:lang w:val="es-MX" w:eastAsia="es-MX"/>
              </w:rPr>
            </w:pPr>
            <w:r w:rsidRPr="007A2FE6">
              <w:rPr>
                <w:rFonts w:ascii="Calibri" w:eastAsia="Times New Roman" w:hAnsi="Calibri" w:cs="Calibri"/>
                <w:b/>
                <w:bCs/>
                <w:color w:val="000000"/>
                <w:lang w:val="es-MX" w:eastAsia="es-MX"/>
              </w:rPr>
              <w:t>Monto</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Otras maquinarias y equipos para la producción,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626,17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Vehículos,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124.316,53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Equipos de telefonía, valores de </w:t>
            </w:r>
            <w:proofErr w:type="spellStart"/>
            <w:r w:rsidRPr="007A2FE6">
              <w:rPr>
                <w:rFonts w:ascii="Calibri" w:eastAsia="Times New Roman" w:hAnsi="Calibri" w:cs="Calibri"/>
                <w:color w:val="000000"/>
                <w:lang w:val="es-MX" w:eastAsia="es-MX"/>
              </w:rPr>
              <w:t>orígen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6.445,75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Equipos de audio y video,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6.292,88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Otros equipos de comunicación,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3.402,03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Archivadores, bibliotecas y armarios,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8.527,65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Mesas y escritorios,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12.652,59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Sillas y bancos,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9.773,67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Fotocopiadoras</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1,37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Equipo de ventilación,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13.369,96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Otros equipos y mobiliario,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3.144,94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Computadoras,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47.523,04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Impresoras,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14.914,49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Monitores,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7.222,92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UPS,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10.500,49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Otros equipos de cómputo,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29.571,03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Equipos e instrumental médico,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1.293,50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Equipos de medición,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6.590,46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Otros equipos sanitarios y de laboratorio</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86,25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Equipos y mobiliario doméstico,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1.105,34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Equipos fotográficos y de revelado,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(172,19)</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Equipos y mobiliario de ingeniería y dibujo,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1.933,16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Otras maquinarias, equipos y mobiliarios diversos, valores de origen</w:t>
            </w:r>
          </w:p>
        </w:tc>
        <w:tc>
          <w:tcPr>
            <w:tcW w:w="0" w:type="auto"/>
            <w:tcBorders>
              <w:top w:val="nil"/>
              <w:left w:val="nil"/>
              <w:bottom w:val="single" w:sz="4" w:space="0" w:color="auto"/>
              <w:right w:val="single" w:sz="4" w:space="0" w:color="auto"/>
            </w:tcBorders>
            <w:shd w:val="clear" w:color="auto" w:fill="auto"/>
            <w:noWrap/>
            <w:vAlign w:val="bottom"/>
            <w:hideMark/>
          </w:tcPr>
          <w:p w:rsidR="007A2FE6" w:rsidRPr="007A2FE6" w:rsidRDefault="007A2FE6" w:rsidP="007A2FE6">
            <w:pPr>
              <w:spacing w:after="0" w:line="240" w:lineRule="auto"/>
              <w:rPr>
                <w:rFonts w:ascii="Calibri" w:eastAsia="Times New Roman" w:hAnsi="Calibri" w:cs="Calibri"/>
                <w:color w:val="000000"/>
                <w:lang w:val="es-MX" w:eastAsia="es-MX"/>
              </w:rPr>
            </w:pPr>
            <w:r w:rsidRPr="007A2FE6">
              <w:rPr>
                <w:rFonts w:ascii="Calibri" w:eastAsia="Times New Roman" w:hAnsi="Calibri" w:cs="Calibri"/>
                <w:color w:val="000000"/>
                <w:lang w:val="es-MX" w:eastAsia="es-MX"/>
              </w:rPr>
              <w:t xml:space="preserve">     25.259,27 </w:t>
            </w:r>
          </w:p>
        </w:tc>
      </w:tr>
      <w:tr w:rsidR="007A2FE6" w:rsidRPr="007A2FE6" w:rsidTr="007A2FE6">
        <w:trPr>
          <w:trHeight w:val="295"/>
          <w:jc w:val="center"/>
        </w:trPr>
        <w:tc>
          <w:tcPr>
            <w:tcW w:w="0" w:type="auto"/>
            <w:tcBorders>
              <w:top w:val="nil"/>
              <w:left w:val="single" w:sz="4" w:space="0" w:color="auto"/>
              <w:bottom w:val="single" w:sz="4" w:space="0" w:color="auto"/>
              <w:right w:val="single" w:sz="4" w:space="0" w:color="auto"/>
            </w:tcBorders>
            <w:shd w:val="clear" w:color="000000" w:fill="00B050"/>
            <w:noWrap/>
            <w:vAlign w:val="bottom"/>
            <w:hideMark/>
          </w:tcPr>
          <w:p w:rsidR="007A2FE6" w:rsidRPr="007A2FE6" w:rsidRDefault="007A2FE6" w:rsidP="007A2FE6">
            <w:pPr>
              <w:spacing w:after="0" w:line="240" w:lineRule="auto"/>
              <w:rPr>
                <w:rFonts w:ascii="Calibri" w:eastAsia="Times New Roman" w:hAnsi="Calibri" w:cs="Calibri"/>
                <w:b/>
                <w:bCs/>
                <w:color w:val="000000"/>
                <w:lang w:val="es-MX" w:eastAsia="es-MX"/>
              </w:rPr>
            </w:pPr>
            <w:r w:rsidRPr="007A2FE6">
              <w:rPr>
                <w:rFonts w:ascii="Calibri" w:eastAsia="Times New Roman" w:hAnsi="Calibri" w:cs="Calibri"/>
                <w:b/>
                <w:bCs/>
                <w:color w:val="000000"/>
                <w:lang w:val="es-MX" w:eastAsia="es-MX"/>
              </w:rPr>
              <w:t>Total de activos</w:t>
            </w:r>
          </w:p>
        </w:tc>
        <w:tc>
          <w:tcPr>
            <w:tcW w:w="0" w:type="auto"/>
            <w:tcBorders>
              <w:top w:val="nil"/>
              <w:left w:val="nil"/>
              <w:bottom w:val="single" w:sz="4" w:space="0" w:color="auto"/>
              <w:right w:val="single" w:sz="4" w:space="0" w:color="auto"/>
            </w:tcBorders>
            <w:shd w:val="clear" w:color="000000" w:fill="00B050"/>
            <w:noWrap/>
            <w:vAlign w:val="bottom"/>
            <w:hideMark/>
          </w:tcPr>
          <w:p w:rsidR="007A2FE6" w:rsidRPr="007A2FE6" w:rsidRDefault="007A2FE6" w:rsidP="007A2FE6">
            <w:pPr>
              <w:spacing w:after="0" w:line="240" w:lineRule="auto"/>
              <w:rPr>
                <w:rFonts w:ascii="Calibri" w:eastAsia="Times New Roman" w:hAnsi="Calibri" w:cs="Calibri"/>
                <w:b/>
                <w:bCs/>
                <w:color w:val="000000"/>
                <w:lang w:val="es-MX" w:eastAsia="es-MX"/>
              </w:rPr>
            </w:pPr>
            <w:r w:rsidRPr="007A2FE6">
              <w:rPr>
                <w:rFonts w:ascii="Calibri" w:eastAsia="Times New Roman" w:hAnsi="Calibri" w:cs="Calibri"/>
                <w:b/>
                <w:bCs/>
                <w:color w:val="000000"/>
                <w:lang w:val="es-MX" w:eastAsia="es-MX"/>
              </w:rPr>
              <w:t xml:space="preserve">  334.381,32 </w:t>
            </w:r>
          </w:p>
        </w:tc>
      </w:tr>
    </w:tbl>
    <w:p w:rsidR="00D80577" w:rsidRPr="00BD065F" w:rsidRDefault="00D80577" w:rsidP="00D80577">
      <w:pPr>
        <w:spacing w:after="0" w:line="240" w:lineRule="auto"/>
        <w:ind w:left="720" w:right="567"/>
        <w:contextualSpacing/>
        <w:jc w:val="center"/>
        <w:rPr>
          <w:rFonts w:ascii="Arial" w:eastAsia="SimSun" w:hAnsi="Arial" w:cs="Arial"/>
          <w:b/>
          <w:sz w:val="24"/>
          <w:szCs w:val="24"/>
          <w:lang w:val="es-ES_tradnl" w:eastAsia="es-ES"/>
        </w:rPr>
      </w:pPr>
    </w:p>
    <w:p w:rsidR="00D80577" w:rsidRDefault="00D80577" w:rsidP="00D80577">
      <w:pPr>
        <w:ind w:right="1282"/>
        <w:jc w:val="center"/>
        <w:rPr>
          <w:rFonts w:ascii="Arial" w:hAnsi="Arial" w:cs="Arial"/>
          <w:b/>
          <w:sz w:val="14"/>
          <w:szCs w:val="14"/>
          <w:lang w:eastAsia="es-ES"/>
        </w:rPr>
      </w:pPr>
    </w:p>
    <w:p w:rsidR="00D80577" w:rsidRDefault="00D80577" w:rsidP="00D80577">
      <w:pPr>
        <w:spacing w:after="0" w:line="240" w:lineRule="auto"/>
        <w:ind w:left="720" w:right="567"/>
        <w:contextualSpacing/>
        <w:jc w:val="both"/>
        <w:rPr>
          <w:rFonts w:ascii="Arial" w:eastAsia="SimSun" w:hAnsi="Arial" w:cs="Arial"/>
          <w:sz w:val="24"/>
          <w:szCs w:val="24"/>
          <w:lang w:val="es-ES_tradnl" w:eastAsia="es-ES"/>
        </w:rPr>
      </w:pPr>
      <w:r>
        <w:rPr>
          <w:rFonts w:ascii="Arial" w:eastAsia="SimSun" w:hAnsi="Arial" w:cs="Arial"/>
          <w:sz w:val="24"/>
          <w:szCs w:val="24"/>
          <w:lang w:val="es-AR" w:eastAsia="es-ES"/>
        </w:rPr>
        <w:t xml:space="preserve">A continuación, se detalla la cuenta de derechos al </w:t>
      </w:r>
      <w:r>
        <w:rPr>
          <w:rFonts w:ascii="Arial" w:eastAsia="SimSun" w:hAnsi="Arial" w:cs="Arial"/>
          <w:sz w:val="24"/>
          <w:szCs w:val="24"/>
          <w:lang w:val="es-ES_tradnl" w:eastAsia="es-ES"/>
        </w:rPr>
        <w:t>cierre del p</w:t>
      </w:r>
      <w:r w:rsidR="007A2FE6">
        <w:rPr>
          <w:rFonts w:ascii="Arial" w:eastAsia="SimSun" w:hAnsi="Arial" w:cs="Arial"/>
          <w:sz w:val="24"/>
          <w:szCs w:val="24"/>
          <w:lang w:val="es-ES_tradnl" w:eastAsia="es-ES"/>
        </w:rPr>
        <w:t>eriodo</w:t>
      </w:r>
      <w:r>
        <w:rPr>
          <w:rFonts w:ascii="Arial" w:eastAsia="SimSun" w:hAnsi="Arial" w:cs="Arial"/>
          <w:sz w:val="24"/>
          <w:szCs w:val="24"/>
          <w:lang w:val="es-ES_tradnl" w:eastAsia="es-ES"/>
        </w:rPr>
        <w:t xml:space="preserve"> </w:t>
      </w:r>
      <w:r w:rsidR="007A2FE6">
        <w:rPr>
          <w:rFonts w:ascii="Arial" w:eastAsia="SimSun" w:hAnsi="Arial" w:cs="Arial"/>
          <w:sz w:val="24"/>
          <w:szCs w:val="24"/>
          <w:lang w:val="es-ES_tradnl" w:eastAsia="es-ES"/>
        </w:rPr>
        <w:t>2020</w:t>
      </w:r>
      <w:r>
        <w:rPr>
          <w:rFonts w:ascii="Arial" w:eastAsia="SimSun" w:hAnsi="Arial" w:cs="Arial"/>
          <w:sz w:val="24"/>
          <w:szCs w:val="24"/>
          <w:lang w:val="es-ES_tradnl" w:eastAsia="es-ES"/>
        </w:rPr>
        <w:t>:</w:t>
      </w:r>
    </w:p>
    <w:p w:rsidR="00D80577" w:rsidRDefault="00D80577" w:rsidP="00D80577">
      <w:pPr>
        <w:ind w:right="1282"/>
        <w:rPr>
          <w:rFonts w:ascii="Arial" w:hAnsi="Arial" w:cs="Arial"/>
          <w:b/>
          <w:sz w:val="14"/>
          <w:szCs w:val="14"/>
          <w:lang w:eastAsia="es-ES"/>
        </w:rPr>
      </w:pPr>
    </w:p>
    <w:p w:rsidR="007A2FE6" w:rsidRDefault="007A2FE6" w:rsidP="00D80577">
      <w:pPr>
        <w:ind w:right="1282"/>
        <w:rPr>
          <w:rFonts w:ascii="Arial" w:hAnsi="Arial" w:cs="Arial"/>
          <w:b/>
          <w:sz w:val="14"/>
          <w:szCs w:val="14"/>
          <w:lang w:eastAsia="es-ES"/>
        </w:rPr>
      </w:pPr>
    </w:p>
    <w:p w:rsidR="007A2FE6" w:rsidRDefault="007A2FE6" w:rsidP="00D80577">
      <w:pPr>
        <w:ind w:right="1282"/>
        <w:rPr>
          <w:rFonts w:ascii="Arial" w:hAnsi="Arial" w:cs="Arial"/>
          <w:b/>
          <w:sz w:val="14"/>
          <w:szCs w:val="14"/>
          <w:lang w:eastAsia="es-ES"/>
        </w:rPr>
      </w:pPr>
    </w:p>
    <w:p w:rsidR="00B84C63" w:rsidRDefault="00B84C63" w:rsidP="00D80577">
      <w:pPr>
        <w:ind w:right="1282"/>
        <w:rPr>
          <w:rFonts w:ascii="Arial" w:hAnsi="Arial" w:cs="Arial"/>
          <w:b/>
          <w:sz w:val="14"/>
          <w:szCs w:val="14"/>
          <w:lang w:eastAsia="es-ES"/>
        </w:rPr>
      </w:pPr>
    </w:p>
    <w:p w:rsidR="00B84C63" w:rsidRDefault="00B84C63" w:rsidP="00D80577">
      <w:pPr>
        <w:ind w:right="1282"/>
        <w:rPr>
          <w:rFonts w:ascii="Arial" w:hAnsi="Arial" w:cs="Arial"/>
          <w:b/>
          <w:sz w:val="14"/>
          <w:szCs w:val="14"/>
          <w:lang w:eastAsia="es-ES"/>
        </w:rPr>
      </w:pPr>
    </w:p>
    <w:p w:rsidR="00B84C63" w:rsidRDefault="00B84C63" w:rsidP="00D80577">
      <w:pPr>
        <w:ind w:right="1282"/>
        <w:rPr>
          <w:rFonts w:ascii="Arial" w:hAnsi="Arial" w:cs="Arial"/>
          <w:b/>
          <w:sz w:val="14"/>
          <w:szCs w:val="14"/>
          <w:lang w:eastAsia="es-ES"/>
        </w:rPr>
      </w:pPr>
    </w:p>
    <w:p w:rsidR="007A2FE6" w:rsidRDefault="007A2FE6" w:rsidP="00D80577">
      <w:pPr>
        <w:ind w:right="1282"/>
        <w:rPr>
          <w:rFonts w:ascii="Arial" w:hAnsi="Arial" w:cs="Arial"/>
          <w:b/>
          <w:sz w:val="14"/>
          <w:szCs w:val="14"/>
          <w:lang w:eastAsia="es-ES"/>
        </w:rPr>
      </w:pPr>
    </w:p>
    <w:p w:rsidR="00D80577" w:rsidRPr="007F0AAC"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sidRPr="007F0AAC">
        <w:rPr>
          <w:rFonts w:ascii="Arial" w:eastAsia="SimSun" w:hAnsi="Arial" w:cs="Arial"/>
          <w:b/>
          <w:sz w:val="24"/>
          <w:szCs w:val="24"/>
          <w:lang w:val="es-ES_tradnl" w:eastAsia="es-ES"/>
        </w:rPr>
        <w:lastRenderedPageBreak/>
        <w:t>Fondo Nacional de Financiamiento Forestal</w:t>
      </w:r>
    </w:p>
    <w:p w:rsidR="00D80577" w:rsidRPr="005040C8" w:rsidRDefault="0063142F" w:rsidP="00D80577">
      <w:pPr>
        <w:spacing w:after="0" w:line="240" w:lineRule="auto"/>
        <w:ind w:left="720" w:right="567"/>
        <w:contextualSpacing/>
        <w:jc w:val="center"/>
        <w:rPr>
          <w:rFonts w:ascii="Arial" w:eastAsia="SimSun" w:hAnsi="Arial" w:cs="Arial"/>
          <w:b/>
          <w:sz w:val="24"/>
          <w:szCs w:val="24"/>
          <w:lang w:val="es-ES_tradnl" w:eastAsia="es-ES"/>
        </w:rPr>
      </w:pPr>
      <w:r>
        <w:rPr>
          <w:rFonts w:ascii="Arial" w:eastAsia="SimSun" w:hAnsi="Arial" w:cs="Arial"/>
          <w:b/>
          <w:sz w:val="24"/>
          <w:szCs w:val="24"/>
          <w:lang w:val="es-ES_tradnl" w:eastAsia="es-ES"/>
        </w:rPr>
        <w:t>Detalle de Bienes intangibles</w:t>
      </w:r>
    </w:p>
    <w:p w:rsidR="00D80577" w:rsidRDefault="00D80577" w:rsidP="00D80577">
      <w:pPr>
        <w:spacing w:after="0" w:line="240" w:lineRule="auto"/>
        <w:ind w:left="720" w:right="567"/>
        <w:contextualSpacing/>
        <w:jc w:val="center"/>
        <w:rPr>
          <w:rFonts w:ascii="Arial" w:eastAsia="SimSun" w:hAnsi="Arial" w:cs="Arial"/>
          <w:b/>
          <w:sz w:val="24"/>
          <w:szCs w:val="24"/>
          <w:lang w:val="es-ES_tradnl" w:eastAsia="es-ES"/>
        </w:rPr>
      </w:pPr>
      <w:r w:rsidRPr="005040C8">
        <w:rPr>
          <w:rFonts w:ascii="Arial" w:eastAsia="SimSun" w:hAnsi="Arial" w:cs="Arial"/>
          <w:b/>
          <w:sz w:val="24"/>
          <w:szCs w:val="24"/>
          <w:lang w:val="es-ES_tradnl" w:eastAsia="es-ES"/>
        </w:rPr>
        <w:t>Al 3</w:t>
      </w:r>
      <w:r w:rsidR="007A2FE6">
        <w:rPr>
          <w:rFonts w:ascii="Arial" w:eastAsia="SimSun" w:hAnsi="Arial" w:cs="Arial"/>
          <w:b/>
          <w:sz w:val="24"/>
          <w:szCs w:val="24"/>
          <w:lang w:val="es-ES_tradnl" w:eastAsia="es-ES"/>
        </w:rPr>
        <w:t>1</w:t>
      </w:r>
      <w:r w:rsidRPr="005040C8">
        <w:rPr>
          <w:rFonts w:ascii="Arial" w:eastAsia="SimSun" w:hAnsi="Arial" w:cs="Arial"/>
          <w:b/>
          <w:sz w:val="24"/>
          <w:szCs w:val="24"/>
          <w:lang w:val="es-ES_tradnl" w:eastAsia="es-ES"/>
        </w:rPr>
        <w:t xml:space="preserve"> de </w:t>
      </w:r>
      <w:r w:rsidR="007A2FE6">
        <w:rPr>
          <w:rFonts w:ascii="Arial" w:eastAsia="SimSun" w:hAnsi="Arial" w:cs="Arial"/>
          <w:b/>
          <w:sz w:val="24"/>
          <w:szCs w:val="24"/>
          <w:lang w:val="es-ES_tradnl" w:eastAsia="es-ES"/>
        </w:rPr>
        <w:t>diciembre</w:t>
      </w:r>
      <w:r w:rsidRPr="005040C8">
        <w:rPr>
          <w:rFonts w:ascii="Arial" w:eastAsia="SimSun" w:hAnsi="Arial" w:cs="Arial"/>
          <w:b/>
          <w:sz w:val="24"/>
          <w:szCs w:val="24"/>
          <w:lang w:val="es-ES_tradnl" w:eastAsia="es-ES"/>
        </w:rPr>
        <w:t xml:space="preserve"> </w:t>
      </w:r>
      <w:r>
        <w:rPr>
          <w:rFonts w:ascii="Arial" w:eastAsia="SimSun" w:hAnsi="Arial" w:cs="Arial"/>
          <w:b/>
          <w:sz w:val="24"/>
          <w:szCs w:val="24"/>
          <w:lang w:val="es-ES_tradnl" w:eastAsia="es-ES"/>
        </w:rPr>
        <w:t xml:space="preserve">de </w:t>
      </w:r>
      <w:r w:rsidRPr="005040C8">
        <w:rPr>
          <w:rFonts w:ascii="Arial" w:eastAsia="SimSun" w:hAnsi="Arial" w:cs="Arial"/>
          <w:b/>
          <w:sz w:val="24"/>
          <w:szCs w:val="24"/>
          <w:lang w:val="es-ES_tradnl" w:eastAsia="es-ES"/>
        </w:rPr>
        <w:t>20</w:t>
      </w:r>
      <w:r w:rsidR="00177886">
        <w:rPr>
          <w:rFonts w:ascii="Arial" w:eastAsia="SimSun" w:hAnsi="Arial" w:cs="Arial"/>
          <w:b/>
          <w:sz w:val="24"/>
          <w:szCs w:val="24"/>
          <w:lang w:val="es-ES_tradnl" w:eastAsia="es-ES"/>
        </w:rPr>
        <w:t>20</w:t>
      </w:r>
    </w:p>
    <w:p w:rsidR="00D80577" w:rsidRDefault="0063142F" w:rsidP="00D80577">
      <w:pPr>
        <w:spacing w:after="0" w:line="240" w:lineRule="auto"/>
        <w:ind w:left="720" w:right="567"/>
        <w:contextualSpacing/>
        <w:jc w:val="center"/>
        <w:rPr>
          <w:rFonts w:ascii="Arial" w:eastAsia="SimSun" w:hAnsi="Arial" w:cs="Arial"/>
          <w:b/>
          <w:sz w:val="24"/>
          <w:szCs w:val="24"/>
          <w:lang w:val="es-ES_tradnl" w:eastAsia="es-ES"/>
        </w:rPr>
      </w:pPr>
      <w:r>
        <w:rPr>
          <w:rFonts w:ascii="Arial" w:eastAsia="SimSun" w:hAnsi="Arial" w:cs="Arial"/>
          <w:b/>
          <w:sz w:val="24"/>
          <w:szCs w:val="24"/>
          <w:lang w:val="es-ES_tradnl" w:eastAsia="es-ES"/>
        </w:rPr>
        <w:t>-E</w:t>
      </w:r>
      <w:r w:rsidR="007F0AAC">
        <w:rPr>
          <w:rFonts w:ascii="Arial" w:eastAsia="SimSun" w:hAnsi="Arial" w:cs="Arial"/>
          <w:b/>
          <w:sz w:val="24"/>
          <w:szCs w:val="24"/>
          <w:lang w:val="es-ES_tradnl" w:eastAsia="es-ES"/>
        </w:rPr>
        <w:t>n miles de colones</w:t>
      </w:r>
      <w:r>
        <w:rPr>
          <w:rFonts w:ascii="Arial" w:eastAsia="SimSun" w:hAnsi="Arial" w:cs="Arial"/>
          <w:b/>
          <w:sz w:val="24"/>
          <w:szCs w:val="24"/>
          <w:lang w:val="es-ES_tradnl" w:eastAsia="es-ES"/>
        </w:rPr>
        <w:t>-</w:t>
      </w:r>
    </w:p>
    <w:tbl>
      <w:tblPr>
        <w:tblW w:w="7195" w:type="dxa"/>
        <w:jc w:val="center"/>
        <w:tblCellMar>
          <w:left w:w="70" w:type="dxa"/>
          <w:right w:w="70" w:type="dxa"/>
        </w:tblCellMar>
        <w:tblLook w:val="04A0" w:firstRow="1" w:lastRow="0" w:firstColumn="1" w:lastColumn="0" w:noHBand="0" w:noVBand="1"/>
      </w:tblPr>
      <w:tblGrid>
        <w:gridCol w:w="5152"/>
        <w:gridCol w:w="2043"/>
      </w:tblGrid>
      <w:tr w:rsidR="00D80577" w:rsidRPr="007457B7" w:rsidTr="00EC1038">
        <w:trPr>
          <w:trHeight w:val="509"/>
          <w:jc w:val="center"/>
        </w:trPr>
        <w:tc>
          <w:tcPr>
            <w:tcW w:w="5152" w:type="dxa"/>
            <w:vMerge w:val="restart"/>
            <w:tcBorders>
              <w:top w:val="single" w:sz="8" w:space="0" w:color="auto"/>
              <w:left w:val="single" w:sz="8" w:space="0" w:color="auto"/>
              <w:bottom w:val="nil"/>
              <w:right w:val="single" w:sz="8" w:space="0" w:color="auto"/>
            </w:tcBorders>
            <w:shd w:val="clear" w:color="000000" w:fill="00B050"/>
            <w:vAlign w:val="center"/>
            <w:hideMark/>
          </w:tcPr>
          <w:p w:rsidR="00D80577" w:rsidRPr="007457B7" w:rsidRDefault="00D80577" w:rsidP="00EC1038">
            <w:pPr>
              <w:spacing w:after="0" w:line="240" w:lineRule="auto"/>
              <w:jc w:val="center"/>
              <w:rPr>
                <w:rFonts w:ascii="Arial" w:eastAsia="Times New Roman" w:hAnsi="Arial" w:cs="Arial"/>
                <w:b/>
                <w:bCs/>
                <w:color w:val="000000"/>
                <w:sz w:val="20"/>
                <w:szCs w:val="20"/>
                <w:lang w:val="es-MX" w:eastAsia="es-MX"/>
              </w:rPr>
            </w:pPr>
            <w:r w:rsidRPr="007457B7">
              <w:rPr>
                <w:rFonts w:ascii="Arial" w:eastAsia="Calibri" w:hAnsi="Arial" w:cs="Arial"/>
                <w:b/>
                <w:bCs/>
                <w:color w:val="000000"/>
                <w:sz w:val="20"/>
                <w:szCs w:val="20"/>
                <w:lang w:eastAsia="es-MX"/>
              </w:rPr>
              <w:t>Bienes Intangibles no concesionados</w:t>
            </w:r>
          </w:p>
        </w:tc>
        <w:tc>
          <w:tcPr>
            <w:tcW w:w="2043" w:type="dxa"/>
            <w:vMerge w:val="restart"/>
            <w:tcBorders>
              <w:top w:val="single" w:sz="8" w:space="0" w:color="auto"/>
              <w:left w:val="single" w:sz="8" w:space="0" w:color="auto"/>
              <w:bottom w:val="nil"/>
              <w:right w:val="single" w:sz="8" w:space="0" w:color="auto"/>
            </w:tcBorders>
            <w:shd w:val="clear" w:color="000000" w:fill="00B050"/>
            <w:vAlign w:val="center"/>
            <w:hideMark/>
          </w:tcPr>
          <w:p w:rsidR="00D80577" w:rsidRPr="007457B7" w:rsidRDefault="00D80577" w:rsidP="00EC1038">
            <w:pPr>
              <w:spacing w:after="0" w:line="240" w:lineRule="auto"/>
              <w:jc w:val="center"/>
              <w:rPr>
                <w:rFonts w:ascii="Arial" w:eastAsia="Times New Roman" w:hAnsi="Arial" w:cs="Arial"/>
                <w:b/>
                <w:bCs/>
                <w:color w:val="000000"/>
                <w:sz w:val="20"/>
                <w:szCs w:val="20"/>
                <w:lang w:val="es-MX" w:eastAsia="es-MX"/>
              </w:rPr>
            </w:pPr>
            <w:r w:rsidRPr="007457B7">
              <w:rPr>
                <w:rFonts w:ascii="Arial" w:eastAsia="Calibri" w:hAnsi="Arial" w:cs="Arial"/>
                <w:b/>
                <w:bCs/>
                <w:color w:val="000000"/>
                <w:sz w:val="20"/>
                <w:szCs w:val="20"/>
                <w:lang w:eastAsia="es-MX"/>
              </w:rPr>
              <w:t xml:space="preserve">Auxiliar Contable </w:t>
            </w:r>
          </w:p>
        </w:tc>
      </w:tr>
      <w:tr w:rsidR="00D80577" w:rsidRPr="007457B7" w:rsidTr="00EC1038">
        <w:trPr>
          <w:trHeight w:val="509"/>
          <w:jc w:val="center"/>
        </w:trPr>
        <w:tc>
          <w:tcPr>
            <w:tcW w:w="5152" w:type="dxa"/>
            <w:vMerge/>
            <w:tcBorders>
              <w:top w:val="single" w:sz="8" w:space="0" w:color="auto"/>
              <w:left w:val="single" w:sz="8" w:space="0" w:color="auto"/>
              <w:bottom w:val="nil"/>
              <w:right w:val="single" w:sz="8" w:space="0" w:color="auto"/>
            </w:tcBorders>
            <w:vAlign w:val="center"/>
            <w:hideMark/>
          </w:tcPr>
          <w:p w:rsidR="00D80577" w:rsidRPr="007457B7" w:rsidRDefault="00D80577" w:rsidP="00EC1038">
            <w:pPr>
              <w:spacing w:after="0" w:line="240" w:lineRule="auto"/>
              <w:rPr>
                <w:rFonts w:ascii="Arial" w:eastAsia="Times New Roman" w:hAnsi="Arial" w:cs="Arial"/>
                <w:b/>
                <w:bCs/>
                <w:color w:val="000000"/>
                <w:sz w:val="20"/>
                <w:szCs w:val="20"/>
                <w:lang w:val="es-MX" w:eastAsia="es-MX"/>
              </w:rPr>
            </w:pPr>
          </w:p>
        </w:tc>
        <w:tc>
          <w:tcPr>
            <w:tcW w:w="2043" w:type="dxa"/>
            <w:vMerge/>
            <w:tcBorders>
              <w:top w:val="single" w:sz="8" w:space="0" w:color="auto"/>
              <w:left w:val="single" w:sz="8" w:space="0" w:color="auto"/>
              <w:bottom w:val="nil"/>
              <w:right w:val="single" w:sz="8" w:space="0" w:color="auto"/>
            </w:tcBorders>
            <w:vAlign w:val="center"/>
            <w:hideMark/>
          </w:tcPr>
          <w:p w:rsidR="00D80577" w:rsidRPr="007457B7" w:rsidRDefault="00D80577" w:rsidP="00EC1038">
            <w:pPr>
              <w:spacing w:after="0" w:line="240" w:lineRule="auto"/>
              <w:rPr>
                <w:rFonts w:ascii="Arial" w:eastAsia="Times New Roman" w:hAnsi="Arial" w:cs="Arial"/>
                <w:b/>
                <w:bCs/>
                <w:color w:val="000000"/>
                <w:sz w:val="20"/>
                <w:szCs w:val="20"/>
                <w:lang w:val="es-MX" w:eastAsia="es-MX"/>
              </w:rPr>
            </w:pPr>
          </w:p>
        </w:tc>
      </w:tr>
      <w:tr w:rsidR="00D80577" w:rsidRPr="007457B7" w:rsidTr="00EC1038">
        <w:trPr>
          <w:trHeight w:val="173"/>
          <w:jc w:val="center"/>
        </w:trPr>
        <w:tc>
          <w:tcPr>
            <w:tcW w:w="5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577" w:rsidRPr="007457B7" w:rsidRDefault="00D80577" w:rsidP="00EC1038">
            <w:pPr>
              <w:spacing w:after="0" w:line="240" w:lineRule="auto"/>
              <w:rPr>
                <w:rFonts w:ascii="Calibri" w:eastAsia="Times New Roman" w:hAnsi="Calibri" w:cs="Calibri"/>
                <w:color w:val="000000"/>
                <w:lang w:val="es-MX" w:eastAsia="es-MX"/>
              </w:rPr>
            </w:pPr>
            <w:r w:rsidRPr="007457B7">
              <w:rPr>
                <w:rFonts w:ascii="Calibri" w:eastAsia="Times New Roman" w:hAnsi="Calibri" w:cs="Calibri"/>
                <w:color w:val="000000"/>
                <w:lang w:val="es-MX" w:eastAsia="es-MX"/>
              </w:rPr>
              <w:t xml:space="preserve"> Software y programas </w:t>
            </w:r>
          </w:p>
        </w:tc>
        <w:tc>
          <w:tcPr>
            <w:tcW w:w="2043" w:type="dxa"/>
            <w:tcBorders>
              <w:top w:val="single" w:sz="4" w:space="0" w:color="auto"/>
              <w:left w:val="nil"/>
              <w:bottom w:val="single" w:sz="4" w:space="0" w:color="auto"/>
              <w:right w:val="single" w:sz="4" w:space="0" w:color="auto"/>
            </w:tcBorders>
            <w:shd w:val="clear" w:color="auto" w:fill="auto"/>
            <w:noWrap/>
            <w:vAlign w:val="bottom"/>
            <w:hideMark/>
          </w:tcPr>
          <w:p w:rsidR="00D80577" w:rsidRPr="007457B7" w:rsidRDefault="00177886" w:rsidP="007A2FE6">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w:t>
            </w:r>
            <w:r w:rsidR="007A2FE6">
              <w:rPr>
                <w:rFonts w:ascii="Calibri" w:eastAsia="Times New Roman" w:hAnsi="Calibri" w:cs="Calibri"/>
                <w:color w:val="000000"/>
                <w:lang w:val="es-MX" w:eastAsia="es-MX"/>
              </w:rPr>
              <w:t>2.455,99</w:t>
            </w:r>
            <w:r w:rsidR="00D80577" w:rsidRPr="007457B7">
              <w:rPr>
                <w:rFonts w:ascii="Calibri" w:eastAsia="Times New Roman" w:hAnsi="Calibri" w:cs="Calibri"/>
                <w:color w:val="000000"/>
                <w:lang w:val="es-MX" w:eastAsia="es-MX"/>
              </w:rPr>
              <w:t xml:space="preserve">                 </w:t>
            </w:r>
          </w:p>
        </w:tc>
      </w:tr>
      <w:tr w:rsidR="00D80577" w:rsidRPr="007457B7" w:rsidTr="00EC1038">
        <w:trPr>
          <w:trHeight w:val="182"/>
          <w:jc w:val="center"/>
        </w:trPr>
        <w:tc>
          <w:tcPr>
            <w:tcW w:w="5152" w:type="dxa"/>
            <w:tcBorders>
              <w:top w:val="nil"/>
              <w:left w:val="single" w:sz="8" w:space="0" w:color="auto"/>
              <w:bottom w:val="single" w:sz="8" w:space="0" w:color="auto"/>
              <w:right w:val="nil"/>
            </w:tcBorders>
            <w:shd w:val="clear" w:color="000000" w:fill="00B050"/>
            <w:noWrap/>
            <w:vAlign w:val="bottom"/>
            <w:hideMark/>
          </w:tcPr>
          <w:p w:rsidR="00D80577" w:rsidRPr="007457B7" w:rsidRDefault="00D80577" w:rsidP="00EC1038">
            <w:pPr>
              <w:spacing w:after="0" w:line="240" w:lineRule="auto"/>
              <w:rPr>
                <w:rFonts w:ascii="Calibri" w:eastAsia="Times New Roman" w:hAnsi="Calibri" w:cs="Calibri"/>
                <w:color w:val="000000"/>
                <w:lang w:val="es-MX" w:eastAsia="es-MX"/>
              </w:rPr>
            </w:pPr>
            <w:r>
              <w:rPr>
                <w:rFonts w:ascii="Calibri" w:eastAsia="Calibri" w:hAnsi="Calibri" w:cs="Calibri"/>
                <w:color w:val="000000"/>
                <w:lang w:eastAsia="es-MX"/>
              </w:rPr>
              <w:t>Total de Derechos</w:t>
            </w:r>
          </w:p>
        </w:tc>
        <w:tc>
          <w:tcPr>
            <w:tcW w:w="2043" w:type="dxa"/>
            <w:tcBorders>
              <w:top w:val="nil"/>
              <w:left w:val="single" w:sz="8" w:space="0" w:color="auto"/>
              <w:bottom w:val="single" w:sz="8" w:space="0" w:color="auto"/>
              <w:right w:val="single" w:sz="8" w:space="0" w:color="auto"/>
            </w:tcBorders>
            <w:shd w:val="clear" w:color="000000" w:fill="00B050"/>
            <w:noWrap/>
            <w:vAlign w:val="bottom"/>
            <w:hideMark/>
          </w:tcPr>
          <w:p w:rsidR="00D80577" w:rsidRPr="007457B7" w:rsidRDefault="00D80577" w:rsidP="00D80577">
            <w:pPr>
              <w:spacing w:after="0" w:line="240" w:lineRule="auto"/>
              <w:jc w:val="right"/>
              <w:rPr>
                <w:rFonts w:ascii="Calibri" w:eastAsia="Times New Roman" w:hAnsi="Calibri" w:cs="Calibri"/>
                <w:color w:val="000000"/>
                <w:lang w:val="es-MX" w:eastAsia="es-MX"/>
              </w:rPr>
            </w:pPr>
            <w:r w:rsidRPr="007457B7">
              <w:rPr>
                <w:rFonts w:ascii="Calibri" w:eastAsia="Times New Roman" w:hAnsi="Calibri" w:cs="Calibri"/>
                <w:color w:val="000000"/>
                <w:lang w:val="es-MX" w:eastAsia="es-MX"/>
              </w:rPr>
              <w:t xml:space="preserve">         </w:t>
            </w:r>
          </w:p>
        </w:tc>
      </w:tr>
    </w:tbl>
    <w:p w:rsidR="00D80577" w:rsidRDefault="00D80577" w:rsidP="00D80577">
      <w:pPr>
        <w:ind w:right="1282"/>
        <w:rPr>
          <w:rFonts w:ascii="Arial" w:hAnsi="Arial" w:cs="Arial"/>
          <w:b/>
          <w:sz w:val="14"/>
          <w:szCs w:val="14"/>
          <w:lang w:eastAsia="es-ES"/>
        </w:rPr>
      </w:pPr>
    </w:p>
    <w:p w:rsidR="00D80577" w:rsidRDefault="00D80577" w:rsidP="00D80577">
      <w:pPr>
        <w:ind w:right="1282"/>
        <w:rPr>
          <w:rFonts w:ascii="Arial" w:hAnsi="Arial" w:cs="Arial"/>
          <w:b/>
          <w:sz w:val="14"/>
          <w:szCs w:val="14"/>
          <w:lang w:eastAsia="es-ES"/>
        </w:rPr>
      </w:pPr>
    </w:p>
    <w:p w:rsidR="00D80577" w:rsidRPr="002A0E62" w:rsidRDefault="00D80577" w:rsidP="00D80577">
      <w:pPr>
        <w:ind w:right="1282" w:firstLine="708"/>
        <w:rPr>
          <w:rFonts w:ascii="Arial" w:eastAsia="SimSun" w:hAnsi="Arial" w:cs="Arial"/>
          <w:b/>
          <w:color w:val="000000"/>
          <w:sz w:val="24"/>
          <w:szCs w:val="24"/>
          <w:lang w:val="es-ES_tradnl" w:eastAsia="es-ES"/>
        </w:rPr>
      </w:pPr>
      <w:r w:rsidRPr="002A0E62">
        <w:rPr>
          <w:rFonts w:ascii="Arial" w:eastAsia="SimSun" w:hAnsi="Arial" w:cs="Arial"/>
          <w:b/>
          <w:color w:val="000000"/>
          <w:sz w:val="24"/>
          <w:szCs w:val="24"/>
          <w:lang w:val="es-ES_tradnl" w:eastAsia="es-ES"/>
        </w:rPr>
        <w:t>Inversiones Patrimoniales</w:t>
      </w:r>
    </w:p>
    <w:p w:rsidR="00D80577" w:rsidRDefault="00D80577" w:rsidP="00D80577">
      <w:pPr>
        <w:spacing w:after="220" w:line="288" w:lineRule="atLeast"/>
        <w:ind w:left="709"/>
        <w:jc w:val="both"/>
        <w:rPr>
          <w:rFonts w:ascii="Arial" w:eastAsia="SimSun" w:hAnsi="Arial" w:cs="Arial"/>
          <w:sz w:val="24"/>
          <w:szCs w:val="24"/>
          <w:lang w:val="es-AR" w:eastAsia="es-ES"/>
        </w:rPr>
      </w:pPr>
      <w:r w:rsidRPr="002A0E62">
        <w:rPr>
          <w:rFonts w:ascii="Arial" w:eastAsia="SimSun" w:hAnsi="Arial" w:cs="Arial"/>
          <w:sz w:val="24"/>
          <w:szCs w:val="24"/>
          <w:lang w:val="es-AR" w:eastAsia="es-ES"/>
        </w:rPr>
        <w:t>Al 3</w:t>
      </w:r>
      <w:r w:rsidR="00586B94">
        <w:rPr>
          <w:rFonts w:ascii="Arial" w:eastAsia="SimSun" w:hAnsi="Arial" w:cs="Arial"/>
          <w:sz w:val="24"/>
          <w:szCs w:val="24"/>
          <w:lang w:val="es-AR" w:eastAsia="es-ES"/>
        </w:rPr>
        <w:t>1</w:t>
      </w:r>
      <w:r w:rsidRPr="002A0E62">
        <w:rPr>
          <w:rFonts w:ascii="Arial" w:eastAsia="SimSun" w:hAnsi="Arial" w:cs="Arial"/>
          <w:sz w:val="24"/>
          <w:szCs w:val="24"/>
          <w:lang w:val="es-AR" w:eastAsia="es-ES"/>
        </w:rPr>
        <w:t xml:space="preserve"> de </w:t>
      </w:r>
      <w:r w:rsidR="00586B94">
        <w:rPr>
          <w:rFonts w:ascii="Arial" w:eastAsia="SimSun" w:hAnsi="Arial" w:cs="Arial"/>
          <w:sz w:val="24"/>
          <w:szCs w:val="24"/>
          <w:lang w:val="es-AR" w:eastAsia="es-ES"/>
        </w:rPr>
        <w:t>diciembre</w:t>
      </w:r>
      <w:r w:rsidRPr="002A0E62">
        <w:rPr>
          <w:rFonts w:ascii="Arial" w:eastAsia="SimSun" w:hAnsi="Arial" w:cs="Arial"/>
          <w:sz w:val="24"/>
          <w:szCs w:val="24"/>
          <w:lang w:val="es-AR" w:eastAsia="es-ES"/>
        </w:rPr>
        <w:t xml:space="preserve"> del 20</w:t>
      </w:r>
      <w:r w:rsidR="002A0E62" w:rsidRPr="002A0E62">
        <w:rPr>
          <w:rFonts w:ascii="Arial" w:eastAsia="SimSun" w:hAnsi="Arial" w:cs="Arial"/>
          <w:sz w:val="24"/>
          <w:szCs w:val="24"/>
          <w:lang w:val="es-AR" w:eastAsia="es-ES"/>
        </w:rPr>
        <w:t>20</w:t>
      </w:r>
      <w:r w:rsidRPr="002A0E62">
        <w:rPr>
          <w:rFonts w:ascii="Arial" w:eastAsia="SimSun" w:hAnsi="Arial" w:cs="Arial"/>
          <w:sz w:val="24"/>
          <w:szCs w:val="24"/>
          <w:lang w:val="es-AR" w:eastAsia="es-ES"/>
        </w:rPr>
        <w:t>, la cuenta tiene un saldo de ¢</w:t>
      </w:r>
      <w:r w:rsidR="002A0E62" w:rsidRPr="002A0E62">
        <w:rPr>
          <w:rFonts w:ascii="Arial" w:eastAsia="SimSun" w:hAnsi="Arial" w:cs="Arial"/>
          <w:sz w:val="24"/>
          <w:szCs w:val="24"/>
          <w:lang w:val="es-AR" w:eastAsia="es-ES"/>
        </w:rPr>
        <w:t>5.</w:t>
      </w:r>
      <w:r w:rsidR="00586B94">
        <w:rPr>
          <w:rFonts w:ascii="Arial" w:eastAsia="SimSun" w:hAnsi="Arial" w:cs="Arial"/>
          <w:sz w:val="24"/>
          <w:szCs w:val="24"/>
          <w:lang w:val="es-AR" w:eastAsia="es-ES"/>
        </w:rPr>
        <w:t>051.087</w:t>
      </w:r>
      <w:r w:rsidRPr="002A0E62">
        <w:rPr>
          <w:rFonts w:ascii="Arial" w:eastAsia="SimSun" w:hAnsi="Arial" w:cs="Arial"/>
          <w:sz w:val="24"/>
          <w:szCs w:val="24"/>
          <w:lang w:val="es-AR" w:eastAsia="es-ES"/>
        </w:rPr>
        <w:t xml:space="preserve"> mil, los mismos corresponden al reconocimiento en los Estados Financieros del FONAFIFO del aporte y los resultados acumulados del Fideicomiso 544 FONAFIFO/BNCR, </w:t>
      </w:r>
      <w:r w:rsidRPr="00BC2701">
        <w:rPr>
          <w:rFonts w:ascii="Arial" w:eastAsia="SimSun" w:hAnsi="Arial" w:cs="Arial"/>
          <w:sz w:val="24"/>
          <w:szCs w:val="24"/>
          <w:lang w:val="es-AR" w:eastAsia="es-ES"/>
        </w:rPr>
        <w:t>según la Política Contable N° 1-67 por la Dirección General de Contabilidad.</w:t>
      </w:r>
    </w:p>
    <w:p w:rsidR="00327F80" w:rsidRPr="00FD11AA" w:rsidRDefault="00327F80" w:rsidP="00B34E9D">
      <w:pPr>
        <w:spacing w:after="220" w:line="288" w:lineRule="atLeast"/>
        <w:ind w:left="709"/>
        <w:jc w:val="both"/>
        <w:rPr>
          <w:rFonts w:ascii="Arial" w:eastAsia="SimSun" w:hAnsi="Arial" w:cs="Arial"/>
          <w:b/>
          <w:sz w:val="24"/>
          <w:szCs w:val="24"/>
          <w:lang w:val="es-ES_tradnl" w:eastAsia="es-ES"/>
        </w:rPr>
      </w:pPr>
      <w:r w:rsidRPr="00FD11AA">
        <w:rPr>
          <w:rFonts w:ascii="Arial" w:eastAsia="SimSun" w:hAnsi="Arial" w:cs="Arial"/>
          <w:b/>
          <w:sz w:val="24"/>
          <w:szCs w:val="24"/>
          <w:lang w:val="es-ES_tradnl" w:eastAsia="es-ES"/>
        </w:rPr>
        <w:t>Deudas a corto plazo</w:t>
      </w:r>
    </w:p>
    <w:p w:rsidR="00327F80" w:rsidRPr="00FD11AA" w:rsidRDefault="002A2720" w:rsidP="00327F80">
      <w:pPr>
        <w:jc w:val="both"/>
        <w:rPr>
          <w:rFonts w:ascii="Arial" w:eastAsia="SimSun" w:hAnsi="Arial" w:cs="Arial"/>
          <w:sz w:val="24"/>
          <w:szCs w:val="24"/>
          <w:lang w:val="es-AR" w:eastAsia="es-ES"/>
        </w:rPr>
      </w:pPr>
      <w:r>
        <w:rPr>
          <w:rFonts w:ascii="Arial" w:eastAsia="SimSun" w:hAnsi="Arial" w:cs="Arial"/>
          <w:sz w:val="24"/>
          <w:szCs w:val="24"/>
          <w:lang w:val="es-AR" w:eastAsia="es-ES"/>
        </w:rPr>
        <w:tab/>
        <w:t>Al 3</w:t>
      </w:r>
      <w:r w:rsidR="00586B94">
        <w:rPr>
          <w:rFonts w:ascii="Arial" w:eastAsia="SimSun" w:hAnsi="Arial" w:cs="Arial"/>
          <w:sz w:val="24"/>
          <w:szCs w:val="24"/>
          <w:lang w:val="es-AR" w:eastAsia="es-ES"/>
        </w:rPr>
        <w:t>1</w:t>
      </w:r>
      <w:r>
        <w:rPr>
          <w:rFonts w:ascii="Arial" w:eastAsia="SimSun" w:hAnsi="Arial" w:cs="Arial"/>
          <w:sz w:val="24"/>
          <w:szCs w:val="24"/>
          <w:lang w:val="es-AR" w:eastAsia="es-ES"/>
        </w:rPr>
        <w:t xml:space="preserve"> de </w:t>
      </w:r>
      <w:r w:rsidR="00586B94">
        <w:rPr>
          <w:rFonts w:ascii="Arial" w:eastAsia="SimSun" w:hAnsi="Arial" w:cs="Arial"/>
          <w:sz w:val="24"/>
          <w:szCs w:val="24"/>
          <w:lang w:val="es-AR" w:eastAsia="es-ES"/>
        </w:rPr>
        <w:t>diciembre</w:t>
      </w:r>
      <w:r w:rsidR="00586B94">
        <w:rPr>
          <w:rFonts w:ascii="Arial" w:eastAsia="SimSun" w:hAnsi="Arial" w:cs="Arial"/>
          <w:sz w:val="24"/>
          <w:szCs w:val="24"/>
          <w:lang w:val="es-AR" w:eastAsia="es-ES"/>
        </w:rPr>
        <w:tab/>
      </w:r>
      <w:r>
        <w:rPr>
          <w:rFonts w:ascii="Arial" w:eastAsia="SimSun" w:hAnsi="Arial" w:cs="Arial"/>
          <w:sz w:val="24"/>
          <w:szCs w:val="24"/>
          <w:lang w:val="es-AR" w:eastAsia="es-ES"/>
        </w:rPr>
        <w:t>del 20</w:t>
      </w:r>
      <w:r w:rsidR="00B34E9D">
        <w:rPr>
          <w:rFonts w:ascii="Arial" w:eastAsia="SimSun" w:hAnsi="Arial" w:cs="Arial"/>
          <w:sz w:val="24"/>
          <w:szCs w:val="24"/>
          <w:lang w:val="es-AR" w:eastAsia="es-ES"/>
        </w:rPr>
        <w:t>20</w:t>
      </w:r>
      <w:r w:rsidR="00327F80" w:rsidRPr="00FD11AA">
        <w:rPr>
          <w:rFonts w:ascii="Arial" w:eastAsia="SimSun" w:hAnsi="Arial" w:cs="Arial"/>
          <w:sz w:val="24"/>
          <w:szCs w:val="24"/>
          <w:lang w:val="es-AR" w:eastAsia="es-ES"/>
        </w:rPr>
        <w:t>, la cuenta tiene un saldo de ¢</w:t>
      </w:r>
      <w:r w:rsidR="00586B94">
        <w:rPr>
          <w:rFonts w:ascii="Arial" w:eastAsia="SimSun" w:hAnsi="Arial" w:cs="Arial"/>
          <w:sz w:val="24"/>
          <w:szCs w:val="24"/>
          <w:lang w:val="es-AR" w:eastAsia="es-ES"/>
        </w:rPr>
        <w:t>321.632,71</w:t>
      </w:r>
      <w:r w:rsidR="00327F80" w:rsidRPr="00FD11AA">
        <w:rPr>
          <w:rFonts w:ascii="Arial" w:eastAsia="SimSun" w:hAnsi="Arial" w:cs="Arial"/>
          <w:sz w:val="24"/>
          <w:szCs w:val="24"/>
          <w:lang w:val="es-AR" w:eastAsia="es-ES"/>
        </w:rPr>
        <w:t xml:space="preserve"> mil.</w:t>
      </w:r>
    </w:p>
    <w:p w:rsidR="00327F80" w:rsidRPr="00FD11AA" w:rsidRDefault="00B34E9D" w:rsidP="00B34E9D">
      <w:pPr>
        <w:spacing w:after="0" w:line="240" w:lineRule="auto"/>
        <w:ind w:left="709"/>
        <w:jc w:val="both"/>
        <w:rPr>
          <w:rFonts w:ascii="Arial" w:eastAsia="SimSun" w:hAnsi="Arial" w:cs="Arial"/>
          <w:sz w:val="24"/>
          <w:szCs w:val="24"/>
          <w:lang w:val="es-AR" w:eastAsia="es-ES"/>
        </w:rPr>
      </w:pPr>
      <w:r>
        <w:rPr>
          <w:rFonts w:ascii="Arial" w:eastAsia="SimSun" w:hAnsi="Arial" w:cs="Arial"/>
          <w:sz w:val="24"/>
          <w:szCs w:val="24"/>
          <w:lang w:val="es-AR" w:eastAsia="es-ES"/>
        </w:rPr>
        <w:t>Corresponde a:</w:t>
      </w:r>
    </w:p>
    <w:p w:rsidR="00327F80" w:rsidRPr="00FD11AA" w:rsidRDefault="00327F80" w:rsidP="002A2720">
      <w:pPr>
        <w:spacing w:after="0" w:line="240" w:lineRule="auto"/>
        <w:contextualSpacing/>
        <w:jc w:val="both"/>
        <w:rPr>
          <w:rFonts w:ascii="Arial" w:eastAsia="SimSun" w:hAnsi="Arial" w:cs="Arial"/>
          <w:sz w:val="24"/>
          <w:szCs w:val="24"/>
          <w:lang w:val="es-AR" w:eastAsia="es-ES"/>
        </w:rPr>
      </w:pPr>
    </w:p>
    <w:p w:rsidR="00327F80" w:rsidRDefault="00327F80" w:rsidP="00327F80">
      <w:pPr>
        <w:numPr>
          <w:ilvl w:val="0"/>
          <w:numId w:val="9"/>
        </w:numPr>
        <w:spacing w:after="0" w:line="240" w:lineRule="auto"/>
        <w:ind w:left="993" w:firstLine="0"/>
        <w:contextualSpacing/>
        <w:jc w:val="both"/>
        <w:rPr>
          <w:rFonts w:ascii="Arial" w:eastAsia="SimSun" w:hAnsi="Arial" w:cs="Arial"/>
          <w:sz w:val="24"/>
          <w:szCs w:val="24"/>
          <w:lang w:val="es-AR" w:eastAsia="es-ES"/>
        </w:rPr>
      </w:pPr>
      <w:r w:rsidRPr="00FD11AA">
        <w:rPr>
          <w:rFonts w:ascii="Arial" w:eastAsia="SimSun" w:hAnsi="Arial" w:cs="Arial"/>
          <w:sz w:val="24"/>
          <w:szCs w:val="24"/>
          <w:lang w:val="es-AR" w:eastAsia="es-ES"/>
        </w:rPr>
        <w:t>Deudas sociales y fiscales a corto plazo, por la suma de ¢</w:t>
      </w:r>
      <w:r w:rsidR="002A2720">
        <w:rPr>
          <w:rFonts w:ascii="Arial" w:eastAsia="SimSun" w:hAnsi="Arial" w:cs="Arial"/>
          <w:sz w:val="24"/>
          <w:szCs w:val="24"/>
          <w:lang w:val="es-AR" w:eastAsia="es-ES"/>
        </w:rPr>
        <w:t>3</w:t>
      </w:r>
      <w:r w:rsidR="00586B94">
        <w:rPr>
          <w:rFonts w:ascii="Arial" w:eastAsia="SimSun" w:hAnsi="Arial" w:cs="Arial"/>
          <w:sz w:val="24"/>
          <w:szCs w:val="24"/>
          <w:lang w:val="es-AR" w:eastAsia="es-ES"/>
        </w:rPr>
        <w:t>16.558,97</w:t>
      </w:r>
      <w:r w:rsidRPr="00FD11AA">
        <w:rPr>
          <w:rFonts w:ascii="Arial" w:eastAsia="SimSun" w:hAnsi="Arial" w:cs="Arial"/>
          <w:sz w:val="24"/>
          <w:szCs w:val="24"/>
          <w:lang w:val="es-AR" w:eastAsia="es-ES"/>
        </w:rPr>
        <w:t xml:space="preserve"> mil</w:t>
      </w:r>
    </w:p>
    <w:p w:rsidR="00586B94" w:rsidRPr="00FD11AA" w:rsidRDefault="00586B94" w:rsidP="00327F80">
      <w:pPr>
        <w:numPr>
          <w:ilvl w:val="0"/>
          <w:numId w:val="9"/>
        </w:numPr>
        <w:spacing w:after="0" w:line="240" w:lineRule="auto"/>
        <w:ind w:left="993" w:firstLine="0"/>
        <w:contextualSpacing/>
        <w:jc w:val="both"/>
        <w:rPr>
          <w:rFonts w:ascii="Arial" w:eastAsia="SimSun" w:hAnsi="Arial" w:cs="Arial"/>
          <w:sz w:val="24"/>
          <w:szCs w:val="24"/>
          <w:lang w:val="es-AR" w:eastAsia="es-ES"/>
        </w:rPr>
      </w:pPr>
      <w:r>
        <w:rPr>
          <w:rFonts w:ascii="Arial" w:eastAsia="SimSun" w:hAnsi="Arial" w:cs="Arial"/>
          <w:sz w:val="24"/>
          <w:szCs w:val="24"/>
          <w:lang w:val="es-AR" w:eastAsia="es-ES"/>
        </w:rPr>
        <w:t>Deudas comerciales a corto plazo, por la suma de ¢5.073,74</w:t>
      </w:r>
    </w:p>
    <w:p w:rsidR="002A2720" w:rsidRDefault="002A2720" w:rsidP="002A2720">
      <w:pPr>
        <w:spacing w:after="0" w:line="240" w:lineRule="auto"/>
        <w:ind w:left="993"/>
        <w:contextualSpacing/>
        <w:jc w:val="both"/>
        <w:rPr>
          <w:rFonts w:ascii="Arial" w:eastAsia="SimSun" w:hAnsi="Arial" w:cs="Arial"/>
          <w:sz w:val="24"/>
          <w:szCs w:val="24"/>
          <w:lang w:val="es-AR" w:eastAsia="es-ES"/>
        </w:rPr>
      </w:pPr>
    </w:p>
    <w:p w:rsidR="00327F80" w:rsidRPr="00FD11AA" w:rsidRDefault="00327F80" w:rsidP="00327F80">
      <w:pPr>
        <w:spacing w:after="0" w:line="240" w:lineRule="auto"/>
        <w:rPr>
          <w:rFonts w:ascii="Trebuchet MS" w:eastAsia="SimSun" w:hAnsi="Trebuchet MS" w:cs="Arial"/>
          <w:b/>
          <w:sz w:val="24"/>
          <w:szCs w:val="24"/>
          <w:lang w:eastAsia="es-ES"/>
        </w:rPr>
      </w:pPr>
    </w:p>
    <w:p w:rsidR="00327F80" w:rsidRPr="00FD11AA" w:rsidRDefault="009818FA" w:rsidP="00327F80">
      <w:pPr>
        <w:spacing w:after="0" w:line="240" w:lineRule="auto"/>
        <w:ind w:left="709" w:right="1282"/>
        <w:rPr>
          <w:rFonts w:ascii="Arial" w:eastAsia="Times New Roman" w:hAnsi="Arial" w:cs="Arial"/>
          <w:b/>
          <w:sz w:val="24"/>
          <w:szCs w:val="24"/>
          <w:lang w:val="es-ES_tradnl" w:eastAsia="en-US"/>
        </w:rPr>
      </w:pPr>
      <w:r>
        <w:rPr>
          <w:rFonts w:ascii="Arial" w:eastAsia="Times New Roman" w:hAnsi="Arial" w:cs="Arial"/>
          <w:b/>
          <w:sz w:val="24"/>
          <w:szCs w:val="24"/>
          <w:lang w:val="es-ES_tradnl" w:eastAsia="en-US"/>
        </w:rPr>
        <w:t>P</w:t>
      </w:r>
      <w:r w:rsidR="00B0274E">
        <w:rPr>
          <w:rFonts w:ascii="Arial" w:eastAsia="Times New Roman" w:hAnsi="Arial" w:cs="Arial"/>
          <w:b/>
          <w:sz w:val="24"/>
          <w:szCs w:val="24"/>
          <w:lang w:val="es-ES_tradnl" w:eastAsia="en-US"/>
        </w:rPr>
        <w:t>atrimonio</w:t>
      </w:r>
    </w:p>
    <w:p w:rsidR="00327F80" w:rsidRPr="00FD11AA" w:rsidRDefault="00327F80" w:rsidP="00327F80">
      <w:pPr>
        <w:spacing w:after="0" w:line="240" w:lineRule="auto"/>
        <w:ind w:left="709" w:right="1282"/>
        <w:rPr>
          <w:rFonts w:ascii="Arial" w:eastAsia="Times New Roman" w:hAnsi="Arial" w:cs="Arial"/>
          <w:b/>
          <w:sz w:val="24"/>
          <w:szCs w:val="24"/>
          <w:lang w:val="es-ES_tradnl" w:eastAsia="en-US"/>
        </w:rPr>
      </w:pPr>
    </w:p>
    <w:p w:rsidR="00327F80" w:rsidRPr="00FD11AA" w:rsidRDefault="002A2720" w:rsidP="00C46DE5">
      <w:pPr>
        <w:spacing w:after="0" w:line="240" w:lineRule="auto"/>
        <w:ind w:left="709"/>
        <w:jc w:val="both"/>
        <w:rPr>
          <w:rFonts w:ascii="Trebuchet MS" w:eastAsia="SimSun" w:hAnsi="Trebuchet MS" w:cs="Arial"/>
          <w:b/>
          <w:sz w:val="24"/>
          <w:szCs w:val="24"/>
          <w:lang w:eastAsia="es-ES"/>
        </w:rPr>
      </w:pPr>
      <w:r>
        <w:rPr>
          <w:rFonts w:ascii="Arial" w:eastAsia="Times New Roman" w:hAnsi="Arial" w:cs="Arial"/>
          <w:sz w:val="24"/>
          <w:szCs w:val="24"/>
          <w:lang w:val="es-ES_tradnl" w:eastAsia="en-US"/>
        </w:rPr>
        <w:t>El saldo al 3</w:t>
      </w:r>
      <w:r w:rsidR="00304FD7">
        <w:rPr>
          <w:rFonts w:ascii="Arial" w:eastAsia="Times New Roman" w:hAnsi="Arial" w:cs="Arial"/>
          <w:sz w:val="24"/>
          <w:szCs w:val="24"/>
          <w:lang w:val="es-ES_tradnl" w:eastAsia="en-US"/>
        </w:rPr>
        <w:t>1</w:t>
      </w:r>
      <w:r>
        <w:rPr>
          <w:rFonts w:ascii="Arial" w:eastAsia="Times New Roman" w:hAnsi="Arial" w:cs="Arial"/>
          <w:sz w:val="24"/>
          <w:szCs w:val="24"/>
          <w:lang w:val="es-ES_tradnl" w:eastAsia="en-US"/>
        </w:rPr>
        <w:t xml:space="preserve"> de </w:t>
      </w:r>
      <w:r w:rsidR="00304FD7">
        <w:rPr>
          <w:rFonts w:ascii="Arial" w:eastAsia="Times New Roman" w:hAnsi="Arial" w:cs="Arial"/>
          <w:sz w:val="24"/>
          <w:szCs w:val="24"/>
          <w:lang w:val="es-ES_tradnl" w:eastAsia="en-US"/>
        </w:rPr>
        <w:t>diciembre</w:t>
      </w:r>
      <w:r>
        <w:rPr>
          <w:rFonts w:ascii="Arial" w:eastAsia="Times New Roman" w:hAnsi="Arial" w:cs="Arial"/>
          <w:sz w:val="24"/>
          <w:szCs w:val="24"/>
          <w:lang w:val="es-ES_tradnl" w:eastAsia="en-US"/>
        </w:rPr>
        <w:t xml:space="preserve"> del 20</w:t>
      </w:r>
      <w:r w:rsidR="00B34E9D">
        <w:rPr>
          <w:rFonts w:ascii="Arial" w:eastAsia="Times New Roman" w:hAnsi="Arial" w:cs="Arial"/>
          <w:sz w:val="24"/>
          <w:szCs w:val="24"/>
          <w:lang w:val="es-ES_tradnl" w:eastAsia="en-US"/>
        </w:rPr>
        <w:t>20</w:t>
      </w:r>
      <w:r w:rsidR="00327F80" w:rsidRPr="00FD11AA">
        <w:rPr>
          <w:rFonts w:ascii="Arial" w:eastAsia="Times New Roman" w:hAnsi="Arial" w:cs="Arial"/>
          <w:sz w:val="24"/>
          <w:szCs w:val="24"/>
          <w:lang w:val="es-ES_tradnl" w:eastAsia="en-US"/>
        </w:rPr>
        <w:t xml:space="preserve"> es de ¢</w:t>
      </w:r>
      <w:r w:rsidR="00304FD7">
        <w:rPr>
          <w:rFonts w:ascii="Arial" w:eastAsia="Times New Roman" w:hAnsi="Arial" w:cs="Arial"/>
          <w:sz w:val="24"/>
          <w:szCs w:val="24"/>
          <w:lang w:val="es-ES_tradnl" w:eastAsia="en-US"/>
        </w:rPr>
        <w:t>5.460.493,32</w:t>
      </w:r>
      <w:r w:rsidR="00327F80" w:rsidRPr="00FD11AA">
        <w:rPr>
          <w:rFonts w:ascii="Arial" w:eastAsia="Times New Roman" w:hAnsi="Arial" w:cs="Arial"/>
          <w:sz w:val="24"/>
          <w:szCs w:val="24"/>
          <w:lang w:val="es-ES_tradnl" w:eastAsia="en-US"/>
        </w:rPr>
        <w:t xml:space="preserve"> mil, el cual corresponde al registro del patrimonio inicial del Fondo Nacional de Financiamiento Forestal en cumplimiento a lo solicitado por la Contabilidad Nacional</w:t>
      </w:r>
      <w:r w:rsidR="00B0274E">
        <w:rPr>
          <w:rFonts w:ascii="Arial" w:eastAsia="Times New Roman" w:hAnsi="Arial" w:cs="Arial"/>
          <w:sz w:val="24"/>
          <w:szCs w:val="24"/>
          <w:lang w:val="es-ES_tradnl" w:eastAsia="en-US"/>
        </w:rPr>
        <w:t>, mediante oficio DCN-1542-2013, así como de los resultados acumulados.</w:t>
      </w:r>
    </w:p>
    <w:p w:rsidR="00D67246" w:rsidRDefault="00D67246" w:rsidP="00327F80">
      <w:pPr>
        <w:spacing w:after="0" w:line="240" w:lineRule="auto"/>
        <w:rPr>
          <w:noProof/>
        </w:rPr>
      </w:pPr>
    </w:p>
    <w:p w:rsidR="00D67246" w:rsidRDefault="00D67246" w:rsidP="00327F80">
      <w:pPr>
        <w:spacing w:after="0" w:line="240" w:lineRule="auto"/>
        <w:rPr>
          <w:noProof/>
        </w:rPr>
      </w:pPr>
    </w:p>
    <w:p w:rsidR="00D67246" w:rsidRDefault="00D67246" w:rsidP="00327F80">
      <w:pPr>
        <w:spacing w:after="0" w:line="240" w:lineRule="auto"/>
        <w:rPr>
          <w:noProof/>
        </w:rPr>
      </w:pPr>
    </w:p>
    <w:p w:rsidR="00D67246" w:rsidRDefault="00D67246" w:rsidP="00327F80">
      <w:pPr>
        <w:spacing w:after="0" w:line="240" w:lineRule="auto"/>
        <w:rPr>
          <w:noProof/>
        </w:rPr>
      </w:pPr>
    </w:p>
    <w:p w:rsidR="00B84C63" w:rsidRDefault="00B84C63" w:rsidP="00327F80">
      <w:pPr>
        <w:spacing w:after="0" w:line="240" w:lineRule="auto"/>
        <w:rPr>
          <w:noProof/>
        </w:rPr>
      </w:pPr>
    </w:p>
    <w:p w:rsidR="00B84C63" w:rsidRDefault="00B84C63" w:rsidP="00327F80">
      <w:pPr>
        <w:spacing w:after="0" w:line="240" w:lineRule="auto"/>
        <w:rPr>
          <w:noProof/>
        </w:rPr>
      </w:pPr>
    </w:p>
    <w:p w:rsidR="00B84C63" w:rsidRDefault="00B84C63" w:rsidP="00327F80">
      <w:pPr>
        <w:spacing w:after="0" w:line="240" w:lineRule="auto"/>
        <w:rPr>
          <w:noProof/>
        </w:rPr>
      </w:pPr>
    </w:p>
    <w:p w:rsidR="00B84C63" w:rsidRDefault="00B84C63" w:rsidP="00327F80">
      <w:pPr>
        <w:spacing w:after="0" w:line="240" w:lineRule="auto"/>
        <w:rPr>
          <w:noProof/>
        </w:rPr>
      </w:pPr>
    </w:p>
    <w:p w:rsidR="00D67246" w:rsidRDefault="00D67246" w:rsidP="00327F80">
      <w:pPr>
        <w:spacing w:after="0" w:line="240" w:lineRule="auto"/>
        <w:rPr>
          <w:noProof/>
        </w:rPr>
      </w:pPr>
    </w:p>
    <w:p w:rsidR="00D67246" w:rsidRDefault="00D67246" w:rsidP="00327F80">
      <w:pPr>
        <w:spacing w:after="0" w:line="240" w:lineRule="auto"/>
        <w:rPr>
          <w:noProof/>
        </w:rPr>
      </w:pPr>
    </w:p>
    <w:p w:rsidR="00D67246" w:rsidRDefault="00D67246" w:rsidP="00327F80">
      <w:pPr>
        <w:spacing w:after="0" w:line="240" w:lineRule="auto"/>
        <w:rPr>
          <w:noProof/>
        </w:rPr>
      </w:pPr>
    </w:p>
    <w:p w:rsidR="00D67246" w:rsidRDefault="00D67246" w:rsidP="00327F80">
      <w:pPr>
        <w:spacing w:after="0" w:line="240" w:lineRule="auto"/>
        <w:rPr>
          <w:noProof/>
        </w:rPr>
      </w:pPr>
    </w:p>
    <w:p w:rsidR="00BA3098" w:rsidRPr="006B7803" w:rsidRDefault="00BA3098" w:rsidP="00BA3098">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lastRenderedPageBreak/>
        <w:t>FONDO NACIONAL DE FINANCIAMIENTO FORESTAL</w:t>
      </w:r>
    </w:p>
    <w:p w:rsidR="00BA3098" w:rsidRPr="006B7803" w:rsidRDefault="00BA3098" w:rsidP="00BA3098">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Estado de Resultados</w:t>
      </w:r>
    </w:p>
    <w:p w:rsidR="00BA3098" w:rsidRPr="006B7803" w:rsidRDefault="00FF7C2A" w:rsidP="00BA3098">
      <w:pPr>
        <w:spacing w:after="0" w:line="240" w:lineRule="auto"/>
        <w:jc w:val="center"/>
        <w:rPr>
          <w:rFonts w:ascii="Arial" w:eastAsia="SimSun" w:hAnsi="Arial" w:cs="Arial"/>
          <w:b/>
          <w:sz w:val="20"/>
          <w:szCs w:val="20"/>
          <w:lang w:eastAsia="es-ES"/>
        </w:rPr>
      </w:pPr>
      <w:r>
        <w:rPr>
          <w:rFonts w:ascii="Arial" w:eastAsia="SimSun" w:hAnsi="Arial" w:cs="Arial"/>
          <w:b/>
          <w:sz w:val="20"/>
          <w:szCs w:val="20"/>
          <w:lang w:eastAsia="es-ES"/>
        </w:rPr>
        <w:t>Al 31 de diciembre</w:t>
      </w:r>
      <w:r w:rsidR="00BA3098" w:rsidRPr="006B7803">
        <w:rPr>
          <w:rFonts w:ascii="Arial" w:eastAsia="SimSun" w:hAnsi="Arial" w:cs="Arial"/>
          <w:b/>
          <w:sz w:val="20"/>
          <w:szCs w:val="20"/>
          <w:lang w:eastAsia="es-ES"/>
        </w:rPr>
        <w:t xml:space="preserve"> de 20</w:t>
      </w:r>
      <w:r w:rsidR="00BA3098">
        <w:rPr>
          <w:rFonts w:ascii="Arial" w:eastAsia="SimSun" w:hAnsi="Arial" w:cs="Arial"/>
          <w:b/>
          <w:sz w:val="20"/>
          <w:szCs w:val="20"/>
          <w:lang w:eastAsia="es-ES"/>
        </w:rPr>
        <w:t>20</w:t>
      </w:r>
    </w:p>
    <w:p w:rsidR="00BA3098" w:rsidRDefault="00BA3098" w:rsidP="00BA3098">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(En</w:t>
      </w:r>
      <w:r>
        <w:rPr>
          <w:rFonts w:ascii="Arial" w:eastAsia="SimSun" w:hAnsi="Arial" w:cs="Arial"/>
          <w:b/>
          <w:sz w:val="20"/>
          <w:szCs w:val="20"/>
          <w:lang w:eastAsia="es-ES"/>
        </w:rPr>
        <w:t xml:space="preserve"> miles de</w:t>
      </w:r>
      <w:r w:rsidRPr="006B7803">
        <w:rPr>
          <w:rFonts w:ascii="Arial" w:eastAsia="SimSun" w:hAnsi="Arial" w:cs="Arial"/>
          <w:b/>
          <w:sz w:val="20"/>
          <w:szCs w:val="20"/>
          <w:lang w:eastAsia="es-ES"/>
        </w:rPr>
        <w:t xml:space="preserve"> colones)</w:t>
      </w:r>
    </w:p>
    <w:p w:rsidR="000F4E55" w:rsidRPr="006B7803" w:rsidRDefault="000F4E55" w:rsidP="00BA3098">
      <w:pPr>
        <w:spacing w:after="0" w:line="240" w:lineRule="auto"/>
        <w:jc w:val="center"/>
        <w:rPr>
          <w:rFonts w:ascii="Arial" w:eastAsia="SimSun" w:hAnsi="Arial" w:cs="Arial"/>
          <w:b/>
          <w:sz w:val="20"/>
          <w:szCs w:val="20"/>
          <w:lang w:eastAsia="es-ES"/>
        </w:rPr>
      </w:pPr>
    </w:p>
    <w:tbl>
      <w:tblPr>
        <w:tblW w:w="8828" w:type="dxa"/>
        <w:jc w:val="center"/>
        <w:tblCellMar>
          <w:left w:w="70" w:type="dxa"/>
          <w:right w:w="70" w:type="dxa"/>
        </w:tblCellMar>
        <w:tblLook w:val="04A0" w:firstRow="1" w:lastRow="0" w:firstColumn="1" w:lastColumn="0" w:noHBand="0" w:noVBand="1"/>
      </w:tblPr>
      <w:tblGrid>
        <w:gridCol w:w="4475"/>
        <w:gridCol w:w="1068"/>
        <w:gridCol w:w="1583"/>
        <w:gridCol w:w="1702"/>
      </w:tblGrid>
      <w:tr w:rsidR="000F4E55" w:rsidRPr="000F4E55" w:rsidTr="000F4E55">
        <w:trPr>
          <w:trHeight w:val="315"/>
          <w:jc w:val="center"/>
        </w:trPr>
        <w:tc>
          <w:tcPr>
            <w:tcW w:w="4475"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4"/>
                <w:szCs w:val="24"/>
                <w:lang w:eastAsia="ko-KR"/>
              </w:rPr>
            </w:pPr>
            <w:r w:rsidRPr="000F4E55">
              <w:rPr>
                <w:rFonts w:ascii="Arial Narrow" w:eastAsia="Times New Roman" w:hAnsi="Arial Narrow" w:cs="Times New Roman"/>
                <w:b/>
                <w:bCs/>
                <w:sz w:val="24"/>
                <w:szCs w:val="24"/>
                <w:lang w:eastAsia="ko-KR"/>
              </w:rPr>
              <w:t>Descripción</w:t>
            </w:r>
          </w:p>
        </w:tc>
        <w:tc>
          <w:tcPr>
            <w:tcW w:w="1068" w:type="dxa"/>
            <w:tcBorders>
              <w:top w:val="single" w:sz="4" w:space="0" w:color="auto"/>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4"/>
                <w:szCs w:val="24"/>
                <w:lang w:eastAsia="ko-KR"/>
              </w:rPr>
            </w:pPr>
            <w:r w:rsidRPr="000F4E55">
              <w:rPr>
                <w:rFonts w:ascii="Arial Narrow" w:eastAsia="Times New Roman" w:hAnsi="Arial Narrow" w:cs="Times New Roman"/>
                <w:b/>
                <w:bCs/>
                <w:sz w:val="24"/>
                <w:szCs w:val="24"/>
                <w:lang w:eastAsia="ko-KR"/>
              </w:rPr>
              <w:t>Nota</w:t>
            </w:r>
          </w:p>
        </w:tc>
        <w:tc>
          <w:tcPr>
            <w:tcW w:w="1583" w:type="dxa"/>
            <w:tcBorders>
              <w:top w:val="single" w:sz="4" w:space="0" w:color="auto"/>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4"/>
                <w:szCs w:val="24"/>
                <w:lang w:eastAsia="ko-KR"/>
              </w:rPr>
            </w:pPr>
            <w:r w:rsidRPr="000F4E55">
              <w:rPr>
                <w:rFonts w:ascii="Arial Narrow" w:eastAsia="Times New Roman" w:hAnsi="Arial Narrow" w:cs="Times New Roman"/>
                <w:b/>
                <w:bCs/>
                <w:sz w:val="24"/>
                <w:szCs w:val="24"/>
                <w:lang w:eastAsia="ko-KR"/>
              </w:rPr>
              <w:t>2020</w:t>
            </w:r>
          </w:p>
        </w:tc>
        <w:tc>
          <w:tcPr>
            <w:tcW w:w="1702" w:type="dxa"/>
            <w:tcBorders>
              <w:top w:val="single" w:sz="4" w:space="0" w:color="auto"/>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4"/>
                <w:szCs w:val="24"/>
                <w:lang w:eastAsia="ko-KR"/>
              </w:rPr>
            </w:pPr>
            <w:r w:rsidRPr="000F4E55">
              <w:rPr>
                <w:rFonts w:ascii="Arial Narrow" w:eastAsia="Times New Roman" w:hAnsi="Arial Narrow" w:cs="Times New Roman"/>
                <w:b/>
                <w:bCs/>
                <w:sz w:val="24"/>
                <w:szCs w:val="24"/>
                <w:lang w:eastAsia="ko-KR"/>
              </w:rPr>
              <w:t>2019</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INGRESOS</w:t>
            </w:r>
          </w:p>
        </w:tc>
        <w:tc>
          <w:tcPr>
            <w:tcW w:w="1068"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 </w:t>
            </w:r>
          </w:p>
        </w:tc>
        <w:tc>
          <w:tcPr>
            <w:tcW w:w="1583"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 </w:t>
            </w:r>
          </w:p>
        </w:tc>
        <w:tc>
          <w:tcPr>
            <w:tcW w:w="1702"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 </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Multas y sanciones administrativas</w:t>
            </w:r>
          </w:p>
        </w:tc>
        <w:tc>
          <w:tcPr>
            <w:tcW w:w="1068"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38</w:t>
            </w:r>
          </w:p>
        </w:tc>
        <w:tc>
          <w:tcPr>
            <w:tcW w:w="1583"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1 304,32</w:t>
            </w:r>
          </w:p>
        </w:tc>
        <w:tc>
          <w:tcPr>
            <w:tcW w:w="1702"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736,90</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Multas por atraso en el pago de bienes y servicios</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594,43</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736,90</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Sanciones administrativas</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709,89</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 </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Ventas de bienes y servicios</w:t>
            </w:r>
          </w:p>
        </w:tc>
        <w:tc>
          <w:tcPr>
            <w:tcW w:w="1068"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40</w:t>
            </w:r>
          </w:p>
        </w:tc>
        <w:tc>
          <w:tcPr>
            <w:tcW w:w="1583"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327 513,15</w:t>
            </w:r>
          </w:p>
        </w:tc>
        <w:tc>
          <w:tcPr>
            <w:tcW w:w="1702"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348 159,93</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Ventas de servicios</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327 513,15</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348 159,93</w:t>
            </w:r>
          </w:p>
        </w:tc>
      </w:tr>
      <w:tr w:rsidR="000F4E55" w:rsidRPr="000F4E55" w:rsidTr="000F4E55">
        <w:trPr>
          <w:trHeight w:val="360"/>
          <w:jc w:val="center"/>
        </w:trPr>
        <w:tc>
          <w:tcPr>
            <w:tcW w:w="4475"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Rentas de inversiones y de colocación de efectivo</w:t>
            </w:r>
          </w:p>
        </w:tc>
        <w:tc>
          <w:tcPr>
            <w:tcW w:w="1068"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46</w:t>
            </w:r>
          </w:p>
        </w:tc>
        <w:tc>
          <w:tcPr>
            <w:tcW w:w="1583"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45,87</w:t>
            </w:r>
          </w:p>
        </w:tc>
        <w:tc>
          <w:tcPr>
            <w:tcW w:w="1702"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181,65</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Intereses por equivalentes de efectivo</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45,87</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181,65</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Transferencias corrientes</w:t>
            </w:r>
          </w:p>
        </w:tc>
        <w:tc>
          <w:tcPr>
            <w:tcW w:w="1068"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49</w:t>
            </w:r>
          </w:p>
        </w:tc>
        <w:tc>
          <w:tcPr>
            <w:tcW w:w="1583"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111 356,26</w:t>
            </w:r>
          </w:p>
        </w:tc>
        <w:tc>
          <w:tcPr>
            <w:tcW w:w="1702"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200 840,00</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Transferencias corrientes del sector privado interno</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10 936,26</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 </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Transferencias corrientes del sector público interno</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100 420,00</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200 840,00</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Transferencias de capital</w:t>
            </w:r>
          </w:p>
        </w:tc>
        <w:tc>
          <w:tcPr>
            <w:tcW w:w="1068"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50</w:t>
            </w:r>
          </w:p>
        </w:tc>
        <w:tc>
          <w:tcPr>
            <w:tcW w:w="1583"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9 238 602,47</w:t>
            </w:r>
          </w:p>
        </w:tc>
        <w:tc>
          <w:tcPr>
            <w:tcW w:w="1702"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14 720 112,16</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Transferencias de capital del sector público interno</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9 238 602,47</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14 720 112,16</w:t>
            </w:r>
          </w:p>
        </w:tc>
      </w:tr>
      <w:tr w:rsidR="000F4E55" w:rsidRPr="000F4E55" w:rsidTr="000F4E55">
        <w:trPr>
          <w:trHeight w:val="525"/>
          <w:jc w:val="center"/>
        </w:trPr>
        <w:tc>
          <w:tcPr>
            <w:tcW w:w="4475"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Resultados positivos por tenencia y por exposición a la inflación</w:t>
            </w:r>
          </w:p>
        </w:tc>
        <w:tc>
          <w:tcPr>
            <w:tcW w:w="1068"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51</w:t>
            </w:r>
          </w:p>
        </w:tc>
        <w:tc>
          <w:tcPr>
            <w:tcW w:w="1583"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10 599,74</w:t>
            </w:r>
          </w:p>
        </w:tc>
        <w:tc>
          <w:tcPr>
            <w:tcW w:w="1702"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7 279,47</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Diferencias de cambio positivas por activos</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10 599,74</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6 162,84</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Diferencias de cambio positivas por pasivos</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0,00</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1 116,63</w:t>
            </w:r>
          </w:p>
        </w:tc>
      </w:tr>
      <w:tr w:rsidR="000F4E55" w:rsidRPr="000F4E55" w:rsidTr="000F4E55">
        <w:trPr>
          <w:trHeight w:val="450"/>
          <w:jc w:val="center"/>
        </w:trPr>
        <w:tc>
          <w:tcPr>
            <w:tcW w:w="4475"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Recuperación de provisiones y reservas técnicas</w:t>
            </w:r>
          </w:p>
        </w:tc>
        <w:tc>
          <w:tcPr>
            <w:tcW w:w="1068"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55</w:t>
            </w:r>
          </w:p>
        </w:tc>
        <w:tc>
          <w:tcPr>
            <w:tcW w:w="1583"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0,00</w:t>
            </w:r>
          </w:p>
        </w:tc>
        <w:tc>
          <w:tcPr>
            <w:tcW w:w="1702"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13 001,16</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Recuperación de provisiones para beneficios a los empleados</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0,00</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13 001,16</w:t>
            </w:r>
          </w:p>
        </w:tc>
      </w:tr>
      <w:tr w:rsidR="000F4E55" w:rsidRPr="000F4E55" w:rsidTr="000F4E55">
        <w:trPr>
          <w:trHeight w:val="450"/>
          <w:jc w:val="center"/>
        </w:trPr>
        <w:tc>
          <w:tcPr>
            <w:tcW w:w="4475"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Otros ingresos y resultados positivos</w:t>
            </w:r>
          </w:p>
        </w:tc>
        <w:tc>
          <w:tcPr>
            <w:tcW w:w="1068"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57</w:t>
            </w:r>
          </w:p>
        </w:tc>
        <w:tc>
          <w:tcPr>
            <w:tcW w:w="1583"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166 365,18</w:t>
            </w:r>
          </w:p>
        </w:tc>
        <w:tc>
          <w:tcPr>
            <w:tcW w:w="1702"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107 468,44</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Ingresos y resultados positivos varios</w:t>
            </w:r>
          </w:p>
        </w:tc>
        <w:tc>
          <w:tcPr>
            <w:tcW w:w="1068"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583"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166 365,18</w:t>
            </w:r>
          </w:p>
        </w:tc>
        <w:tc>
          <w:tcPr>
            <w:tcW w:w="1702"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107 468,44</w:t>
            </w:r>
          </w:p>
        </w:tc>
      </w:tr>
      <w:tr w:rsidR="000F4E55" w:rsidRPr="000F4E55" w:rsidTr="000F4E55">
        <w:trPr>
          <w:trHeight w:val="300"/>
          <w:jc w:val="center"/>
        </w:trPr>
        <w:tc>
          <w:tcPr>
            <w:tcW w:w="4475"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TOTAL DE INGRESOS</w:t>
            </w:r>
          </w:p>
        </w:tc>
        <w:tc>
          <w:tcPr>
            <w:tcW w:w="1068"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w:t>
            </w:r>
          </w:p>
        </w:tc>
        <w:tc>
          <w:tcPr>
            <w:tcW w:w="1583"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9 845 208,25</w:t>
            </w:r>
          </w:p>
        </w:tc>
        <w:tc>
          <w:tcPr>
            <w:tcW w:w="1702"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15 397 779,72</w:t>
            </w:r>
          </w:p>
        </w:tc>
      </w:tr>
    </w:tbl>
    <w:p w:rsidR="005F64C8" w:rsidRDefault="005F64C8" w:rsidP="00327F80">
      <w:pPr>
        <w:spacing w:after="0" w:line="240" w:lineRule="auto"/>
        <w:rPr>
          <w:noProof/>
        </w:rPr>
      </w:pPr>
    </w:p>
    <w:p w:rsidR="00394BA0" w:rsidRDefault="00394BA0" w:rsidP="00327F80">
      <w:pPr>
        <w:spacing w:after="0" w:line="240" w:lineRule="auto"/>
        <w:rPr>
          <w:rFonts w:ascii="Trebuchet MS" w:eastAsia="SimSun" w:hAnsi="Trebuchet MS" w:cs="Arial"/>
          <w:b/>
          <w:sz w:val="24"/>
          <w:szCs w:val="24"/>
          <w:lang w:eastAsia="es-ES"/>
        </w:rPr>
      </w:pPr>
    </w:p>
    <w:p w:rsidR="009818FA" w:rsidRDefault="009818FA" w:rsidP="00327F80">
      <w:pPr>
        <w:spacing w:after="0" w:line="240" w:lineRule="auto"/>
        <w:rPr>
          <w:rFonts w:ascii="Trebuchet MS" w:eastAsia="SimSun" w:hAnsi="Trebuchet MS" w:cs="Arial"/>
          <w:b/>
          <w:sz w:val="24"/>
          <w:szCs w:val="24"/>
          <w:lang w:eastAsia="es-ES"/>
        </w:rPr>
      </w:pPr>
    </w:p>
    <w:p w:rsidR="009818FA" w:rsidRDefault="009818FA" w:rsidP="00327F80">
      <w:pPr>
        <w:spacing w:after="0" w:line="240" w:lineRule="auto"/>
        <w:rPr>
          <w:rFonts w:ascii="Trebuchet MS" w:eastAsia="SimSun" w:hAnsi="Trebuchet MS" w:cs="Arial"/>
          <w:b/>
          <w:sz w:val="24"/>
          <w:szCs w:val="24"/>
          <w:lang w:eastAsia="es-ES"/>
        </w:rPr>
      </w:pPr>
    </w:p>
    <w:p w:rsidR="009818FA" w:rsidRDefault="009818FA" w:rsidP="00327F80">
      <w:pPr>
        <w:spacing w:after="0" w:line="240" w:lineRule="auto"/>
        <w:rPr>
          <w:rFonts w:ascii="Trebuchet MS" w:eastAsia="SimSun" w:hAnsi="Trebuchet MS" w:cs="Arial"/>
          <w:b/>
          <w:sz w:val="24"/>
          <w:szCs w:val="24"/>
          <w:lang w:eastAsia="es-ES"/>
        </w:rPr>
      </w:pPr>
    </w:p>
    <w:p w:rsidR="00B84C63" w:rsidRDefault="00B84C63" w:rsidP="00327F80">
      <w:pPr>
        <w:spacing w:after="0" w:line="240" w:lineRule="auto"/>
        <w:rPr>
          <w:rFonts w:ascii="Trebuchet MS" w:eastAsia="SimSun" w:hAnsi="Trebuchet MS" w:cs="Arial"/>
          <w:b/>
          <w:sz w:val="24"/>
          <w:szCs w:val="24"/>
          <w:lang w:eastAsia="es-ES"/>
        </w:rPr>
      </w:pPr>
    </w:p>
    <w:p w:rsidR="00B84C63" w:rsidRDefault="00B84C63" w:rsidP="00327F80">
      <w:pPr>
        <w:spacing w:after="0" w:line="240" w:lineRule="auto"/>
        <w:rPr>
          <w:rFonts w:ascii="Trebuchet MS" w:eastAsia="SimSun" w:hAnsi="Trebuchet MS" w:cs="Arial"/>
          <w:b/>
          <w:sz w:val="24"/>
          <w:szCs w:val="24"/>
          <w:lang w:eastAsia="es-ES"/>
        </w:rPr>
      </w:pPr>
    </w:p>
    <w:p w:rsidR="00B84C63" w:rsidRDefault="00B84C63" w:rsidP="00327F80">
      <w:pPr>
        <w:spacing w:after="0" w:line="240" w:lineRule="auto"/>
        <w:rPr>
          <w:rFonts w:ascii="Trebuchet MS" w:eastAsia="SimSun" w:hAnsi="Trebuchet MS" w:cs="Arial"/>
          <w:b/>
          <w:sz w:val="24"/>
          <w:szCs w:val="24"/>
          <w:lang w:eastAsia="es-ES"/>
        </w:rPr>
      </w:pPr>
    </w:p>
    <w:p w:rsidR="00B84C63" w:rsidRDefault="00B84C63" w:rsidP="00327F80">
      <w:pPr>
        <w:spacing w:after="0" w:line="240" w:lineRule="auto"/>
        <w:rPr>
          <w:rFonts w:ascii="Trebuchet MS" w:eastAsia="SimSun" w:hAnsi="Trebuchet MS" w:cs="Arial"/>
          <w:b/>
          <w:sz w:val="24"/>
          <w:szCs w:val="24"/>
          <w:lang w:eastAsia="es-ES"/>
        </w:rPr>
      </w:pPr>
    </w:p>
    <w:p w:rsidR="00B84C63" w:rsidRDefault="00B84C63" w:rsidP="00327F80">
      <w:pPr>
        <w:spacing w:after="0" w:line="240" w:lineRule="auto"/>
        <w:rPr>
          <w:rFonts w:ascii="Trebuchet MS" w:eastAsia="SimSun" w:hAnsi="Trebuchet MS" w:cs="Arial"/>
          <w:b/>
          <w:sz w:val="24"/>
          <w:szCs w:val="24"/>
          <w:lang w:eastAsia="es-ES"/>
        </w:rPr>
      </w:pPr>
    </w:p>
    <w:p w:rsidR="00B84C63" w:rsidRDefault="00B84C63" w:rsidP="00327F80">
      <w:pPr>
        <w:spacing w:after="0" w:line="240" w:lineRule="auto"/>
        <w:rPr>
          <w:rFonts w:ascii="Trebuchet MS" w:eastAsia="SimSun" w:hAnsi="Trebuchet MS" w:cs="Arial"/>
          <w:b/>
          <w:sz w:val="24"/>
          <w:szCs w:val="24"/>
          <w:lang w:eastAsia="es-ES"/>
        </w:rPr>
      </w:pPr>
    </w:p>
    <w:p w:rsidR="003752D0" w:rsidRDefault="003752D0" w:rsidP="00327F80">
      <w:pPr>
        <w:spacing w:after="0" w:line="240" w:lineRule="auto"/>
        <w:rPr>
          <w:rFonts w:ascii="Trebuchet MS" w:eastAsia="SimSun" w:hAnsi="Trebuchet MS" w:cs="Arial"/>
          <w:b/>
          <w:sz w:val="24"/>
          <w:szCs w:val="24"/>
          <w:lang w:eastAsia="es-ES"/>
        </w:rPr>
      </w:pPr>
    </w:p>
    <w:p w:rsidR="003752D0" w:rsidRDefault="003752D0" w:rsidP="00327F80">
      <w:pPr>
        <w:spacing w:after="0" w:line="240" w:lineRule="auto"/>
        <w:rPr>
          <w:rFonts w:ascii="Trebuchet MS" w:eastAsia="SimSun" w:hAnsi="Trebuchet MS" w:cs="Arial"/>
          <w:b/>
          <w:sz w:val="24"/>
          <w:szCs w:val="24"/>
          <w:lang w:eastAsia="es-ES"/>
        </w:rPr>
      </w:pPr>
    </w:p>
    <w:p w:rsidR="00B84C63" w:rsidRDefault="00B84C63" w:rsidP="00327F80">
      <w:pPr>
        <w:spacing w:after="0" w:line="240" w:lineRule="auto"/>
        <w:rPr>
          <w:rFonts w:ascii="Trebuchet MS" w:eastAsia="SimSun" w:hAnsi="Trebuchet MS" w:cs="Arial"/>
          <w:b/>
          <w:sz w:val="24"/>
          <w:szCs w:val="24"/>
          <w:lang w:eastAsia="es-ES"/>
        </w:rPr>
      </w:pPr>
    </w:p>
    <w:p w:rsidR="00B84C63" w:rsidRDefault="00B84C63" w:rsidP="00327F80">
      <w:pPr>
        <w:spacing w:after="0" w:line="240" w:lineRule="auto"/>
        <w:rPr>
          <w:rFonts w:ascii="Trebuchet MS" w:eastAsia="SimSun" w:hAnsi="Trebuchet MS" w:cs="Arial"/>
          <w:b/>
          <w:sz w:val="24"/>
          <w:szCs w:val="24"/>
          <w:lang w:eastAsia="es-ES"/>
        </w:rPr>
      </w:pPr>
    </w:p>
    <w:p w:rsidR="000F4E55" w:rsidRDefault="000F4E55" w:rsidP="00327F80">
      <w:pPr>
        <w:spacing w:after="0" w:line="240" w:lineRule="auto"/>
        <w:rPr>
          <w:rFonts w:ascii="Trebuchet MS" w:eastAsia="SimSun" w:hAnsi="Trebuchet MS" w:cs="Arial"/>
          <w:b/>
          <w:sz w:val="24"/>
          <w:szCs w:val="24"/>
          <w:lang w:eastAsia="es-ES"/>
        </w:rPr>
      </w:pPr>
    </w:p>
    <w:tbl>
      <w:tblPr>
        <w:tblW w:w="8739" w:type="dxa"/>
        <w:jc w:val="center"/>
        <w:tblCellMar>
          <w:left w:w="70" w:type="dxa"/>
          <w:right w:w="70" w:type="dxa"/>
        </w:tblCellMar>
        <w:tblLook w:val="04A0" w:firstRow="1" w:lastRow="0" w:firstColumn="1" w:lastColumn="0" w:noHBand="0" w:noVBand="1"/>
      </w:tblPr>
      <w:tblGrid>
        <w:gridCol w:w="5070"/>
        <w:gridCol w:w="901"/>
        <w:gridCol w:w="1334"/>
        <w:gridCol w:w="1434"/>
      </w:tblGrid>
      <w:tr w:rsidR="000F4E55" w:rsidRPr="000F4E55" w:rsidTr="00B84C63">
        <w:trPr>
          <w:trHeight w:val="232"/>
          <w:jc w:val="center"/>
        </w:trPr>
        <w:tc>
          <w:tcPr>
            <w:tcW w:w="507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GASTOS</w:t>
            </w:r>
          </w:p>
        </w:tc>
        <w:tc>
          <w:tcPr>
            <w:tcW w:w="901" w:type="dxa"/>
            <w:tcBorders>
              <w:top w:val="single" w:sz="4" w:space="0" w:color="auto"/>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w:t>
            </w:r>
          </w:p>
        </w:tc>
        <w:tc>
          <w:tcPr>
            <w:tcW w:w="1334" w:type="dxa"/>
            <w:tcBorders>
              <w:top w:val="single" w:sz="4" w:space="0" w:color="auto"/>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w:t>
            </w:r>
          </w:p>
        </w:tc>
        <w:tc>
          <w:tcPr>
            <w:tcW w:w="1434" w:type="dxa"/>
            <w:tcBorders>
              <w:top w:val="single" w:sz="4" w:space="0" w:color="auto"/>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Gastos de funcionamiento</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Gastos en personal</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58</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1 883 9</w:t>
            </w:r>
            <w:r w:rsidR="007B41EC">
              <w:rPr>
                <w:rFonts w:ascii="Arial Narrow" w:eastAsia="Times New Roman" w:hAnsi="Arial Narrow" w:cs="Times New Roman"/>
                <w:b/>
                <w:bCs/>
                <w:sz w:val="20"/>
                <w:szCs w:val="20"/>
                <w:lang w:eastAsia="ko-KR"/>
              </w:rPr>
              <w:t>69,35</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1 761 074,87</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Remuneraciones Básicas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790 045,03</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762 363,82</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Remuneraciones eventuales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43 194,22</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0,00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Incentivos salariales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720 143,27</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690 947,23</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Contribuciones patronales al desarrollo y la seguridad social</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128 658,72</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130 141,04</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Contribuciones patronales a fondos de pensiones y a otros fondos de capitalización</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201 8</w:t>
            </w:r>
            <w:r w:rsidR="007B41EC">
              <w:rPr>
                <w:rFonts w:ascii="Arial Narrow" w:eastAsia="Times New Roman" w:hAnsi="Arial Narrow" w:cs="Times New Roman"/>
                <w:sz w:val="20"/>
                <w:szCs w:val="20"/>
                <w:lang w:eastAsia="ko-KR"/>
              </w:rPr>
              <w:t>97,38</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175 309,27</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Asistencia social y beneficios al personal</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0,00</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2 313,50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Servicios</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59</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864 083,94</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678 379,10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Alquileres y derechos sobre bienes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388 495,75</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305 671,92</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Servicios básicos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71 176,36</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63 371,96</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Servicios comerciales y financieros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211 402,28</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153 485,28</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Servicios de gestión y apoyo</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108 870,86</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78 633,83</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Gastos de viaje y transporte</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10 722,23</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24 459,00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Seguros, reaseguros y otras obligaciones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24 997,03</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26 952,77</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Capacitación y protocolo</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10 766,22</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9 759,09</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Mantenimiento y reparaciones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37 539,97</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15 904,48</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0F4E55" w:rsidRPr="000F4E55" w:rsidRDefault="000F4E55" w:rsidP="000F4E55">
            <w:pPr>
              <w:spacing w:after="0" w:line="240" w:lineRule="auto"/>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Otros servicios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113,24</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140,78</w:t>
            </w:r>
          </w:p>
        </w:tc>
      </w:tr>
      <w:tr w:rsidR="000F4E55" w:rsidRPr="000F4E55" w:rsidTr="00B84C63">
        <w:trPr>
          <w:trHeight w:val="290"/>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Materiales y suministros consumidos</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60</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45 065,81</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34 049,81</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Productos químicos y conexos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17 708,62</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19 572,10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Alimentos y productos agropecuarios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3 209,98</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4 906,78</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Materiales y productos de uso en la construcción y mantenimiento</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1 634,31</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736,32</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Herramientas, repuestos y accesorios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1 791,82</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1 663,76</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Útiles, materiales y suministros diversos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20 721,08</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7 170,85</w:t>
            </w:r>
          </w:p>
        </w:tc>
      </w:tr>
      <w:tr w:rsidR="000F4E55" w:rsidRPr="000F4E55" w:rsidTr="00B84C63">
        <w:trPr>
          <w:trHeight w:val="313"/>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Consumo de bienes distintos de inventarios</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61</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121 621,44</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112 057,93</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Consumo de bienes no concesionados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121 621,44</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112 057,93</w:t>
            </w:r>
          </w:p>
        </w:tc>
      </w:tr>
      <w:tr w:rsidR="000F4E55" w:rsidRPr="000F4E55" w:rsidTr="00B84C63">
        <w:trPr>
          <w:trHeight w:val="313"/>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xml:space="preserve">Pérdidas por deterioro y desvalorización de bienes </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62</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3 610,90</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4 842,46</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Deterioro y desvalorización de bienes no concesionados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3 610,90</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4 842,46</w:t>
            </w:r>
          </w:p>
        </w:tc>
      </w:tr>
      <w:tr w:rsidR="000F4E55" w:rsidRPr="000F4E55" w:rsidTr="00B84C63">
        <w:trPr>
          <w:trHeight w:val="359"/>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Deterioro de inversiones y cuentas a cobrar</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64</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11 866,70</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0,00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Deterioro de cuentas a cobrar</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000000" w:fill="FFFFFF"/>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11 866,70</w:t>
            </w:r>
          </w:p>
        </w:tc>
        <w:tc>
          <w:tcPr>
            <w:tcW w:w="1434" w:type="dxa"/>
            <w:tcBorders>
              <w:top w:val="nil"/>
              <w:left w:val="nil"/>
              <w:bottom w:val="single" w:sz="4" w:space="0" w:color="auto"/>
              <w:right w:val="single" w:sz="4" w:space="0" w:color="auto"/>
            </w:tcBorders>
            <w:shd w:val="clear" w:color="000000" w:fill="FFFFFF"/>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0,00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Otros gastos financieros</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67</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11,80</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73,09</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Intereses por deudas sociales y fiscales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11,80</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73,09</w:t>
            </w:r>
          </w:p>
        </w:tc>
      </w:tr>
      <w:tr w:rsidR="000F4E55" w:rsidRPr="000F4E55" w:rsidTr="00B84C63">
        <w:trPr>
          <w:trHeight w:val="290"/>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Transferencias corrientes</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71</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14 908 596,08</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14 675 264,60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Transferencias corrientes al sector privado interno</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14 380 893,65</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14 258 315,37</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Transferencias corrientes al sector público interno</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503 868,93</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390 870,56</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Transferencias corrientes al sector externo</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23 833,50</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26 078,67</w:t>
            </w:r>
          </w:p>
        </w:tc>
      </w:tr>
      <w:tr w:rsidR="000F4E55" w:rsidRPr="000F4E55" w:rsidTr="00B84C63">
        <w:trPr>
          <w:trHeight w:val="290"/>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Transferencias de capital</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72</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5 796 623,87</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0,00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Transferencias de capital al sector público interno</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5 796 623,87</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0,00</w:t>
            </w:r>
          </w:p>
        </w:tc>
      </w:tr>
      <w:tr w:rsidR="000F4E55" w:rsidRPr="000F4E55" w:rsidTr="00B84C63">
        <w:trPr>
          <w:trHeight w:val="359"/>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Resultados negativos por tenencia y por exposición a la inflación</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73</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5 845,46</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18 779,91</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0F4E55" w:rsidRPr="000F4E55" w:rsidRDefault="000F4E55" w:rsidP="000F4E55">
            <w:pPr>
              <w:spacing w:after="0" w:line="240" w:lineRule="auto"/>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Diferencias de cambio negativas por activos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5 845,46</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18 651,69</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0F4E55" w:rsidRPr="000F4E55" w:rsidRDefault="000F4E55" w:rsidP="000F4E55">
            <w:pPr>
              <w:spacing w:after="0" w:line="240" w:lineRule="auto"/>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Diferencias de cambio negativas por pasivos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0,00</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128,21</w:t>
            </w:r>
          </w:p>
        </w:tc>
      </w:tr>
      <w:tr w:rsidR="000F4E55" w:rsidRPr="000F4E55" w:rsidTr="00B84C63">
        <w:trPr>
          <w:trHeight w:val="290"/>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Otros gastos y resultados negativos</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75</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7 234,97</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956,90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0F4E55" w:rsidRPr="000F4E55" w:rsidRDefault="000F4E55" w:rsidP="000F4E55">
            <w:pPr>
              <w:spacing w:after="0" w:line="240" w:lineRule="auto"/>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Impuestos, multas y recargos moratorios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914,46</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0,00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0F4E55" w:rsidRPr="000F4E55" w:rsidRDefault="000F4E55" w:rsidP="000F4E55">
            <w:pPr>
              <w:spacing w:after="0" w:line="240" w:lineRule="auto"/>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Gastos y resultados negativos varios</w:t>
            </w:r>
          </w:p>
        </w:tc>
        <w:tc>
          <w:tcPr>
            <w:tcW w:w="901"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0F4E55">
            <w:pPr>
              <w:spacing w:after="0" w:line="240" w:lineRule="auto"/>
              <w:jc w:val="center"/>
              <w:rPr>
                <w:rFonts w:ascii="Arial Narrow" w:eastAsia="Times New Roman" w:hAnsi="Arial Narrow" w:cs="Times New Roman"/>
                <w:color w:val="000000"/>
                <w:sz w:val="20"/>
                <w:szCs w:val="20"/>
                <w:lang w:eastAsia="ko-KR"/>
              </w:rPr>
            </w:pPr>
            <w:r w:rsidRPr="000F4E55">
              <w:rPr>
                <w:rFonts w:ascii="Arial Narrow" w:eastAsia="Times New Roman" w:hAnsi="Arial Narrow" w:cs="Times New Roman"/>
                <w:color w:val="000000"/>
                <w:sz w:val="20"/>
                <w:szCs w:val="20"/>
                <w:lang w:eastAsia="ko-KR"/>
              </w:rPr>
              <w:t> </w:t>
            </w:r>
          </w:p>
        </w:tc>
        <w:tc>
          <w:tcPr>
            <w:tcW w:w="13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6 320,51</w:t>
            </w:r>
          </w:p>
        </w:tc>
        <w:tc>
          <w:tcPr>
            <w:tcW w:w="1434" w:type="dxa"/>
            <w:tcBorders>
              <w:top w:val="nil"/>
              <w:left w:val="nil"/>
              <w:bottom w:val="single" w:sz="4" w:space="0" w:color="auto"/>
              <w:right w:val="single" w:sz="4" w:space="0" w:color="auto"/>
            </w:tcBorders>
            <w:shd w:val="clear" w:color="auto" w:fill="auto"/>
            <w:noWrap/>
            <w:vAlign w:val="center"/>
            <w:hideMark/>
          </w:tcPr>
          <w:p w:rsidR="000F4E55" w:rsidRPr="000F4E55" w:rsidRDefault="000F4E55" w:rsidP="0038079A">
            <w:pPr>
              <w:spacing w:after="0" w:line="240" w:lineRule="auto"/>
              <w:jc w:val="right"/>
              <w:rPr>
                <w:rFonts w:ascii="Arial Narrow" w:eastAsia="Times New Roman" w:hAnsi="Arial Narrow" w:cs="Times New Roman"/>
                <w:sz w:val="20"/>
                <w:szCs w:val="20"/>
                <w:lang w:eastAsia="ko-KR"/>
              </w:rPr>
            </w:pPr>
            <w:r w:rsidRPr="000F4E55">
              <w:rPr>
                <w:rFonts w:ascii="Arial Narrow" w:eastAsia="Times New Roman" w:hAnsi="Arial Narrow" w:cs="Times New Roman"/>
                <w:sz w:val="20"/>
                <w:szCs w:val="20"/>
                <w:lang w:eastAsia="ko-KR"/>
              </w:rPr>
              <w:t>956,90</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TOTAL, DE GASTOS</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23 648 468,86</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17 285 478,66</w:t>
            </w:r>
          </w:p>
        </w:tc>
      </w:tr>
      <w:tr w:rsidR="000F4E55" w:rsidRPr="000F4E55" w:rsidTr="00B84C63">
        <w:trPr>
          <w:trHeight w:val="232"/>
          <w:jc w:val="center"/>
        </w:trPr>
        <w:tc>
          <w:tcPr>
            <w:tcW w:w="5070" w:type="dxa"/>
            <w:tcBorders>
              <w:top w:val="nil"/>
              <w:left w:val="single" w:sz="4" w:space="0" w:color="auto"/>
              <w:bottom w:val="single" w:sz="4" w:space="0" w:color="auto"/>
              <w:right w:val="single" w:sz="4" w:space="0" w:color="auto"/>
            </w:tcBorders>
            <w:shd w:val="clear" w:color="000000" w:fill="00B050"/>
            <w:vAlign w:val="center"/>
            <w:hideMark/>
          </w:tcPr>
          <w:p w:rsidR="000F4E55" w:rsidRPr="000F4E55" w:rsidRDefault="000F4E55" w:rsidP="000F4E55">
            <w:pPr>
              <w:spacing w:after="0" w:line="240" w:lineRule="auto"/>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AHORRO y/o DESAHORRO DEL PERIODO</w:t>
            </w:r>
          </w:p>
        </w:tc>
        <w:tc>
          <w:tcPr>
            <w:tcW w:w="901"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0F4E55">
            <w:pPr>
              <w:spacing w:after="0" w:line="240" w:lineRule="auto"/>
              <w:jc w:val="center"/>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w:t>
            </w:r>
          </w:p>
        </w:tc>
        <w:tc>
          <w:tcPr>
            <w:tcW w:w="13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 xml:space="preserve">-13 </w:t>
            </w:r>
            <w:r w:rsidR="007B41EC">
              <w:rPr>
                <w:rFonts w:ascii="Arial Narrow" w:eastAsia="Times New Roman" w:hAnsi="Arial Narrow" w:cs="Times New Roman"/>
                <w:b/>
                <w:bCs/>
                <w:sz w:val="20"/>
                <w:szCs w:val="20"/>
                <w:lang w:eastAsia="ko-KR"/>
              </w:rPr>
              <w:t>.792.743,33</w:t>
            </w:r>
          </w:p>
        </w:tc>
        <w:tc>
          <w:tcPr>
            <w:tcW w:w="1434" w:type="dxa"/>
            <w:tcBorders>
              <w:top w:val="nil"/>
              <w:left w:val="nil"/>
              <w:bottom w:val="single" w:sz="4" w:space="0" w:color="auto"/>
              <w:right w:val="single" w:sz="4" w:space="0" w:color="auto"/>
            </w:tcBorders>
            <w:shd w:val="clear" w:color="000000" w:fill="00B050"/>
            <w:noWrap/>
            <w:vAlign w:val="center"/>
            <w:hideMark/>
          </w:tcPr>
          <w:p w:rsidR="000F4E55" w:rsidRPr="000F4E55" w:rsidRDefault="000F4E55" w:rsidP="0038079A">
            <w:pPr>
              <w:spacing w:after="0" w:line="240" w:lineRule="auto"/>
              <w:jc w:val="right"/>
              <w:rPr>
                <w:rFonts w:ascii="Arial Narrow" w:eastAsia="Times New Roman" w:hAnsi="Arial Narrow" w:cs="Times New Roman"/>
                <w:b/>
                <w:bCs/>
                <w:sz w:val="20"/>
                <w:szCs w:val="20"/>
                <w:lang w:eastAsia="ko-KR"/>
              </w:rPr>
            </w:pPr>
            <w:r w:rsidRPr="000F4E55">
              <w:rPr>
                <w:rFonts w:ascii="Arial Narrow" w:eastAsia="Times New Roman" w:hAnsi="Arial Narrow" w:cs="Times New Roman"/>
                <w:b/>
                <w:bCs/>
                <w:sz w:val="20"/>
                <w:szCs w:val="20"/>
                <w:lang w:eastAsia="ko-KR"/>
              </w:rPr>
              <w:t>-1 887 698,95</w:t>
            </w:r>
          </w:p>
        </w:tc>
      </w:tr>
    </w:tbl>
    <w:p w:rsidR="005F64C8" w:rsidRDefault="005F64C8" w:rsidP="002A2720">
      <w:pPr>
        <w:spacing w:after="0" w:line="240" w:lineRule="auto"/>
        <w:ind w:right="1372"/>
        <w:jc w:val="both"/>
        <w:rPr>
          <w:rFonts w:ascii="Arial" w:eastAsia="SimSun" w:hAnsi="Arial" w:cs="Arial"/>
          <w:b/>
          <w:sz w:val="24"/>
          <w:szCs w:val="24"/>
          <w:lang w:eastAsia="es-ES"/>
        </w:rPr>
      </w:pPr>
    </w:p>
    <w:p w:rsidR="005F64C8" w:rsidRDefault="005F64C8" w:rsidP="002A2720">
      <w:pPr>
        <w:spacing w:after="0" w:line="240" w:lineRule="auto"/>
        <w:ind w:right="1372"/>
        <w:jc w:val="both"/>
        <w:rPr>
          <w:rFonts w:ascii="Arial" w:eastAsia="SimSun" w:hAnsi="Arial" w:cs="Arial"/>
          <w:b/>
          <w:sz w:val="24"/>
          <w:szCs w:val="24"/>
          <w:lang w:eastAsia="es-ES"/>
        </w:rPr>
      </w:pPr>
    </w:p>
    <w:p w:rsidR="00560FAC" w:rsidRDefault="00560FAC" w:rsidP="002A2720">
      <w:pPr>
        <w:spacing w:after="0" w:line="240" w:lineRule="auto"/>
        <w:ind w:right="1372"/>
        <w:jc w:val="both"/>
        <w:rPr>
          <w:rFonts w:ascii="Arial" w:eastAsia="SimSun" w:hAnsi="Arial" w:cs="Arial"/>
          <w:b/>
          <w:sz w:val="24"/>
          <w:szCs w:val="24"/>
          <w:lang w:eastAsia="es-ES"/>
        </w:rPr>
      </w:pPr>
    </w:p>
    <w:p w:rsidR="00560FAC" w:rsidRPr="002A2720" w:rsidRDefault="00560FAC" w:rsidP="002A2720">
      <w:pPr>
        <w:spacing w:after="0" w:line="240" w:lineRule="auto"/>
        <w:ind w:right="1372"/>
        <w:jc w:val="both"/>
        <w:rPr>
          <w:rFonts w:ascii="Arial" w:eastAsia="SimSun" w:hAnsi="Arial" w:cs="Arial"/>
          <w:b/>
          <w:sz w:val="24"/>
          <w:szCs w:val="24"/>
          <w:lang w:eastAsia="es-ES"/>
        </w:rPr>
      </w:pPr>
    </w:p>
    <w:p w:rsidR="00327F80" w:rsidRPr="00FD11AA" w:rsidRDefault="00327F80" w:rsidP="00327F80">
      <w:pPr>
        <w:pStyle w:val="Prrafodelista"/>
        <w:numPr>
          <w:ilvl w:val="1"/>
          <w:numId w:val="11"/>
        </w:numPr>
        <w:spacing w:after="0" w:line="240" w:lineRule="auto"/>
        <w:ind w:right="1372"/>
        <w:jc w:val="both"/>
        <w:outlineLvl w:val="1"/>
        <w:rPr>
          <w:rFonts w:ascii="Arial" w:eastAsia="SimSun" w:hAnsi="Arial" w:cs="Arial"/>
          <w:b/>
          <w:sz w:val="24"/>
          <w:szCs w:val="24"/>
          <w:lang w:eastAsia="es-ES"/>
        </w:rPr>
      </w:pPr>
      <w:r w:rsidRPr="00FD11AA">
        <w:rPr>
          <w:rFonts w:ascii="Arial" w:eastAsia="SimSun" w:hAnsi="Arial" w:cs="Arial"/>
          <w:b/>
          <w:sz w:val="24"/>
          <w:szCs w:val="24"/>
          <w:lang w:eastAsia="es-ES"/>
        </w:rPr>
        <w:t xml:space="preserve"> </w:t>
      </w:r>
      <w:bookmarkStart w:id="42" w:name="_Toc520730690"/>
      <w:bookmarkStart w:id="43" w:name="_Toc64303122"/>
      <w:r w:rsidRPr="00FD11AA">
        <w:rPr>
          <w:rFonts w:ascii="Arial" w:eastAsia="SimSun" w:hAnsi="Arial" w:cs="Arial"/>
          <w:b/>
          <w:sz w:val="24"/>
          <w:szCs w:val="24"/>
          <w:lang w:eastAsia="es-ES"/>
        </w:rPr>
        <w:t>Estado de Rendimientos Financiero</w:t>
      </w:r>
      <w:bookmarkEnd w:id="42"/>
      <w:bookmarkEnd w:id="43"/>
      <w:r w:rsidRPr="00FD11AA">
        <w:rPr>
          <w:rFonts w:ascii="Arial" w:eastAsia="SimSun" w:hAnsi="Arial" w:cs="Arial"/>
          <w:b/>
          <w:sz w:val="24"/>
          <w:szCs w:val="24"/>
          <w:lang w:eastAsia="es-ES"/>
        </w:rPr>
        <w:t xml:space="preserve"> </w:t>
      </w:r>
    </w:p>
    <w:p w:rsidR="00327F80" w:rsidRPr="00FD11AA" w:rsidRDefault="00327F80" w:rsidP="00327F80">
      <w:pPr>
        <w:spacing w:after="0" w:line="240" w:lineRule="auto"/>
        <w:contextualSpacing/>
        <w:jc w:val="both"/>
        <w:rPr>
          <w:rFonts w:ascii="Arial" w:eastAsia="SimSun" w:hAnsi="Arial" w:cs="Arial"/>
          <w:b/>
          <w:sz w:val="24"/>
          <w:szCs w:val="24"/>
          <w:lang w:eastAsia="es-ES"/>
        </w:rPr>
      </w:pPr>
    </w:p>
    <w:p w:rsidR="00327F80" w:rsidRPr="00FD11AA" w:rsidRDefault="00327F80" w:rsidP="00327F80">
      <w:pPr>
        <w:spacing w:after="0" w:line="240" w:lineRule="auto"/>
        <w:contextualSpacing/>
        <w:jc w:val="both"/>
        <w:rPr>
          <w:rFonts w:ascii="Arial" w:eastAsia="SimSun" w:hAnsi="Arial" w:cs="Arial"/>
          <w:b/>
          <w:sz w:val="24"/>
          <w:szCs w:val="24"/>
          <w:lang w:eastAsia="es-ES"/>
        </w:rPr>
      </w:pPr>
    </w:p>
    <w:p w:rsidR="00327F80" w:rsidRPr="00FD11AA" w:rsidRDefault="00327F80" w:rsidP="00327F80">
      <w:pPr>
        <w:pStyle w:val="Textonormal"/>
        <w:spacing w:after="0" w:line="240" w:lineRule="auto"/>
        <w:ind w:right="1282"/>
        <w:rPr>
          <w:rFonts w:ascii="Arial" w:eastAsia="SimSun" w:hAnsi="Arial" w:cs="Arial"/>
          <w:b/>
          <w:sz w:val="24"/>
          <w:szCs w:val="24"/>
          <w:lang w:val="es-CR" w:eastAsia="es-ES"/>
        </w:rPr>
      </w:pPr>
      <w:r w:rsidRPr="00FD11AA">
        <w:rPr>
          <w:rFonts w:ascii="Arial" w:eastAsia="SimSun" w:hAnsi="Arial" w:cs="Arial"/>
          <w:b/>
          <w:sz w:val="24"/>
          <w:szCs w:val="24"/>
          <w:lang w:val="es-CR" w:eastAsia="es-ES"/>
        </w:rPr>
        <w:t>Ingresos por ventas</w:t>
      </w:r>
      <w:r w:rsidR="009818FA">
        <w:rPr>
          <w:rFonts w:ascii="Arial" w:eastAsia="SimSun" w:hAnsi="Arial" w:cs="Arial"/>
          <w:b/>
          <w:sz w:val="24"/>
          <w:szCs w:val="24"/>
          <w:lang w:val="es-CR" w:eastAsia="es-ES"/>
        </w:rPr>
        <w:t xml:space="preserve"> de bienes y servicios</w:t>
      </w:r>
    </w:p>
    <w:p w:rsidR="00327F80" w:rsidRPr="00FD11AA" w:rsidRDefault="00327F80" w:rsidP="00327F80">
      <w:pPr>
        <w:pStyle w:val="Textonormal"/>
        <w:spacing w:after="0" w:line="240" w:lineRule="auto"/>
        <w:ind w:right="1282"/>
        <w:rPr>
          <w:rFonts w:ascii="Arial" w:eastAsia="SimSun" w:hAnsi="Arial" w:cs="Arial"/>
          <w:b/>
          <w:sz w:val="24"/>
          <w:szCs w:val="24"/>
          <w:lang w:val="es-CR" w:eastAsia="es-ES"/>
        </w:rPr>
      </w:pPr>
    </w:p>
    <w:p w:rsidR="00327F80" w:rsidRPr="00FD11AA" w:rsidRDefault="00327F80" w:rsidP="00327F80">
      <w:pPr>
        <w:ind w:right="290"/>
        <w:jc w:val="both"/>
        <w:rPr>
          <w:rFonts w:ascii="Arial" w:eastAsia="SimSun" w:hAnsi="Arial" w:cs="Arial"/>
          <w:sz w:val="24"/>
          <w:szCs w:val="24"/>
          <w:lang w:eastAsia="es-ES"/>
        </w:rPr>
      </w:pPr>
      <w:r w:rsidRPr="00FD11AA">
        <w:rPr>
          <w:rFonts w:ascii="Arial" w:eastAsia="SimSun" w:hAnsi="Arial" w:cs="Arial"/>
          <w:sz w:val="24"/>
          <w:szCs w:val="24"/>
          <w:lang w:eastAsia="es-ES"/>
        </w:rPr>
        <w:t>Corresponde a ingresos por venta de servicios por un monto de ¢</w:t>
      </w:r>
      <w:r w:rsidR="00FF7C2A">
        <w:rPr>
          <w:rFonts w:ascii="Arial" w:eastAsia="SimSun" w:hAnsi="Arial" w:cs="Arial"/>
          <w:sz w:val="24"/>
          <w:szCs w:val="24"/>
          <w:lang w:eastAsia="es-ES"/>
        </w:rPr>
        <w:t>327.513,15</w:t>
      </w:r>
      <w:r w:rsidRPr="00FD11AA">
        <w:rPr>
          <w:rFonts w:ascii="Arial" w:eastAsia="SimSun" w:hAnsi="Arial" w:cs="Arial"/>
          <w:sz w:val="24"/>
          <w:szCs w:val="24"/>
          <w:lang w:eastAsia="es-ES"/>
        </w:rPr>
        <w:t xml:space="preserve"> mil, son principalmente ingresos provenientes de ventas de “Vuelo Limpio”, Unidades Costarricenses de Carbono </w:t>
      </w:r>
      <w:proofErr w:type="spellStart"/>
      <w:r w:rsidRPr="00FD11AA">
        <w:rPr>
          <w:rFonts w:ascii="Arial" w:eastAsia="SimSun" w:hAnsi="Arial" w:cs="Arial"/>
          <w:sz w:val="24"/>
          <w:szCs w:val="24"/>
          <w:lang w:eastAsia="es-ES"/>
        </w:rPr>
        <w:t>UCC´s</w:t>
      </w:r>
      <w:proofErr w:type="spellEnd"/>
      <w:r w:rsidRPr="00FD11AA">
        <w:rPr>
          <w:rFonts w:ascii="Arial" w:eastAsia="SimSun" w:hAnsi="Arial" w:cs="Arial"/>
          <w:sz w:val="24"/>
          <w:szCs w:val="24"/>
          <w:lang w:eastAsia="es-ES"/>
        </w:rPr>
        <w:t>, convenios por compra/venta de servicios ambientales, ingresos por afectaciones e intereses por depósitos bancarios.</w:t>
      </w:r>
    </w:p>
    <w:p w:rsidR="00327F80" w:rsidRPr="00FD11AA" w:rsidRDefault="00327F80" w:rsidP="00327F80">
      <w:pPr>
        <w:pStyle w:val="Textonormal"/>
        <w:spacing w:after="0" w:line="240" w:lineRule="auto"/>
        <w:ind w:right="1282"/>
        <w:rPr>
          <w:rFonts w:ascii="Arial" w:eastAsia="SimSun" w:hAnsi="Arial" w:cs="Arial"/>
          <w:b/>
          <w:sz w:val="24"/>
          <w:szCs w:val="24"/>
          <w:lang w:val="es-CR" w:eastAsia="es-ES"/>
        </w:rPr>
      </w:pPr>
      <w:r w:rsidRPr="00FD11AA">
        <w:rPr>
          <w:rFonts w:ascii="Arial" w:eastAsia="SimSun" w:hAnsi="Arial" w:cs="Arial"/>
          <w:b/>
          <w:sz w:val="24"/>
          <w:szCs w:val="24"/>
          <w:lang w:val="es-CR" w:eastAsia="es-ES"/>
        </w:rPr>
        <w:t xml:space="preserve">Ingresos por transferencias corrientes </w:t>
      </w:r>
    </w:p>
    <w:p w:rsidR="00327F80" w:rsidRPr="00FD11AA" w:rsidRDefault="00327F80" w:rsidP="00327F80">
      <w:pPr>
        <w:spacing w:after="0" w:line="240" w:lineRule="auto"/>
        <w:jc w:val="both"/>
        <w:rPr>
          <w:rFonts w:ascii="Times New Roman" w:eastAsia="Times New Roman" w:hAnsi="Times New Roman" w:cs="Times New Roman"/>
          <w:lang w:val="es-ES_tradnl" w:eastAsia="en-US"/>
        </w:rPr>
      </w:pPr>
    </w:p>
    <w:p w:rsidR="00327F80" w:rsidRPr="00FD11AA" w:rsidRDefault="00327F80" w:rsidP="00327F80">
      <w:pPr>
        <w:spacing w:after="0" w:line="240" w:lineRule="auto"/>
        <w:jc w:val="both"/>
        <w:rPr>
          <w:rFonts w:ascii="Arial" w:eastAsia="SimSun" w:hAnsi="Arial" w:cs="Arial"/>
          <w:sz w:val="24"/>
          <w:szCs w:val="24"/>
          <w:lang w:eastAsia="es-ES"/>
        </w:rPr>
      </w:pPr>
      <w:r w:rsidRPr="00FD11AA">
        <w:rPr>
          <w:rFonts w:ascii="Arial" w:eastAsia="SimSun" w:hAnsi="Arial" w:cs="Arial"/>
          <w:sz w:val="24"/>
          <w:szCs w:val="24"/>
          <w:lang w:eastAsia="es-ES"/>
        </w:rPr>
        <w:t>El saldo de la cuenta ingresos por transferencias co</w:t>
      </w:r>
      <w:r w:rsidR="00FF7C2A">
        <w:rPr>
          <w:rFonts w:ascii="Arial" w:eastAsia="SimSun" w:hAnsi="Arial" w:cs="Arial"/>
          <w:sz w:val="24"/>
          <w:szCs w:val="24"/>
          <w:lang w:eastAsia="es-ES"/>
        </w:rPr>
        <w:t>rrientes al 31 de diciembre</w:t>
      </w:r>
      <w:r w:rsidR="0076279C">
        <w:rPr>
          <w:rFonts w:ascii="Arial" w:eastAsia="SimSun" w:hAnsi="Arial" w:cs="Arial"/>
          <w:sz w:val="24"/>
          <w:szCs w:val="24"/>
          <w:lang w:eastAsia="es-ES"/>
        </w:rPr>
        <w:t xml:space="preserve"> del 20</w:t>
      </w:r>
      <w:r w:rsidR="00362954">
        <w:rPr>
          <w:rFonts w:ascii="Arial" w:eastAsia="SimSun" w:hAnsi="Arial" w:cs="Arial"/>
          <w:sz w:val="24"/>
          <w:szCs w:val="24"/>
          <w:lang w:eastAsia="es-ES"/>
        </w:rPr>
        <w:t>20</w:t>
      </w:r>
      <w:r w:rsidRPr="00FD11AA">
        <w:rPr>
          <w:rFonts w:ascii="Arial" w:eastAsia="SimSun" w:hAnsi="Arial" w:cs="Arial"/>
          <w:sz w:val="24"/>
          <w:szCs w:val="24"/>
          <w:lang w:eastAsia="es-ES"/>
        </w:rPr>
        <w:t xml:space="preserve"> es por ¢</w:t>
      </w:r>
      <w:r w:rsidR="00FF7C2A">
        <w:rPr>
          <w:rFonts w:ascii="Arial" w:eastAsia="SimSun" w:hAnsi="Arial" w:cs="Arial"/>
          <w:sz w:val="24"/>
          <w:szCs w:val="24"/>
          <w:lang w:eastAsia="es-ES"/>
        </w:rPr>
        <w:t>111.356,26</w:t>
      </w:r>
      <w:r w:rsidRPr="00FD11AA">
        <w:rPr>
          <w:rFonts w:ascii="Arial" w:eastAsia="SimSun" w:hAnsi="Arial" w:cs="Arial"/>
          <w:sz w:val="24"/>
          <w:szCs w:val="24"/>
          <w:lang w:eastAsia="es-ES"/>
        </w:rPr>
        <w:t xml:space="preserve"> mil y corresponde a impuesto a la madera, esta cuenta se encuentra debidamente conciliada de acuerdo a la Directriz CN-005-2010</w:t>
      </w:r>
      <w:r w:rsidR="001D149B">
        <w:rPr>
          <w:rFonts w:ascii="Arial" w:eastAsia="SimSun" w:hAnsi="Arial" w:cs="Arial"/>
          <w:sz w:val="24"/>
          <w:szCs w:val="24"/>
          <w:lang w:eastAsia="es-ES"/>
        </w:rPr>
        <w:t>.</w:t>
      </w:r>
    </w:p>
    <w:p w:rsidR="00327F80" w:rsidRPr="00FD11AA" w:rsidRDefault="00327F80" w:rsidP="00327F80">
      <w:pPr>
        <w:spacing w:after="0" w:line="240" w:lineRule="auto"/>
        <w:ind w:right="1282"/>
        <w:jc w:val="both"/>
        <w:rPr>
          <w:rFonts w:ascii="Arial" w:eastAsia="SimSun" w:hAnsi="Arial" w:cs="Arial"/>
          <w:sz w:val="24"/>
          <w:szCs w:val="24"/>
          <w:lang w:eastAsia="es-ES"/>
        </w:rPr>
      </w:pPr>
    </w:p>
    <w:p w:rsidR="00327F80" w:rsidRPr="00FD11AA" w:rsidRDefault="00327F80" w:rsidP="00327F80">
      <w:pPr>
        <w:spacing w:after="0" w:line="240" w:lineRule="auto"/>
        <w:ind w:right="1282"/>
        <w:jc w:val="both"/>
        <w:rPr>
          <w:rFonts w:ascii="Arial" w:eastAsia="SimSun" w:hAnsi="Arial" w:cs="Arial"/>
          <w:sz w:val="24"/>
          <w:szCs w:val="24"/>
          <w:lang w:eastAsia="es-ES"/>
        </w:rPr>
      </w:pPr>
    </w:p>
    <w:p w:rsidR="00327F80" w:rsidRPr="00FD11AA" w:rsidRDefault="00327F80" w:rsidP="00327F80">
      <w:pPr>
        <w:spacing w:after="0" w:line="240" w:lineRule="auto"/>
        <w:ind w:right="1282"/>
        <w:jc w:val="both"/>
        <w:rPr>
          <w:rFonts w:ascii="Arial" w:eastAsia="SimSun" w:hAnsi="Arial" w:cs="Arial"/>
          <w:b/>
          <w:sz w:val="24"/>
          <w:szCs w:val="24"/>
          <w:lang w:eastAsia="es-ES"/>
        </w:rPr>
      </w:pPr>
      <w:r w:rsidRPr="00FD11AA">
        <w:rPr>
          <w:rFonts w:ascii="Arial" w:eastAsia="SimSun" w:hAnsi="Arial" w:cs="Arial"/>
          <w:b/>
          <w:sz w:val="24"/>
          <w:szCs w:val="24"/>
          <w:lang w:eastAsia="es-ES"/>
        </w:rPr>
        <w:t>Ingresos por transferencias de capital</w:t>
      </w:r>
    </w:p>
    <w:p w:rsidR="00327F80" w:rsidRPr="00FD11AA" w:rsidRDefault="00327F80" w:rsidP="00327F80">
      <w:pPr>
        <w:spacing w:after="0" w:line="240" w:lineRule="auto"/>
        <w:ind w:right="1282"/>
        <w:jc w:val="both"/>
        <w:rPr>
          <w:rFonts w:ascii="Arial" w:eastAsia="SimSun" w:hAnsi="Arial" w:cs="Arial"/>
          <w:sz w:val="24"/>
          <w:szCs w:val="24"/>
          <w:lang w:eastAsia="es-ES"/>
        </w:rPr>
      </w:pPr>
    </w:p>
    <w:p w:rsidR="00327F80" w:rsidRPr="00D41B6E" w:rsidRDefault="00327F80" w:rsidP="00327F80">
      <w:pPr>
        <w:spacing w:after="0" w:line="240" w:lineRule="auto"/>
        <w:ind w:right="7"/>
        <w:jc w:val="both"/>
        <w:rPr>
          <w:rFonts w:ascii="Arial" w:eastAsia="SimSun" w:hAnsi="Arial" w:cs="Arial"/>
          <w:sz w:val="24"/>
          <w:szCs w:val="24"/>
          <w:lang w:eastAsia="es-ES"/>
        </w:rPr>
      </w:pPr>
      <w:r w:rsidRPr="00D41B6E">
        <w:rPr>
          <w:rFonts w:ascii="Arial" w:eastAsia="SimSun" w:hAnsi="Arial" w:cs="Arial"/>
          <w:sz w:val="24"/>
          <w:szCs w:val="24"/>
          <w:lang w:eastAsia="es-ES"/>
        </w:rPr>
        <w:t>El saldo de la cuenta ingresos por transferencias de</w:t>
      </w:r>
      <w:r w:rsidR="00FF7C2A" w:rsidRPr="00D41B6E">
        <w:rPr>
          <w:rFonts w:ascii="Arial" w:eastAsia="SimSun" w:hAnsi="Arial" w:cs="Arial"/>
          <w:sz w:val="24"/>
          <w:szCs w:val="24"/>
          <w:lang w:eastAsia="es-ES"/>
        </w:rPr>
        <w:t xml:space="preserve"> capital al 31 de diciembre</w:t>
      </w:r>
      <w:r w:rsidR="009D18E4" w:rsidRPr="00D41B6E">
        <w:rPr>
          <w:rFonts w:ascii="Arial" w:eastAsia="SimSun" w:hAnsi="Arial" w:cs="Arial"/>
          <w:sz w:val="24"/>
          <w:szCs w:val="24"/>
          <w:lang w:eastAsia="es-ES"/>
        </w:rPr>
        <w:t xml:space="preserve"> del 20</w:t>
      </w:r>
      <w:r w:rsidR="00362954" w:rsidRPr="00D41B6E">
        <w:rPr>
          <w:rFonts w:ascii="Arial" w:eastAsia="SimSun" w:hAnsi="Arial" w:cs="Arial"/>
          <w:sz w:val="24"/>
          <w:szCs w:val="24"/>
          <w:lang w:eastAsia="es-ES"/>
        </w:rPr>
        <w:t>20</w:t>
      </w:r>
      <w:r w:rsidRPr="00D41B6E">
        <w:rPr>
          <w:rFonts w:ascii="Arial" w:eastAsia="SimSun" w:hAnsi="Arial" w:cs="Arial"/>
          <w:sz w:val="24"/>
          <w:szCs w:val="24"/>
          <w:lang w:eastAsia="es-ES"/>
        </w:rPr>
        <w:t xml:space="preserve"> es por ¢</w:t>
      </w:r>
      <w:r w:rsidR="00FF7C2A" w:rsidRPr="00D41B6E">
        <w:rPr>
          <w:rFonts w:ascii="Arial" w:eastAsia="SimSun" w:hAnsi="Arial" w:cs="Arial"/>
          <w:sz w:val="24"/>
          <w:szCs w:val="24"/>
          <w:lang w:eastAsia="es-ES"/>
        </w:rPr>
        <w:t>9.238.602,47</w:t>
      </w:r>
      <w:r w:rsidR="00D41B6E">
        <w:rPr>
          <w:rFonts w:ascii="Arial" w:eastAsia="SimSun" w:hAnsi="Arial" w:cs="Arial"/>
          <w:sz w:val="24"/>
          <w:szCs w:val="24"/>
          <w:lang w:eastAsia="es-ES"/>
        </w:rPr>
        <w:t xml:space="preserve"> mil</w:t>
      </w:r>
      <w:r w:rsidRPr="00D41B6E">
        <w:rPr>
          <w:rFonts w:ascii="Arial" w:eastAsia="SimSun" w:hAnsi="Arial" w:cs="Arial"/>
          <w:sz w:val="24"/>
          <w:szCs w:val="24"/>
          <w:lang w:eastAsia="es-ES"/>
        </w:rPr>
        <w:t xml:space="preserve"> y corresponde a transferencia por Impuesto Único a los Combustibles y t</w:t>
      </w:r>
      <w:r w:rsidR="009D18E4" w:rsidRPr="00D41B6E">
        <w:rPr>
          <w:rFonts w:ascii="Arial" w:eastAsia="SimSun" w:hAnsi="Arial" w:cs="Arial"/>
          <w:sz w:val="24"/>
          <w:szCs w:val="24"/>
          <w:lang w:eastAsia="es-ES"/>
        </w:rPr>
        <w:t>ransferencia por Canon de Agua</w:t>
      </w:r>
      <w:r w:rsidRPr="00D41B6E">
        <w:rPr>
          <w:rFonts w:ascii="Arial" w:eastAsia="SimSun" w:hAnsi="Arial" w:cs="Arial"/>
          <w:sz w:val="24"/>
          <w:szCs w:val="24"/>
          <w:lang w:eastAsia="es-ES"/>
        </w:rPr>
        <w:t>, esta cuenta se encuentra conciliadas de acuerdo a la Directriz CN-005-2010.</w:t>
      </w:r>
      <w:r w:rsidR="001D149B" w:rsidRPr="00D41B6E">
        <w:rPr>
          <w:rFonts w:ascii="Arial" w:eastAsia="SimSun" w:hAnsi="Arial" w:cs="Arial"/>
          <w:sz w:val="24"/>
          <w:szCs w:val="24"/>
          <w:lang w:eastAsia="es-ES"/>
        </w:rPr>
        <w:t xml:space="preserve"> Es importante indicar que ¢4.151.065,</w:t>
      </w:r>
      <w:proofErr w:type="gramStart"/>
      <w:r w:rsidR="001D149B" w:rsidRPr="00D41B6E">
        <w:rPr>
          <w:rFonts w:ascii="Arial" w:eastAsia="SimSun" w:hAnsi="Arial" w:cs="Arial"/>
          <w:sz w:val="24"/>
          <w:szCs w:val="24"/>
          <w:lang w:eastAsia="es-ES"/>
        </w:rPr>
        <w:t xml:space="preserve">23 </w:t>
      </w:r>
      <w:r w:rsidR="00D41B6E">
        <w:rPr>
          <w:rFonts w:ascii="Arial" w:eastAsia="SimSun" w:hAnsi="Arial" w:cs="Arial"/>
          <w:sz w:val="24"/>
          <w:szCs w:val="24"/>
          <w:lang w:eastAsia="es-ES"/>
        </w:rPr>
        <w:t xml:space="preserve"> mil</w:t>
      </w:r>
      <w:proofErr w:type="gramEnd"/>
      <w:r w:rsidR="00D41B6E">
        <w:rPr>
          <w:rFonts w:ascii="Arial" w:eastAsia="SimSun" w:hAnsi="Arial" w:cs="Arial"/>
          <w:sz w:val="24"/>
          <w:szCs w:val="24"/>
          <w:lang w:eastAsia="es-ES"/>
        </w:rPr>
        <w:t xml:space="preserve"> </w:t>
      </w:r>
      <w:r w:rsidR="001D149B" w:rsidRPr="00D41B6E">
        <w:rPr>
          <w:rFonts w:ascii="Arial" w:eastAsia="SimSun" w:hAnsi="Arial" w:cs="Arial"/>
          <w:sz w:val="24"/>
          <w:szCs w:val="24"/>
          <w:lang w:eastAsia="es-ES"/>
        </w:rPr>
        <w:t>del total de recursos percibidos durante el primer semestre, amortizar</w:t>
      </w:r>
      <w:r w:rsidR="00CA0218" w:rsidRPr="00D41B6E">
        <w:rPr>
          <w:rFonts w:ascii="Arial" w:eastAsia="SimSun" w:hAnsi="Arial" w:cs="Arial"/>
          <w:sz w:val="24"/>
          <w:szCs w:val="24"/>
          <w:lang w:eastAsia="es-ES"/>
        </w:rPr>
        <w:t>on</w:t>
      </w:r>
      <w:r w:rsidR="001D149B" w:rsidRPr="00D41B6E">
        <w:rPr>
          <w:rFonts w:ascii="Arial" w:eastAsia="SimSun" w:hAnsi="Arial" w:cs="Arial"/>
          <w:sz w:val="24"/>
          <w:szCs w:val="24"/>
          <w:lang w:eastAsia="es-ES"/>
        </w:rPr>
        <w:t xml:space="preserve"> la cuenta por cobrar que existía </w:t>
      </w:r>
      <w:r w:rsidR="00CA0218" w:rsidRPr="00D41B6E">
        <w:rPr>
          <w:rFonts w:ascii="Arial" w:eastAsia="SimSun" w:hAnsi="Arial" w:cs="Arial"/>
          <w:sz w:val="24"/>
          <w:szCs w:val="24"/>
          <w:lang w:eastAsia="es-ES"/>
        </w:rPr>
        <w:t xml:space="preserve">por parte </w:t>
      </w:r>
      <w:r w:rsidR="001D149B" w:rsidRPr="00D41B6E">
        <w:rPr>
          <w:rFonts w:ascii="Arial" w:eastAsia="SimSun" w:hAnsi="Arial" w:cs="Arial"/>
          <w:sz w:val="24"/>
          <w:szCs w:val="24"/>
          <w:lang w:eastAsia="es-ES"/>
        </w:rPr>
        <w:t>del Ministerio de Hacienda con FONAFIFO</w:t>
      </w:r>
      <w:r w:rsidR="00CA0218" w:rsidRPr="00D41B6E">
        <w:rPr>
          <w:rFonts w:ascii="Arial" w:eastAsia="SimSun" w:hAnsi="Arial" w:cs="Arial"/>
          <w:sz w:val="24"/>
          <w:szCs w:val="24"/>
          <w:lang w:eastAsia="es-ES"/>
        </w:rPr>
        <w:t>.</w:t>
      </w:r>
    </w:p>
    <w:p w:rsidR="000F234D" w:rsidRDefault="000F234D" w:rsidP="00327F80">
      <w:pPr>
        <w:spacing w:after="0" w:line="240" w:lineRule="auto"/>
        <w:ind w:right="7"/>
        <w:jc w:val="both"/>
        <w:rPr>
          <w:rFonts w:ascii="Arial" w:eastAsia="SimSun" w:hAnsi="Arial" w:cs="Arial"/>
          <w:sz w:val="24"/>
          <w:szCs w:val="24"/>
          <w:lang w:eastAsia="es-ES"/>
        </w:rPr>
      </w:pPr>
    </w:p>
    <w:p w:rsidR="000F234D" w:rsidRDefault="000F234D" w:rsidP="00327F80">
      <w:pPr>
        <w:spacing w:after="0" w:line="240" w:lineRule="auto"/>
        <w:ind w:right="7"/>
        <w:jc w:val="both"/>
        <w:rPr>
          <w:rFonts w:ascii="Arial" w:eastAsia="SimSun" w:hAnsi="Arial" w:cs="Arial"/>
          <w:sz w:val="24"/>
          <w:szCs w:val="24"/>
          <w:lang w:eastAsia="es-ES"/>
        </w:rPr>
      </w:pPr>
    </w:p>
    <w:p w:rsidR="000F234D" w:rsidRPr="00FD11AA" w:rsidRDefault="000F234D" w:rsidP="00327F80">
      <w:pPr>
        <w:spacing w:after="0" w:line="240" w:lineRule="auto"/>
        <w:ind w:right="7"/>
        <w:jc w:val="both"/>
        <w:rPr>
          <w:rFonts w:ascii="Arial" w:eastAsia="SimSun" w:hAnsi="Arial" w:cs="Arial"/>
          <w:sz w:val="24"/>
          <w:szCs w:val="24"/>
          <w:lang w:eastAsia="es-ES"/>
        </w:rPr>
      </w:pPr>
    </w:p>
    <w:p w:rsidR="00327F80" w:rsidRPr="00FD11AA" w:rsidRDefault="00327F80" w:rsidP="00327F80">
      <w:pPr>
        <w:spacing w:after="0" w:line="240" w:lineRule="auto"/>
        <w:rPr>
          <w:rFonts w:ascii="Arial" w:eastAsia="SimSun" w:hAnsi="Arial" w:cs="Arial"/>
          <w:sz w:val="24"/>
          <w:szCs w:val="24"/>
          <w:lang w:eastAsia="es-ES"/>
        </w:rPr>
      </w:pPr>
    </w:p>
    <w:p w:rsidR="00327F80" w:rsidRPr="00FD11AA" w:rsidRDefault="00327F80" w:rsidP="00327F80">
      <w:pPr>
        <w:spacing w:after="0" w:line="240" w:lineRule="auto"/>
        <w:ind w:right="573"/>
        <w:contextualSpacing/>
        <w:jc w:val="both"/>
        <w:rPr>
          <w:rFonts w:ascii="Arial" w:eastAsia="SimSun" w:hAnsi="Arial" w:cs="Arial"/>
          <w:b/>
          <w:sz w:val="24"/>
          <w:szCs w:val="24"/>
          <w:lang w:eastAsia="es-ES"/>
        </w:rPr>
      </w:pPr>
      <w:r w:rsidRPr="00FD11AA">
        <w:rPr>
          <w:rFonts w:ascii="Arial" w:eastAsia="SimSun" w:hAnsi="Arial" w:cs="Arial"/>
          <w:b/>
          <w:sz w:val="24"/>
          <w:szCs w:val="24"/>
          <w:lang w:eastAsia="es-ES"/>
        </w:rPr>
        <w:t>Remuneraciones</w:t>
      </w:r>
    </w:p>
    <w:p w:rsidR="00327F80" w:rsidRPr="00FD11AA" w:rsidRDefault="00327F80" w:rsidP="00327F80">
      <w:pPr>
        <w:spacing w:after="0" w:line="240" w:lineRule="auto"/>
        <w:ind w:right="573"/>
        <w:contextualSpacing/>
        <w:jc w:val="both"/>
        <w:rPr>
          <w:rFonts w:ascii="Arial" w:eastAsia="SimSun" w:hAnsi="Arial" w:cs="Arial"/>
          <w:b/>
          <w:sz w:val="24"/>
          <w:szCs w:val="24"/>
          <w:lang w:eastAsia="es-ES"/>
        </w:rPr>
      </w:pPr>
    </w:p>
    <w:p w:rsidR="00327F80" w:rsidRPr="00FD11AA" w:rsidRDefault="00327F80" w:rsidP="00327F80">
      <w:pPr>
        <w:pStyle w:val="Textonormal"/>
        <w:spacing w:after="0" w:line="240" w:lineRule="auto"/>
        <w:ind w:right="7"/>
        <w:rPr>
          <w:rFonts w:ascii="Arial" w:eastAsia="SimSun" w:hAnsi="Arial" w:cs="Arial"/>
          <w:sz w:val="24"/>
          <w:szCs w:val="24"/>
          <w:lang w:val="es-CR" w:eastAsia="es-ES"/>
        </w:rPr>
      </w:pPr>
      <w:r w:rsidRPr="00FD11AA">
        <w:rPr>
          <w:rFonts w:ascii="Arial" w:eastAsia="SimSun" w:hAnsi="Arial" w:cs="Arial"/>
          <w:sz w:val="24"/>
          <w:szCs w:val="24"/>
          <w:lang w:val="es-CR" w:eastAsia="es-ES"/>
        </w:rPr>
        <w:t>Incluye gastos al personal como sueldos para cargos fijos, anualidades, dedicación exclusiva y/o prohibición, carrera profesional, salario escolar, aguinaldo, contribuciones a la Caja Costarricense del Seguro Social y el monto para este periodo es la suma de                       ¢</w:t>
      </w:r>
      <w:r w:rsidRPr="00FD11AA">
        <w:rPr>
          <w:lang w:val="es-CR"/>
        </w:rPr>
        <w:t xml:space="preserve"> </w:t>
      </w:r>
      <w:r w:rsidR="000F234D">
        <w:rPr>
          <w:rFonts w:ascii="Arial" w:eastAsia="SimSun" w:hAnsi="Arial" w:cs="Arial"/>
          <w:sz w:val="24"/>
          <w:szCs w:val="24"/>
          <w:lang w:val="es-CR" w:eastAsia="es-ES"/>
        </w:rPr>
        <w:t>1</w:t>
      </w:r>
      <w:r w:rsidR="00E84374">
        <w:rPr>
          <w:rFonts w:ascii="Arial" w:eastAsia="SimSun" w:hAnsi="Arial" w:cs="Arial"/>
          <w:sz w:val="24"/>
          <w:szCs w:val="24"/>
          <w:lang w:val="es-CR" w:eastAsia="es-ES"/>
        </w:rPr>
        <w:t>.</w:t>
      </w:r>
      <w:r w:rsidR="000F234D">
        <w:rPr>
          <w:rFonts w:ascii="Arial" w:eastAsia="SimSun" w:hAnsi="Arial" w:cs="Arial"/>
          <w:sz w:val="24"/>
          <w:szCs w:val="24"/>
          <w:lang w:val="es-CR" w:eastAsia="es-ES"/>
        </w:rPr>
        <w:t>883.907,88</w:t>
      </w:r>
      <w:r w:rsidRPr="00FD11AA">
        <w:rPr>
          <w:rFonts w:ascii="Arial" w:eastAsia="SimSun" w:hAnsi="Arial" w:cs="Arial"/>
          <w:sz w:val="24"/>
          <w:szCs w:val="24"/>
          <w:lang w:val="es-CR" w:eastAsia="es-ES"/>
        </w:rPr>
        <w:t xml:space="preserve"> mil.</w:t>
      </w: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r w:rsidRPr="00FD11AA">
        <w:rPr>
          <w:rFonts w:ascii="Arial" w:eastAsia="SimSun" w:hAnsi="Arial" w:cs="Arial"/>
          <w:b/>
          <w:sz w:val="24"/>
          <w:szCs w:val="24"/>
          <w:lang w:val="es-CR" w:eastAsia="es-ES"/>
        </w:rPr>
        <w:t xml:space="preserve">Servicios </w:t>
      </w: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p>
    <w:p w:rsidR="00327F80" w:rsidRPr="00FD11AA" w:rsidRDefault="00327F80" w:rsidP="00327F80">
      <w:pPr>
        <w:pStyle w:val="Textonormal"/>
        <w:spacing w:after="0" w:line="240" w:lineRule="auto"/>
        <w:ind w:right="7"/>
        <w:rPr>
          <w:rFonts w:ascii="Arial" w:eastAsia="SimSun" w:hAnsi="Arial" w:cs="Arial"/>
          <w:sz w:val="24"/>
          <w:szCs w:val="24"/>
          <w:lang w:val="es-CR" w:eastAsia="es-ES"/>
        </w:rPr>
      </w:pPr>
      <w:r w:rsidRPr="00FD11AA">
        <w:rPr>
          <w:rFonts w:ascii="Arial" w:eastAsia="SimSun" w:hAnsi="Arial" w:cs="Arial"/>
          <w:sz w:val="24"/>
          <w:szCs w:val="24"/>
          <w:lang w:val="es-CR" w:eastAsia="es-ES"/>
        </w:rPr>
        <w:t>Se refieren a gastos por servicios públicos, vigilancia, limpieza, seguros, gastos de viajes y transporte, actividades de capacitación, servicios en ciencias económicas, entre otros. El saldo de l</w:t>
      </w:r>
      <w:r w:rsidR="000F234D">
        <w:rPr>
          <w:rFonts w:ascii="Arial" w:eastAsia="SimSun" w:hAnsi="Arial" w:cs="Arial"/>
          <w:sz w:val="24"/>
          <w:szCs w:val="24"/>
          <w:lang w:val="es-CR" w:eastAsia="es-ES"/>
        </w:rPr>
        <w:t>a cuenta al 31 de diciembre</w:t>
      </w:r>
      <w:r w:rsidR="00A831C7">
        <w:rPr>
          <w:rFonts w:ascii="Arial" w:eastAsia="SimSun" w:hAnsi="Arial" w:cs="Arial"/>
          <w:sz w:val="24"/>
          <w:szCs w:val="24"/>
          <w:lang w:val="es-CR" w:eastAsia="es-ES"/>
        </w:rPr>
        <w:t xml:space="preserve"> del 20</w:t>
      </w:r>
      <w:r w:rsidR="00E84374">
        <w:rPr>
          <w:rFonts w:ascii="Arial" w:eastAsia="SimSun" w:hAnsi="Arial" w:cs="Arial"/>
          <w:sz w:val="24"/>
          <w:szCs w:val="24"/>
          <w:lang w:val="es-CR" w:eastAsia="es-ES"/>
        </w:rPr>
        <w:t>20</w:t>
      </w:r>
      <w:r w:rsidRPr="00FD11AA">
        <w:rPr>
          <w:rFonts w:ascii="Arial" w:eastAsia="SimSun" w:hAnsi="Arial" w:cs="Arial"/>
          <w:sz w:val="24"/>
          <w:szCs w:val="24"/>
          <w:lang w:val="es-CR" w:eastAsia="es-ES"/>
        </w:rPr>
        <w:t xml:space="preserve"> es por un monto de ¢</w:t>
      </w:r>
      <w:r w:rsidR="000F234D">
        <w:rPr>
          <w:rFonts w:ascii="Arial" w:eastAsia="SimSun" w:hAnsi="Arial" w:cs="Arial"/>
          <w:sz w:val="24"/>
          <w:szCs w:val="24"/>
          <w:lang w:val="es-CR" w:eastAsia="es-ES"/>
        </w:rPr>
        <w:t>864.083,94</w:t>
      </w:r>
      <w:r w:rsidRPr="00FD11AA">
        <w:rPr>
          <w:rFonts w:ascii="Arial" w:eastAsia="SimSun" w:hAnsi="Arial" w:cs="Arial"/>
          <w:sz w:val="24"/>
          <w:szCs w:val="24"/>
          <w:lang w:val="es-CR" w:eastAsia="es-ES"/>
        </w:rPr>
        <w:t xml:space="preserve"> mil.</w:t>
      </w: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FA1799" w:rsidRPr="00FD11AA" w:rsidRDefault="00327F80" w:rsidP="007A0456">
      <w:pPr>
        <w:ind w:right="290"/>
        <w:jc w:val="both"/>
        <w:rPr>
          <w:rFonts w:ascii="Arial" w:eastAsia="SimSun" w:hAnsi="Arial" w:cs="Arial"/>
          <w:sz w:val="24"/>
          <w:szCs w:val="24"/>
          <w:lang w:eastAsia="es-ES"/>
        </w:rPr>
      </w:pPr>
      <w:r w:rsidRPr="00FD11AA">
        <w:rPr>
          <w:rFonts w:ascii="Arial" w:eastAsia="SimSun" w:hAnsi="Arial" w:cs="Arial"/>
          <w:sz w:val="24"/>
          <w:szCs w:val="24"/>
          <w:lang w:eastAsia="es-ES"/>
        </w:rPr>
        <w:lastRenderedPageBreak/>
        <w:t>Es importante destacar que en el caso del registro de alquiler de edificio se aplica la directriz CN-003-2010.</w:t>
      </w: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r w:rsidRPr="00FD11AA">
        <w:rPr>
          <w:rFonts w:ascii="Arial" w:eastAsia="SimSun" w:hAnsi="Arial" w:cs="Arial"/>
          <w:b/>
          <w:sz w:val="24"/>
          <w:szCs w:val="24"/>
          <w:lang w:val="es-CR" w:eastAsia="es-ES"/>
        </w:rPr>
        <w:t xml:space="preserve">Materiales y suministros </w:t>
      </w: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p>
    <w:p w:rsidR="00327F80" w:rsidRPr="00FD11AA" w:rsidRDefault="000F234D" w:rsidP="00327F80">
      <w:pPr>
        <w:pStyle w:val="Textonormal"/>
        <w:spacing w:after="0" w:line="240" w:lineRule="auto"/>
        <w:ind w:right="290"/>
        <w:rPr>
          <w:rFonts w:ascii="Arial" w:eastAsia="SimSun" w:hAnsi="Arial" w:cs="Arial"/>
          <w:sz w:val="24"/>
          <w:szCs w:val="24"/>
          <w:lang w:val="es-CR" w:eastAsia="es-ES"/>
        </w:rPr>
      </w:pPr>
      <w:r>
        <w:rPr>
          <w:rFonts w:ascii="Arial" w:eastAsia="SimSun" w:hAnsi="Arial" w:cs="Arial"/>
          <w:sz w:val="24"/>
          <w:szCs w:val="24"/>
          <w:lang w:val="es-CR" w:eastAsia="es-ES"/>
        </w:rPr>
        <w:t>Al 31 de diciembre del 2020</w:t>
      </w:r>
      <w:r w:rsidR="00327F80" w:rsidRPr="00FD11AA">
        <w:rPr>
          <w:rFonts w:ascii="Arial" w:eastAsia="SimSun" w:hAnsi="Arial" w:cs="Arial"/>
          <w:sz w:val="24"/>
          <w:szCs w:val="24"/>
          <w:lang w:val="es-CR" w:eastAsia="es-ES"/>
        </w:rPr>
        <w:t>, se registra un saldo por ¢</w:t>
      </w:r>
      <w:r>
        <w:rPr>
          <w:rFonts w:ascii="Arial" w:eastAsia="SimSun" w:hAnsi="Arial" w:cs="Arial"/>
          <w:sz w:val="24"/>
          <w:szCs w:val="24"/>
          <w:lang w:val="es-CR" w:eastAsia="es-ES"/>
        </w:rPr>
        <w:t>45,065.81</w:t>
      </w:r>
      <w:r w:rsidR="00327F80" w:rsidRPr="00FD11AA">
        <w:rPr>
          <w:rFonts w:ascii="Arial" w:eastAsia="SimSun" w:hAnsi="Arial" w:cs="Arial"/>
          <w:sz w:val="24"/>
          <w:szCs w:val="24"/>
          <w:lang w:val="es-CR" w:eastAsia="es-ES"/>
        </w:rPr>
        <w:t xml:space="preserve"> mil, que corresponde al registro por gastos de combustible y productos electrónicos.</w:t>
      </w: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b/>
          <w:sz w:val="24"/>
          <w:szCs w:val="24"/>
          <w:lang w:val="es-CR" w:eastAsia="es-ES"/>
        </w:rPr>
      </w:pPr>
      <w:r w:rsidRPr="00FD11AA">
        <w:rPr>
          <w:rFonts w:ascii="Arial" w:eastAsia="SimSun" w:hAnsi="Arial" w:cs="Arial"/>
          <w:b/>
          <w:sz w:val="24"/>
          <w:szCs w:val="24"/>
          <w:lang w:val="es-CR" w:eastAsia="es-ES"/>
        </w:rPr>
        <w:t>Consumo de bienes distintos de inventarios</w:t>
      </w: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290"/>
        <w:rPr>
          <w:rFonts w:ascii="Arial" w:eastAsia="SimSun" w:hAnsi="Arial" w:cs="Arial"/>
          <w:sz w:val="24"/>
          <w:szCs w:val="24"/>
          <w:lang w:val="es-CR" w:eastAsia="es-ES"/>
        </w:rPr>
      </w:pPr>
      <w:r w:rsidRPr="00FD11AA">
        <w:rPr>
          <w:rFonts w:ascii="Arial" w:eastAsia="SimSun" w:hAnsi="Arial" w:cs="Arial"/>
          <w:sz w:val="24"/>
          <w:szCs w:val="24"/>
          <w:lang w:val="es-CR" w:eastAsia="es-ES"/>
        </w:rPr>
        <w:t>El gasto por depreciación y agotamiento de los bienes d</w:t>
      </w:r>
      <w:r w:rsidR="00704024">
        <w:rPr>
          <w:rFonts w:ascii="Arial" w:eastAsia="SimSun" w:hAnsi="Arial" w:cs="Arial"/>
          <w:sz w:val="24"/>
          <w:szCs w:val="24"/>
          <w:lang w:val="es-CR" w:eastAsia="es-ES"/>
        </w:rPr>
        <w:t>uraderos al 31</w:t>
      </w:r>
      <w:r w:rsidR="00FA1799">
        <w:rPr>
          <w:rFonts w:ascii="Arial" w:eastAsia="SimSun" w:hAnsi="Arial" w:cs="Arial"/>
          <w:sz w:val="24"/>
          <w:szCs w:val="24"/>
          <w:lang w:val="es-CR" w:eastAsia="es-ES"/>
        </w:rPr>
        <w:t xml:space="preserve"> de </w:t>
      </w:r>
      <w:r w:rsidR="00D41B6E">
        <w:rPr>
          <w:rFonts w:ascii="Arial" w:eastAsia="SimSun" w:hAnsi="Arial" w:cs="Arial"/>
          <w:sz w:val="24"/>
          <w:szCs w:val="24"/>
          <w:lang w:val="es-CR" w:eastAsia="es-ES"/>
        </w:rPr>
        <w:t>diciembre</w:t>
      </w:r>
      <w:r w:rsidR="00FA1799">
        <w:rPr>
          <w:rFonts w:ascii="Arial" w:eastAsia="SimSun" w:hAnsi="Arial" w:cs="Arial"/>
          <w:sz w:val="24"/>
          <w:szCs w:val="24"/>
          <w:lang w:val="es-CR" w:eastAsia="es-ES"/>
        </w:rPr>
        <w:t xml:space="preserve"> del 20</w:t>
      </w:r>
      <w:r w:rsidR="00E84374">
        <w:rPr>
          <w:rFonts w:ascii="Arial" w:eastAsia="SimSun" w:hAnsi="Arial" w:cs="Arial"/>
          <w:sz w:val="24"/>
          <w:szCs w:val="24"/>
          <w:lang w:val="es-CR" w:eastAsia="es-ES"/>
        </w:rPr>
        <w:t>20</w:t>
      </w:r>
      <w:r w:rsidRPr="00FD11AA">
        <w:rPr>
          <w:rFonts w:ascii="Arial" w:eastAsia="SimSun" w:hAnsi="Arial" w:cs="Arial"/>
          <w:sz w:val="24"/>
          <w:szCs w:val="24"/>
          <w:lang w:val="es-CR" w:eastAsia="es-ES"/>
        </w:rPr>
        <w:t>, es por un monto de ¢</w:t>
      </w:r>
      <w:r w:rsidR="00E84374" w:rsidRPr="00704024">
        <w:rPr>
          <w:rFonts w:ascii="Arial" w:eastAsia="SimSun" w:hAnsi="Arial" w:cs="Arial"/>
          <w:sz w:val="24"/>
          <w:szCs w:val="24"/>
          <w:lang w:val="es-CR" w:eastAsia="es-ES"/>
        </w:rPr>
        <w:t>12</w:t>
      </w:r>
      <w:r w:rsidR="00704024">
        <w:rPr>
          <w:rFonts w:ascii="Arial" w:eastAsia="SimSun" w:hAnsi="Arial" w:cs="Arial"/>
          <w:sz w:val="24"/>
          <w:szCs w:val="24"/>
          <w:lang w:val="es-CR" w:eastAsia="es-ES"/>
        </w:rPr>
        <w:t>1.621,4</w:t>
      </w:r>
      <w:r w:rsidR="00E84374" w:rsidRPr="00704024">
        <w:rPr>
          <w:rFonts w:ascii="Arial" w:eastAsia="SimSun" w:hAnsi="Arial" w:cs="Arial"/>
          <w:sz w:val="24"/>
          <w:szCs w:val="24"/>
          <w:lang w:val="es-CR" w:eastAsia="es-ES"/>
        </w:rPr>
        <w:t>4</w:t>
      </w:r>
      <w:r w:rsidRPr="00704024">
        <w:rPr>
          <w:rFonts w:ascii="Arial" w:eastAsia="SimSun" w:hAnsi="Arial" w:cs="Arial"/>
          <w:sz w:val="24"/>
          <w:szCs w:val="24"/>
          <w:lang w:val="es-CR" w:eastAsia="es-ES"/>
        </w:rPr>
        <w:t xml:space="preserve"> mil</w:t>
      </w:r>
      <w:r w:rsidRPr="00FD11AA">
        <w:rPr>
          <w:rFonts w:ascii="Arial" w:eastAsia="SimSun" w:hAnsi="Arial" w:cs="Arial"/>
          <w:sz w:val="24"/>
          <w:szCs w:val="24"/>
          <w:lang w:val="es-CR" w:eastAsia="es-ES"/>
        </w:rPr>
        <w:t>, lo cual es calculado según lo indicado en las directrices CN-001-2005, CN-001-2010 y lo establecido en la Ley de Impuesto sobre la Renta.</w:t>
      </w:r>
    </w:p>
    <w:p w:rsidR="00327F80" w:rsidRPr="00FD11AA" w:rsidRDefault="00327F80" w:rsidP="00327F80">
      <w:pPr>
        <w:pStyle w:val="Textonormal"/>
        <w:spacing w:after="0" w:line="240" w:lineRule="auto"/>
        <w:ind w:right="1282"/>
        <w:jc w:val="left"/>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r w:rsidRPr="00FD11AA">
        <w:rPr>
          <w:rFonts w:ascii="Arial" w:eastAsia="SimSun" w:hAnsi="Arial" w:cs="Arial"/>
          <w:b/>
          <w:sz w:val="24"/>
          <w:szCs w:val="24"/>
          <w:lang w:val="es-CR" w:eastAsia="es-ES"/>
        </w:rPr>
        <w:t>Gastos por transferencias corrientes y de capital</w:t>
      </w: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p>
    <w:p w:rsidR="00327F80" w:rsidRDefault="00327F80" w:rsidP="00327F80">
      <w:pPr>
        <w:pStyle w:val="Textonormal"/>
        <w:spacing w:after="0" w:line="240" w:lineRule="auto"/>
        <w:ind w:right="290"/>
        <w:rPr>
          <w:rFonts w:ascii="Arial" w:hAnsi="Arial" w:cs="Arial"/>
          <w:sz w:val="24"/>
          <w:szCs w:val="24"/>
          <w:lang w:val="es-CR"/>
        </w:rPr>
      </w:pPr>
      <w:r w:rsidRPr="00FD11AA">
        <w:rPr>
          <w:rFonts w:ascii="Arial" w:eastAsia="SimSun" w:hAnsi="Arial" w:cs="Arial"/>
          <w:sz w:val="24"/>
          <w:szCs w:val="24"/>
          <w:lang w:val="es-CR" w:eastAsia="es-ES"/>
        </w:rPr>
        <w:t>Al</w:t>
      </w:r>
      <w:r w:rsidR="00704024">
        <w:rPr>
          <w:rFonts w:ascii="Arial" w:eastAsia="SimSun" w:hAnsi="Arial" w:cs="Arial"/>
          <w:sz w:val="24"/>
          <w:szCs w:val="24"/>
          <w:lang w:val="es-CR" w:eastAsia="es-ES"/>
        </w:rPr>
        <w:t xml:space="preserve"> cierre del 31 de diciembre</w:t>
      </w:r>
      <w:r w:rsidR="0020488D">
        <w:rPr>
          <w:rFonts w:ascii="Arial" w:eastAsia="SimSun" w:hAnsi="Arial" w:cs="Arial"/>
          <w:sz w:val="24"/>
          <w:szCs w:val="24"/>
          <w:lang w:val="es-CR" w:eastAsia="es-ES"/>
        </w:rPr>
        <w:t xml:space="preserve"> del 20</w:t>
      </w:r>
      <w:r w:rsidR="00897237">
        <w:rPr>
          <w:rFonts w:ascii="Arial" w:eastAsia="SimSun" w:hAnsi="Arial" w:cs="Arial"/>
          <w:sz w:val="24"/>
          <w:szCs w:val="24"/>
          <w:lang w:val="es-CR" w:eastAsia="es-ES"/>
        </w:rPr>
        <w:t>20</w:t>
      </w:r>
      <w:r w:rsidRPr="00FD11AA">
        <w:rPr>
          <w:rFonts w:ascii="Arial" w:eastAsia="SimSun" w:hAnsi="Arial" w:cs="Arial"/>
          <w:sz w:val="24"/>
          <w:szCs w:val="24"/>
          <w:lang w:val="es-CR" w:eastAsia="es-ES"/>
        </w:rPr>
        <w:t xml:space="preserve"> esta cuenta presenta un saldo por ¢</w:t>
      </w:r>
      <w:r w:rsidR="00704024">
        <w:rPr>
          <w:rFonts w:ascii="Arial" w:eastAsia="SimSun" w:hAnsi="Arial" w:cs="Arial"/>
          <w:sz w:val="24"/>
          <w:szCs w:val="24"/>
          <w:lang w:val="es-CR" w:eastAsia="es-ES"/>
        </w:rPr>
        <w:t>1</w:t>
      </w:r>
      <w:r w:rsidR="0020488D">
        <w:rPr>
          <w:rFonts w:ascii="Arial" w:eastAsia="SimSun" w:hAnsi="Arial" w:cs="Arial"/>
          <w:sz w:val="24"/>
          <w:szCs w:val="24"/>
          <w:lang w:val="es-CR" w:eastAsia="es-ES"/>
        </w:rPr>
        <w:t>4</w:t>
      </w:r>
      <w:r w:rsidR="00704024">
        <w:rPr>
          <w:rFonts w:ascii="Arial" w:eastAsia="SimSun" w:hAnsi="Arial" w:cs="Arial"/>
          <w:sz w:val="24"/>
          <w:szCs w:val="24"/>
          <w:lang w:val="es-CR" w:eastAsia="es-ES"/>
        </w:rPr>
        <w:t>.908.596,08</w:t>
      </w:r>
      <w:r w:rsidRPr="00FD11AA">
        <w:rPr>
          <w:rFonts w:ascii="Arial" w:eastAsia="SimSun" w:hAnsi="Arial" w:cs="Arial"/>
          <w:sz w:val="24"/>
          <w:szCs w:val="24"/>
          <w:lang w:val="es-CR" w:eastAsia="es-ES"/>
        </w:rPr>
        <w:t xml:space="preserve"> y corresponde principalmente a</w:t>
      </w:r>
      <w:r w:rsidR="00496BC9">
        <w:rPr>
          <w:rFonts w:ascii="Arial" w:eastAsia="SimSun" w:hAnsi="Arial" w:cs="Arial"/>
          <w:sz w:val="24"/>
          <w:szCs w:val="24"/>
          <w:lang w:val="es-CR" w:eastAsia="es-ES"/>
        </w:rPr>
        <w:t xml:space="preserve">l pago de servicios ambientales, </w:t>
      </w:r>
      <w:r w:rsidRPr="00FD11AA">
        <w:rPr>
          <w:rFonts w:ascii="Arial" w:eastAsia="SimSun" w:hAnsi="Arial" w:cs="Arial"/>
          <w:sz w:val="24"/>
          <w:szCs w:val="24"/>
          <w:lang w:val="es-CR" w:eastAsia="es-ES"/>
        </w:rPr>
        <w:t xml:space="preserve">la cual es la actividad sustantiva de la institución, también corresponde a las transferencias realizadas al Fideicomiso 544-03 </w:t>
      </w:r>
      <w:r w:rsidRPr="00FD11AA">
        <w:rPr>
          <w:rFonts w:ascii="Arial" w:hAnsi="Arial" w:cs="Arial"/>
          <w:sz w:val="24"/>
          <w:szCs w:val="24"/>
          <w:lang w:val="es-CR"/>
        </w:rPr>
        <w:t xml:space="preserve">“Fondo de impuesto Forestal” </w:t>
      </w:r>
      <w:r w:rsidRPr="00FD11AA">
        <w:rPr>
          <w:rFonts w:ascii="Arial" w:eastAsia="SimSun" w:hAnsi="Arial" w:cs="Arial"/>
          <w:sz w:val="24"/>
          <w:szCs w:val="24"/>
          <w:lang w:val="es-CR" w:eastAsia="es-ES"/>
        </w:rPr>
        <w:t xml:space="preserve">por recursos provenientes del impuesto a la </w:t>
      </w:r>
      <w:r w:rsidR="00007609" w:rsidRPr="00FD11AA">
        <w:rPr>
          <w:rFonts w:ascii="Arial" w:eastAsia="SimSun" w:hAnsi="Arial" w:cs="Arial"/>
          <w:sz w:val="24"/>
          <w:szCs w:val="24"/>
          <w:lang w:val="es-CR" w:eastAsia="es-ES"/>
        </w:rPr>
        <w:t>madera,</w:t>
      </w:r>
      <w:r w:rsidRPr="00FD11AA">
        <w:rPr>
          <w:rFonts w:ascii="Arial" w:eastAsia="SimSun" w:hAnsi="Arial" w:cs="Arial"/>
          <w:sz w:val="24"/>
          <w:szCs w:val="24"/>
          <w:lang w:val="es-CR" w:eastAsia="es-ES"/>
        </w:rPr>
        <w:t xml:space="preserve"> así como la transferencia de recurs</w:t>
      </w:r>
      <w:r w:rsidR="00496BC9">
        <w:rPr>
          <w:rFonts w:ascii="Arial" w:eastAsia="SimSun" w:hAnsi="Arial" w:cs="Arial"/>
          <w:sz w:val="24"/>
          <w:szCs w:val="24"/>
          <w:lang w:val="es-CR" w:eastAsia="es-ES"/>
        </w:rPr>
        <w:t>os producto de reintegros de PSA</w:t>
      </w:r>
      <w:r w:rsidR="00897237">
        <w:rPr>
          <w:rFonts w:ascii="Arial" w:hAnsi="Arial" w:cs="Arial"/>
          <w:sz w:val="24"/>
          <w:szCs w:val="24"/>
          <w:lang w:val="es-CR"/>
        </w:rPr>
        <w:t xml:space="preserve"> y transferencia de recursos para </w:t>
      </w:r>
      <w:r w:rsidR="00704024">
        <w:rPr>
          <w:rFonts w:ascii="Arial" w:hAnsi="Arial" w:cs="Arial"/>
          <w:sz w:val="24"/>
          <w:szCs w:val="24"/>
          <w:lang w:val="es-CR"/>
        </w:rPr>
        <w:t>los gastos operativos</w:t>
      </w:r>
      <w:r w:rsidR="00897237">
        <w:rPr>
          <w:rFonts w:ascii="Arial" w:hAnsi="Arial" w:cs="Arial"/>
          <w:sz w:val="24"/>
          <w:szCs w:val="24"/>
          <w:lang w:val="es-CR"/>
        </w:rPr>
        <w:t xml:space="preserve"> del fideicomiso. </w:t>
      </w:r>
    </w:p>
    <w:p w:rsidR="00D41B6E" w:rsidRDefault="00D41B6E" w:rsidP="00327F80">
      <w:pPr>
        <w:pStyle w:val="Textonormal"/>
        <w:spacing w:after="0" w:line="240" w:lineRule="auto"/>
        <w:ind w:right="290"/>
        <w:rPr>
          <w:rFonts w:ascii="Arial" w:hAnsi="Arial" w:cs="Arial"/>
          <w:sz w:val="24"/>
          <w:szCs w:val="24"/>
          <w:lang w:val="es-CR"/>
        </w:rPr>
      </w:pPr>
    </w:p>
    <w:p w:rsidR="00D41B6E" w:rsidRPr="00FD11AA" w:rsidRDefault="00D41B6E" w:rsidP="00D41B6E">
      <w:pPr>
        <w:pStyle w:val="Textonormal"/>
        <w:spacing w:after="0" w:line="240" w:lineRule="auto"/>
        <w:ind w:right="290"/>
        <w:rPr>
          <w:rFonts w:ascii="Arial" w:eastAsia="SimSun" w:hAnsi="Arial" w:cs="Arial"/>
          <w:sz w:val="24"/>
          <w:szCs w:val="24"/>
          <w:lang w:val="es-CR" w:eastAsia="es-ES"/>
        </w:rPr>
      </w:pPr>
      <w:r>
        <w:rPr>
          <w:rFonts w:ascii="Arial" w:hAnsi="Arial" w:cs="Arial"/>
          <w:sz w:val="24"/>
          <w:szCs w:val="24"/>
          <w:lang w:val="es-CR"/>
        </w:rPr>
        <w:t xml:space="preserve">Así mismo también se presenta la transferencia la Fondo General del Ministerio de Hacienda por la suma de ¢5.796.623,87 la cual tiene como finalidad </w:t>
      </w:r>
      <w:r w:rsidRPr="00D41B6E">
        <w:rPr>
          <w:rFonts w:ascii="Arial" w:hAnsi="Arial" w:cs="Arial"/>
          <w:sz w:val="24"/>
          <w:szCs w:val="24"/>
          <w:lang w:val="es-ES"/>
        </w:rPr>
        <w:t xml:space="preserve">poder presupuestar dichos recursos en el periodo </w:t>
      </w:r>
      <w:r w:rsidRPr="00476D86">
        <w:rPr>
          <w:rFonts w:ascii="Arial" w:hAnsi="Arial" w:cs="Arial"/>
          <w:sz w:val="24"/>
          <w:szCs w:val="24"/>
        </w:rPr>
        <w:t>2021</w:t>
      </w:r>
      <w:r>
        <w:rPr>
          <w:rFonts w:ascii="Arial" w:hAnsi="Arial" w:cs="Arial"/>
          <w:sz w:val="24"/>
          <w:szCs w:val="24"/>
        </w:rPr>
        <w:t>.</w:t>
      </w:r>
    </w:p>
    <w:p w:rsidR="00327F80" w:rsidRDefault="00327F80" w:rsidP="00327F80">
      <w:pPr>
        <w:pStyle w:val="Textonormal"/>
        <w:spacing w:after="0" w:line="240" w:lineRule="auto"/>
        <w:ind w:right="1282"/>
        <w:rPr>
          <w:rFonts w:ascii="Arial" w:eastAsia="SimSun" w:hAnsi="Arial" w:cs="Arial"/>
          <w:sz w:val="24"/>
          <w:szCs w:val="24"/>
          <w:lang w:val="es-CR" w:eastAsia="es-ES"/>
        </w:rPr>
      </w:pPr>
    </w:p>
    <w:p w:rsidR="006C6D71" w:rsidRDefault="006C6D71" w:rsidP="00327F80">
      <w:pPr>
        <w:pStyle w:val="Textonormal"/>
        <w:spacing w:after="0" w:line="240" w:lineRule="auto"/>
        <w:ind w:right="1282"/>
        <w:rPr>
          <w:rFonts w:ascii="Arial" w:eastAsia="SimSun" w:hAnsi="Arial" w:cs="Arial"/>
          <w:sz w:val="24"/>
          <w:szCs w:val="24"/>
          <w:lang w:val="es-CR" w:eastAsia="es-ES"/>
        </w:rPr>
      </w:pPr>
    </w:p>
    <w:p w:rsidR="006C6D71" w:rsidRDefault="006C6D71" w:rsidP="00327F80">
      <w:pPr>
        <w:pStyle w:val="Textonormal"/>
        <w:spacing w:after="0" w:line="240" w:lineRule="auto"/>
        <w:ind w:right="1282"/>
        <w:rPr>
          <w:rFonts w:ascii="Arial" w:eastAsia="SimSun" w:hAnsi="Arial" w:cs="Arial"/>
          <w:sz w:val="24"/>
          <w:szCs w:val="24"/>
          <w:lang w:val="es-CR" w:eastAsia="es-ES"/>
        </w:rPr>
      </w:pPr>
    </w:p>
    <w:p w:rsidR="006C6D71" w:rsidRPr="00FD11AA" w:rsidRDefault="006C6D71"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jc w:val="left"/>
        <w:rPr>
          <w:rFonts w:ascii="Arial" w:eastAsia="SimSun" w:hAnsi="Arial" w:cs="Arial"/>
          <w:lang w:val="es-CR" w:eastAsia="es-ES"/>
        </w:rPr>
      </w:pP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r w:rsidRPr="00FD11AA">
        <w:rPr>
          <w:rFonts w:ascii="Arial" w:eastAsia="SimSun" w:hAnsi="Arial" w:cs="Arial"/>
          <w:b/>
          <w:sz w:val="24"/>
          <w:szCs w:val="24"/>
          <w:lang w:val="es-CR" w:eastAsia="es-ES"/>
        </w:rPr>
        <w:t>Ahorro y/o desahorro del período</w:t>
      </w:r>
    </w:p>
    <w:p w:rsidR="00327F80" w:rsidRPr="00FD11AA" w:rsidRDefault="00327F80" w:rsidP="00327F80">
      <w:pPr>
        <w:pStyle w:val="Textonormal"/>
        <w:spacing w:after="0" w:line="240" w:lineRule="auto"/>
        <w:ind w:right="1282"/>
        <w:jc w:val="left"/>
        <w:rPr>
          <w:rFonts w:ascii="Arial" w:eastAsia="SimSun" w:hAnsi="Arial" w:cs="Arial"/>
          <w:b/>
          <w:sz w:val="24"/>
          <w:szCs w:val="24"/>
          <w:lang w:val="es-CR" w:eastAsia="es-ES"/>
        </w:rPr>
      </w:pPr>
    </w:p>
    <w:p w:rsidR="00327F80" w:rsidRPr="00FD11AA" w:rsidRDefault="00327F80" w:rsidP="00327F80">
      <w:pPr>
        <w:pStyle w:val="Textonormal"/>
        <w:spacing w:after="0" w:line="240" w:lineRule="auto"/>
        <w:ind w:right="290"/>
        <w:rPr>
          <w:rFonts w:ascii="Arial" w:eastAsia="SimSun" w:hAnsi="Arial" w:cs="Arial"/>
          <w:sz w:val="24"/>
          <w:szCs w:val="24"/>
          <w:lang w:val="es-CR" w:eastAsia="es-ES"/>
        </w:rPr>
      </w:pPr>
      <w:r w:rsidRPr="00FD11AA">
        <w:rPr>
          <w:rFonts w:ascii="Arial" w:eastAsia="SimSun" w:hAnsi="Arial" w:cs="Arial"/>
          <w:sz w:val="24"/>
          <w:szCs w:val="24"/>
          <w:lang w:val="es-CR" w:eastAsia="es-ES"/>
        </w:rPr>
        <w:t>Como producto de los ingresos menos de los gas</w:t>
      </w:r>
      <w:r w:rsidR="00384FC5">
        <w:rPr>
          <w:rFonts w:ascii="Arial" w:eastAsia="SimSun" w:hAnsi="Arial" w:cs="Arial"/>
          <w:sz w:val="24"/>
          <w:szCs w:val="24"/>
          <w:lang w:val="es-CR" w:eastAsia="es-ES"/>
        </w:rPr>
        <w:t>tos del primer semestre del 20</w:t>
      </w:r>
      <w:r w:rsidR="0016290C">
        <w:rPr>
          <w:rFonts w:ascii="Arial" w:eastAsia="SimSun" w:hAnsi="Arial" w:cs="Arial"/>
          <w:sz w:val="24"/>
          <w:szCs w:val="24"/>
          <w:lang w:val="es-CR" w:eastAsia="es-ES"/>
        </w:rPr>
        <w:t>20</w:t>
      </w:r>
      <w:r w:rsidRPr="00FD11AA">
        <w:rPr>
          <w:rFonts w:ascii="Arial" w:eastAsia="SimSun" w:hAnsi="Arial" w:cs="Arial"/>
          <w:sz w:val="24"/>
          <w:szCs w:val="24"/>
          <w:lang w:val="es-CR" w:eastAsia="es-ES"/>
        </w:rPr>
        <w:t xml:space="preserve">, la institución presenta un desahorro de </w:t>
      </w:r>
      <w:r w:rsidR="0016290C">
        <w:rPr>
          <w:rFonts w:ascii="Arial" w:eastAsia="SimSun" w:hAnsi="Arial" w:cs="Arial"/>
          <w:sz w:val="24"/>
          <w:szCs w:val="24"/>
          <w:lang w:val="es-CR" w:eastAsia="es-ES"/>
        </w:rPr>
        <w:t>-</w:t>
      </w:r>
      <w:r w:rsidRPr="00FD11AA">
        <w:rPr>
          <w:rFonts w:ascii="Arial" w:eastAsia="SimSun" w:hAnsi="Arial" w:cs="Arial"/>
          <w:sz w:val="24"/>
          <w:szCs w:val="24"/>
          <w:lang w:val="es-CR" w:eastAsia="es-ES"/>
        </w:rPr>
        <w:t>¢</w:t>
      </w:r>
      <w:r w:rsidR="00D67246">
        <w:rPr>
          <w:rFonts w:ascii="Arial" w:eastAsia="SimSun" w:hAnsi="Arial" w:cs="Arial"/>
          <w:sz w:val="24"/>
          <w:szCs w:val="24"/>
          <w:lang w:val="es-CR" w:eastAsia="es-ES"/>
        </w:rPr>
        <w:t>13.</w:t>
      </w:r>
      <w:r w:rsidR="006C6D71">
        <w:rPr>
          <w:rFonts w:ascii="Arial" w:eastAsia="SimSun" w:hAnsi="Arial" w:cs="Arial"/>
          <w:sz w:val="24"/>
          <w:szCs w:val="24"/>
          <w:lang w:val="es-CR" w:eastAsia="es-ES"/>
        </w:rPr>
        <w:t>803.260,60</w:t>
      </w:r>
      <w:r w:rsidR="00384FC5">
        <w:rPr>
          <w:rFonts w:ascii="Arial" w:eastAsia="SimSun" w:hAnsi="Arial" w:cs="Arial"/>
          <w:sz w:val="24"/>
          <w:szCs w:val="24"/>
          <w:lang w:val="es-CR" w:eastAsia="es-ES"/>
        </w:rPr>
        <w:t>.</w:t>
      </w:r>
    </w:p>
    <w:p w:rsidR="00327F80" w:rsidRDefault="00327F80" w:rsidP="00327F80">
      <w:pPr>
        <w:pStyle w:val="Textonormal"/>
        <w:spacing w:after="0" w:line="240" w:lineRule="auto"/>
        <w:ind w:right="1282"/>
        <w:rPr>
          <w:rFonts w:ascii="Arial" w:eastAsia="SimSun" w:hAnsi="Arial" w:cs="Arial"/>
          <w:sz w:val="24"/>
          <w:szCs w:val="24"/>
          <w:lang w:val="es-CR" w:eastAsia="es-ES"/>
        </w:rPr>
      </w:pPr>
    </w:p>
    <w:p w:rsidR="00B84C63" w:rsidRDefault="00B84C63" w:rsidP="00327F80">
      <w:pPr>
        <w:pStyle w:val="Textonormal"/>
        <w:spacing w:after="0" w:line="240" w:lineRule="auto"/>
        <w:ind w:right="1282"/>
        <w:rPr>
          <w:rFonts w:ascii="Arial" w:eastAsia="SimSun" w:hAnsi="Arial" w:cs="Arial"/>
          <w:sz w:val="24"/>
          <w:szCs w:val="24"/>
          <w:lang w:val="es-CR" w:eastAsia="es-ES"/>
        </w:rPr>
      </w:pPr>
    </w:p>
    <w:p w:rsidR="00B84C63" w:rsidRDefault="00B84C63" w:rsidP="00327F80">
      <w:pPr>
        <w:pStyle w:val="Textonormal"/>
        <w:spacing w:after="0" w:line="240" w:lineRule="auto"/>
        <w:ind w:right="1282"/>
        <w:rPr>
          <w:rFonts w:ascii="Arial" w:eastAsia="SimSun" w:hAnsi="Arial" w:cs="Arial"/>
          <w:sz w:val="24"/>
          <w:szCs w:val="24"/>
          <w:lang w:val="es-CR" w:eastAsia="es-ES"/>
        </w:rPr>
      </w:pPr>
    </w:p>
    <w:p w:rsidR="00B84C63" w:rsidRDefault="00B84C63" w:rsidP="00327F80">
      <w:pPr>
        <w:pStyle w:val="Textonormal"/>
        <w:spacing w:after="0" w:line="240" w:lineRule="auto"/>
        <w:ind w:right="1282"/>
        <w:rPr>
          <w:rFonts w:ascii="Arial" w:eastAsia="SimSun" w:hAnsi="Arial" w:cs="Arial"/>
          <w:sz w:val="24"/>
          <w:szCs w:val="24"/>
          <w:lang w:val="es-CR" w:eastAsia="es-ES"/>
        </w:rPr>
      </w:pPr>
    </w:p>
    <w:p w:rsidR="00B84C63" w:rsidRDefault="00B84C63" w:rsidP="00327F80">
      <w:pPr>
        <w:pStyle w:val="Textonormal"/>
        <w:spacing w:after="0" w:line="240" w:lineRule="auto"/>
        <w:ind w:right="1282"/>
        <w:rPr>
          <w:rFonts w:ascii="Arial" w:eastAsia="SimSun" w:hAnsi="Arial" w:cs="Arial"/>
          <w:sz w:val="24"/>
          <w:szCs w:val="24"/>
          <w:lang w:val="es-CR" w:eastAsia="es-ES"/>
        </w:rPr>
      </w:pPr>
    </w:p>
    <w:p w:rsidR="00B84C63" w:rsidRDefault="00B84C63" w:rsidP="00327F80">
      <w:pPr>
        <w:pStyle w:val="Textonormal"/>
        <w:spacing w:after="0" w:line="240" w:lineRule="auto"/>
        <w:ind w:right="1282"/>
        <w:rPr>
          <w:rFonts w:ascii="Arial" w:eastAsia="SimSun" w:hAnsi="Arial" w:cs="Arial"/>
          <w:sz w:val="24"/>
          <w:szCs w:val="24"/>
          <w:lang w:val="es-CR" w:eastAsia="es-ES"/>
        </w:rPr>
      </w:pPr>
    </w:p>
    <w:p w:rsidR="00B84C63" w:rsidRDefault="00B84C63" w:rsidP="00327F80">
      <w:pPr>
        <w:pStyle w:val="Textonormal"/>
        <w:spacing w:after="0" w:line="240" w:lineRule="auto"/>
        <w:ind w:right="1282"/>
        <w:rPr>
          <w:rFonts w:ascii="Arial" w:eastAsia="SimSun" w:hAnsi="Arial" w:cs="Arial"/>
          <w:sz w:val="24"/>
          <w:szCs w:val="24"/>
          <w:lang w:val="es-CR" w:eastAsia="es-ES"/>
        </w:rPr>
      </w:pPr>
    </w:p>
    <w:p w:rsidR="00B84C63" w:rsidRDefault="00B84C63" w:rsidP="00327F80">
      <w:pPr>
        <w:pStyle w:val="Textonormal"/>
        <w:spacing w:after="0" w:line="240" w:lineRule="auto"/>
        <w:ind w:right="1282"/>
        <w:rPr>
          <w:rFonts w:ascii="Arial" w:eastAsia="SimSun" w:hAnsi="Arial" w:cs="Arial"/>
          <w:sz w:val="24"/>
          <w:szCs w:val="24"/>
          <w:lang w:val="es-CR" w:eastAsia="es-ES"/>
        </w:rPr>
      </w:pPr>
    </w:p>
    <w:p w:rsidR="00B84C63" w:rsidRPr="00FD11AA" w:rsidRDefault="00B84C63" w:rsidP="00327F80">
      <w:pPr>
        <w:pStyle w:val="Textonormal"/>
        <w:spacing w:after="0" w:line="240" w:lineRule="auto"/>
        <w:ind w:right="1282"/>
        <w:rPr>
          <w:rFonts w:ascii="Arial" w:eastAsia="SimSun" w:hAnsi="Arial" w:cs="Arial"/>
          <w:sz w:val="24"/>
          <w:szCs w:val="24"/>
          <w:lang w:val="es-CR" w:eastAsia="es-ES"/>
        </w:rPr>
      </w:pPr>
    </w:p>
    <w:p w:rsidR="00327F80"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Prrafodelista"/>
        <w:numPr>
          <w:ilvl w:val="1"/>
          <w:numId w:val="11"/>
        </w:numPr>
        <w:spacing w:after="0" w:line="240" w:lineRule="auto"/>
        <w:ind w:right="1372"/>
        <w:jc w:val="both"/>
        <w:outlineLvl w:val="1"/>
        <w:rPr>
          <w:rFonts w:ascii="Arial" w:eastAsia="SimSun" w:hAnsi="Arial" w:cs="Arial"/>
          <w:b/>
          <w:sz w:val="24"/>
          <w:szCs w:val="24"/>
          <w:lang w:eastAsia="es-ES"/>
        </w:rPr>
      </w:pPr>
      <w:bookmarkStart w:id="44" w:name="_Toc520730691"/>
      <w:bookmarkStart w:id="45" w:name="_Toc64303123"/>
      <w:r w:rsidRPr="00FD11AA">
        <w:rPr>
          <w:rFonts w:ascii="Arial" w:eastAsia="SimSun" w:hAnsi="Arial" w:cs="Arial"/>
          <w:b/>
          <w:sz w:val="24"/>
          <w:szCs w:val="24"/>
          <w:lang w:eastAsia="es-ES"/>
        </w:rPr>
        <w:t>Estado de Flujo de Efectivo</w:t>
      </w:r>
      <w:bookmarkEnd w:id="44"/>
      <w:bookmarkEnd w:id="45"/>
    </w:p>
    <w:p w:rsidR="00327F80" w:rsidRPr="00FD11AA" w:rsidRDefault="00327F80" w:rsidP="00327F80">
      <w:pPr>
        <w:spacing w:after="0" w:line="240" w:lineRule="auto"/>
        <w:rPr>
          <w:rFonts w:ascii="Arial" w:eastAsia="SimSun" w:hAnsi="Arial" w:cs="Arial"/>
          <w:sz w:val="24"/>
          <w:szCs w:val="24"/>
          <w:lang w:eastAsia="es-ES"/>
        </w:rPr>
      </w:pPr>
    </w:p>
    <w:p w:rsidR="00327F80" w:rsidRPr="00FD11AA" w:rsidRDefault="00327F80" w:rsidP="00327F80">
      <w:pPr>
        <w:spacing w:after="0" w:line="240" w:lineRule="auto"/>
        <w:jc w:val="center"/>
        <w:rPr>
          <w:rFonts w:ascii="Arial" w:eastAsia="SimSun" w:hAnsi="Arial" w:cs="Arial"/>
          <w:b/>
          <w:sz w:val="24"/>
          <w:szCs w:val="24"/>
          <w:lang w:eastAsia="es-ES"/>
        </w:rPr>
      </w:pPr>
      <w:r w:rsidRPr="00FD11AA">
        <w:rPr>
          <w:rFonts w:ascii="Arial" w:eastAsia="SimSun" w:hAnsi="Arial" w:cs="Arial"/>
          <w:b/>
          <w:noProof/>
          <w:sz w:val="24"/>
          <w:szCs w:val="24"/>
        </w:rPr>
        <w:t xml:space="preserve">         </w:t>
      </w:r>
      <w:r w:rsidRPr="00FD11AA">
        <w:rPr>
          <w:rFonts w:ascii="Arial" w:eastAsia="SimSun" w:hAnsi="Arial" w:cs="Arial"/>
          <w:b/>
          <w:sz w:val="24"/>
          <w:szCs w:val="24"/>
          <w:lang w:eastAsia="es-ES"/>
        </w:rPr>
        <w:t xml:space="preserve">FONDO NACIONAL DE FINANCIAMIENTO FORESTAL     </w:t>
      </w:r>
    </w:p>
    <w:p w:rsidR="00327F80" w:rsidRPr="00FD11AA" w:rsidRDefault="00327F80" w:rsidP="00327F80">
      <w:pPr>
        <w:spacing w:after="0" w:line="240" w:lineRule="auto"/>
        <w:jc w:val="center"/>
        <w:rPr>
          <w:rFonts w:ascii="Arial" w:eastAsia="SimSun" w:hAnsi="Arial" w:cs="Arial"/>
          <w:b/>
          <w:sz w:val="24"/>
          <w:szCs w:val="24"/>
          <w:lang w:eastAsia="es-ES"/>
        </w:rPr>
      </w:pPr>
      <w:r w:rsidRPr="00FD11AA">
        <w:rPr>
          <w:rFonts w:ascii="Arial" w:eastAsia="SimSun" w:hAnsi="Arial" w:cs="Arial"/>
          <w:b/>
          <w:sz w:val="24"/>
          <w:szCs w:val="24"/>
          <w:lang w:eastAsia="es-ES"/>
        </w:rPr>
        <w:t>Estado de Flujo de Efectivo</w:t>
      </w:r>
    </w:p>
    <w:p w:rsidR="00327F80" w:rsidRPr="00FD11AA" w:rsidRDefault="00BE37C2" w:rsidP="00327F80">
      <w:pPr>
        <w:tabs>
          <w:tab w:val="center" w:pos="5035"/>
          <w:tab w:val="left" w:pos="7849"/>
        </w:tabs>
        <w:spacing w:after="0" w:line="240" w:lineRule="auto"/>
        <w:rPr>
          <w:rFonts w:ascii="Arial" w:eastAsia="SimSun" w:hAnsi="Arial" w:cs="Arial"/>
          <w:b/>
          <w:sz w:val="24"/>
          <w:szCs w:val="24"/>
          <w:lang w:eastAsia="es-ES"/>
        </w:rPr>
      </w:pPr>
      <w:r>
        <w:rPr>
          <w:rFonts w:ascii="Arial" w:eastAsia="SimSun" w:hAnsi="Arial" w:cs="Arial"/>
          <w:b/>
          <w:sz w:val="24"/>
          <w:szCs w:val="24"/>
          <w:lang w:eastAsia="es-ES"/>
        </w:rPr>
        <w:tab/>
        <w:t>Al 31 de diciembre</w:t>
      </w:r>
      <w:r w:rsidR="003E2E13">
        <w:rPr>
          <w:rFonts w:ascii="Arial" w:eastAsia="SimSun" w:hAnsi="Arial" w:cs="Arial"/>
          <w:b/>
          <w:sz w:val="24"/>
          <w:szCs w:val="24"/>
          <w:lang w:eastAsia="es-ES"/>
        </w:rPr>
        <w:t xml:space="preserve"> de 20</w:t>
      </w:r>
      <w:r w:rsidR="00A0600D">
        <w:rPr>
          <w:rFonts w:ascii="Arial" w:eastAsia="SimSun" w:hAnsi="Arial" w:cs="Arial"/>
          <w:b/>
          <w:sz w:val="24"/>
          <w:szCs w:val="24"/>
          <w:lang w:eastAsia="es-ES"/>
        </w:rPr>
        <w:t>20</w:t>
      </w:r>
      <w:r w:rsidR="00327F80" w:rsidRPr="00FD11AA">
        <w:rPr>
          <w:rFonts w:ascii="Arial" w:eastAsia="SimSun" w:hAnsi="Arial" w:cs="Arial"/>
          <w:b/>
          <w:sz w:val="24"/>
          <w:szCs w:val="24"/>
          <w:lang w:eastAsia="es-ES"/>
        </w:rPr>
        <w:tab/>
      </w:r>
    </w:p>
    <w:p w:rsidR="00327F80" w:rsidRDefault="00327F80" w:rsidP="00327F80">
      <w:pPr>
        <w:spacing w:after="0" w:line="240" w:lineRule="auto"/>
        <w:jc w:val="center"/>
        <w:rPr>
          <w:rFonts w:ascii="Arial" w:eastAsia="SimSun" w:hAnsi="Arial" w:cs="Arial"/>
          <w:b/>
          <w:sz w:val="24"/>
          <w:szCs w:val="24"/>
          <w:lang w:eastAsia="es-ES"/>
        </w:rPr>
      </w:pPr>
      <w:r w:rsidRPr="00FD11AA">
        <w:rPr>
          <w:rFonts w:ascii="Arial" w:eastAsia="SimSun" w:hAnsi="Arial" w:cs="Arial"/>
          <w:b/>
          <w:sz w:val="24"/>
          <w:szCs w:val="24"/>
          <w:lang w:eastAsia="es-ES"/>
        </w:rPr>
        <w:t xml:space="preserve"> (En colones)</w:t>
      </w:r>
    </w:p>
    <w:tbl>
      <w:tblPr>
        <w:tblW w:w="9983" w:type="dxa"/>
        <w:tblInd w:w="75" w:type="dxa"/>
        <w:tblCellMar>
          <w:left w:w="70" w:type="dxa"/>
          <w:right w:w="70" w:type="dxa"/>
        </w:tblCellMar>
        <w:tblLook w:val="04A0" w:firstRow="1" w:lastRow="0" w:firstColumn="1" w:lastColumn="0" w:noHBand="0" w:noVBand="1"/>
      </w:tblPr>
      <w:tblGrid>
        <w:gridCol w:w="2493"/>
        <w:gridCol w:w="3608"/>
        <w:gridCol w:w="1248"/>
        <w:gridCol w:w="1387"/>
        <w:gridCol w:w="1247"/>
      </w:tblGrid>
      <w:tr w:rsidR="00A56E33" w:rsidRPr="00A56E33" w:rsidTr="001502B2">
        <w:trPr>
          <w:trHeight w:val="218"/>
        </w:trPr>
        <w:tc>
          <w:tcPr>
            <w:tcW w:w="2493" w:type="dxa"/>
            <w:tcBorders>
              <w:top w:val="single" w:sz="4" w:space="0" w:color="auto"/>
              <w:left w:val="single" w:sz="4" w:space="0" w:color="auto"/>
              <w:bottom w:val="single" w:sz="4" w:space="0" w:color="auto"/>
              <w:right w:val="nil"/>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P</w:t>
            </w:r>
          </w:p>
        </w:tc>
        <w:tc>
          <w:tcPr>
            <w:tcW w:w="3607" w:type="dxa"/>
            <w:tcBorders>
              <w:top w:val="single" w:sz="4" w:space="0" w:color="auto"/>
              <w:left w:val="nil"/>
              <w:bottom w:val="single" w:sz="4" w:space="0" w:color="auto"/>
              <w:right w:val="nil"/>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Descripción</w:t>
            </w:r>
          </w:p>
        </w:tc>
        <w:tc>
          <w:tcPr>
            <w:tcW w:w="1248"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Nota Nº</w:t>
            </w:r>
          </w:p>
        </w:tc>
        <w:tc>
          <w:tcPr>
            <w:tcW w:w="1387" w:type="dxa"/>
            <w:tcBorders>
              <w:top w:val="single" w:sz="4" w:space="0" w:color="auto"/>
              <w:left w:val="nil"/>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2020</w:t>
            </w:r>
          </w:p>
        </w:tc>
        <w:tc>
          <w:tcPr>
            <w:tcW w:w="1247" w:type="dxa"/>
            <w:tcBorders>
              <w:top w:val="single" w:sz="4" w:space="0" w:color="auto"/>
              <w:left w:val="nil"/>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2019</w:t>
            </w:r>
          </w:p>
        </w:tc>
      </w:tr>
      <w:tr w:rsidR="00A56E33" w:rsidRPr="00A56E33" w:rsidTr="001502B2">
        <w:trPr>
          <w:trHeight w:val="218"/>
        </w:trPr>
        <w:tc>
          <w:tcPr>
            <w:tcW w:w="2493" w:type="dxa"/>
            <w:tcBorders>
              <w:top w:val="nil"/>
              <w:left w:val="single" w:sz="4" w:space="0" w:color="auto"/>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FLUJOS DE EFECTIVO DE LAS ACTIVIDADES DE OPERACIÓN</w:t>
            </w:r>
          </w:p>
        </w:tc>
        <w:tc>
          <w:tcPr>
            <w:tcW w:w="3607" w:type="dxa"/>
            <w:tcBorders>
              <w:top w:val="single" w:sz="4" w:space="0" w:color="auto"/>
              <w:left w:val="nil"/>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single" w:sz="4" w:space="0" w:color="auto"/>
              <w:left w:val="nil"/>
              <w:bottom w:val="single" w:sz="4" w:space="0" w:color="auto"/>
              <w:right w:val="nil"/>
            </w:tcBorders>
            <w:shd w:val="clear" w:color="000000" w:fill="00B050"/>
            <w:noWrap/>
            <w:vAlign w:val="center"/>
            <w:hideMark/>
          </w:tcPr>
          <w:p w:rsidR="00A56E33" w:rsidRPr="00A56E33" w:rsidRDefault="00A56E33" w:rsidP="00A56E33">
            <w:pPr>
              <w:spacing w:after="0" w:line="240" w:lineRule="auto"/>
              <w:jc w:val="center"/>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387" w:type="dxa"/>
            <w:tcBorders>
              <w:top w:val="single" w:sz="4" w:space="0" w:color="auto"/>
              <w:left w:val="nil"/>
              <w:bottom w:val="single" w:sz="4" w:space="0" w:color="auto"/>
              <w:right w:val="nil"/>
            </w:tcBorders>
            <w:shd w:val="clear" w:color="000000" w:fill="00B050"/>
            <w:noWrap/>
            <w:vAlign w:val="center"/>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 </w:t>
            </w:r>
          </w:p>
        </w:tc>
        <w:tc>
          <w:tcPr>
            <w:tcW w:w="1247" w:type="dxa"/>
            <w:tcBorders>
              <w:top w:val="nil"/>
              <w:left w:val="nil"/>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 </w:t>
            </w:r>
          </w:p>
        </w:tc>
      </w:tr>
      <w:tr w:rsidR="00A56E33" w:rsidRPr="00A56E33" w:rsidTr="001502B2">
        <w:trPr>
          <w:trHeight w:val="218"/>
        </w:trPr>
        <w:tc>
          <w:tcPr>
            <w:tcW w:w="2493" w:type="dxa"/>
            <w:tcBorders>
              <w:top w:val="nil"/>
              <w:left w:val="single" w:sz="4" w:space="0" w:color="auto"/>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Cobros</w:t>
            </w:r>
          </w:p>
        </w:tc>
        <w:tc>
          <w:tcPr>
            <w:tcW w:w="360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single" w:sz="4" w:space="0" w:color="auto"/>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76</w:t>
            </w:r>
          </w:p>
        </w:tc>
        <w:tc>
          <w:tcPr>
            <w:tcW w:w="1387" w:type="dxa"/>
            <w:tcBorders>
              <w:top w:val="single" w:sz="4" w:space="0" w:color="auto"/>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14.001.945,44</w:t>
            </w:r>
          </w:p>
        </w:tc>
        <w:tc>
          <w:tcPr>
            <w:tcW w:w="124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694.732,44</w:t>
            </w:r>
          </w:p>
        </w:tc>
      </w:tr>
      <w:tr w:rsidR="00A56E33" w:rsidRPr="00A56E33" w:rsidTr="001502B2">
        <w:trPr>
          <w:trHeight w:val="371"/>
        </w:trPr>
        <w:tc>
          <w:tcPr>
            <w:tcW w:w="2493" w:type="dxa"/>
            <w:tcBorders>
              <w:top w:val="nil"/>
              <w:left w:val="single" w:sz="4" w:space="0" w:color="auto"/>
              <w:bottom w:val="nil"/>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u w:val="single"/>
              </w:rPr>
            </w:pPr>
            <w:r w:rsidRPr="00A56E33">
              <w:rPr>
                <w:rFonts w:ascii="Arial Narrow" w:eastAsia="Times New Roman" w:hAnsi="Arial Narrow" w:cs="Calibri"/>
                <w:sz w:val="16"/>
                <w:szCs w:val="16"/>
                <w:u w:val="single"/>
              </w:rPr>
              <w:t> </w:t>
            </w:r>
          </w:p>
        </w:tc>
        <w:tc>
          <w:tcPr>
            <w:tcW w:w="3607" w:type="dxa"/>
            <w:tcBorders>
              <w:top w:val="nil"/>
              <w:left w:val="nil"/>
              <w:bottom w:val="single" w:sz="4" w:space="0" w:color="auto"/>
              <w:right w:val="single" w:sz="4" w:space="0" w:color="auto"/>
            </w:tcBorders>
            <w:shd w:val="clear" w:color="auto" w:fill="auto"/>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Cobros por multas, sanciones, remates y confiscaciones de origen no tributario</w:t>
            </w:r>
          </w:p>
        </w:tc>
        <w:tc>
          <w:tcPr>
            <w:tcW w:w="1248" w:type="dxa"/>
            <w:tcBorders>
              <w:top w:val="nil"/>
              <w:left w:val="nil"/>
              <w:bottom w:val="single" w:sz="4" w:space="0" w:color="auto"/>
              <w:right w:val="single" w:sz="4" w:space="0" w:color="auto"/>
            </w:tcBorders>
            <w:shd w:val="clear" w:color="auto" w:fill="auto"/>
            <w:vAlign w:val="bottom"/>
            <w:hideMark/>
          </w:tcPr>
          <w:p w:rsidR="00A56E33" w:rsidRPr="00A56E33" w:rsidRDefault="00A56E33" w:rsidP="00A56E33">
            <w:pPr>
              <w:spacing w:after="0" w:line="240" w:lineRule="auto"/>
              <w:jc w:val="center"/>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7.602,56</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2.548,72</w:t>
            </w:r>
          </w:p>
        </w:tc>
      </w:tr>
      <w:tr w:rsidR="00A56E33" w:rsidRPr="00A56E33" w:rsidTr="001502B2">
        <w:trPr>
          <w:trHeight w:val="371"/>
        </w:trPr>
        <w:tc>
          <w:tcPr>
            <w:tcW w:w="2493" w:type="dxa"/>
            <w:tcBorders>
              <w:top w:val="nil"/>
              <w:left w:val="single" w:sz="4" w:space="0" w:color="auto"/>
              <w:bottom w:val="nil"/>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b/>
                <w:bCs/>
                <w:i/>
                <w:iCs/>
                <w:sz w:val="16"/>
                <w:szCs w:val="16"/>
              </w:rPr>
            </w:pPr>
            <w:r w:rsidRPr="00A56E33">
              <w:rPr>
                <w:rFonts w:ascii="Arial Narrow" w:eastAsia="Times New Roman" w:hAnsi="Arial Narrow" w:cs="Calibri"/>
                <w:b/>
                <w:bCs/>
                <w:i/>
                <w:iCs/>
                <w:sz w:val="16"/>
                <w:szCs w:val="16"/>
              </w:rPr>
              <w:t> </w:t>
            </w:r>
          </w:p>
        </w:tc>
        <w:tc>
          <w:tcPr>
            <w:tcW w:w="3607" w:type="dxa"/>
            <w:tcBorders>
              <w:top w:val="nil"/>
              <w:left w:val="nil"/>
              <w:bottom w:val="single" w:sz="4" w:space="0" w:color="auto"/>
              <w:right w:val="single" w:sz="4" w:space="0" w:color="auto"/>
            </w:tcBorders>
            <w:shd w:val="clear" w:color="auto" w:fill="auto"/>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Cobros por ventas de inventarios, servicios y derechos administrativos</w:t>
            </w:r>
          </w:p>
        </w:tc>
        <w:tc>
          <w:tcPr>
            <w:tcW w:w="1248"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jc w:val="center"/>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311.352,41</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347.454,80</w:t>
            </w:r>
          </w:p>
        </w:tc>
      </w:tr>
      <w:tr w:rsidR="00A56E33" w:rsidRPr="00A56E33" w:rsidTr="001502B2">
        <w:trPr>
          <w:trHeight w:val="218"/>
        </w:trPr>
        <w:tc>
          <w:tcPr>
            <w:tcW w:w="2493" w:type="dxa"/>
            <w:tcBorders>
              <w:top w:val="nil"/>
              <w:left w:val="single" w:sz="4" w:space="0" w:color="auto"/>
              <w:bottom w:val="nil"/>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u w:val="single"/>
              </w:rPr>
            </w:pPr>
            <w:r w:rsidRPr="00A56E33">
              <w:rPr>
                <w:rFonts w:ascii="Arial Narrow" w:eastAsia="Times New Roman" w:hAnsi="Arial Narrow" w:cs="Calibri"/>
                <w:sz w:val="16"/>
                <w:szCs w:val="16"/>
                <w:u w:val="single"/>
              </w:rPr>
              <w:t> </w:t>
            </w:r>
          </w:p>
        </w:tc>
        <w:tc>
          <w:tcPr>
            <w:tcW w:w="360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Cobros por ingresos de la propiedad</w:t>
            </w:r>
          </w:p>
        </w:tc>
        <w:tc>
          <w:tcPr>
            <w:tcW w:w="1248"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jc w:val="center"/>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45,87</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181,65</w:t>
            </w:r>
          </w:p>
        </w:tc>
      </w:tr>
      <w:tr w:rsidR="00A56E33" w:rsidRPr="00A56E33" w:rsidTr="001502B2">
        <w:trPr>
          <w:trHeight w:val="218"/>
        </w:trPr>
        <w:tc>
          <w:tcPr>
            <w:tcW w:w="2493" w:type="dxa"/>
            <w:tcBorders>
              <w:top w:val="nil"/>
              <w:left w:val="single" w:sz="4" w:space="0" w:color="auto"/>
              <w:bottom w:val="nil"/>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u w:val="single"/>
              </w:rPr>
            </w:pPr>
            <w:r w:rsidRPr="00A56E33">
              <w:rPr>
                <w:rFonts w:ascii="Arial Narrow" w:eastAsia="Times New Roman" w:hAnsi="Arial Narrow" w:cs="Calibri"/>
                <w:sz w:val="16"/>
                <w:szCs w:val="16"/>
                <w:u w:val="single"/>
              </w:rPr>
              <w:t> </w:t>
            </w:r>
          </w:p>
        </w:tc>
        <w:tc>
          <w:tcPr>
            <w:tcW w:w="360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xml:space="preserve">Cobros por transferencias </w:t>
            </w:r>
          </w:p>
        </w:tc>
        <w:tc>
          <w:tcPr>
            <w:tcW w:w="1248"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jc w:val="center"/>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13.490.087,70</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200.840,00</w:t>
            </w:r>
          </w:p>
        </w:tc>
      </w:tr>
      <w:tr w:rsidR="00A56E33" w:rsidRPr="00A56E33" w:rsidTr="001502B2">
        <w:trPr>
          <w:trHeight w:val="218"/>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b/>
                <w:bCs/>
                <w:i/>
                <w:iCs/>
                <w:sz w:val="16"/>
                <w:szCs w:val="16"/>
              </w:rPr>
            </w:pPr>
            <w:r w:rsidRPr="00A56E33">
              <w:rPr>
                <w:rFonts w:ascii="Arial Narrow" w:eastAsia="Times New Roman" w:hAnsi="Arial Narrow" w:cs="Calibri"/>
                <w:b/>
                <w:bCs/>
                <w:i/>
                <w:iCs/>
                <w:sz w:val="16"/>
                <w:szCs w:val="16"/>
              </w:rPr>
              <w:t> </w:t>
            </w:r>
          </w:p>
        </w:tc>
        <w:tc>
          <w:tcPr>
            <w:tcW w:w="360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Otros cobros por actividades de operación</w:t>
            </w:r>
          </w:p>
        </w:tc>
        <w:tc>
          <w:tcPr>
            <w:tcW w:w="1248"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jc w:val="center"/>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192.856,91</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143.707,28</w:t>
            </w:r>
          </w:p>
        </w:tc>
      </w:tr>
      <w:tr w:rsidR="00A56E33" w:rsidRPr="00A56E33" w:rsidTr="001502B2">
        <w:trPr>
          <w:trHeight w:val="218"/>
        </w:trPr>
        <w:tc>
          <w:tcPr>
            <w:tcW w:w="2493" w:type="dxa"/>
            <w:tcBorders>
              <w:top w:val="nil"/>
              <w:left w:val="single" w:sz="4" w:space="0" w:color="auto"/>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Pagos</w:t>
            </w:r>
          </w:p>
        </w:tc>
        <w:tc>
          <w:tcPr>
            <w:tcW w:w="360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77</w:t>
            </w:r>
          </w:p>
        </w:tc>
        <w:tc>
          <w:tcPr>
            <w:tcW w:w="138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23.079.894,04</w:t>
            </w:r>
          </w:p>
        </w:tc>
        <w:tc>
          <w:tcPr>
            <w:tcW w:w="124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17.596.074,91</w:t>
            </w:r>
          </w:p>
        </w:tc>
      </w:tr>
      <w:tr w:rsidR="00A56E33" w:rsidRPr="00A56E33" w:rsidTr="001502B2">
        <w:trPr>
          <w:trHeight w:val="218"/>
        </w:trPr>
        <w:tc>
          <w:tcPr>
            <w:tcW w:w="2493" w:type="dxa"/>
            <w:tcBorders>
              <w:top w:val="nil"/>
              <w:left w:val="single" w:sz="4" w:space="0" w:color="auto"/>
              <w:bottom w:val="nil"/>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360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Pagos por beneficios al personal</w:t>
            </w:r>
          </w:p>
        </w:tc>
        <w:tc>
          <w:tcPr>
            <w:tcW w:w="1248"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jc w:val="center"/>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1.845.836,58</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1.748.551,66</w:t>
            </w:r>
          </w:p>
        </w:tc>
      </w:tr>
      <w:tr w:rsidR="00A56E33" w:rsidRPr="00A56E33" w:rsidTr="001502B2">
        <w:trPr>
          <w:trHeight w:val="218"/>
        </w:trPr>
        <w:tc>
          <w:tcPr>
            <w:tcW w:w="2493" w:type="dxa"/>
            <w:tcBorders>
              <w:top w:val="nil"/>
              <w:left w:val="single" w:sz="4" w:space="0" w:color="auto"/>
              <w:bottom w:val="nil"/>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360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Pagos por servicios y adquisiciones de inventarios (incluye anticipos)</w:t>
            </w:r>
          </w:p>
        </w:tc>
        <w:tc>
          <w:tcPr>
            <w:tcW w:w="1248"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jc w:val="center"/>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1.061.065,78</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736.120,10</w:t>
            </w:r>
          </w:p>
        </w:tc>
      </w:tr>
      <w:tr w:rsidR="00A56E33" w:rsidRPr="00A56E33" w:rsidTr="001502B2">
        <w:trPr>
          <w:trHeight w:val="218"/>
        </w:trPr>
        <w:tc>
          <w:tcPr>
            <w:tcW w:w="2493" w:type="dxa"/>
            <w:tcBorders>
              <w:top w:val="nil"/>
              <w:left w:val="single" w:sz="4" w:space="0" w:color="auto"/>
              <w:bottom w:val="nil"/>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360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xml:space="preserve">Pagos por otras transferencias </w:t>
            </w:r>
          </w:p>
        </w:tc>
        <w:tc>
          <w:tcPr>
            <w:tcW w:w="1248"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jc w:val="center"/>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20.167.146,22</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15.111.403,16</w:t>
            </w:r>
          </w:p>
        </w:tc>
      </w:tr>
      <w:tr w:rsidR="00A56E33" w:rsidRPr="00A56E33" w:rsidTr="001502B2">
        <w:trPr>
          <w:trHeight w:val="218"/>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360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Otros pagos por actividades de operación</w:t>
            </w:r>
          </w:p>
        </w:tc>
        <w:tc>
          <w:tcPr>
            <w:tcW w:w="1248"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jc w:val="center"/>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5.845,46</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0,00</w:t>
            </w:r>
          </w:p>
        </w:tc>
      </w:tr>
      <w:tr w:rsidR="00A56E33" w:rsidRPr="00A56E33" w:rsidTr="001502B2">
        <w:trPr>
          <w:trHeight w:val="218"/>
        </w:trPr>
        <w:tc>
          <w:tcPr>
            <w:tcW w:w="2493" w:type="dxa"/>
            <w:tcBorders>
              <w:top w:val="nil"/>
              <w:left w:val="single" w:sz="4" w:space="0" w:color="auto"/>
              <w:bottom w:val="single" w:sz="4" w:space="0" w:color="auto"/>
              <w:right w:val="single" w:sz="4" w:space="0" w:color="auto"/>
            </w:tcBorders>
            <w:shd w:val="clear" w:color="CCCCFF" w:fill="00B050"/>
            <w:noWrap/>
            <w:vAlign w:val="center"/>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Flujos netos de efectivo por actividades de operación</w:t>
            </w:r>
          </w:p>
        </w:tc>
        <w:tc>
          <w:tcPr>
            <w:tcW w:w="3607" w:type="dxa"/>
            <w:tcBorders>
              <w:top w:val="nil"/>
              <w:left w:val="nil"/>
              <w:bottom w:val="single" w:sz="4" w:space="0" w:color="auto"/>
              <w:right w:val="single" w:sz="4" w:space="0" w:color="auto"/>
            </w:tcBorders>
            <w:shd w:val="clear" w:color="CCCCFF" w:fill="00B050"/>
            <w:noWrap/>
            <w:vAlign w:val="center"/>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jc w:val="center"/>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38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-9.077.948,60</w:t>
            </w:r>
          </w:p>
        </w:tc>
        <w:tc>
          <w:tcPr>
            <w:tcW w:w="124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-16.901.342,47</w:t>
            </w:r>
          </w:p>
        </w:tc>
      </w:tr>
      <w:tr w:rsidR="00A56E33" w:rsidRPr="00A56E33" w:rsidTr="001502B2">
        <w:trPr>
          <w:trHeight w:val="218"/>
        </w:trPr>
        <w:tc>
          <w:tcPr>
            <w:tcW w:w="2493" w:type="dxa"/>
            <w:tcBorders>
              <w:top w:val="nil"/>
              <w:left w:val="nil"/>
              <w:bottom w:val="nil"/>
              <w:right w:val="nil"/>
            </w:tcBorders>
            <w:shd w:val="clear" w:color="auto" w:fill="auto"/>
            <w:noWrap/>
            <w:vAlign w:val="center"/>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p>
        </w:tc>
        <w:tc>
          <w:tcPr>
            <w:tcW w:w="3607" w:type="dxa"/>
            <w:tcBorders>
              <w:top w:val="nil"/>
              <w:left w:val="nil"/>
              <w:bottom w:val="nil"/>
              <w:right w:val="nil"/>
            </w:tcBorders>
            <w:shd w:val="clear" w:color="auto" w:fill="auto"/>
            <w:noWrap/>
            <w:vAlign w:val="center"/>
            <w:hideMark/>
          </w:tcPr>
          <w:p w:rsidR="00A56E33" w:rsidRPr="00A56E33" w:rsidRDefault="00A56E33" w:rsidP="00A56E33">
            <w:pPr>
              <w:spacing w:after="0" w:line="240" w:lineRule="auto"/>
              <w:rPr>
                <w:rFonts w:ascii="Times New Roman" w:eastAsia="Times New Roman" w:hAnsi="Times New Roman" w:cs="Times New Roman"/>
                <w:sz w:val="20"/>
                <w:szCs w:val="20"/>
              </w:rPr>
            </w:pPr>
          </w:p>
        </w:tc>
        <w:tc>
          <w:tcPr>
            <w:tcW w:w="1248" w:type="dxa"/>
            <w:tcBorders>
              <w:top w:val="nil"/>
              <w:left w:val="nil"/>
              <w:bottom w:val="nil"/>
              <w:right w:val="nil"/>
            </w:tcBorders>
            <w:shd w:val="clear" w:color="auto" w:fill="auto"/>
            <w:noWrap/>
            <w:vAlign w:val="center"/>
            <w:hideMark/>
          </w:tcPr>
          <w:p w:rsidR="00A56E33" w:rsidRPr="00A56E33" w:rsidRDefault="00A56E33" w:rsidP="00A56E33">
            <w:pPr>
              <w:spacing w:after="0" w:line="240" w:lineRule="auto"/>
              <w:rPr>
                <w:rFonts w:ascii="Times New Roman" w:eastAsia="Times New Roman" w:hAnsi="Times New Roman" w:cs="Times New Roman"/>
                <w:sz w:val="20"/>
                <w:szCs w:val="20"/>
              </w:rPr>
            </w:pPr>
          </w:p>
        </w:tc>
        <w:tc>
          <w:tcPr>
            <w:tcW w:w="1387" w:type="dxa"/>
            <w:tcBorders>
              <w:top w:val="nil"/>
              <w:left w:val="nil"/>
              <w:bottom w:val="nil"/>
              <w:right w:val="nil"/>
            </w:tcBorders>
            <w:shd w:val="clear" w:color="auto" w:fill="auto"/>
            <w:noWrap/>
            <w:vAlign w:val="center"/>
            <w:hideMark/>
          </w:tcPr>
          <w:p w:rsidR="00A56E33" w:rsidRPr="00A56E33" w:rsidRDefault="00A56E33" w:rsidP="00C06A3B">
            <w:pPr>
              <w:spacing w:after="0" w:line="240" w:lineRule="auto"/>
              <w:jc w:val="right"/>
              <w:rPr>
                <w:rFonts w:ascii="Times New Roman" w:eastAsia="Times New Roman" w:hAnsi="Times New Roman" w:cs="Times New Roman"/>
                <w:sz w:val="20"/>
                <w:szCs w:val="20"/>
              </w:rPr>
            </w:pPr>
          </w:p>
        </w:tc>
        <w:tc>
          <w:tcPr>
            <w:tcW w:w="1247" w:type="dxa"/>
            <w:tcBorders>
              <w:top w:val="nil"/>
              <w:left w:val="nil"/>
              <w:bottom w:val="single" w:sz="4" w:space="0" w:color="auto"/>
              <w:right w:val="single" w:sz="4" w:space="0" w:color="auto"/>
            </w:tcBorders>
            <w:shd w:val="clear" w:color="auto" w:fill="auto"/>
            <w:noWrap/>
            <w:vAlign w:val="center"/>
            <w:hideMark/>
          </w:tcPr>
          <w:p w:rsidR="00A56E33" w:rsidRPr="00A56E33" w:rsidRDefault="00A56E33" w:rsidP="00C06A3B">
            <w:pPr>
              <w:spacing w:after="0" w:line="240" w:lineRule="auto"/>
              <w:jc w:val="right"/>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r>
      <w:tr w:rsidR="00A56E33" w:rsidRPr="00A56E33" w:rsidTr="001502B2">
        <w:trPr>
          <w:trHeight w:val="218"/>
        </w:trPr>
        <w:tc>
          <w:tcPr>
            <w:tcW w:w="2493"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FLUJOS DE EFECTIVO DE LAS ACTIVIDADES DE INVERSIÓN</w:t>
            </w:r>
          </w:p>
        </w:tc>
        <w:tc>
          <w:tcPr>
            <w:tcW w:w="3607" w:type="dxa"/>
            <w:tcBorders>
              <w:top w:val="single" w:sz="4" w:space="0" w:color="auto"/>
              <w:left w:val="nil"/>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single" w:sz="4" w:space="0" w:color="auto"/>
              <w:left w:val="nil"/>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jc w:val="center"/>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387" w:type="dxa"/>
            <w:tcBorders>
              <w:top w:val="single" w:sz="4" w:space="0" w:color="auto"/>
              <w:left w:val="nil"/>
              <w:bottom w:val="single" w:sz="4" w:space="0" w:color="auto"/>
              <w:right w:val="single" w:sz="4" w:space="0" w:color="auto"/>
            </w:tcBorders>
            <w:shd w:val="clear" w:color="000000" w:fill="00B050"/>
            <w:noWrap/>
            <w:vAlign w:val="center"/>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 </w:t>
            </w:r>
          </w:p>
        </w:tc>
        <w:tc>
          <w:tcPr>
            <w:tcW w:w="1247" w:type="dxa"/>
            <w:tcBorders>
              <w:top w:val="nil"/>
              <w:left w:val="nil"/>
              <w:bottom w:val="single" w:sz="4" w:space="0" w:color="auto"/>
              <w:right w:val="single" w:sz="4" w:space="0" w:color="auto"/>
            </w:tcBorders>
            <w:shd w:val="clear" w:color="000000" w:fill="00B050"/>
            <w:noWrap/>
            <w:vAlign w:val="center"/>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 </w:t>
            </w:r>
          </w:p>
        </w:tc>
      </w:tr>
      <w:tr w:rsidR="00A56E33" w:rsidRPr="00A56E33" w:rsidTr="001502B2">
        <w:trPr>
          <w:trHeight w:val="218"/>
        </w:trPr>
        <w:tc>
          <w:tcPr>
            <w:tcW w:w="2493" w:type="dxa"/>
            <w:tcBorders>
              <w:top w:val="nil"/>
              <w:left w:val="single" w:sz="4" w:space="0" w:color="auto"/>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Pagos</w:t>
            </w:r>
          </w:p>
        </w:tc>
        <w:tc>
          <w:tcPr>
            <w:tcW w:w="360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79</w:t>
            </w:r>
          </w:p>
        </w:tc>
        <w:tc>
          <w:tcPr>
            <w:tcW w:w="138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787.976,92</w:t>
            </w:r>
          </w:p>
        </w:tc>
        <w:tc>
          <w:tcPr>
            <w:tcW w:w="124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71.135,89</w:t>
            </w:r>
          </w:p>
        </w:tc>
      </w:tr>
      <w:tr w:rsidR="00A56E33" w:rsidRPr="00A56E33" w:rsidTr="001502B2">
        <w:trPr>
          <w:trHeight w:val="218"/>
        </w:trPr>
        <w:tc>
          <w:tcPr>
            <w:tcW w:w="2493" w:type="dxa"/>
            <w:tcBorders>
              <w:top w:val="nil"/>
              <w:left w:val="single" w:sz="4" w:space="0" w:color="auto"/>
              <w:bottom w:val="nil"/>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360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Pagos por adquisición de bienes distintos de inventarios</w:t>
            </w:r>
          </w:p>
        </w:tc>
        <w:tc>
          <w:tcPr>
            <w:tcW w:w="1248"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jc w:val="center"/>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787.976,92</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71.135,89</w:t>
            </w:r>
          </w:p>
        </w:tc>
      </w:tr>
      <w:tr w:rsidR="00A56E33" w:rsidRPr="00A56E33" w:rsidTr="001502B2">
        <w:trPr>
          <w:trHeight w:val="218"/>
        </w:trPr>
        <w:tc>
          <w:tcPr>
            <w:tcW w:w="2493" w:type="dxa"/>
            <w:tcBorders>
              <w:top w:val="single" w:sz="4" w:space="0" w:color="auto"/>
              <w:left w:val="single" w:sz="4" w:space="0" w:color="auto"/>
              <w:bottom w:val="single" w:sz="4" w:space="0" w:color="auto"/>
              <w:right w:val="single" w:sz="4" w:space="0" w:color="auto"/>
            </w:tcBorders>
            <w:shd w:val="clear" w:color="CCCCFF" w:fill="00B050"/>
            <w:noWrap/>
            <w:vAlign w:val="center"/>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Flujos netos de efectivo por actividades de inversión</w:t>
            </w:r>
          </w:p>
        </w:tc>
        <w:tc>
          <w:tcPr>
            <w:tcW w:w="3607" w:type="dxa"/>
            <w:tcBorders>
              <w:top w:val="nil"/>
              <w:left w:val="nil"/>
              <w:bottom w:val="single" w:sz="4" w:space="0" w:color="auto"/>
              <w:right w:val="single" w:sz="4" w:space="0" w:color="auto"/>
            </w:tcBorders>
            <w:shd w:val="clear" w:color="CCCCFF" w:fill="00B050"/>
            <w:noWrap/>
            <w:vAlign w:val="center"/>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jc w:val="center"/>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38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-787.976,92</w:t>
            </w:r>
          </w:p>
        </w:tc>
        <w:tc>
          <w:tcPr>
            <w:tcW w:w="124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-71.135,89</w:t>
            </w:r>
          </w:p>
        </w:tc>
      </w:tr>
      <w:tr w:rsidR="00A56E33" w:rsidRPr="00A56E33" w:rsidTr="001502B2">
        <w:trPr>
          <w:trHeight w:val="218"/>
        </w:trPr>
        <w:tc>
          <w:tcPr>
            <w:tcW w:w="2493" w:type="dxa"/>
            <w:tcBorders>
              <w:top w:val="nil"/>
              <w:left w:val="nil"/>
              <w:bottom w:val="nil"/>
              <w:right w:val="nil"/>
            </w:tcBorders>
            <w:shd w:val="clear" w:color="auto" w:fill="auto"/>
            <w:noWrap/>
            <w:vAlign w:val="center"/>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p>
        </w:tc>
        <w:tc>
          <w:tcPr>
            <w:tcW w:w="3607" w:type="dxa"/>
            <w:tcBorders>
              <w:top w:val="nil"/>
              <w:left w:val="nil"/>
              <w:bottom w:val="nil"/>
              <w:right w:val="nil"/>
            </w:tcBorders>
            <w:shd w:val="clear" w:color="auto" w:fill="auto"/>
            <w:noWrap/>
            <w:vAlign w:val="center"/>
            <w:hideMark/>
          </w:tcPr>
          <w:p w:rsidR="00A56E33" w:rsidRPr="00A56E33" w:rsidRDefault="00A56E33" w:rsidP="00A56E33">
            <w:pPr>
              <w:spacing w:after="0" w:line="240" w:lineRule="auto"/>
              <w:rPr>
                <w:rFonts w:ascii="Times New Roman" w:eastAsia="Times New Roman" w:hAnsi="Times New Roman" w:cs="Times New Roman"/>
                <w:sz w:val="20"/>
                <w:szCs w:val="20"/>
              </w:rPr>
            </w:pPr>
          </w:p>
        </w:tc>
        <w:tc>
          <w:tcPr>
            <w:tcW w:w="1248" w:type="dxa"/>
            <w:tcBorders>
              <w:top w:val="nil"/>
              <w:left w:val="nil"/>
              <w:bottom w:val="nil"/>
              <w:right w:val="nil"/>
            </w:tcBorders>
            <w:shd w:val="clear" w:color="auto" w:fill="auto"/>
            <w:noWrap/>
            <w:vAlign w:val="center"/>
            <w:hideMark/>
          </w:tcPr>
          <w:p w:rsidR="00A56E33" w:rsidRPr="00A56E33" w:rsidRDefault="00A56E33" w:rsidP="00A56E33">
            <w:pPr>
              <w:spacing w:after="0" w:line="240" w:lineRule="auto"/>
              <w:rPr>
                <w:rFonts w:ascii="Times New Roman" w:eastAsia="Times New Roman" w:hAnsi="Times New Roman" w:cs="Times New Roman"/>
                <w:sz w:val="20"/>
                <w:szCs w:val="20"/>
              </w:rPr>
            </w:pPr>
          </w:p>
        </w:tc>
        <w:tc>
          <w:tcPr>
            <w:tcW w:w="1387" w:type="dxa"/>
            <w:tcBorders>
              <w:top w:val="nil"/>
              <w:left w:val="nil"/>
              <w:bottom w:val="nil"/>
              <w:right w:val="nil"/>
            </w:tcBorders>
            <w:shd w:val="clear" w:color="auto" w:fill="auto"/>
            <w:noWrap/>
            <w:vAlign w:val="center"/>
            <w:hideMark/>
          </w:tcPr>
          <w:p w:rsidR="00A56E33" w:rsidRPr="00A56E33" w:rsidRDefault="00A56E33" w:rsidP="00C06A3B">
            <w:pPr>
              <w:spacing w:after="0" w:line="240" w:lineRule="auto"/>
              <w:jc w:val="right"/>
              <w:rPr>
                <w:rFonts w:ascii="Times New Roman" w:eastAsia="Times New Roman" w:hAnsi="Times New Roman" w:cs="Times New Roman"/>
                <w:sz w:val="20"/>
                <w:szCs w:val="20"/>
              </w:rPr>
            </w:pPr>
          </w:p>
        </w:tc>
        <w:tc>
          <w:tcPr>
            <w:tcW w:w="1247" w:type="dxa"/>
            <w:tcBorders>
              <w:top w:val="nil"/>
              <w:left w:val="nil"/>
              <w:bottom w:val="single" w:sz="4" w:space="0" w:color="auto"/>
              <w:right w:val="single" w:sz="4" w:space="0" w:color="auto"/>
            </w:tcBorders>
            <w:shd w:val="clear" w:color="auto" w:fill="auto"/>
            <w:noWrap/>
            <w:vAlign w:val="center"/>
            <w:hideMark/>
          </w:tcPr>
          <w:p w:rsidR="00A56E33" w:rsidRPr="00A56E33" w:rsidRDefault="00A56E33" w:rsidP="00C06A3B">
            <w:pPr>
              <w:spacing w:after="0" w:line="240" w:lineRule="auto"/>
              <w:jc w:val="right"/>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r>
      <w:tr w:rsidR="00A56E33" w:rsidRPr="00A56E33" w:rsidTr="001502B2">
        <w:trPr>
          <w:trHeight w:val="218"/>
        </w:trPr>
        <w:tc>
          <w:tcPr>
            <w:tcW w:w="2493"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FLUJOS DE EFECTIVO DE LAS ACTIVIDADES DE FINANCIACIÓN</w:t>
            </w:r>
          </w:p>
        </w:tc>
        <w:tc>
          <w:tcPr>
            <w:tcW w:w="3607" w:type="dxa"/>
            <w:tcBorders>
              <w:top w:val="single" w:sz="4" w:space="0" w:color="auto"/>
              <w:left w:val="nil"/>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single" w:sz="4" w:space="0" w:color="auto"/>
              <w:left w:val="nil"/>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jc w:val="center"/>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387" w:type="dxa"/>
            <w:tcBorders>
              <w:top w:val="single" w:sz="4" w:space="0" w:color="auto"/>
              <w:left w:val="nil"/>
              <w:bottom w:val="single" w:sz="4" w:space="0" w:color="auto"/>
              <w:right w:val="single" w:sz="4" w:space="0" w:color="auto"/>
            </w:tcBorders>
            <w:shd w:val="clear" w:color="000000" w:fill="00B050"/>
            <w:noWrap/>
            <w:vAlign w:val="center"/>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 </w:t>
            </w:r>
          </w:p>
        </w:tc>
        <w:tc>
          <w:tcPr>
            <w:tcW w:w="1247" w:type="dxa"/>
            <w:tcBorders>
              <w:top w:val="nil"/>
              <w:left w:val="nil"/>
              <w:bottom w:val="single" w:sz="4" w:space="0" w:color="auto"/>
              <w:right w:val="single" w:sz="4" w:space="0" w:color="auto"/>
            </w:tcBorders>
            <w:shd w:val="clear" w:color="000000" w:fill="00B050"/>
            <w:noWrap/>
            <w:vAlign w:val="center"/>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 </w:t>
            </w:r>
          </w:p>
        </w:tc>
      </w:tr>
      <w:tr w:rsidR="00A56E33" w:rsidRPr="00A56E33" w:rsidTr="001502B2">
        <w:trPr>
          <w:trHeight w:val="218"/>
        </w:trPr>
        <w:tc>
          <w:tcPr>
            <w:tcW w:w="2493" w:type="dxa"/>
            <w:tcBorders>
              <w:top w:val="nil"/>
              <w:left w:val="single" w:sz="4" w:space="0" w:color="auto"/>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Cobros</w:t>
            </w:r>
          </w:p>
        </w:tc>
        <w:tc>
          <w:tcPr>
            <w:tcW w:w="360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80</w:t>
            </w:r>
          </w:p>
        </w:tc>
        <w:tc>
          <w:tcPr>
            <w:tcW w:w="138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0,00</w:t>
            </w:r>
          </w:p>
        </w:tc>
        <w:tc>
          <w:tcPr>
            <w:tcW w:w="124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14.720.112,16</w:t>
            </w:r>
          </w:p>
        </w:tc>
      </w:tr>
      <w:tr w:rsidR="00A56E33" w:rsidRPr="00A56E33" w:rsidTr="001502B2">
        <w:trPr>
          <w:trHeight w:val="218"/>
        </w:trPr>
        <w:tc>
          <w:tcPr>
            <w:tcW w:w="2493" w:type="dxa"/>
            <w:tcBorders>
              <w:top w:val="nil"/>
              <w:left w:val="single" w:sz="4" w:space="0" w:color="auto"/>
              <w:bottom w:val="nil"/>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360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Cobros por incrementos de capital y transferencias de capital</w:t>
            </w:r>
          </w:p>
        </w:tc>
        <w:tc>
          <w:tcPr>
            <w:tcW w:w="1248"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A56E33">
            <w:pPr>
              <w:spacing w:after="0" w:line="240" w:lineRule="auto"/>
              <w:jc w:val="center"/>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0,00</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sz w:val="16"/>
                <w:szCs w:val="16"/>
              </w:rPr>
            </w:pPr>
            <w:r w:rsidRPr="00A56E33">
              <w:rPr>
                <w:rFonts w:ascii="Arial Narrow" w:eastAsia="Times New Roman" w:hAnsi="Arial Narrow" w:cs="Calibri"/>
                <w:sz w:val="16"/>
                <w:szCs w:val="16"/>
              </w:rPr>
              <w:t>14.720.112,16</w:t>
            </w:r>
          </w:p>
        </w:tc>
      </w:tr>
      <w:tr w:rsidR="00A56E33" w:rsidRPr="00A56E33" w:rsidTr="001502B2">
        <w:trPr>
          <w:trHeight w:val="218"/>
        </w:trPr>
        <w:tc>
          <w:tcPr>
            <w:tcW w:w="2493" w:type="dxa"/>
            <w:tcBorders>
              <w:top w:val="single" w:sz="4" w:space="0" w:color="auto"/>
              <w:left w:val="single" w:sz="4" w:space="0" w:color="auto"/>
              <w:bottom w:val="single" w:sz="4" w:space="0" w:color="auto"/>
              <w:right w:val="single" w:sz="4" w:space="0" w:color="auto"/>
            </w:tcBorders>
            <w:shd w:val="clear" w:color="CCCCFF" w:fill="00B050"/>
            <w:noWrap/>
            <w:vAlign w:val="center"/>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Flujos netos de efectivo por actividades de financiación</w:t>
            </w:r>
          </w:p>
        </w:tc>
        <w:tc>
          <w:tcPr>
            <w:tcW w:w="3607" w:type="dxa"/>
            <w:tcBorders>
              <w:top w:val="nil"/>
              <w:left w:val="nil"/>
              <w:bottom w:val="single" w:sz="4" w:space="0" w:color="auto"/>
              <w:right w:val="single" w:sz="4" w:space="0" w:color="auto"/>
            </w:tcBorders>
            <w:shd w:val="clear" w:color="CCCCFF" w:fill="00B050"/>
            <w:noWrap/>
            <w:vAlign w:val="center"/>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jc w:val="center"/>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38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0,00</w:t>
            </w:r>
          </w:p>
        </w:tc>
        <w:tc>
          <w:tcPr>
            <w:tcW w:w="124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14.720.112,16</w:t>
            </w:r>
          </w:p>
        </w:tc>
      </w:tr>
      <w:tr w:rsidR="00A56E33" w:rsidRPr="00A56E33" w:rsidTr="001502B2">
        <w:trPr>
          <w:trHeight w:val="218"/>
        </w:trPr>
        <w:tc>
          <w:tcPr>
            <w:tcW w:w="2493" w:type="dxa"/>
            <w:tcBorders>
              <w:top w:val="nil"/>
              <w:left w:val="single" w:sz="4" w:space="0" w:color="auto"/>
              <w:bottom w:val="nil"/>
              <w:right w:val="nil"/>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3607" w:type="dxa"/>
            <w:tcBorders>
              <w:top w:val="nil"/>
              <w:left w:val="nil"/>
              <w:bottom w:val="nil"/>
              <w:right w:val="nil"/>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1248" w:type="dxa"/>
            <w:tcBorders>
              <w:top w:val="nil"/>
              <w:left w:val="nil"/>
              <w:bottom w:val="nil"/>
              <w:right w:val="nil"/>
            </w:tcBorders>
            <w:shd w:val="clear" w:color="auto" w:fill="auto"/>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p>
        </w:tc>
        <w:tc>
          <w:tcPr>
            <w:tcW w:w="1387" w:type="dxa"/>
            <w:tcBorders>
              <w:top w:val="nil"/>
              <w:left w:val="nil"/>
              <w:bottom w:val="nil"/>
              <w:right w:val="nil"/>
            </w:tcBorders>
            <w:shd w:val="clear" w:color="auto" w:fill="auto"/>
            <w:noWrap/>
            <w:vAlign w:val="bottom"/>
            <w:hideMark/>
          </w:tcPr>
          <w:p w:rsidR="00A56E33" w:rsidRPr="00A56E33" w:rsidRDefault="00A56E33" w:rsidP="00C06A3B">
            <w:pPr>
              <w:spacing w:after="0" w:line="240" w:lineRule="auto"/>
              <w:jc w:val="right"/>
              <w:rPr>
                <w:rFonts w:ascii="Times New Roman" w:eastAsia="Times New Roman" w:hAnsi="Times New Roman" w:cs="Times New Roman"/>
                <w:sz w:val="20"/>
                <w:szCs w:val="20"/>
              </w:rPr>
            </w:pP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b/>
                <w:bCs/>
                <w:sz w:val="16"/>
                <w:szCs w:val="16"/>
              </w:rPr>
            </w:pPr>
            <w:r w:rsidRPr="00A56E33">
              <w:rPr>
                <w:rFonts w:ascii="Arial Narrow" w:eastAsia="Times New Roman" w:hAnsi="Arial Narrow" w:cs="Calibri"/>
                <w:b/>
                <w:bCs/>
                <w:sz w:val="16"/>
                <w:szCs w:val="16"/>
              </w:rPr>
              <w:t> </w:t>
            </w:r>
          </w:p>
        </w:tc>
      </w:tr>
      <w:tr w:rsidR="00A56E33" w:rsidRPr="00A56E33" w:rsidTr="001502B2">
        <w:trPr>
          <w:trHeight w:val="536"/>
        </w:trPr>
        <w:tc>
          <w:tcPr>
            <w:tcW w:w="6101" w:type="dxa"/>
            <w:gridSpan w:val="2"/>
            <w:tcBorders>
              <w:top w:val="single" w:sz="4" w:space="0" w:color="auto"/>
              <w:left w:val="single" w:sz="4" w:space="0" w:color="auto"/>
              <w:bottom w:val="single" w:sz="4" w:space="0" w:color="auto"/>
              <w:right w:val="single" w:sz="4" w:space="0" w:color="000000"/>
            </w:tcBorders>
            <w:shd w:val="clear" w:color="CCCCFF" w:fill="00B050"/>
            <w:vAlign w:val="center"/>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Incremento/Disminución neta de efectivo y equivalentes de efectivo por flujos de actividades</w:t>
            </w:r>
          </w:p>
        </w:tc>
        <w:tc>
          <w:tcPr>
            <w:tcW w:w="1248" w:type="dxa"/>
            <w:tcBorders>
              <w:top w:val="single" w:sz="4" w:space="0" w:color="auto"/>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jc w:val="center"/>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387" w:type="dxa"/>
            <w:tcBorders>
              <w:top w:val="single" w:sz="4" w:space="0" w:color="auto"/>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-9.865.925,53</w:t>
            </w:r>
          </w:p>
        </w:tc>
        <w:tc>
          <w:tcPr>
            <w:tcW w:w="124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-2.252.366,20</w:t>
            </w:r>
          </w:p>
        </w:tc>
      </w:tr>
      <w:tr w:rsidR="00A56E33" w:rsidRPr="00A56E33" w:rsidTr="001502B2">
        <w:trPr>
          <w:trHeight w:val="404"/>
        </w:trPr>
        <w:tc>
          <w:tcPr>
            <w:tcW w:w="6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E33" w:rsidRPr="00A56E33" w:rsidRDefault="00A56E33" w:rsidP="00A56E33">
            <w:pPr>
              <w:spacing w:after="0" w:line="240" w:lineRule="auto"/>
              <w:rPr>
                <w:rFonts w:ascii="Arial Narrow" w:eastAsia="Times New Roman" w:hAnsi="Arial Narrow" w:cs="Calibri"/>
                <w:b/>
                <w:bCs/>
                <w:sz w:val="16"/>
                <w:szCs w:val="16"/>
              </w:rPr>
            </w:pPr>
            <w:r w:rsidRPr="00A56E33">
              <w:rPr>
                <w:rFonts w:ascii="Arial Narrow" w:eastAsia="Times New Roman" w:hAnsi="Arial Narrow" w:cs="Calibri"/>
                <w:b/>
                <w:bCs/>
                <w:sz w:val="16"/>
                <w:szCs w:val="16"/>
              </w:rPr>
              <w:t>Incremento/Disminución neta de efectivo y equivalentes de efectivo por diferencias de cambio no realizadas</w:t>
            </w:r>
          </w:p>
        </w:tc>
        <w:tc>
          <w:tcPr>
            <w:tcW w:w="1248" w:type="dxa"/>
            <w:tcBorders>
              <w:top w:val="nil"/>
              <w:left w:val="nil"/>
              <w:bottom w:val="single" w:sz="4" w:space="0" w:color="auto"/>
              <w:right w:val="single" w:sz="4" w:space="0" w:color="auto"/>
            </w:tcBorders>
            <w:shd w:val="clear" w:color="auto" w:fill="auto"/>
            <w:vAlign w:val="center"/>
            <w:hideMark/>
          </w:tcPr>
          <w:p w:rsidR="00A56E33" w:rsidRPr="00A56E33" w:rsidRDefault="00A56E33" w:rsidP="00A56E33">
            <w:pPr>
              <w:spacing w:after="0" w:line="240" w:lineRule="auto"/>
              <w:jc w:val="center"/>
              <w:rPr>
                <w:rFonts w:ascii="Arial Narrow" w:eastAsia="Times New Roman" w:hAnsi="Arial Narrow" w:cs="Calibri"/>
                <w:b/>
                <w:bCs/>
                <w:i/>
                <w:iCs/>
                <w:sz w:val="16"/>
                <w:szCs w:val="16"/>
              </w:rPr>
            </w:pPr>
            <w:r w:rsidRPr="00A56E33">
              <w:rPr>
                <w:rFonts w:ascii="Arial Narrow" w:eastAsia="Times New Roman" w:hAnsi="Arial Narrow" w:cs="Calibri"/>
                <w:b/>
                <w:bCs/>
                <w:i/>
                <w:iCs/>
                <w:sz w:val="16"/>
                <w:szCs w:val="16"/>
              </w:rPr>
              <w:t> </w:t>
            </w:r>
          </w:p>
        </w:tc>
        <w:tc>
          <w:tcPr>
            <w:tcW w:w="138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b/>
                <w:bCs/>
                <w:sz w:val="16"/>
                <w:szCs w:val="16"/>
              </w:rPr>
            </w:pPr>
            <w:r w:rsidRPr="00A56E33">
              <w:rPr>
                <w:rFonts w:ascii="Arial Narrow" w:eastAsia="Times New Roman" w:hAnsi="Arial Narrow" w:cs="Calibri"/>
                <w:b/>
                <w:bCs/>
                <w:sz w:val="16"/>
                <w:szCs w:val="16"/>
              </w:rPr>
              <w:t>320,38</w:t>
            </w:r>
          </w:p>
        </w:tc>
        <w:tc>
          <w:tcPr>
            <w:tcW w:w="1247" w:type="dxa"/>
            <w:tcBorders>
              <w:top w:val="nil"/>
              <w:left w:val="nil"/>
              <w:bottom w:val="single" w:sz="4" w:space="0" w:color="auto"/>
              <w:right w:val="single" w:sz="4" w:space="0" w:color="auto"/>
            </w:tcBorders>
            <w:shd w:val="clear" w:color="auto" w:fill="auto"/>
            <w:noWrap/>
            <w:vAlign w:val="bottom"/>
            <w:hideMark/>
          </w:tcPr>
          <w:p w:rsidR="00A56E33" w:rsidRPr="00A56E33" w:rsidRDefault="00A56E33" w:rsidP="00C06A3B">
            <w:pPr>
              <w:spacing w:after="0" w:line="240" w:lineRule="auto"/>
              <w:jc w:val="right"/>
              <w:rPr>
                <w:rFonts w:ascii="Arial Narrow" w:eastAsia="Times New Roman" w:hAnsi="Arial Narrow" w:cs="Calibri"/>
                <w:b/>
                <w:bCs/>
                <w:sz w:val="16"/>
                <w:szCs w:val="16"/>
              </w:rPr>
            </w:pPr>
            <w:r w:rsidRPr="00A56E33">
              <w:rPr>
                <w:rFonts w:ascii="Arial Narrow" w:eastAsia="Times New Roman" w:hAnsi="Arial Narrow" w:cs="Calibri"/>
                <w:b/>
                <w:bCs/>
                <w:sz w:val="16"/>
                <w:szCs w:val="16"/>
              </w:rPr>
              <w:t>0,00</w:t>
            </w:r>
          </w:p>
        </w:tc>
      </w:tr>
      <w:tr w:rsidR="00A56E33" w:rsidRPr="00A56E33" w:rsidTr="001502B2">
        <w:trPr>
          <w:trHeight w:val="218"/>
        </w:trPr>
        <w:tc>
          <w:tcPr>
            <w:tcW w:w="2493" w:type="dxa"/>
            <w:tcBorders>
              <w:top w:val="nil"/>
              <w:left w:val="single" w:sz="4" w:space="0" w:color="auto"/>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b/>
                <w:bCs/>
                <w:sz w:val="16"/>
                <w:szCs w:val="16"/>
              </w:rPr>
            </w:pPr>
            <w:r w:rsidRPr="00A56E33">
              <w:rPr>
                <w:rFonts w:ascii="Arial Narrow" w:eastAsia="Times New Roman" w:hAnsi="Arial Narrow" w:cs="Calibri"/>
                <w:b/>
                <w:bCs/>
                <w:sz w:val="16"/>
                <w:szCs w:val="16"/>
              </w:rPr>
              <w:t>Efectivo y equivalentes de efectivo al inicio del ejercicio</w:t>
            </w:r>
          </w:p>
        </w:tc>
        <w:tc>
          <w:tcPr>
            <w:tcW w:w="360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1248"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A56E33">
            <w:pPr>
              <w:spacing w:after="0" w:line="240" w:lineRule="auto"/>
              <w:jc w:val="center"/>
              <w:rPr>
                <w:rFonts w:ascii="Arial Narrow" w:eastAsia="Times New Roman" w:hAnsi="Arial Narrow" w:cs="Calibri"/>
                <w:sz w:val="16"/>
                <w:szCs w:val="16"/>
              </w:rPr>
            </w:pPr>
            <w:r w:rsidRPr="00A56E33">
              <w:rPr>
                <w:rFonts w:ascii="Arial Narrow" w:eastAsia="Times New Roman" w:hAnsi="Arial Narrow" w:cs="Calibri"/>
                <w:sz w:val="16"/>
                <w:szCs w:val="16"/>
              </w:rPr>
              <w:t> </w:t>
            </w:r>
          </w:p>
        </w:tc>
        <w:tc>
          <w:tcPr>
            <w:tcW w:w="138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sz w:val="16"/>
                <w:szCs w:val="16"/>
              </w:rPr>
            </w:pPr>
            <w:r w:rsidRPr="00A56E33">
              <w:rPr>
                <w:rFonts w:ascii="Arial Narrow" w:eastAsia="Times New Roman" w:hAnsi="Arial Narrow" w:cs="Calibri"/>
                <w:b/>
                <w:bCs/>
                <w:sz w:val="16"/>
                <w:szCs w:val="16"/>
              </w:rPr>
              <w:t>10.172.694,02</w:t>
            </w:r>
          </w:p>
        </w:tc>
        <w:tc>
          <w:tcPr>
            <w:tcW w:w="1247" w:type="dxa"/>
            <w:tcBorders>
              <w:top w:val="nil"/>
              <w:left w:val="nil"/>
              <w:bottom w:val="single" w:sz="4" w:space="0" w:color="auto"/>
              <w:right w:val="single" w:sz="4" w:space="0" w:color="auto"/>
            </w:tcBorders>
            <w:shd w:val="clear" w:color="000000" w:fill="00B050"/>
            <w:noWrap/>
            <w:vAlign w:val="bottom"/>
            <w:hideMark/>
          </w:tcPr>
          <w:p w:rsidR="00A56E33" w:rsidRPr="00A56E33" w:rsidRDefault="00A56E33" w:rsidP="00C06A3B">
            <w:pPr>
              <w:spacing w:after="0" w:line="240" w:lineRule="auto"/>
              <w:jc w:val="right"/>
              <w:rPr>
                <w:rFonts w:ascii="Arial Narrow" w:eastAsia="Times New Roman" w:hAnsi="Arial Narrow" w:cs="Calibri"/>
                <w:b/>
                <w:bCs/>
                <w:sz w:val="16"/>
                <w:szCs w:val="16"/>
              </w:rPr>
            </w:pPr>
            <w:r w:rsidRPr="00A56E33">
              <w:rPr>
                <w:rFonts w:ascii="Arial Narrow" w:eastAsia="Times New Roman" w:hAnsi="Arial Narrow" w:cs="Calibri"/>
                <w:b/>
                <w:bCs/>
                <w:sz w:val="16"/>
                <w:szCs w:val="16"/>
              </w:rPr>
              <w:t>12.425.060,23</w:t>
            </w:r>
          </w:p>
        </w:tc>
      </w:tr>
      <w:tr w:rsidR="00A56E33" w:rsidRPr="00A56E33" w:rsidTr="001502B2">
        <w:trPr>
          <w:trHeight w:val="218"/>
        </w:trPr>
        <w:tc>
          <w:tcPr>
            <w:tcW w:w="2493" w:type="dxa"/>
            <w:tcBorders>
              <w:top w:val="nil"/>
              <w:left w:val="single" w:sz="4" w:space="0" w:color="auto"/>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Efectivo y equivalentes de efectivo al final del ejercicio</w:t>
            </w:r>
          </w:p>
        </w:tc>
        <w:tc>
          <w:tcPr>
            <w:tcW w:w="3607" w:type="dxa"/>
            <w:tcBorders>
              <w:top w:val="nil"/>
              <w:left w:val="nil"/>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rPr>
                <w:rFonts w:ascii="Arial Narrow" w:eastAsia="Times New Roman" w:hAnsi="Arial Narrow" w:cs="Calibri"/>
                <w:color w:val="000000"/>
                <w:sz w:val="16"/>
                <w:szCs w:val="16"/>
              </w:rPr>
            </w:pPr>
            <w:r w:rsidRPr="00A56E33">
              <w:rPr>
                <w:rFonts w:ascii="Arial Narrow" w:eastAsia="Times New Roman" w:hAnsi="Arial Narrow" w:cs="Calibri"/>
                <w:color w:val="000000"/>
                <w:sz w:val="16"/>
                <w:szCs w:val="16"/>
              </w:rPr>
              <w:t> </w:t>
            </w:r>
          </w:p>
        </w:tc>
        <w:tc>
          <w:tcPr>
            <w:tcW w:w="1248" w:type="dxa"/>
            <w:tcBorders>
              <w:top w:val="nil"/>
              <w:left w:val="nil"/>
              <w:bottom w:val="single" w:sz="4" w:space="0" w:color="auto"/>
              <w:right w:val="single" w:sz="4" w:space="0" w:color="auto"/>
            </w:tcBorders>
            <w:shd w:val="clear" w:color="000000" w:fill="00B050"/>
            <w:noWrap/>
            <w:vAlign w:val="center"/>
            <w:hideMark/>
          </w:tcPr>
          <w:p w:rsidR="00A56E33" w:rsidRPr="00A56E33" w:rsidRDefault="00A56E33" w:rsidP="00A56E33">
            <w:pPr>
              <w:spacing w:after="0" w:line="240" w:lineRule="auto"/>
              <w:jc w:val="center"/>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82</w:t>
            </w:r>
          </w:p>
        </w:tc>
        <w:tc>
          <w:tcPr>
            <w:tcW w:w="1387" w:type="dxa"/>
            <w:tcBorders>
              <w:top w:val="nil"/>
              <w:left w:val="nil"/>
              <w:bottom w:val="single" w:sz="4" w:space="0" w:color="auto"/>
              <w:right w:val="single" w:sz="4" w:space="0" w:color="auto"/>
            </w:tcBorders>
            <w:shd w:val="clear" w:color="000000" w:fill="00B050"/>
            <w:noWrap/>
            <w:vAlign w:val="center"/>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307.088,87</w:t>
            </w:r>
          </w:p>
        </w:tc>
        <w:tc>
          <w:tcPr>
            <w:tcW w:w="1247" w:type="dxa"/>
            <w:tcBorders>
              <w:top w:val="nil"/>
              <w:left w:val="nil"/>
              <w:bottom w:val="single" w:sz="4" w:space="0" w:color="auto"/>
              <w:right w:val="single" w:sz="4" w:space="0" w:color="auto"/>
            </w:tcBorders>
            <w:shd w:val="clear" w:color="000000" w:fill="00B050"/>
            <w:noWrap/>
            <w:vAlign w:val="center"/>
            <w:hideMark/>
          </w:tcPr>
          <w:p w:rsidR="00A56E33" w:rsidRPr="00A56E33" w:rsidRDefault="00A56E33" w:rsidP="00C06A3B">
            <w:pPr>
              <w:spacing w:after="0" w:line="240" w:lineRule="auto"/>
              <w:jc w:val="right"/>
              <w:rPr>
                <w:rFonts w:ascii="Arial Narrow" w:eastAsia="Times New Roman" w:hAnsi="Arial Narrow" w:cs="Calibri"/>
                <w:b/>
                <w:bCs/>
                <w:color w:val="000000"/>
                <w:sz w:val="16"/>
                <w:szCs w:val="16"/>
              </w:rPr>
            </w:pPr>
            <w:r w:rsidRPr="00A56E33">
              <w:rPr>
                <w:rFonts w:ascii="Arial Narrow" w:eastAsia="Times New Roman" w:hAnsi="Arial Narrow" w:cs="Calibri"/>
                <w:b/>
                <w:bCs/>
                <w:color w:val="000000"/>
                <w:sz w:val="16"/>
                <w:szCs w:val="16"/>
              </w:rPr>
              <w:t>10.172.694,02</w:t>
            </w:r>
          </w:p>
        </w:tc>
      </w:tr>
    </w:tbl>
    <w:p w:rsidR="000F196D" w:rsidRPr="00FD11AA" w:rsidRDefault="000F196D" w:rsidP="00327F80">
      <w:pPr>
        <w:spacing w:after="0" w:line="240" w:lineRule="auto"/>
        <w:jc w:val="center"/>
        <w:rPr>
          <w:rFonts w:ascii="Arial" w:eastAsia="SimSun" w:hAnsi="Arial" w:cs="Arial"/>
          <w:b/>
          <w:sz w:val="24"/>
          <w:szCs w:val="24"/>
          <w:lang w:eastAsia="es-ES"/>
        </w:rPr>
      </w:pPr>
    </w:p>
    <w:p w:rsidR="00327F80" w:rsidRPr="00FD11AA" w:rsidRDefault="00327F80" w:rsidP="00327F80">
      <w:pPr>
        <w:rPr>
          <w:b/>
          <w:i/>
        </w:rPr>
        <w:sectPr w:rsidR="00327F80" w:rsidRPr="00FD11AA" w:rsidSect="004A5EA6">
          <w:pgSz w:w="12242" w:h="15842"/>
          <w:pgMar w:top="1241" w:right="1185" w:bottom="1138" w:left="1411" w:header="706" w:footer="544" w:gutter="0"/>
          <w:cols w:space="708"/>
          <w:titlePg/>
        </w:sectPr>
      </w:pPr>
    </w:p>
    <w:p w:rsidR="00327F80" w:rsidRPr="00FD11AA" w:rsidRDefault="00327F80" w:rsidP="00327F80">
      <w:pPr>
        <w:spacing w:after="0" w:line="240" w:lineRule="auto"/>
        <w:rPr>
          <w:rFonts w:ascii="Trebuchet MS" w:eastAsia="SimSun" w:hAnsi="Trebuchet MS" w:cs="Times New Roman"/>
          <w:sz w:val="20"/>
          <w:szCs w:val="20"/>
          <w:lang w:eastAsia="es-ES"/>
        </w:rPr>
      </w:pPr>
    </w:p>
    <w:p w:rsidR="00327F80" w:rsidRPr="00FD11AA" w:rsidRDefault="00327F80" w:rsidP="00327F80">
      <w:pPr>
        <w:pStyle w:val="Prrafodelista"/>
        <w:numPr>
          <w:ilvl w:val="1"/>
          <w:numId w:val="11"/>
        </w:numPr>
        <w:spacing w:after="0" w:line="240" w:lineRule="auto"/>
        <w:ind w:right="1372"/>
        <w:jc w:val="both"/>
        <w:outlineLvl w:val="1"/>
        <w:rPr>
          <w:rFonts w:ascii="Arial" w:eastAsia="SimSun" w:hAnsi="Arial" w:cs="Arial"/>
          <w:b/>
          <w:sz w:val="24"/>
          <w:szCs w:val="24"/>
          <w:lang w:eastAsia="es-ES"/>
        </w:rPr>
      </w:pPr>
      <w:bookmarkStart w:id="46" w:name="_Toc520730692"/>
      <w:bookmarkStart w:id="47" w:name="_Toc64303124"/>
      <w:r w:rsidRPr="00FD11AA">
        <w:rPr>
          <w:rFonts w:ascii="Arial" w:eastAsia="SimSun" w:hAnsi="Arial" w:cs="Arial"/>
          <w:b/>
          <w:sz w:val="24"/>
          <w:szCs w:val="24"/>
          <w:lang w:eastAsia="es-ES"/>
        </w:rPr>
        <w:t>Estado de Cambios en el Patrimonio</w:t>
      </w:r>
      <w:bookmarkEnd w:id="46"/>
      <w:bookmarkEnd w:id="47"/>
    </w:p>
    <w:p w:rsidR="00327F80" w:rsidRPr="00FD11AA" w:rsidRDefault="00327F80" w:rsidP="00327F80">
      <w:pPr>
        <w:spacing w:after="0" w:line="240" w:lineRule="auto"/>
        <w:rPr>
          <w:rFonts w:ascii="Trebuchet MS" w:eastAsia="SimSun" w:hAnsi="Trebuchet MS" w:cs="Times New Roman"/>
          <w:sz w:val="20"/>
          <w:szCs w:val="20"/>
          <w:lang w:val="es-ES_tradnl" w:eastAsia="es-ES"/>
        </w:rPr>
      </w:pPr>
    </w:p>
    <w:p w:rsidR="00327F80" w:rsidRPr="00FD11AA" w:rsidRDefault="00327F80" w:rsidP="00327F80">
      <w:pPr>
        <w:spacing w:after="0" w:line="240" w:lineRule="auto"/>
        <w:jc w:val="center"/>
        <w:rPr>
          <w:rFonts w:ascii="Arial" w:eastAsia="SimSun" w:hAnsi="Arial" w:cs="Arial"/>
          <w:b/>
          <w:sz w:val="20"/>
          <w:szCs w:val="20"/>
          <w:lang w:eastAsia="es-ES"/>
        </w:rPr>
      </w:pPr>
      <w:r w:rsidRPr="00FD11AA">
        <w:rPr>
          <w:rFonts w:ascii="Trebuchet MS" w:eastAsia="SimSun" w:hAnsi="Trebuchet MS" w:cs="Times New Roman"/>
          <w:b/>
          <w:sz w:val="20"/>
          <w:szCs w:val="20"/>
          <w:lang w:eastAsia="es-ES"/>
        </w:rPr>
        <w:t xml:space="preserve">       </w:t>
      </w:r>
      <w:r w:rsidRPr="00FD11AA">
        <w:rPr>
          <w:rFonts w:ascii="Arial" w:eastAsia="SimSun" w:hAnsi="Arial" w:cs="Arial"/>
          <w:b/>
          <w:sz w:val="20"/>
          <w:szCs w:val="20"/>
          <w:lang w:eastAsia="es-ES"/>
        </w:rPr>
        <w:t xml:space="preserve">FONDO NACIONAL DE FINANCIAMIENTO FORESTAL        </w:t>
      </w:r>
    </w:p>
    <w:p w:rsidR="00327F80" w:rsidRPr="00FD11AA" w:rsidRDefault="00327F80" w:rsidP="00327F80">
      <w:pPr>
        <w:spacing w:after="0" w:line="240" w:lineRule="auto"/>
        <w:jc w:val="center"/>
        <w:rPr>
          <w:rFonts w:ascii="Arial" w:eastAsia="SimSun" w:hAnsi="Arial" w:cs="Arial"/>
          <w:b/>
          <w:sz w:val="20"/>
          <w:szCs w:val="20"/>
          <w:lang w:eastAsia="es-ES"/>
        </w:rPr>
      </w:pPr>
      <w:r w:rsidRPr="00FD11AA">
        <w:rPr>
          <w:rFonts w:ascii="Arial" w:eastAsia="SimSun" w:hAnsi="Arial" w:cs="Arial"/>
          <w:b/>
          <w:sz w:val="20"/>
          <w:szCs w:val="20"/>
          <w:lang w:eastAsia="es-ES"/>
        </w:rPr>
        <w:t xml:space="preserve">Estado de Cambios Patrimonio </w:t>
      </w:r>
    </w:p>
    <w:p w:rsidR="00327F80" w:rsidRPr="00FD11AA" w:rsidRDefault="001940ED" w:rsidP="00327F80">
      <w:pPr>
        <w:spacing w:after="0" w:line="240" w:lineRule="auto"/>
        <w:jc w:val="center"/>
        <w:rPr>
          <w:rFonts w:ascii="Arial" w:eastAsia="SimSun" w:hAnsi="Arial" w:cs="Arial"/>
          <w:b/>
          <w:sz w:val="20"/>
          <w:szCs w:val="20"/>
          <w:lang w:eastAsia="es-ES"/>
        </w:rPr>
      </w:pPr>
      <w:r>
        <w:rPr>
          <w:rFonts w:ascii="Arial" w:eastAsia="SimSun" w:hAnsi="Arial" w:cs="Arial"/>
          <w:b/>
          <w:sz w:val="20"/>
          <w:szCs w:val="20"/>
          <w:lang w:eastAsia="es-ES"/>
        </w:rPr>
        <w:t>Al 31 de diciembre</w:t>
      </w:r>
      <w:r w:rsidR="000F196D">
        <w:rPr>
          <w:rFonts w:ascii="Arial" w:eastAsia="SimSun" w:hAnsi="Arial" w:cs="Arial"/>
          <w:b/>
          <w:sz w:val="20"/>
          <w:szCs w:val="20"/>
          <w:lang w:eastAsia="es-ES"/>
        </w:rPr>
        <w:t xml:space="preserve"> de 20</w:t>
      </w:r>
      <w:r w:rsidR="00A03C4C">
        <w:rPr>
          <w:rFonts w:ascii="Arial" w:eastAsia="SimSun" w:hAnsi="Arial" w:cs="Arial"/>
          <w:b/>
          <w:sz w:val="20"/>
          <w:szCs w:val="20"/>
          <w:lang w:eastAsia="es-ES"/>
        </w:rPr>
        <w:t>20</w:t>
      </w:r>
    </w:p>
    <w:p w:rsidR="00327F80" w:rsidRPr="00FD11AA" w:rsidRDefault="00327F80" w:rsidP="00327F80">
      <w:pPr>
        <w:spacing w:after="0" w:line="240" w:lineRule="auto"/>
        <w:jc w:val="center"/>
        <w:rPr>
          <w:rFonts w:ascii="Arial" w:eastAsia="SimSun" w:hAnsi="Arial" w:cs="Arial"/>
          <w:b/>
          <w:sz w:val="20"/>
          <w:szCs w:val="20"/>
          <w:lang w:eastAsia="es-ES"/>
        </w:rPr>
      </w:pPr>
      <w:r w:rsidRPr="00FD11AA">
        <w:rPr>
          <w:rFonts w:ascii="Arial" w:eastAsia="SimSun" w:hAnsi="Arial" w:cs="Arial"/>
          <w:b/>
          <w:sz w:val="20"/>
          <w:szCs w:val="20"/>
          <w:lang w:eastAsia="es-ES"/>
        </w:rPr>
        <w:t>(En colones)</w:t>
      </w:r>
    </w:p>
    <w:p w:rsidR="00327F80" w:rsidRPr="00FD11AA" w:rsidRDefault="00327F80" w:rsidP="00327F80">
      <w:pPr>
        <w:spacing w:after="0" w:line="240" w:lineRule="auto"/>
        <w:jc w:val="center"/>
        <w:rPr>
          <w:rFonts w:ascii="Arial" w:eastAsia="SimSun" w:hAnsi="Arial" w:cs="Arial"/>
          <w:b/>
          <w:sz w:val="20"/>
          <w:szCs w:val="20"/>
          <w:lang w:eastAsia="es-ES"/>
        </w:rPr>
      </w:pPr>
    </w:p>
    <w:p w:rsidR="00327F80" w:rsidRPr="00FD11AA" w:rsidRDefault="00327F80" w:rsidP="00327F80">
      <w:pPr>
        <w:spacing w:after="0" w:line="240" w:lineRule="auto"/>
        <w:rPr>
          <w:rFonts w:ascii="Trebuchet MS" w:eastAsia="SimSun" w:hAnsi="Trebuchet MS" w:cs="Times New Roman"/>
          <w:sz w:val="20"/>
          <w:szCs w:val="20"/>
          <w:lang w:val="es-ES_tradnl" w:eastAsia="es-ES"/>
        </w:rPr>
      </w:pPr>
    </w:p>
    <w:tbl>
      <w:tblPr>
        <w:tblW w:w="10504" w:type="dxa"/>
        <w:jc w:val="center"/>
        <w:tblCellMar>
          <w:left w:w="70" w:type="dxa"/>
          <w:right w:w="70" w:type="dxa"/>
        </w:tblCellMar>
        <w:tblLook w:val="04A0" w:firstRow="1" w:lastRow="0" w:firstColumn="1" w:lastColumn="0" w:noHBand="0" w:noVBand="1"/>
      </w:tblPr>
      <w:tblGrid>
        <w:gridCol w:w="4467"/>
        <w:gridCol w:w="2005"/>
        <w:gridCol w:w="1863"/>
        <w:gridCol w:w="2169"/>
      </w:tblGrid>
      <w:tr w:rsidR="007B41EC" w:rsidRPr="007B41EC" w:rsidTr="007B41EC">
        <w:trPr>
          <w:trHeight w:val="387"/>
          <w:jc w:val="center"/>
        </w:trPr>
        <w:tc>
          <w:tcPr>
            <w:tcW w:w="4467"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FE465A" w:rsidRPr="007B41EC" w:rsidRDefault="00FE465A" w:rsidP="00FE465A">
            <w:pPr>
              <w:spacing w:after="0" w:line="240" w:lineRule="auto"/>
              <w:jc w:val="center"/>
              <w:rPr>
                <w:rFonts w:ascii="Arial Narrow" w:eastAsia="Times New Roman" w:hAnsi="Arial Narrow" w:cs="Times New Roman"/>
                <w:b/>
                <w:bCs/>
                <w:sz w:val="24"/>
                <w:szCs w:val="24"/>
              </w:rPr>
            </w:pPr>
            <w:r w:rsidRPr="007B41EC">
              <w:rPr>
                <w:rFonts w:ascii="Arial Narrow" w:eastAsia="Times New Roman" w:hAnsi="Arial Narrow" w:cs="Times New Roman"/>
                <w:b/>
                <w:bCs/>
                <w:sz w:val="24"/>
                <w:szCs w:val="24"/>
              </w:rPr>
              <w:t>Concepto</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E465A" w:rsidRPr="007B41EC" w:rsidRDefault="00FE465A" w:rsidP="00FE465A">
            <w:pPr>
              <w:spacing w:after="0" w:line="240" w:lineRule="auto"/>
              <w:jc w:val="center"/>
              <w:rPr>
                <w:rFonts w:ascii="Arial Narrow" w:eastAsia="Times New Roman" w:hAnsi="Arial Narrow" w:cs="Times New Roman"/>
                <w:sz w:val="24"/>
                <w:szCs w:val="24"/>
              </w:rPr>
            </w:pPr>
            <w:r w:rsidRPr="007B41EC">
              <w:rPr>
                <w:rFonts w:ascii="Arial Narrow" w:eastAsia="Times New Roman" w:hAnsi="Arial Narrow" w:cs="Times New Roman"/>
                <w:sz w:val="24"/>
                <w:szCs w:val="24"/>
              </w:rPr>
              <w:t>Capital</w:t>
            </w:r>
          </w:p>
        </w:tc>
        <w:tc>
          <w:tcPr>
            <w:tcW w:w="1863"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FE465A" w:rsidRPr="007B41EC" w:rsidRDefault="00FE465A" w:rsidP="00FE465A">
            <w:pPr>
              <w:spacing w:after="0" w:line="240" w:lineRule="auto"/>
              <w:jc w:val="center"/>
              <w:rPr>
                <w:rFonts w:ascii="Arial Narrow" w:eastAsia="Times New Roman" w:hAnsi="Arial Narrow" w:cs="Times New Roman"/>
                <w:sz w:val="24"/>
                <w:szCs w:val="24"/>
              </w:rPr>
            </w:pPr>
            <w:r w:rsidRPr="007B41EC">
              <w:rPr>
                <w:rFonts w:ascii="Arial Narrow" w:eastAsia="Times New Roman" w:hAnsi="Arial Narrow" w:cs="Times New Roman"/>
                <w:sz w:val="24"/>
                <w:szCs w:val="24"/>
              </w:rPr>
              <w:t>Resultados acumulados</w:t>
            </w:r>
          </w:p>
        </w:tc>
        <w:tc>
          <w:tcPr>
            <w:tcW w:w="2169" w:type="dxa"/>
            <w:vMerge w:val="restart"/>
            <w:tcBorders>
              <w:top w:val="single" w:sz="4" w:space="0" w:color="auto"/>
              <w:left w:val="single" w:sz="4" w:space="0" w:color="auto"/>
              <w:bottom w:val="single" w:sz="4" w:space="0" w:color="auto"/>
              <w:right w:val="single" w:sz="4" w:space="0" w:color="auto"/>
            </w:tcBorders>
            <w:shd w:val="clear" w:color="CCCCFF" w:fill="00B050"/>
            <w:vAlign w:val="center"/>
            <w:hideMark/>
          </w:tcPr>
          <w:p w:rsidR="00FE465A" w:rsidRPr="007B41EC" w:rsidRDefault="00FE465A" w:rsidP="00FE465A">
            <w:pPr>
              <w:spacing w:after="0" w:line="240" w:lineRule="auto"/>
              <w:jc w:val="center"/>
              <w:rPr>
                <w:rFonts w:ascii="Arial Narrow" w:eastAsia="Times New Roman" w:hAnsi="Arial Narrow" w:cs="Times New Roman"/>
                <w:sz w:val="24"/>
                <w:szCs w:val="24"/>
              </w:rPr>
            </w:pPr>
            <w:r w:rsidRPr="007B41EC">
              <w:rPr>
                <w:rFonts w:ascii="Arial Narrow" w:eastAsia="Times New Roman" w:hAnsi="Arial Narrow" w:cs="Times New Roman"/>
                <w:sz w:val="24"/>
                <w:szCs w:val="24"/>
              </w:rPr>
              <w:t>Total Patrimonio</w:t>
            </w:r>
          </w:p>
        </w:tc>
      </w:tr>
      <w:tr w:rsidR="007B41EC" w:rsidRPr="007B41EC" w:rsidTr="007B41EC">
        <w:trPr>
          <w:trHeight w:val="387"/>
          <w:jc w:val="center"/>
        </w:trPr>
        <w:tc>
          <w:tcPr>
            <w:tcW w:w="4467" w:type="dxa"/>
            <w:vMerge/>
            <w:tcBorders>
              <w:top w:val="single" w:sz="4" w:space="0" w:color="auto"/>
              <w:left w:val="single" w:sz="4" w:space="0" w:color="auto"/>
              <w:bottom w:val="single" w:sz="4" w:space="0" w:color="auto"/>
              <w:right w:val="single" w:sz="4" w:space="0" w:color="auto"/>
            </w:tcBorders>
            <w:vAlign w:val="center"/>
            <w:hideMark/>
          </w:tcPr>
          <w:p w:rsidR="00FE465A" w:rsidRPr="007B41EC" w:rsidRDefault="00FE465A" w:rsidP="00FE465A">
            <w:pPr>
              <w:spacing w:after="0" w:line="240" w:lineRule="auto"/>
              <w:rPr>
                <w:rFonts w:ascii="Arial Narrow" w:eastAsia="Times New Roman" w:hAnsi="Arial Narrow" w:cs="Times New Roman"/>
                <w:b/>
                <w:bCs/>
                <w:sz w:val="24"/>
                <w:szCs w:val="24"/>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FE465A" w:rsidRPr="007B41EC" w:rsidRDefault="00FE465A" w:rsidP="00FE465A">
            <w:pPr>
              <w:spacing w:after="0" w:line="240" w:lineRule="auto"/>
              <w:rPr>
                <w:rFonts w:ascii="Arial Narrow" w:eastAsia="Times New Roman" w:hAnsi="Arial Narrow" w:cs="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E465A" w:rsidRPr="007B41EC" w:rsidRDefault="00FE465A" w:rsidP="00FE465A">
            <w:pPr>
              <w:spacing w:after="0" w:line="240" w:lineRule="auto"/>
              <w:rPr>
                <w:rFonts w:ascii="Arial Narrow" w:eastAsia="Times New Roman" w:hAnsi="Arial Narrow" w:cs="Times New Roman"/>
                <w:sz w:val="24"/>
                <w:szCs w:val="24"/>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FE465A" w:rsidRPr="007B41EC" w:rsidRDefault="00FE465A" w:rsidP="00FE465A">
            <w:pPr>
              <w:spacing w:after="0" w:line="240" w:lineRule="auto"/>
              <w:rPr>
                <w:rFonts w:ascii="Arial Narrow" w:eastAsia="Times New Roman" w:hAnsi="Arial Narrow" w:cs="Times New Roman"/>
                <w:sz w:val="24"/>
                <w:szCs w:val="24"/>
              </w:rPr>
            </w:pPr>
          </w:p>
        </w:tc>
      </w:tr>
      <w:tr w:rsidR="007B41EC" w:rsidRPr="007B41EC" w:rsidTr="007B41EC">
        <w:trPr>
          <w:trHeight w:val="275"/>
          <w:jc w:val="center"/>
        </w:trPr>
        <w:tc>
          <w:tcPr>
            <w:tcW w:w="4467" w:type="dxa"/>
            <w:vMerge/>
            <w:tcBorders>
              <w:top w:val="single" w:sz="4" w:space="0" w:color="auto"/>
              <w:left w:val="single" w:sz="4" w:space="0" w:color="auto"/>
              <w:bottom w:val="single" w:sz="4" w:space="0" w:color="auto"/>
              <w:right w:val="single" w:sz="4" w:space="0" w:color="auto"/>
            </w:tcBorders>
            <w:vAlign w:val="center"/>
            <w:hideMark/>
          </w:tcPr>
          <w:p w:rsidR="00FE465A" w:rsidRPr="007B41EC" w:rsidRDefault="00FE465A" w:rsidP="00FE465A">
            <w:pPr>
              <w:spacing w:after="0" w:line="240" w:lineRule="auto"/>
              <w:rPr>
                <w:rFonts w:ascii="Arial Narrow" w:eastAsia="Times New Roman" w:hAnsi="Arial Narrow" w:cs="Times New Roman"/>
                <w:b/>
                <w:bCs/>
                <w:sz w:val="24"/>
                <w:szCs w:val="24"/>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FE465A" w:rsidRPr="007B41EC" w:rsidRDefault="00FE465A" w:rsidP="00FE465A">
            <w:pPr>
              <w:spacing w:after="0" w:line="240" w:lineRule="auto"/>
              <w:rPr>
                <w:rFonts w:ascii="Arial Narrow" w:eastAsia="Times New Roman" w:hAnsi="Arial Narrow" w:cs="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E465A" w:rsidRPr="007B41EC" w:rsidRDefault="00FE465A" w:rsidP="00FE465A">
            <w:pPr>
              <w:spacing w:after="0" w:line="240" w:lineRule="auto"/>
              <w:rPr>
                <w:rFonts w:ascii="Arial Narrow" w:eastAsia="Times New Roman" w:hAnsi="Arial Narrow" w:cs="Times New Roman"/>
                <w:sz w:val="24"/>
                <w:szCs w:val="24"/>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FE465A" w:rsidRPr="007B41EC" w:rsidRDefault="00FE465A" w:rsidP="00FE465A">
            <w:pPr>
              <w:spacing w:after="0" w:line="240" w:lineRule="auto"/>
              <w:rPr>
                <w:rFonts w:ascii="Arial Narrow" w:eastAsia="Times New Roman" w:hAnsi="Arial Narrow" w:cs="Times New Roman"/>
                <w:sz w:val="24"/>
                <w:szCs w:val="24"/>
              </w:rPr>
            </w:pPr>
          </w:p>
        </w:tc>
      </w:tr>
      <w:tr w:rsidR="007B41EC" w:rsidRPr="007B41EC" w:rsidTr="007B41EC">
        <w:trPr>
          <w:trHeight w:val="45"/>
          <w:jc w:val="center"/>
        </w:trPr>
        <w:tc>
          <w:tcPr>
            <w:tcW w:w="4467" w:type="dxa"/>
            <w:vMerge/>
            <w:tcBorders>
              <w:top w:val="single" w:sz="4" w:space="0" w:color="auto"/>
              <w:left w:val="single" w:sz="4" w:space="0" w:color="auto"/>
              <w:bottom w:val="single" w:sz="4" w:space="0" w:color="auto"/>
              <w:right w:val="single" w:sz="4" w:space="0" w:color="auto"/>
            </w:tcBorders>
            <w:vAlign w:val="center"/>
            <w:hideMark/>
          </w:tcPr>
          <w:p w:rsidR="00FE465A" w:rsidRPr="007B41EC" w:rsidRDefault="00FE465A" w:rsidP="00FE465A">
            <w:pPr>
              <w:spacing w:after="0" w:line="240" w:lineRule="auto"/>
              <w:rPr>
                <w:rFonts w:ascii="Arial Narrow" w:eastAsia="Times New Roman" w:hAnsi="Arial Narrow" w:cs="Times New Roman"/>
                <w:b/>
                <w:bCs/>
                <w:sz w:val="24"/>
                <w:szCs w:val="24"/>
              </w:rPr>
            </w:pPr>
          </w:p>
        </w:tc>
        <w:tc>
          <w:tcPr>
            <w:tcW w:w="2005" w:type="dxa"/>
            <w:tcBorders>
              <w:top w:val="nil"/>
              <w:left w:val="nil"/>
              <w:bottom w:val="single" w:sz="4" w:space="0" w:color="auto"/>
              <w:right w:val="single" w:sz="4" w:space="0" w:color="auto"/>
            </w:tcBorders>
            <w:shd w:val="clear" w:color="000000" w:fill="00B050"/>
            <w:vAlign w:val="center"/>
            <w:hideMark/>
          </w:tcPr>
          <w:p w:rsidR="00FE465A" w:rsidRPr="007B41EC" w:rsidRDefault="00FE465A" w:rsidP="00FE465A">
            <w:pPr>
              <w:spacing w:after="0" w:line="240" w:lineRule="auto"/>
              <w:jc w:val="center"/>
              <w:rPr>
                <w:rFonts w:ascii="Arial Narrow" w:eastAsia="Times New Roman" w:hAnsi="Arial Narrow" w:cs="Times New Roman"/>
              </w:rPr>
            </w:pPr>
            <w:r w:rsidRPr="007B41EC">
              <w:rPr>
                <w:rFonts w:ascii="Arial Narrow" w:eastAsia="Times New Roman" w:hAnsi="Arial Narrow" w:cs="Times New Roman"/>
              </w:rPr>
              <w:t>311</w:t>
            </w:r>
          </w:p>
        </w:tc>
        <w:tc>
          <w:tcPr>
            <w:tcW w:w="1863" w:type="dxa"/>
            <w:tcBorders>
              <w:top w:val="nil"/>
              <w:left w:val="nil"/>
              <w:bottom w:val="single" w:sz="4" w:space="0" w:color="auto"/>
              <w:right w:val="single" w:sz="4" w:space="0" w:color="auto"/>
            </w:tcBorders>
            <w:shd w:val="clear" w:color="000000" w:fill="00B050"/>
            <w:vAlign w:val="center"/>
            <w:hideMark/>
          </w:tcPr>
          <w:p w:rsidR="00FE465A" w:rsidRPr="007B41EC" w:rsidRDefault="00FE465A" w:rsidP="00FE465A">
            <w:pPr>
              <w:spacing w:after="0" w:line="240" w:lineRule="auto"/>
              <w:jc w:val="center"/>
              <w:rPr>
                <w:rFonts w:ascii="Arial Narrow" w:eastAsia="Times New Roman" w:hAnsi="Arial Narrow" w:cs="Times New Roman"/>
              </w:rPr>
            </w:pPr>
            <w:r w:rsidRPr="007B41EC">
              <w:rPr>
                <w:rFonts w:ascii="Arial Narrow" w:eastAsia="Times New Roman" w:hAnsi="Arial Narrow" w:cs="Times New Roman"/>
              </w:rPr>
              <w:t>315</w:t>
            </w:r>
          </w:p>
        </w:tc>
        <w:tc>
          <w:tcPr>
            <w:tcW w:w="2169" w:type="dxa"/>
            <w:tcBorders>
              <w:top w:val="nil"/>
              <w:left w:val="nil"/>
              <w:bottom w:val="single" w:sz="4" w:space="0" w:color="auto"/>
              <w:right w:val="single" w:sz="4" w:space="0" w:color="auto"/>
            </w:tcBorders>
            <w:shd w:val="clear" w:color="000000" w:fill="00B050"/>
            <w:vAlign w:val="center"/>
            <w:hideMark/>
          </w:tcPr>
          <w:p w:rsidR="00FE465A" w:rsidRPr="007B41EC" w:rsidRDefault="00FE465A" w:rsidP="00FE465A">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 </w:t>
            </w:r>
          </w:p>
        </w:tc>
      </w:tr>
      <w:tr w:rsidR="007B41EC" w:rsidRPr="007B41EC" w:rsidTr="007B41EC">
        <w:trPr>
          <w:trHeight w:val="237"/>
          <w:jc w:val="center"/>
        </w:trPr>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65A" w:rsidRPr="007B41EC" w:rsidRDefault="00FE465A" w:rsidP="007B41EC">
            <w:pPr>
              <w:spacing w:after="0" w:line="240" w:lineRule="auto"/>
              <w:rPr>
                <w:rFonts w:ascii="Arial Narrow" w:eastAsia="Times New Roman" w:hAnsi="Arial Narrow" w:cs="Times New Roman"/>
                <w:b/>
                <w:bCs/>
                <w:sz w:val="24"/>
                <w:szCs w:val="24"/>
              </w:rPr>
            </w:pPr>
            <w:r w:rsidRPr="007B41EC">
              <w:rPr>
                <w:rFonts w:ascii="Arial Narrow" w:eastAsia="Times New Roman" w:hAnsi="Arial Narrow" w:cs="Times New Roman"/>
                <w:b/>
                <w:bCs/>
                <w:sz w:val="24"/>
                <w:szCs w:val="24"/>
              </w:rPr>
              <w:t>Saldo al 31 de dic</w:t>
            </w:r>
            <w:r w:rsidR="001940ED" w:rsidRPr="007B41EC">
              <w:rPr>
                <w:rFonts w:ascii="Arial Narrow" w:eastAsia="Times New Roman" w:hAnsi="Arial Narrow" w:cs="Times New Roman"/>
                <w:b/>
                <w:bCs/>
                <w:sz w:val="24"/>
                <w:szCs w:val="24"/>
              </w:rPr>
              <w:t>iembre del 20</w:t>
            </w:r>
            <w:r w:rsidR="007B41EC" w:rsidRPr="007B41EC">
              <w:rPr>
                <w:rFonts w:ascii="Arial Narrow" w:eastAsia="Times New Roman" w:hAnsi="Arial Narrow" w:cs="Times New Roman"/>
                <w:b/>
                <w:bCs/>
                <w:sz w:val="24"/>
                <w:szCs w:val="24"/>
              </w:rPr>
              <w:t>18</w:t>
            </w:r>
          </w:p>
        </w:tc>
        <w:tc>
          <w:tcPr>
            <w:tcW w:w="2005" w:type="dxa"/>
            <w:tcBorders>
              <w:top w:val="nil"/>
              <w:left w:val="nil"/>
              <w:bottom w:val="single" w:sz="4" w:space="0" w:color="auto"/>
              <w:right w:val="single" w:sz="4" w:space="0" w:color="auto"/>
            </w:tcBorders>
            <w:shd w:val="clear" w:color="auto" w:fill="auto"/>
            <w:vAlign w:val="center"/>
            <w:hideMark/>
          </w:tcPr>
          <w:p w:rsidR="00FE465A" w:rsidRPr="007B41EC" w:rsidRDefault="00FE465A" w:rsidP="00FE465A">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7.362.170,58</w:t>
            </w:r>
          </w:p>
        </w:tc>
        <w:tc>
          <w:tcPr>
            <w:tcW w:w="1863" w:type="dxa"/>
            <w:tcBorders>
              <w:top w:val="nil"/>
              <w:left w:val="nil"/>
              <w:bottom w:val="single" w:sz="4" w:space="0" w:color="auto"/>
              <w:right w:val="single" w:sz="4" w:space="0" w:color="auto"/>
            </w:tcBorders>
            <w:shd w:val="clear" w:color="auto" w:fill="auto"/>
            <w:vAlign w:val="center"/>
            <w:hideMark/>
          </w:tcPr>
          <w:p w:rsidR="00FE465A" w:rsidRPr="007B41EC" w:rsidRDefault="001940ED" w:rsidP="00FE465A">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11.843.972,77</w:t>
            </w:r>
          </w:p>
        </w:tc>
        <w:tc>
          <w:tcPr>
            <w:tcW w:w="2169" w:type="dxa"/>
            <w:tcBorders>
              <w:top w:val="nil"/>
              <w:left w:val="nil"/>
              <w:bottom w:val="single" w:sz="4" w:space="0" w:color="auto"/>
              <w:right w:val="single" w:sz="4" w:space="0" w:color="auto"/>
            </w:tcBorders>
            <w:shd w:val="clear" w:color="auto" w:fill="auto"/>
            <w:vAlign w:val="center"/>
            <w:hideMark/>
          </w:tcPr>
          <w:p w:rsidR="00FE465A" w:rsidRPr="007B41EC" w:rsidRDefault="001940ED" w:rsidP="00FE465A">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19.206.143,35</w:t>
            </w:r>
          </w:p>
        </w:tc>
      </w:tr>
      <w:tr w:rsidR="007B41EC" w:rsidRPr="007B41EC" w:rsidTr="007B41EC">
        <w:trPr>
          <w:trHeight w:val="226"/>
          <w:jc w:val="center"/>
        </w:trPr>
        <w:tc>
          <w:tcPr>
            <w:tcW w:w="10504" w:type="dxa"/>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E465A" w:rsidRPr="007B41EC" w:rsidRDefault="00FE465A" w:rsidP="00FE465A">
            <w:pPr>
              <w:spacing w:after="0" w:line="240" w:lineRule="auto"/>
              <w:rPr>
                <w:rFonts w:ascii="Arial Narrow" w:eastAsia="Times New Roman" w:hAnsi="Arial Narrow" w:cs="Times New Roman"/>
                <w:b/>
                <w:bCs/>
                <w:sz w:val="24"/>
                <w:szCs w:val="24"/>
              </w:rPr>
            </w:pPr>
            <w:r w:rsidRPr="007B41EC">
              <w:rPr>
                <w:rFonts w:ascii="Arial Narrow" w:eastAsia="Times New Roman" w:hAnsi="Arial Narrow" w:cs="Times New Roman"/>
                <w:b/>
                <w:bCs/>
                <w:sz w:val="24"/>
                <w:szCs w:val="24"/>
              </w:rPr>
              <w:t xml:space="preserve">Variaciones del ejercicio </w:t>
            </w:r>
          </w:p>
        </w:tc>
      </w:tr>
      <w:tr w:rsidR="007B41EC" w:rsidRPr="007B41EC" w:rsidTr="00C06A3B">
        <w:trPr>
          <w:trHeight w:val="237"/>
          <w:jc w:val="center"/>
        </w:trPr>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7B41EC" w:rsidRPr="007B41EC" w:rsidRDefault="007B41EC" w:rsidP="007B41EC">
            <w:pPr>
              <w:spacing w:after="0" w:line="240" w:lineRule="auto"/>
              <w:rPr>
                <w:rFonts w:ascii="Arial Narrow" w:eastAsia="Times New Roman" w:hAnsi="Arial Narrow" w:cs="Times New Roman"/>
                <w:b/>
                <w:bCs/>
              </w:rPr>
            </w:pPr>
            <w:r w:rsidRPr="007B41EC">
              <w:rPr>
                <w:rFonts w:ascii="Arial Narrow" w:eastAsia="Times New Roman" w:hAnsi="Arial Narrow" w:cs="Times New Roman"/>
                <w:b/>
                <w:bCs/>
              </w:rPr>
              <w:t>Resultados acumulados de ejercicios anteriores</w:t>
            </w:r>
          </w:p>
        </w:tc>
        <w:tc>
          <w:tcPr>
            <w:tcW w:w="2005" w:type="dxa"/>
            <w:tcBorders>
              <w:top w:val="nil"/>
              <w:left w:val="nil"/>
              <w:bottom w:val="single" w:sz="4" w:space="0" w:color="auto"/>
              <w:right w:val="single" w:sz="4" w:space="0" w:color="auto"/>
            </w:tcBorders>
            <w:shd w:val="clear" w:color="auto" w:fill="auto"/>
            <w:vAlign w:val="center"/>
          </w:tcPr>
          <w:p w:rsidR="007B41EC" w:rsidRPr="007B41EC" w:rsidRDefault="007B41EC" w:rsidP="00FE465A">
            <w:pPr>
              <w:spacing w:after="0" w:line="240" w:lineRule="auto"/>
              <w:jc w:val="center"/>
              <w:rPr>
                <w:rFonts w:ascii="Arial Narrow" w:eastAsia="Times New Roman" w:hAnsi="Arial Narrow" w:cs="Times New Roman"/>
              </w:rPr>
            </w:pPr>
          </w:p>
        </w:tc>
        <w:tc>
          <w:tcPr>
            <w:tcW w:w="1863" w:type="dxa"/>
            <w:tcBorders>
              <w:top w:val="nil"/>
              <w:left w:val="nil"/>
              <w:bottom w:val="single" w:sz="4" w:space="0" w:color="auto"/>
              <w:right w:val="single" w:sz="4" w:space="0" w:color="auto"/>
            </w:tcBorders>
            <w:shd w:val="clear" w:color="auto" w:fill="FFFFFF" w:themeFill="background1"/>
            <w:vAlign w:val="center"/>
          </w:tcPr>
          <w:p w:rsidR="007B41EC" w:rsidRPr="007B41EC" w:rsidRDefault="007B41EC" w:rsidP="00FE465A">
            <w:pPr>
              <w:spacing w:after="0" w:line="240" w:lineRule="auto"/>
              <w:jc w:val="center"/>
              <w:rPr>
                <w:rFonts w:ascii="Arial Narrow" w:eastAsia="Times New Roman" w:hAnsi="Arial Narrow" w:cs="Times New Roman"/>
                <w:b/>
                <w:bCs/>
              </w:rPr>
            </w:pPr>
            <w:r w:rsidRPr="007B41EC">
              <w:rPr>
                <w:rFonts w:ascii="Arial Narrow" w:eastAsia="Times New Roman" w:hAnsi="Arial Narrow" w:cs="Times New Roman"/>
                <w:b/>
                <w:bCs/>
              </w:rPr>
              <w:t>47.031,83</w:t>
            </w:r>
          </w:p>
        </w:tc>
        <w:tc>
          <w:tcPr>
            <w:tcW w:w="2169" w:type="dxa"/>
            <w:tcBorders>
              <w:top w:val="nil"/>
              <w:left w:val="nil"/>
              <w:bottom w:val="single" w:sz="4" w:space="0" w:color="auto"/>
              <w:right w:val="single" w:sz="4" w:space="0" w:color="auto"/>
            </w:tcBorders>
            <w:shd w:val="clear" w:color="auto" w:fill="auto"/>
            <w:vAlign w:val="center"/>
          </w:tcPr>
          <w:p w:rsidR="007B41EC" w:rsidRPr="007B41EC" w:rsidRDefault="007B41EC" w:rsidP="00FE465A">
            <w:pPr>
              <w:spacing w:after="0" w:line="240" w:lineRule="auto"/>
              <w:jc w:val="center"/>
              <w:rPr>
                <w:rFonts w:ascii="Arial Narrow" w:eastAsia="Times New Roman" w:hAnsi="Arial Narrow" w:cs="Times New Roman"/>
                <w:b/>
                <w:bCs/>
                <w:sz w:val="20"/>
                <w:szCs w:val="20"/>
              </w:rPr>
            </w:pPr>
          </w:p>
        </w:tc>
      </w:tr>
      <w:tr w:rsidR="007B41EC" w:rsidRPr="007B41EC" w:rsidTr="00C06A3B">
        <w:trPr>
          <w:trHeight w:val="237"/>
          <w:jc w:val="center"/>
        </w:trPr>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65A" w:rsidRPr="007B41EC" w:rsidRDefault="00FE465A" w:rsidP="00FE465A">
            <w:pPr>
              <w:spacing w:after="0" w:line="240" w:lineRule="auto"/>
              <w:rPr>
                <w:rFonts w:ascii="Arial Narrow" w:eastAsia="Times New Roman" w:hAnsi="Arial Narrow" w:cs="Times New Roman"/>
                <w:b/>
                <w:bCs/>
              </w:rPr>
            </w:pPr>
            <w:r w:rsidRPr="007B41EC">
              <w:rPr>
                <w:rFonts w:ascii="Arial Narrow" w:eastAsia="Times New Roman" w:hAnsi="Arial Narrow" w:cs="Times New Roman"/>
                <w:b/>
                <w:bCs/>
              </w:rPr>
              <w:t>Resultado del ejercicio</w:t>
            </w:r>
          </w:p>
        </w:tc>
        <w:tc>
          <w:tcPr>
            <w:tcW w:w="2005" w:type="dxa"/>
            <w:tcBorders>
              <w:top w:val="nil"/>
              <w:left w:val="nil"/>
              <w:bottom w:val="single" w:sz="4" w:space="0" w:color="auto"/>
              <w:right w:val="single" w:sz="4" w:space="0" w:color="auto"/>
            </w:tcBorders>
            <w:shd w:val="clear" w:color="auto" w:fill="auto"/>
            <w:vAlign w:val="center"/>
            <w:hideMark/>
          </w:tcPr>
          <w:p w:rsidR="00FE465A" w:rsidRPr="007B41EC" w:rsidRDefault="00FE465A" w:rsidP="00FE465A">
            <w:pPr>
              <w:spacing w:after="0" w:line="240" w:lineRule="auto"/>
              <w:jc w:val="center"/>
              <w:rPr>
                <w:rFonts w:ascii="Arial Narrow" w:eastAsia="Times New Roman" w:hAnsi="Arial Narrow" w:cs="Times New Roman"/>
              </w:rPr>
            </w:pPr>
            <w:r w:rsidRPr="007B41EC">
              <w:rPr>
                <w:rFonts w:ascii="Arial Narrow" w:eastAsia="Times New Roman" w:hAnsi="Arial Narrow" w:cs="Times New Roman"/>
              </w:rPr>
              <w:t> </w:t>
            </w:r>
          </w:p>
        </w:tc>
        <w:tc>
          <w:tcPr>
            <w:tcW w:w="1863" w:type="dxa"/>
            <w:tcBorders>
              <w:top w:val="nil"/>
              <w:left w:val="nil"/>
              <w:bottom w:val="single" w:sz="4" w:space="0" w:color="auto"/>
              <w:right w:val="single" w:sz="4" w:space="0" w:color="auto"/>
            </w:tcBorders>
            <w:shd w:val="clear" w:color="auto" w:fill="FFFFFF" w:themeFill="background1"/>
            <w:vAlign w:val="center"/>
            <w:hideMark/>
          </w:tcPr>
          <w:p w:rsidR="00FE465A" w:rsidRPr="007B41EC" w:rsidRDefault="001940ED" w:rsidP="00FE465A">
            <w:pPr>
              <w:spacing w:after="0" w:line="240" w:lineRule="auto"/>
              <w:jc w:val="center"/>
              <w:rPr>
                <w:rFonts w:ascii="Arial Narrow" w:eastAsia="Times New Roman" w:hAnsi="Arial Narrow" w:cs="Times New Roman"/>
                <w:b/>
                <w:bCs/>
              </w:rPr>
            </w:pPr>
            <w:r w:rsidRPr="007B41EC">
              <w:rPr>
                <w:rFonts w:ascii="Arial Narrow" w:eastAsia="Times New Roman" w:hAnsi="Arial Narrow" w:cs="Times New Roman"/>
                <w:b/>
                <w:bCs/>
              </w:rPr>
              <w:t>-13.780.735,46</w:t>
            </w:r>
          </w:p>
        </w:tc>
        <w:tc>
          <w:tcPr>
            <w:tcW w:w="2169" w:type="dxa"/>
            <w:tcBorders>
              <w:top w:val="nil"/>
              <w:left w:val="nil"/>
              <w:bottom w:val="single" w:sz="4" w:space="0" w:color="auto"/>
              <w:right w:val="single" w:sz="4" w:space="0" w:color="auto"/>
            </w:tcBorders>
            <w:shd w:val="clear" w:color="auto" w:fill="auto"/>
            <w:vAlign w:val="center"/>
            <w:hideMark/>
          </w:tcPr>
          <w:p w:rsidR="00FE465A" w:rsidRPr="007B41EC" w:rsidRDefault="001940ED" w:rsidP="00FE465A">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-13.780.735,46</w:t>
            </w:r>
          </w:p>
        </w:tc>
      </w:tr>
      <w:tr w:rsidR="007B41EC" w:rsidRPr="007B41EC" w:rsidTr="007B41EC">
        <w:trPr>
          <w:trHeight w:val="226"/>
          <w:jc w:val="center"/>
        </w:trPr>
        <w:tc>
          <w:tcPr>
            <w:tcW w:w="446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FE465A" w:rsidRPr="007B41EC" w:rsidRDefault="00FE465A" w:rsidP="00FE465A">
            <w:pPr>
              <w:spacing w:after="0" w:line="240" w:lineRule="auto"/>
              <w:rPr>
                <w:rFonts w:ascii="Arial Narrow" w:eastAsia="Times New Roman" w:hAnsi="Arial Narrow" w:cs="Times New Roman"/>
                <w:b/>
                <w:bCs/>
                <w:sz w:val="24"/>
                <w:szCs w:val="24"/>
              </w:rPr>
            </w:pPr>
            <w:r w:rsidRPr="007B41EC">
              <w:rPr>
                <w:rFonts w:ascii="Arial Narrow" w:eastAsia="Times New Roman" w:hAnsi="Arial Narrow" w:cs="Times New Roman"/>
                <w:b/>
                <w:bCs/>
                <w:sz w:val="24"/>
                <w:szCs w:val="24"/>
              </w:rPr>
              <w:t>Total de variaciones del ejercicio</w:t>
            </w:r>
          </w:p>
        </w:tc>
        <w:tc>
          <w:tcPr>
            <w:tcW w:w="2005" w:type="dxa"/>
            <w:tcBorders>
              <w:top w:val="nil"/>
              <w:left w:val="nil"/>
              <w:bottom w:val="single" w:sz="4" w:space="0" w:color="auto"/>
              <w:right w:val="single" w:sz="4" w:space="0" w:color="auto"/>
            </w:tcBorders>
            <w:shd w:val="clear" w:color="000000" w:fill="00B050"/>
            <w:vAlign w:val="center"/>
            <w:hideMark/>
          </w:tcPr>
          <w:p w:rsidR="00FE465A" w:rsidRPr="007B41EC" w:rsidRDefault="00FE465A" w:rsidP="00FE465A">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0,00</w:t>
            </w:r>
          </w:p>
        </w:tc>
        <w:tc>
          <w:tcPr>
            <w:tcW w:w="1863" w:type="dxa"/>
            <w:tcBorders>
              <w:top w:val="nil"/>
              <w:left w:val="nil"/>
              <w:bottom w:val="single" w:sz="4" w:space="0" w:color="auto"/>
              <w:right w:val="single" w:sz="4" w:space="0" w:color="auto"/>
            </w:tcBorders>
            <w:shd w:val="clear" w:color="000000" w:fill="00B050"/>
            <w:vAlign w:val="center"/>
            <w:hideMark/>
          </w:tcPr>
          <w:p w:rsidR="00FE465A" w:rsidRPr="007B41EC" w:rsidRDefault="001940ED" w:rsidP="007B41EC">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-13.7</w:t>
            </w:r>
            <w:r w:rsidR="007B41EC" w:rsidRPr="007B41EC">
              <w:rPr>
                <w:rFonts w:ascii="Arial Narrow" w:eastAsia="Times New Roman" w:hAnsi="Arial Narrow" w:cs="Times New Roman"/>
                <w:b/>
                <w:bCs/>
                <w:sz w:val="20"/>
                <w:szCs w:val="20"/>
              </w:rPr>
              <w:t>4</w:t>
            </w:r>
            <w:r w:rsidRPr="007B41EC">
              <w:rPr>
                <w:rFonts w:ascii="Arial Narrow" w:eastAsia="Times New Roman" w:hAnsi="Arial Narrow" w:cs="Times New Roman"/>
                <w:b/>
                <w:bCs/>
                <w:sz w:val="20"/>
                <w:szCs w:val="20"/>
              </w:rPr>
              <w:t>5.</w:t>
            </w:r>
            <w:r w:rsidR="007B41EC" w:rsidRPr="007B41EC">
              <w:rPr>
                <w:rFonts w:ascii="Arial Narrow" w:eastAsia="Times New Roman" w:hAnsi="Arial Narrow" w:cs="Times New Roman"/>
                <w:b/>
                <w:bCs/>
                <w:sz w:val="20"/>
                <w:szCs w:val="20"/>
              </w:rPr>
              <w:t>650,03</w:t>
            </w:r>
          </w:p>
        </w:tc>
        <w:tc>
          <w:tcPr>
            <w:tcW w:w="2169" w:type="dxa"/>
            <w:tcBorders>
              <w:top w:val="nil"/>
              <w:left w:val="nil"/>
              <w:bottom w:val="single" w:sz="4" w:space="0" w:color="auto"/>
              <w:right w:val="single" w:sz="4" w:space="0" w:color="auto"/>
            </w:tcBorders>
            <w:shd w:val="clear" w:color="000000" w:fill="00B050"/>
            <w:vAlign w:val="center"/>
            <w:hideMark/>
          </w:tcPr>
          <w:p w:rsidR="00FE465A" w:rsidRPr="007B41EC" w:rsidRDefault="001940ED" w:rsidP="007B41EC">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-13.7</w:t>
            </w:r>
            <w:r w:rsidR="007B41EC" w:rsidRPr="007B41EC">
              <w:rPr>
                <w:rFonts w:ascii="Arial Narrow" w:eastAsia="Times New Roman" w:hAnsi="Arial Narrow" w:cs="Times New Roman"/>
                <w:b/>
                <w:bCs/>
                <w:sz w:val="20"/>
                <w:szCs w:val="20"/>
              </w:rPr>
              <w:t>4</w:t>
            </w:r>
            <w:r w:rsidRPr="007B41EC">
              <w:rPr>
                <w:rFonts w:ascii="Arial Narrow" w:eastAsia="Times New Roman" w:hAnsi="Arial Narrow" w:cs="Times New Roman"/>
                <w:b/>
                <w:bCs/>
                <w:sz w:val="20"/>
                <w:szCs w:val="20"/>
              </w:rPr>
              <w:t>5.</w:t>
            </w:r>
            <w:r w:rsidR="007B41EC" w:rsidRPr="007B41EC">
              <w:rPr>
                <w:rFonts w:ascii="Arial Narrow" w:eastAsia="Times New Roman" w:hAnsi="Arial Narrow" w:cs="Times New Roman"/>
                <w:b/>
                <w:bCs/>
                <w:sz w:val="20"/>
                <w:szCs w:val="20"/>
              </w:rPr>
              <w:t>650,03</w:t>
            </w:r>
          </w:p>
        </w:tc>
      </w:tr>
      <w:tr w:rsidR="007B41EC" w:rsidRPr="007B41EC" w:rsidTr="007B41EC">
        <w:trPr>
          <w:trHeight w:val="237"/>
          <w:jc w:val="center"/>
        </w:trPr>
        <w:tc>
          <w:tcPr>
            <w:tcW w:w="4467"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FE465A" w:rsidRPr="007B41EC" w:rsidRDefault="00FE465A" w:rsidP="00FE465A">
            <w:pPr>
              <w:spacing w:after="0" w:line="240" w:lineRule="auto"/>
              <w:rPr>
                <w:rFonts w:ascii="Arial Narrow" w:eastAsia="Times New Roman" w:hAnsi="Arial Narrow" w:cs="Times New Roman"/>
                <w:b/>
                <w:bCs/>
                <w:sz w:val="24"/>
                <w:szCs w:val="24"/>
              </w:rPr>
            </w:pPr>
            <w:r w:rsidRPr="007B41EC">
              <w:rPr>
                <w:rFonts w:ascii="Arial Narrow" w:eastAsia="Times New Roman" w:hAnsi="Arial Narrow" w:cs="Times New Roman"/>
                <w:b/>
                <w:bCs/>
                <w:sz w:val="24"/>
                <w:szCs w:val="24"/>
              </w:rPr>
              <w:t>Saldos del período</w:t>
            </w:r>
          </w:p>
        </w:tc>
        <w:tc>
          <w:tcPr>
            <w:tcW w:w="2005" w:type="dxa"/>
            <w:tcBorders>
              <w:top w:val="nil"/>
              <w:left w:val="nil"/>
              <w:bottom w:val="single" w:sz="4" w:space="0" w:color="auto"/>
              <w:right w:val="single" w:sz="4" w:space="0" w:color="auto"/>
            </w:tcBorders>
            <w:shd w:val="clear" w:color="000000" w:fill="00B050"/>
            <w:vAlign w:val="center"/>
            <w:hideMark/>
          </w:tcPr>
          <w:p w:rsidR="00FE465A" w:rsidRPr="007B41EC" w:rsidRDefault="00FE465A" w:rsidP="00FE465A">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7.362.170,58</w:t>
            </w:r>
          </w:p>
        </w:tc>
        <w:tc>
          <w:tcPr>
            <w:tcW w:w="1863" w:type="dxa"/>
            <w:tcBorders>
              <w:top w:val="nil"/>
              <w:left w:val="nil"/>
              <w:bottom w:val="single" w:sz="4" w:space="0" w:color="auto"/>
              <w:right w:val="single" w:sz="4" w:space="0" w:color="auto"/>
            </w:tcBorders>
            <w:shd w:val="clear" w:color="000000" w:fill="00B050"/>
            <w:vAlign w:val="center"/>
            <w:hideMark/>
          </w:tcPr>
          <w:p w:rsidR="00FE465A" w:rsidRPr="007B41EC" w:rsidRDefault="001940ED" w:rsidP="007B41EC">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-1.</w:t>
            </w:r>
            <w:r w:rsidR="007B41EC" w:rsidRPr="007B41EC">
              <w:rPr>
                <w:rFonts w:ascii="Arial Narrow" w:eastAsia="Times New Roman" w:hAnsi="Arial Narrow" w:cs="Times New Roman"/>
                <w:b/>
                <w:bCs/>
                <w:sz w:val="20"/>
                <w:szCs w:val="20"/>
              </w:rPr>
              <w:t>901.677,26</w:t>
            </w:r>
          </w:p>
        </w:tc>
        <w:tc>
          <w:tcPr>
            <w:tcW w:w="2169" w:type="dxa"/>
            <w:tcBorders>
              <w:top w:val="nil"/>
              <w:left w:val="nil"/>
              <w:bottom w:val="single" w:sz="4" w:space="0" w:color="auto"/>
              <w:right w:val="single" w:sz="4" w:space="0" w:color="auto"/>
            </w:tcBorders>
            <w:shd w:val="clear" w:color="000000" w:fill="00B050"/>
            <w:vAlign w:val="center"/>
            <w:hideMark/>
          </w:tcPr>
          <w:p w:rsidR="00FE465A" w:rsidRPr="007B41EC" w:rsidRDefault="001940ED" w:rsidP="007B41EC">
            <w:pPr>
              <w:spacing w:after="0" w:line="240" w:lineRule="auto"/>
              <w:jc w:val="center"/>
              <w:rPr>
                <w:rFonts w:ascii="Arial Narrow" w:eastAsia="Times New Roman" w:hAnsi="Arial Narrow" w:cs="Times New Roman"/>
                <w:b/>
                <w:bCs/>
                <w:sz w:val="20"/>
                <w:szCs w:val="20"/>
              </w:rPr>
            </w:pPr>
            <w:r w:rsidRPr="007B41EC">
              <w:rPr>
                <w:rFonts w:ascii="Arial Narrow" w:eastAsia="Times New Roman" w:hAnsi="Arial Narrow" w:cs="Times New Roman"/>
                <w:b/>
                <w:bCs/>
                <w:sz w:val="20"/>
                <w:szCs w:val="20"/>
              </w:rPr>
              <w:t>5.4</w:t>
            </w:r>
            <w:r w:rsidR="007B41EC" w:rsidRPr="007B41EC">
              <w:rPr>
                <w:rFonts w:ascii="Arial Narrow" w:eastAsia="Times New Roman" w:hAnsi="Arial Narrow" w:cs="Times New Roman"/>
                <w:b/>
                <w:bCs/>
                <w:sz w:val="20"/>
                <w:szCs w:val="20"/>
              </w:rPr>
              <w:t>6</w:t>
            </w:r>
            <w:r w:rsidRPr="007B41EC">
              <w:rPr>
                <w:rFonts w:ascii="Arial Narrow" w:eastAsia="Times New Roman" w:hAnsi="Arial Narrow" w:cs="Times New Roman"/>
                <w:b/>
                <w:bCs/>
                <w:sz w:val="20"/>
                <w:szCs w:val="20"/>
              </w:rPr>
              <w:t>0.4</w:t>
            </w:r>
            <w:r w:rsidR="007B41EC" w:rsidRPr="007B41EC">
              <w:rPr>
                <w:rFonts w:ascii="Arial Narrow" w:eastAsia="Times New Roman" w:hAnsi="Arial Narrow" w:cs="Times New Roman"/>
                <w:b/>
                <w:bCs/>
                <w:sz w:val="20"/>
                <w:szCs w:val="20"/>
              </w:rPr>
              <w:t>93,32</w:t>
            </w:r>
          </w:p>
        </w:tc>
      </w:tr>
    </w:tbl>
    <w:p w:rsidR="00327F80" w:rsidRPr="00FD11AA" w:rsidRDefault="00327F80" w:rsidP="00327F80">
      <w:pPr>
        <w:spacing w:after="0" w:line="240" w:lineRule="auto"/>
        <w:rPr>
          <w:rFonts w:ascii="Trebuchet MS" w:eastAsia="SimSun" w:hAnsi="Trebuchet MS" w:cs="Times New Roman"/>
          <w:sz w:val="20"/>
          <w:szCs w:val="20"/>
          <w:lang w:val="es-ES_tradnl" w:eastAsia="es-ES"/>
        </w:rPr>
        <w:sectPr w:rsidR="00327F80" w:rsidRPr="00FD11AA" w:rsidSect="008152EF">
          <w:pgSz w:w="15842" w:h="12242" w:orient="landscape"/>
          <w:pgMar w:top="760" w:right="1138" w:bottom="1411" w:left="1241" w:header="706" w:footer="544" w:gutter="0"/>
          <w:cols w:space="708"/>
          <w:titlePg/>
          <w:docGrid w:linePitch="299"/>
        </w:sectPr>
      </w:pPr>
    </w:p>
    <w:p w:rsidR="00327F80" w:rsidRPr="00FD11AA" w:rsidRDefault="00327F80" w:rsidP="00327F80">
      <w:pPr>
        <w:pStyle w:val="Ttulo2"/>
        <w:jc w:val="left"/>
        <w:rPr>
          <w:rFonts w:cs="Arial"/>
          <w:color w:val="auto"/>
          <w:sz w:val="24"/>
          <w:szCs w:val="24"/>
          <w:lang w:val="es-ES_tradnl"/>
        </w:rPr>
      </w:pPr>
    </w:p>
    <w:p w:rsidR="00327F80" w:rsidRPr="00FD11AA" w:rsidRDefault="00327F80" w:rsidP="00327F80">
      <w:pPr>
        <w:spacing w:after="0" w:line="240" w:lineRule="auto"/>
        <w:contextualSpacing/>
        <w:jc w:val="both"/>
        <w:rPr>
          <w:rFonts w:ascii="Arial" w:eastAsia="SimSun" w:hAnsi="Arial" w:cs="Arial"/>
          <w:sz w:val="24"/>
          <w:szCs w:val="24"/>
          <w:lang w:eastAsia="es-ES"/>
        </w:rPr>
      </w:pPr>
    </w:p>
    <w:p w:rsidR="0045241B" w:rsidRPr="0045241B" w:rsidRDefault="0045241B" w:rsidP="00327F80">
      <w:pPr>
        <w:pStyle w:val="Prrafodelista"/>
        <w:numPr>
          <w:ilvl w:val="1"/>
          <w:numId w:val="11"/>
        </w:numPr>
        <w:spacing w:after="0" w:line="240" w:lineRule="auto"/>
        <w:ind w:left="0"/>
        <w:jc w:val="both"/>
        <w:outlineLvl w:val="1"/>
        <w:rPr>
          <w:rFonts w:ascii="Arial" w:eastAsia="SimSun" w:hAnsi="Arial" w:cs="Arial"/>
          <w:b/>
          <w:sz w:val="24"/>
          <w:szCs w:val="24"/>
          <w:lang w:val="es-ES_tradnl" w:eastAsia="es-ES"/>
        </w:rPr>
      </w:pPr>
      <w:bookmarkStart w:id="48" w:name="_Toc64303125"/>
      <w:r>
        <w:rPr>
          <w:rFonts w:ascii="Arial" w:eastAsia="SimSun" w:hAnsi="Arial" w:cs="Arial"/>
          <w:b/>
          <w:sz w:val="24"/>
          <w:szCs w:val="24"/>
          <w:lang w:eastAsia="es-ES"/>
        </w:rPr>
        <w:t>Análisis Horizontal</w:t>
      </w:r>
      <w:bookmarkEnd w:id="48"/>
    </w:p>
    <w:p w:rsidR="0045241B" w:rsidRDefault="0045241B" w:rsidP="0045241B">
      <w:pPr>
        <w:spacing w:after="0" w:line="240" w:lineRule="auto"/>
        <w:jc w:val="both"/>
        <w:outlineLvl w:val="1"/>
        <w:rPr>
          <w:rFonts w:ascii="Arial" w:eastAsia="SimSun" w:hAnsi="Arial" w:cs="Arial"/>
          <w:b/>
          <w:sz w:val="24"/>
          <w:szCs w:val="24"/>
          <w:lang w:val="es-ES_tradnl" w:eastAsia="es-ES"/>
        </w:rPr>
      </w:pPr>
    </w:p>
    <w:p w:rsidR="0045241B" w:rsidRPr="006A4D76" w:rsidRDefault="0045241B" w:rsidP="0045241B">
      <w:pPr>
        <w:spacing w:after="0" w:line="240" w:lineRule="auto"/>
        <w:jc w:val="center"/>
        <w:rPr>
          <w:rFonts w:ascii="Trebuchet MS" w:eastAsia="SimSun" w:hAnsi="Trebuchet MS" w:cs="Times New Roman"/>
          <w:b/>
          <w:sz w:val="20"/>
          <w:szCs w:val="20"/>
          <w:lang w:eastAsia="es-ES"/>
        </w:rPr>
      </w:pPr>
      <w:r w:rsidRPr="006A4D76">
        <w:rPr>
          <w:rFonts w:ascii="Trebuchet MS" w:eastAsia="SimSun" w:hAnsi="Trebuchet MS" w:cs="Times New Roman"/>
          <w:b/>
          <w:sz w:val="20"/>
          <w:szCs w:val="20"/>
          <w:lang w:eastAsia="es-ES"/>
        </w:rPr>
        <w:t xml:space="preserve">FONDO NACIONAL DE </w:t>
      </w:r>
      <w:r>
        <w:rPr>
          <w:rFonts w:ascii="Trebuchet MS" w:eastAsia="SimSun" w:hAnsi="Trebuchet MS" w:cs="Times New Roman"/>
          <w:b/>
          <w:sz w:val="20"/>
          <w:szCs w:val="20"/>
          <w:lang w:eastAsia="es-ES"/>
        </w:rPr>
        <w:t>FINANCIAMIENTO</w:t>
      </w:r>
      <w:r w:rsidRPr="006A4D76">
        <w:rPr>
          <w:rFonts w:ascii="Trebuchet MS" w:eastAsia="SimSun" w:hAnsi="Trebuchet MS" w:cs="Times New Roman"/>
          <w:b/>
          <w:sz w:val="20"/>
          <w:szCs w:val="20"/>
          <w:lang w:eastAsia="es-ES"/>
        </w:rPr>
        <w:t xml:space="preserve"> FORESTAL</w:t>
      </w:r>
    </w:p>
    <w:p w:rsidR="0045241B" w:rsidRPr="006A4D76" w:rsidRDefault="0045241B" w:rsidP="0045241B">
      <w:pPr>
        <w:spacing w:after="0" w:line="240" w:lineRule="auto"/>
        <w:jc w:val="center"/>
        <w:rPr>
          <w:rFonts w:ascii="Trebuchet MS" w:eastAsia="SimSun" w:hAnsi="Trebuchet MS" w:cs="Times New Roman"/>
          <w:b/>
          <w:sz w:val="20"/>
          <w:szCs w:val="20"/>
          <w:lang w:eastAsia="es-ES"/>
        </w:rPr>
      </w:pPr>
      <w:r>
        <w:rPr>
          <w:rFonts w:ascii="Trebuchet MS" w:eastAsia="SimSun" w:hAnsi="Trebuchet MS" w:cs="Times New Roman"/>
          <w:b/>
          <w:sz w:val="20"/>
          <w:szCs w:val="20"/>
          <w:lang w:eastAsia="es-ES"/>
        </w:rPr>
        <w:t xml:space="preserve">Estado </w:t>
      </w:r>
      <w:r w:rsidRPr="006A4D76">
        <w:rPr>
          <w:rFonts w:ascii="Trebuchet MS" w:eastAsia="SimSun" w:hAnsi="Trebuchet MS" w:cs="Times New Roman"/>
          <w:b/>
          <w:sz w:val="20"/>
          <w:szCs w:val="20"/>
          <w:lang w:eastAsia="es-ES"/>
        </w:rPr>
        <w:t>de Situación Financiera</w:t>
      </w:r>
    </w:p>
    <w:p w:rsidR="0045241B" w:rsidRPr="006A4D76" w:rsidRDefault="00E00920" w:rsidP="0045241B">
      <w:pPr>
        <w:spacing w:after="0" w:line="240" w:lineRule="auto"/>
        <w:jc w:val="center"/>
        <w:rPr>
          <w:rFonts w:ascii="Trebuchet MS" w:eastAsia="SimSun" w:hAnsi="Trebuchet MS" w:cs="Times New Roman"/>
          <w:b/>
          <w:sz w:val="20"/>
          <w:szCs w:val="20"/>
          <w:lang w:eastAsia="es-ES"/>
        </w:rPr>
      </w:pPr>
      <w:r>
        <w:rPr>
          <w:rFonts w:ascii="Trebuchet MS" w:eastAsia="SimSun" w:hAnsi="Trebuchet MS" w:cs="Times New Roman"/>
          <w:b/>
          <w:sz w:val="20"/>
          <w:szCs w:val="20"/>
          <w:lang w:eastAsia="es-ES"/>
        </w:rPr>
        <w:t>Al 31 de diciembre</w:t>
      </w:r>
      <w:r w:rsidR="0045241B">
        <w:rPr>
          <w:rFonts w:ascii="Trebuchet MS" w:eastAsia="SimSun" w:hAnsi="Trebuchet MS" w:cs="Times New Roman"/>
          <w:b/>
          <w:sz w:val="20"/>
          <w:szCs w:val="20"/>
          <w:lang w:eastAsia="es-ES"/>
        </w:rPr>
        <w:t xml:space="preserve"> de 2020</w:t>
      </w:r>
    </w:p>
    <w:p w:rsidR="0045241B" w:rsidRDefault="0045241B" w:rsidP="0045241B">
      <w:pPr>
        <w:spacing w:after="0" w:line="240" w:lineRule="auto"/>
        <w:jc w:val="center"/>
        <w:rPr>
          <w:rFonts w:ascii="Trebuchet MS" w:eastAsia="SimSun" w:hAnsi="Trebuchet MS" w:cs="Times New Roman"/>
          <w:b/>
          <w:sz w:val="20"/>
          <w:szCs w:val="20"/>
          <w:lang w:eastAsia="es-ES"/>
        </w:rPr>
      </w:pPr>
      <w:r w:rsidRPr="006A4D76">
        <w:rPr>
          <w:rFonts w:ascii="Trebuchet MS" w:eastAsia="SimSun" w:hAnsi="Trebuchet MS" w:cs="Times New Roman"/>
          <w:b/>
          <w:sz w:val="20"/>
          <w:szCs w:val="20"/>
          <w:lang w:eastAsia="es-ES"/>
        </w:rPr>
        <w:t>(En</w:t>
      </w:r>
      <w:r>
        <w:rPr>
          <w:rFonts w:ascii="Trebuchet MS" w:eastAsia="SimSun" w:hAnsi="Trebuchet MS" w:cs="Times New Roman"/>
          <w:b/>
          <w:sz w:val="20"/>
          <w:szCs w:val="20"/>
          <w:lang w:eastAsia="es-ES"/>
        </w:rPr>
        <w:t xml:space="preserve"> miles de </w:t>
      </w:r>
      <w:r w:rsidRPr="006A4D76">
        <w:rPr>
          <w:rFonts w:ascii="Trebuchet MS" w:eastAsia="SimSun" w:hAnsi="Trebuchet MS" w:cs="Times New Roman"/>
          <w:b/>
          <w:sz w:val="20"/>
          <w:szCs w:val="20"/>
          <w:lang w:eastAsia="es-ES"/>
        </w:rPr>
        <w:t>colones</w:t>
      </w:r>
      <w:r>
        <w:rPr>
          <w:rFonts w:ascii="Trebuchet MS" w:eastAsia="SimSun" w:hAnsi="Trebuchet MS" w:cs="Times New Roman"/>
          <w:b/>
          <w:sz w:val="20"/>
          <w:szCs w:val="20"/>
          <w:lang w:eastAsia="es-ES"/>
        </w:rPr>
        <w:t>)</w:t>
      </w:r>
    </w:p>
    <w:p w:rsidR="00E00920" w:rsidRDefault="00E00920" w:rsidP="0045241B">
      <w:pPr>
        <w:spacing w:after="0" w:line="240" w:lineRule="auto"/>
        <w:jc w:val="center"/>
        <w:rPr>
          <w:rFonts w:ascii="Trebuchet MS" w:eastAsia="SimSun" w:hAnsi="Trebuchet MS" w:cs="Times New Roman"/>
          <w:b/>
          <w:sz w:val="20"/>
          <w:szCs w:val="20"/>
          <w:lang w:eastAsia="es-ES"/>
        </w:rPr>
      </w:pPr>
    </w:p>
    <w:tbl>
      <w:tblPr>
        <w:tblW w:w="9100" w:type="dxa"/>
        <w:tblInd w:w="75" w:type="dxa"/>
        <w:tblCellMar>
          <w:left w:w="70" w:type="dxa"/>
          <w:right w:w="70" w:type="dxa"/>
        </w:tblCellMar>
        <w:tblLook w:val="04A0" w:firstRow="1" w:lastRow="0" w:firstColumn="1" w:lastColumn="0" w:noHBand="0" w:noVBand="1"/>
      </w:tblPr>
      <w:tblGrid>
        <w:gridCol w:w="3040"/>
        <w:gridCol w:w="880"/>
        <w:gridCol w:w="1360"/>
        <w:gridCol w:w="1360"/>
        <w:gridCol w:w="1617"/>
        <w:gridCol w:w="843"/>
      </w:tblGrid>
      <w:tr w:rsidR="000A5E1F" w:rsidRPr="005E186B" w:rsidTr="000A5E1F">
        <w:trPr>
          <w:trHeight w:val="300"/>
        </w:trPr>
        <w:tc>
          <w:tcPr>
            <w:tcW w:w="3040"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Descripción</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Nota</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2020</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2019</w:t>
            </w:r>
          </w:p>
        </w:tc>
        <w:tc>
          <w:tcPr>
            <w:tcW w:w="2460" w:type="dxa"/>
            <w:gridSpan w:val="2"/>
            <w:tcBorders>
              <w:top w:val="single" w:sz="4" w:space="0" w:color="auto"/>
              <w:left w:val="nil"/>
              <w:bottom w:val="single" w:sz="4" w:space="0" w:color="auto"/>
              <w:right w:val="single" w:sz="4" w:space="0" w:color="000000"/>
            </w:tcBorders>
            <w:shd w:val="clear" w:color="000000" w:fill="00B050"/>
            <w:noWrap/>
            <w:vAlign w:val="bottom"/>
            <w:hideMark/>
          </w:tcPr>
          <w:p w:rsidR="000A5E1F" w:rsidRPr="005E186B" w:rsidRDefault="000A5E1F" w:rsidP="000A5E1F">
            <w:pPr>
              <w:spacing w:after="0" w:line="240" w:lineRule="auto"/>
              <w:jc w:val="center"/>
              <w:rPr>
                <w:rFonts w:ascii="Arial" w:eastAsia="Times New Roman" w:hAnsi="Arial" w:cs="Arial"/>
                <w:b/>
                <w:bCs/>
                <w:color w:val="000000"/>
                <w:sz w:val="14"/>
                <w:szCs w:val="14"/>
                <w:lang w:eastAsia="ko-KR"/>
              </w:rPr>
            </w:pPr>
            <w:r w:rsidRPr="005E186B">
              <w:rPr>
                <w:rFonts w:ascii="Arial" w:eastAsia="Times New Roman" w:hAnsi="Arial" w:cs="Arial"/>
                <w:b/>
                <w:bCs/>
                <w:color w:val="000000"/>
                <w:sz w:val="14"/>
                <w:szCs w:val="14"/>
                <w:lang w:eastAsia="ko-KR"/>
              </w:rPr>
              <w:t>Variación</w:t>
            </w:r>
          </w:p>
        </w:tc>
      </w:tr>
      <w:tr w:rsidR="000A5E1F" w:rsidRPr="005E186B" w:rsidTr="000A5E1F">
        <w:trPr>
          <w:trHeight w:val="33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p>
        </w:tc>
        <w:tc>
          <w:tcPr>
            <w:tcW w:w="1617"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Absoluta</w:t>
            </w:r>
          </w:p>
        </w:tc>
        <w:tc>
          <w:tcPr>
            <w:tcW w:w="843"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Relativa</w:t>
            </w:r>
          </w:p>
        </w:tc>
      </w:tr>
      <w:tr w:rsidR="000A5E1F" w:rsidRPr="005E186B" w:rsidTr="000A5E1F">
        <w:trPr>
          <w:trHeight w:val="330"/>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ACTIVO</w:t>
            </w:r>
          </w:p>
        </w:tc>
        <w:tc>
          <w:tcPr>
            <w:tcW w:w="880" w:type="dxa"/>
            <w:tcBorders>
              <w:top w:val="nil"/>
              <w:left w:val="nil"/>
              <w:bottom w:val="single" w:sz="4" w:space="0" w:color="auto"/>
              <w:right w:val="single" w:sz="4" w:space="0" w:color="auto"/>
            </w:tcBorders>
            <w:shd w:val="clear" w:color="000000" w:fill="FFFFFF"/>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617"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Activo Corriente</w:t>
            </w:r>
          </w:p>
        </w:tc>
        <w:tc>
          <w:tcPr>
            <w:tcW w:w="880" w:type="dxa"/>
            <w:tcBorders>
              <w:top w:val="nil"/>
              <w:left w:val="nil"/>
              <w:bottom w:val="single" w:sz="4" w:space="0" w:color="auto"/>
              <w:right w:val="single" w:sz="4" w:space="0" w:color="auto"/>
            </w:tcBorders>
            <w:shd w:val="clear" w:color="000000" w:fill="FFFFFF"/>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617"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Efectivo y equivalentes de efectivo</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03</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307 088,87</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10 172 694,02</w:t>
            </w:r>
          </w:p>
        </w:tc>
        <w:tc>
          <w:tcPr>
            <w:tcW w:w="1617"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-9 865 605,15</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-97,0%</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Efectivo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307 088,87</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10 172 694,02</w:t>
            </w:r>
          </w:p>
        </w:tc>
        <w:tc>
          <w:tcPr>
            <w:tcW w:w="1617"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-9 865 605,15</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-97,0%</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Cuentas a cobrar a corto plazo</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05</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38 711,30</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61 562,58</w:t>
            </w:r>
          </w:p>
        </w:tc>
        <w:tc>
          <w:tcPr>
            <w:tcW w:w="1617"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-22 851,28</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-37,1%</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Documentos a cobrar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44 484,78</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58 171,37</w:t>
            </w:r>
          </w:p>
        </w:tc>
        <w:tc>
          <w:tcPr>
            <w:tcW w:w="1617"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-13 686,59</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-23,5%</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Anticipos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1 731,07</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1 830,36</w:t>
            </w:r>
          </w:p>
        </w:tc>
        <w:tc>
          <w:tcPr>
            <w:tcW w:w="1617"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-99,30</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-5,4%</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Otras cuentas a cobrar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4 362,15</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1 560,85</w:t>
            </w:r>
          </w:p>
        </w:tc>
        <w:tc>
          <w:tcPr>
            <w:tcW w:w="1617"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2 801,30</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179,5%</w:t>
            </w:r>
          </w:p>
        </w:tc>
      </w:tr>
      <w:tr w:rsidR="000A5E1F" w:rsidRPr="005E186B" w:rsidTr="000A5E1F">
        <w:trPr>
          <w:trHeight w:val="45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Previsiones para deterioro de cuentas a cobrar a corto plazo *</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-11 866,70</w:t>
            </w:r>
          </w:p>
        </w:tc>
        <w:tc>
          <w:tcPr>
            <w:tcW w:w="1360" w:type="dxa"/>
            <w:tcBorders>
              <w:top w:val="nil"/>
              <w:left w:val="nil"/>
              <w:bottom w:val="single" w:sz="4" w:space="0" w:color="auto"/>
              <w:right w:val="single" w:sz="4" w:space="0" w:color="auto"/>
            </w:tcBorders>
            <w:shd w:val="clear" w:color="000000" w:fill="FFFFFF"/>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0,00</w:t>
            </w:r>
          </w:p>
        </w:tc>
        <w:tc>
          <w:tcPr>
            <w:tcW w:w="1617"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-11 866,70</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0,0%</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Inventarios</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06</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38 165,96</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36 878,84</w:t>
            </w:r>
          </w:p>
        </w:tc>
        <w:tc>
          <w:tcPr>
            <w:tcW w:w="1617"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1 287,12</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3,5%</w:t>
            </w:r>
          </w:p>
        </w:tc>
      </w:tr>
      <w:tr w:rsidR="000A5E1F" w:rsidRPr="005E186B" w:rsidTr="000A5E1F">
        <w:trPr>
          <w:trHeight w:val="45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Materiales y suministros para consumo y prestación de servicios</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38 165,96</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36 878,84</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1 287,12</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3,5%</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Otros activos a corto plazo</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07</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9 123,58</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8 182,60</w:t>
            </w:r>
          </w:p>
        </w:tc>
        <w:tc>
          <w:tcPr>
            <w:tcW w:w="1617"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940,98</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11,5%</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Gastos a devengar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9 123,58</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8 182,60</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940,98</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11,5%</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Total del Activo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393 089,72</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10 279 318,05</w:t>
            </w:r>
          </w:p>
        </w:tc>
        <w:tc>
          <w:tcPr>
            <w:tcW w:w="1617"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-9 886 228,33</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-96,2%</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0A5E1F" w:rsidRPr="005E186B" w:rsidRDefault="000A5E1F" w:rsidP="000A5E1F">
            <w:pPr>
              <w:spacing w:after="0" w:line="240" w:lineRule="auto"/>
              <w:rPr>
                <w:rFonts w:ascii="Arial" w:eastAsia="Times New Roman" w:hAnsi="Arial" w:cs="Arial"/>
                <w:b/>
                <w:bCs/>
                <w:color w:val="FFFFFF"/>
                <w:sz w:val="14"/>
                <w:szCs w:val="14"/>
                <w:lang w:eastAsia="ko-KR"/>
              </w:rPr>
            </w:pPr>
            <w:r w:rsidRPr="005E186B">
              <w:rPr>
                <w:rFonts w:ascii="Arial" w:eastAsia="Times New Roman" w:hAnsi="Arial" w:cs="Arial"/>
                <w:b/>
                <w:bCs/>
                <w:color w:val="FFFFFF"/>
                <w:sz w:val="14"/>
                <w:szCs w:val="14"/>
                <w:lang w:eastAsia="ko-KR"/>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A5E1F" w:rsidRPr="005E186B" w:rsidRDefault="000A5E1F" w:rsidP="00B84C63">
            <w:pPr>
              <w:spacing w:after="0" w:line="240" w:lineRule="auto"/>
              <w:jc w:val="right"/>
              <w:rPr>
                <w:rFonts w:ascii="Arial" w:eastAsia="Times New Roman" w:hAnsi="Arial" w:cs="Arial"/>
                <w:color w:val="FFFFFF"/>
                <w:sz w:val="14"/>
                <w:szCs w:val="14"/>
                <w:lang w:eastAsia="ko-KR"/>
              </w:rPr>
            </w:pPr>
            <w:r w:rsidRPr="005E186B">
              <w:rPr>
                <w:rFonts w:ascii="Arial" w:eastAsia="Times New Roman" w:hAnsi="Arial" w:cs="Arial"/>
                <w:color w:val="FFFFFF"/>
                <w:sz w:val="14"/>
                <w:szCs w:val="14"/>
                <w:lang w:eastAsia="ko-KR"/>
              </w:rPr>
              <w:t> </w:t>
            </w:r>
          </w:p>
        </w:tc>
        <w:tc>
          <w:tcPr>
            <w:tcW w:w="1360" w:type="dxa"/>
            <w:tcBorders>
              <w:top w:val="nil"/>
              <w:left w:val="nil"/>
              <w:bottom w:val="single" w:sz="4" w:space="0" w:color="auto"/>
              <w:right w:val="nil"/>
            </w:tcBorders>
            <w:shd w:val="clear" w:color="000000" w:fill="FFFFFF"/>
            <w:noWrap/>
            <w:vAlign w:val="center"/>
            <w:hideMark/>
          </w:tcPr>
          <w:p w:rsidR="000A5E1F" w:rsidRPr="005E186B" w:rsidRDefault="000A5E1F" w:rsidP="00B84C63">
            <w:pPr>
              <w:spacing w:after="0" w:line="240" w:lineRule="auto"/>
              <w:jc w:val="right"/>
              <w:rPr>
                <w:rFonts w:ascii="Arial" w:eastAsia="Times New Roman" w:hAnsi="Arial" w:cs="Arial"/>
                <w:color w:val="FFFFFF"/>
                <w:sz w:val="14"/>
                <w:szCs w:val="14"/>
                <w:lang w:eastAsia="ko-KR"/>
              </w:rPr>
            </w:pPr>
            <w:r w:rsidRPr="005E186B">
              <w:rPr>
                <w:rFonts w:ascii="Arial" w:eastAsia="Times New Roman" w:hAnsi="Arial" w:cs="Arial"/>
                <w:color w:val="FFFFFF"/>
                <w:sz w:val="14"/>
                <w:szCs w:val="14"/>
                <w:lang w:eastAsia="ko-KR"/>
              </w:rPr>
              <w:t> </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Activo No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sz w:val="14"/>
                <w:szCs w:val="14"/>
                <w:lang w:eastAsia="ko-KR"/>
              </w:rPr>
            </w:pPr>
            <w:r w:rsidRPr="005E186B">
              <w:rPr>
                <w:rFonts w:ascii="Arial" w:eastAsia="Times New Roman" w:hAnsi="Arial" w:cs="Arial"/>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 </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 </w:t>
            </w:r>
          </w:p>
        </w:tc>
        <w:tc>
          <w:tcPr>
            <w:tcW w:w="1617"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Cuentas a cobrar a largo plazo</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sz w:val="14"/>
                <w:szCs w:val="14"/>
                <w:lang w:eastAsia="ko-KR"/>
              </w:rPr>
            </w:pPr>
            <w:r w:rsidRPr="005E186B">
              <w:rPr>
                <w:rFonts w:ascii="Arial" w:eastAsia="Times New Roman" w:hAnsi="Arial" w:cs="Arial"/>
                <w:sz w:val="14"/>
                <w:szCs w:val="14"/>
                <w:lang w:eastAsia="ko-KR"/>
              </w:rPr>
              <w:t>09</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3 983,90</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4 155 049,13</w:t>
            </w:r>
          </w:p>
        </w:tc>
        <w:tc>
          <w:tcPr>
            <w:tcW w:w="1617"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-4 151 065,23</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-99,9%</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Documentos a cobrar a largo plazo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3 983,90</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4 155 049,13</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-4 151 065,23</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-99,9%</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Bienes no concesionados</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10</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346 837,30</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324 748,68</w:t>
            </w:r>
          </w:p>
        </w:tc>
        <w:tc>
          <w:tcPr>
            <w:tcW w:w="1617"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22 088,62</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6,8%</w:t>
            </w:r>
          </w:p>
        </w:tc>
      </w:tr>
      <w:tr w:rsidR="000A5E1F" w:rsidRPr="005E186B" w:rsidTr="000A5E1F">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Propiedades, planta y equipos explotados</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334 381,32</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302 497,42</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31 883,90</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10,5%</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Bienes intangibles no concesionados</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12 455,99</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22 251,26</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-9 795,27</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-44,0%</w:t>
            </w:r>
          </w:p>
        </w:tc>
      </w:tr>
      <w:tr w:rsidR="000A5E1F" w:rsidRPr="005E186B" w:rsidTr="000A5E1F">
        <w:trPr>
          <w:trHeight w:val="510"/>
        </w:trPr>
        <w:tc>
          <w:tcPr>
            <w:tcW w:w="3040" w:type="dxa"/>
            <w:tcBorders>
              <w:top w:val="nil"/>
              <w:left w:val="single" w:sz="4" w:space="0" w:color="auto"/>
              <w:bottom w:val="single" w:sz="4" w:space="0" w:color="auto"/>
              <w:right w:val="single" w:sz="4" w:space="0" w:color="auto"/>
            </w:tcBorders>
            <w:shd w:val="clear" w:color="000000" w:fill="00B050"/>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Inversiones patrimoniales - Método de participación</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12</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5 051 087,00</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5 031 043,78</w:t>
            </w:r>
          </w:p>
        </w:tc>
        <w:tc>
          <w:tcPr>
            <w:tcW w:w="1617"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20 043,22</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0,4%</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Inversiones patrimoniales en fideicomisos</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5 051 087,00</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5 031 043,78</w:t>
            </w:r>
          </w:p>
        </w:tc>
        <w:tc>
          <w:tcPr>
            <w:tcW w:w="1617"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20 043,22</w:t>
            </w:r>
          </w:p>
        </w:tc>
        <w:tc>
          <w:tcPr>
            <w:tcW w:w="843"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0,4%</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Total del Activo no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5 401 908,20</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9 510 841,59</w:t>
            </w:r>
          </w:p>
        </w:tc>
        <w:tc>
          <w:tcPr>
            <w:tcW w:w="1617"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-4 108 933,39</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-43,2%</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TOTAL DEL ACTIVO</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5 794 997,92</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19 790 159,64</w:t>
            </w:r>
          </w:p>
        </w:tc>
        <w:tc>
          <w:tcPr>
            <w:tcW w:w="1617"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-13 995 161,72</w:t>
            </w:r>
          </w:p>
        </w:tc>
        <w:tc>
          <w:tcPr>
            <w:tcW w:w="843"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-70,7%</w:t>
            </w:r>
          </w:p>
        </w:tc>
      </w:tr>
    </w:tbl>
    <w:p w:rsidR="0045241B" w:rsidRDefault="0045241B" w:rsidP="0045241B">
      <w:pPr>
        <w:spacing w:after="0" w:line="240" w:lineRule="auto"/>
        <w:jc w:val="center"/>
        <w:rPr>
          <w:rFonts w:ascii="Trebuchet MS" w:eastAsia="SimSun" w:hAnsi="Trebuchet MS" w:cs="Times New Roman"/>
          <w:b/>
          <w:sz w:val="20"/>
          <w:szCs w:val="20"/>
          <w:lang w:eastAsia="es-ES"/>
        </w:rPr>
      </w:pPr>
    </w:p>
    <w:p w:rsidR="0045241B" w:rsidRDefault="0045241B" w:rsidP="0045241B">
      <w:pPr>
        <w:spacing w:after="0" w:line="240" w:lineRule="auto"/>
        <w:jc w:val="center"/>
        <w:rPr>
          <w:rFonts w:ascii="Trebuchet MS" w:eastAsia="SimSun" w:hAnsi="Trebuchet MS" w:cs="Times New Roman"/>
          <w:b/>
          <w:sz w:val="20"/>
          <w:szCs w:val="20"/>
          <w:lang w:eastAsia="es-ES"/>
        </w:rPr>
      </w:pPr>
    </w:p>
    <w:p w:rsidR="00EB489C" w:rsidRDefault="00EB489C" w:rsidP="0045241B">
      <w:pPr>
        <w:spacing w:after="0" w:line="240" w:lineRule="auto"/>
        <w:jc w:val="center"/>
        <w:rPr>
          <w:rFonts w:ascii="Trebuchet MS" w:eastAsia="SimSun" w:hAnsi="Trebuchet MS" w:cs="Times New Roman"/>
          <w:b/>
          <w:sz w:val="20"/>
          <w:szCs w:val="20"/>
          <w:lang w:eastAsia="es-ES"/>
        </w:rPr>
      </w:pPr>
    </w:p>
    <w:p w:rsidR="00E00920" w:rsidRDefault="00E00920" w:rsidP="0045241B">
      <w:pPr>
        <w:spacing w:after="0" w:line="240" w:lineRule="auto"/>
        <w:jc w:val="center"/>
        <w:rPr>
          <w:rFonts w:ascii="Trebuchet MS" w:eastAsia="SimSun" w:hAnsi="Trebuchet MS" w:cs="Times New Roman"/>
          <w:b/>
          <w:sz w:val="20"/>
          <w:szCs w:val="20"/>
          <w:lang w:eastAsia="es-ES"/>
        </w:rPr>
      </w:pPr>
    </w:p>
    <w:p w:rsidR="00EB489C" w:rsidRDefault="00EB489C" w:rsidP="0045241B">
      <w:pPr>
        <w:spacing w:after="0" w:line="240" w:lineRule="auto"/>
        <w:jc w:val="center"/>
        <w:rPr>
          <w:rFonts w:ascii="Trebuchet MS" w:eastAsia="SimSun" w:hAnsi="Trebuchet MS" w:cs="Times New Roman"/>
          <w:b/>
          <w:sz w:val="20"/>
          <w:szCs w:val="20"/>
          <w:lang w:eastAsia="es-ES"/>
        </w:rPr>
      </w:pPr>
    </w:p>
    <w:p w:rsidR="00EB489C" w:rsidRDefault="00EB489C" w:rsidP="0045241B">
      <w:pPr>
        <w:spacing w:after="0" w:line="240" w:lineRule="auto"/>
        <w:jc w:val="center"/>
        <w:rPr>
          <w:rFonts w:ascii="Trebuchet MS" w:eastAsia="SimSun" w:hAnsi="Trebuchet MS" w:cs="Times New Roman"/>
          <w:b/>
          <w:sz w:val="20"/>
          <w:szCs w:val="20"/>
          <w:lang w:eastAsia="es-ES"/>
        </w:rPr>
      </w:pPr>
    </w:p>
    <w:tbl>
      <w:tblPr>
        <w:tblW w:w="9100" w:type="dxa"/>
        <w:tblInd w:w="75" w:type="dxa"/>
        <w:tblCellMar>
          <w:left w:w="70" w:type="dxa"/>
          <w:right w:w="70" w:type="dxa"/>
        </w:tblCellMar>
        <w:tblLook w:val="04A0" w:firstRow="1" w:lastRow="0" w:firstColumn="1" w:lastColumn="0" w:noHBand="0" w:noVBand="1"/>
      </w:tblPr>
      <w:tblGrid>
        <w:gridCol w:w="3040"/>
        <w:gridCol w:w="880"/>
        <w:gridCol w:w="1360"/>
        <w:gridCol w:w="1360"/>
        <w:gridCol w:w="1440"/>
        <w:gridCol w:w="1020"/>
      </w:tblGrid>
      <w:tr w:rsidR="000A5E1F" w:rsidRPr="005E186B" w:rsidTr="000A5E1F">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PASIVO</w:t>
            </w:r>
          </w:p>
        </w:tc>
        <w:tc>
          <w:tcPr>
            <w:tcW w:w="880" w:type="dxa"/>
            <w:tcBorders>
              <w:top w:val="single" w:sz="4" w:space="0" w:color="auto"/>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single" w:sz="4" w:space="0" w:color="auto"/>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single" w:sz="4" w:space="0" w:color="auto"/>
              <w:left w:val="nil"/>
              <w:bottom w:val="single" w:sz="4" w:space="0" w:color="auto"/>
              <w:right w:val="nil"/>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44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020" w:type="dxa"/>
            <w:tcBorders>
              <w:top w:val="single" w:sz="4" w:space="0" w:color="auto"/>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Pasivo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Deudas a corto plazo</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14</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321 632,71</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340 919,40</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-19 286,69</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-5,7%</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Deudas comerciales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5 073,74</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12 462,70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-7 388,96</w:t>
            </w:r>
          </w:p>
        </w:tc>
        <w:tc>
          <w:tcPr>
            <w:tcW w:w="1020"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-59,3%</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Deudas sociales y fiscales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316 558,97</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277 736,07</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38 822,89</w:t>
            </w:r>
          </w:p>
        </w:tc>
        <w:tc>
          <w:tcPr>
            <w:tcW w:w="1020"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14,0%</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Transferencias a pagar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0,00</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510,63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-510,63</w:t>
            </w:r>
          </w:p>
        </w:tc>
        <w:tc>
          <w:tcPr>
            <w:tcW w:w="1020"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-100,0%</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Documentos a pagar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0,00</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50 210,00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-50 210,00</w:t>
            </w:r>
          </w:p>
        </w:tc>
        <w:tc>
          <w:tcPr>
            <w:tcW w:w="1020"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-100,0%</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Fondos de terceros y en garantía</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16</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12 871,90</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12 510,11</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361,79</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2,9%</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Depósitos en garantía</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12 871,90</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12 510,11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361,79</w:t>
            </w:r>
          </w:p>
        </w:tc>
        <w:tc>
          <w:tcPr>
            <w:tcW w:w="1020"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2,9%</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Total del Pasivo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334 504,60</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353 429,51</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-18 924,90</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-5,4%</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TOTAL DEL PASIVO</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334 504,60</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353 429,51</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-18 924,90</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-5,4%</w:t>
            </w:r>
          </w:p>
        </w:tc>
      </w:tr>
      <w:tr w:rsidR="000A5E1F" w:rsidRPr="005E186B" w:rsidTr="000A5E1F">
        <w:trPr>
          <w:trHeight w:val="300"/>
        </w:trPr>
        <w:tc>
          <w:tcPr>
            <w:tcW w:w="3040" w:type="dxa"/>
            <w:tcBorders>
              <w:top w:val="single" w:sz="4" w:space="0" w:color="auto"/>
              <w:left w:val="nil"/>
              <w:bottom w:val="single" w:sz="4" w:space="0" w:color="auto"/>
              <w:right w:val="nil"/>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 </w:t>
            </w:r>
          </w:p>
        </w:tc>
        <w:tc>
          <w:tcPr>
            <w:tcW w:w="880" w:type="dxa"/>
            <w:tcBorders>
              <w:top w:val="single" w:sz="4" w:space="0" w:color="auto"/>
              <w:left w:val="nil"/>
              <w:bottom w:val="single" w:sz="4" w:space="0" w:color="auto"/>
              <w:right w:val="nil"/>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single" w:sz="4" w:space="0" w:color="auto"/>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 </w:t>
            </w:r>
          </w:p>
        </w:tc>
        <w:tc>
          <w:tcPr>
            <w:tcW w:w="1360" w:type="dxa"/>
            <w:tcBorders>
              <w:top w:val="single" w:sz="4" w:space="0" w:color="auto"/>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020"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r>
      <w:tr w:rsidR="000A5E1F" w:rsidRPr="005E186B" w:rsidTr="000A5E1F">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PATRIMONIO</w:t>
            </w:r>
          </w:p>
        </w:tc>
        <w:tc>
          <w:tcPr>
            <w:tcW w:w="880" w:type="dxa"/>
            <w:tcBorders>
              <w:top w:val="single" w:sz="4" w:space="0" w:color="auto"/>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single" w:sz="4" w:space="0" w:color="auto"/>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single" w:sz="4" w:space="0" w:color="auto"/>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Patrimonio público</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Capital</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24</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7 362 170,58</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7 362 170,58</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0,00</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0,0%</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Capital inicial</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7 362 170,58</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7 362 170,58</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0,00</w:t>
            </w:r>
          </w:p>
        </w:tc>
        <w:tc>
          <w:tcPr>
            <w:tcW w:w="1020"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0,0%</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Resultados acumulados</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28</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-1 912 256,00</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12 074 559,55</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-13 986 815,56</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-115,8%</w:t>
            </w:r>
          </w:p>
        </w:tc>
      </w:tr>
      <w:tr w:rsidR="000A5E1F" w:rsidRPr="005E186B" w:rsidTr="000A5E1F">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Resultados acumulados de ejercicios anteriores</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11 891 004,60</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13 962 258,50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-2 071 253,90</w:t>
            </w:r>
          </w:p>
        </w:tc>
        <w:tc>
          <w:tcPr>
            <w:tcW w:w="1020"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-14,8%</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0A5E1F" w:rsidRPr="005E186B" w:rsidRDefault="000A5E1F" w:rsidP="000A5E1F">
            <w:pPr>
              <w:spacing w:after="0" w:line="240" w:lineRule="auto"/>
              <w:rPr>
                <w:rFonts w:ascii="Arial" w:eastAsia="Times New Roman" w:hAnsi="Arial" w:cs="Arial"/>
                <w:sz w:val="14"/>
                <w:szCs w:val="14"/>
                <w:lang w:eastAsia="ko-KR"/>
              </w:rPr>
            </w:pPr>
            <w:r w:rsidRPr="005E186B">
              <w:rPr>
                <w:rFonts w:ascii="Arial" w:eastAsia="Times New Roman" w:hAnsi="Arial" w:cs="Arial"/>
                <w:sz w:val="14"/>
                <w:szCs w:val="14"/>
                <w:lang w:eastAsia="ko-KR"/>
              </w:rPr>
              <w:t>Resultado del ejercicio</w:t>
            </w:r>
          </w:p>
        </w:tc>
        <w:tc>
          <w:tcPr>
            <w:tcW w:w="88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0A5E1F">
            <w:pPr>
              <w:spacing w:after="0" w:line="240" w:lineRule="auto"/>
              <w:jc w:val="center"/>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 xml:space="preserve">-13 </w:t>
            </w:r>
            <w:r w:rsidR="007B41EC" w:rsidRPr="005E186B">
              <w:rPr>
                <w:rFonts w:ascii="Arial" w:eastAsia="Times New Roman" w:hAnsi="Arial" w:cs="Arial"/>
                <w:sz w:val="14"/>
                <w:szCs w:val="14"/>
                <w:lang w:eastAsia="ko-KR"/>
              </w:rPr>
              <w:t>792 681,86</w:t>
            </w:r>
          </w:p>
        </w:tc>
        <w:tc>
          <w:tcPr>
            <w:tcW w:w="1360" w:type="dxa"/>
            <w:tcBorders>
              <w:top w:val="nil"/>
              <w:left w:val="nil"/>
              <w:bottom w:val="single" w:sz="4" w:space="0" w:color="auto"/>
              <w:right w:val="nil"/>
            </w:tcBorders>
            <w:shd w:val="clear" w:color="auto" w:fill="auto"/>
            <w:noWrap/>
            <w:vAlign w:val="center"/>
            <w:hideMark/>
          </w:tcPr>
          <w:p w:rsidR="000A5E1F" w:rsidRPr="005E186B" w:rsidRDefault="000A5E1F" w:rsidP="00B84C63">
            <w:pPr>
              <w:spacing w:after="0" w:line="240" w:lineRule="auto"/>
              <w:jc w:val="right"/>
              <w:rPr>
                <w:rFonts w:ascii="Arial" w:eastAsia="Times New Roman" w:hAnsi="Arial" w:cs="Arial"/>
                <w:sz w:val="14"/>
                <w:szCs w:val="14"/>
                <w:lang w:eastAsia="ko-KR"/>
              </w:rPr>
            </w:pPr>
            <w:r w:rsidRPr="005E186B">
              <w:rPr>
                <w:rFonts w:ascii="Arial" w:eastAsia="Times New Roman" w:hAnsi="Arial" w:cs="Arial"/>
                <w:sz w:val="14"/>
                <w:szCs w:val="14"/>
                <w:lang w:eastAsia="ko-KR"/>
              </w:rPr>
              <w:t>-1 887 698,95</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-11 9</w:t>
            </w:r>
            <w:r w:rsidR="005E186B">
              <w:rPr>
                <w:rFonts w:ascii="Arial" w:eastAsia="Times New Roman" w:hAnsi="Arial" w:cs="Arial"/>
                <w:color w:val="000000"/>
                <w:sz w:val="14"/>
                <w:szCs w:val="14"/>
                <w:lang w:eastAsia="ko-KR"/>
              </w:rPr>
              <w:t>04 982,91</w:t>
            </w:r>
          </w:p>
        </w:tc>
        <w:tc>
          <w:tcPr>
            <w:tcW w:w="1020" w:type="dxa"/>
            <w:tcBorders>
              <w:top w:val="nil"/>
              <w:left w:val="nil"/>
              <w:bottom w:val="single" w:sz="4" w:space="0" w:color="auto"/>
              <w:right w:val="single" w:sz="4" w:space="0" w:color="auto"/>
            </w:tcBorders>
            <w:shd w:val="clear" w:color="auto" w:fill="auto"/>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631,2%</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TOTAL, DEL PATRIMONIO</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5 4</w:t>
            </w:r>
            <w:r w:rsidR="004F0AC4">
              <w:rPr>
                <w:rFonts w:ascii="Arial" w:eastAsia="Times New Roman" w:hAnsi="Arial" w:cs="Arial"/>
                <w:b/>
                <w:bCs/>
                <w:sz w:val="14"/>
                <w:szCs w:val="14"/>
                <w:lang w:eastAsia="ko-KR"/>
              </w:rPr>
              <w:t>60.493,32</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19 436 730,13</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-13 986 815,56</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0A5E1F">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-72,0%</w:t>
            </w:r>
          </w:p>
        </w:tc>
      </w:tr>
      <w:tr w:rsidR="000A5E1F" w:rsidRPr="005E186B" w:rsidTr="000A5E1F">
        <w:trPr>
          <w:trHeight w:val="300"/>
        </w:trPr>
        <w:tc>
          <w:tcPr>
            <w:tcW w:w="3040" w:type="dxa"/>
            <w:tcBorders>
              <w:top w:val="nil"/>
              <w:left w:val="single" w:sz="4" w:space="0" w:color="auto"/>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TOTAL, DEL PASIVO Y PATRIMONIO</w:t>
            </w:r>
          </w:p>
        </w:tc>
        <w:tc>
          <w:tcPr>
            <w:tcW w:w="88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0A5E1F">
            <w:pPr>
              <w:spacing w:after="0" w:line="240" w:lineRule="auto"/>
              <w:jc w:val="center"/>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5 7</w:t>
            </w:r>
            <w:r w:rsidR="005E186B">
              <w:rPr>
                <w:rFonts w:ascii="Arial" w:eastAsia="Times New Roman" w:hAnsi="Arial" w:cs="Arial"/>
                <w:b/>
                <w:bCs/>
                <w:sz w:val="14"/>
                <w:szCs w:val="14"/>
                <w:lang w:eastAsia="ko-KR"/>
              </w:rPr>
              <w:t>9</w:t>
            </w:r>
            <w:r w:rsidRPr="005E186B">
              <w:rPr>
                <w:rFonts w:ascii="Arial" w:eastAsia="Times New Roman" w:hAnsi="Arial" w:cs="Arial"/>
                <w:b/>
                <w:bCs/>
                <w:sz w:val="14"/>
                <w:szCs w:val="14"/>
                <w:lang w:eastAsia="ko-KR"/>
              </w:rPr>
              <w:t xml:space="preserve">4 </w:t>
            </w:r>
            <w:r w:rsidR="005E186B">
              <w:rPr>
                <w:rFonts w:ascii="Arial" w:eastAsia="Times New Roman" w:hAnsi="Arial" w:cs="Arial"/>
                <w:b/>
                <w:bCs/>
                <w:sz w:val="14"/>
                <w:szCs w:val="14"/>
                <w:lang w:eastAsia="ko-KR"/>
              </w:rPr>
              <w:t>997,92</w:t>
            </w:r>
          </w:p>
        </w:tc>
        <w:tc>
          <w:tcPr>
            <w:tcW w:w="1360" w:type="dxa"/>
            <w:tcBorders>
              <w:top w:val="nil"/>
              <w:left w:val="nil"/>
              <w:bottom w:val="single" w:sz="4" w:space="0" w:color="auto"/>
              <w:right w:val="nil"/>
            </w:tcBorders>
            <w:shd w:val="clear" w:color="000000" w:fill="00B050"/>
            <w:noWrap/>
            <w:vAlign w:val="center"/>
            <w:hideMark/>
          </w:tcPr>
          <w:p w:rsidR="000A5E1F" w:rsidRPr="005E186B" w:rsidRDefault="000A5E1F" w:rsidP="00B84C63">
            <w:pPr>
              <w:spacing w:after="0" w:line="240" w:lineRule="auto"/>
              <w:jc w:val="right"/>
              <w:rPr>
                <w:rFonts w:ascii="Arial" w:eastAsia="Times New Roman" w:hAnsi="Arial" w:cs="Arial"/>
                <w:b/>
                <w:bCs/>
                <w:sz w:val="14"/>
                <w:szCs w:val="14"/>
                <w:lang w:eastAsia="ko-KR"/>
              </w:rPr>
            </w:pPr>
            <w:r w:rsidRPr="005E186B">
              <w:rPr>
                <w:rFonts w:ascii="Arial" w:eastAsia="Times New Roman" w:hAnsi="Arial" w:cs="Arial"/>
                <w:b/>
                <w:bCs/>
                <w:sz w:val="14"/>
                <w:szCs w:val="14"/>
                <w:lang w:eastAsia="ko-KR"/>
              </w:rPr>
              <w:t>19 790 159,64</w:t>
            </w:r>
          </w:p>
        </w:tc>
        <w:tc>
          <w:tcPr>
            <w:tcW w:w="1440" w:type="dxa"/>
            <w:tcBorders>
              <w:top w:val="nil"/>
              <w:left w:val="single" w:sz="4" w:space="0" w:color="auto"/>
              <w:bottom w:val="single" w:sz="4" w:space="0" w:color="auto"/>
              <w:right w:val="single" w:sz="4" w:space="0" w:color="auto"/>
            </w:tcBorders>
            <w:shd w:val="clear" w:color="000000" w:fill="00B050"/>
            <w:noWrap/>
            <w:vAlign w:val="bottom"/>
            <w:hideMark/>
          </w:tcPr>
          <w:p w:rsidR="000A5E1F" w:rsidRPr="005E186B" w:rsidRDefault="000A5E1F" w:rsidP="00B84C63">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-1</w:t>
            </w:r>
            <w:r w:rsidR="005E186B">
              <w:rPr>
                <w:rFonts w:ascii="Arial" w:eastAsia="Times New Roman" w:hAnsi="Arial" w:cs="Arial"/>
                <w:color w:val="000000"/>
                <w:sz w:val="14"/>
                <w:szCs w:val="14"/>
                <w:lang w:eastAsia="ko-KR"/>
              </w:rPr>
              <w:t>3.995.161,72</w:t>
            </w:r>
          </w:p>
        </w:tc>
        <w:tc>
          <w:tcPr>
            <w:tcW w:w="1020" w:type="dxa"/>
            <w:tcBorders>
              <w:top w:val="nil"/>
              <w:left w:val="nil"/>
              <w:bottom w:val="single" w:sz="4" w:space="0" w:color="auto"/>
              <w:right w:val="single" w:sz="4" w:space="0" w:color="auto"/>
            </w:tcBorders>
            <w:shd w:val="clear" w:color="000000" w:fill="00B050"/>
            <w:noWrap/>
            <w:vAlign w:val="bottom"/>
            <w:hideMark/>
          </w:tcPr>
          <w:p w:rsidR="000A5E1F" w:rsidRPr="005E186B" w:rsidRDefault="000A5E1F" w:rsidP="005E186B">
            <w:pPr>
              <w:spacing w:after="0" w:line="240" w:lineRule="auto"/>
              <w:jc w:val="right"/>
              <w:rPr>
                <w:rFonts w:ascii="Arial" w:eastAsia="Times New Roman" w:hAnsi="Arial" w:cs="Arial"/>
                <w:color w:val="000000"/>
                <w:sz w:val="14"/>
                <w:szCs w:val="14"/>
                <w:lang w:eastAsia="ko-KR"/>
              </w:rPr>
            </w:pPr>
            <w:r w:rsidRPr="005E186B">
              <w:rPr>
                <w:rFonts w:ascii="Arial" w:eastAsia="Times New Roman" w:hAnsi="Arial" w:cs="Arial"/>
                <w:color w:val="000000"/>
                <w:sz w:val="14"/>
                <w:szCs w:val="14"/>
                <w:lang w:eastAsia="ko-KR"/>
              </w:rPr>
              <w:t>-70,</w:t>
            </w:r>
            <w:r w:rsidR="005E186B">
              <w:rPr>
                <w:rFonts w:ascii="Arial" w:eastAsia="Times New Roman" w:hAnsi="Arial" w:cs="Arial"/>
                <w:color w:val="000000"/>
                <w:sz w:val="14"/>
                <w:szCs w:val="14"/>
                <w:lang w:eastAsia="ko-KR"/>
              </w:rPr>
              <w:t>7</w:t>
            </w:r>
            <w:r w:rsidRPr="005E186B">
              <w:rPr>
                <w:rFonts w:ascii="Arial" w:eastAsia="Times New Roman" w:hAnsi="Arial" w:cs="Arial"/>
                <w:color w:val="000000"/>
                <w:sz w:val="14"/>
                <w:szCs w:val="14"/>
                <w:lang w:eastAsia="ko-KR"/>
              </w:rPr>
              <w:t>%</w:t>
            </w:r>
          </w:p>
        </w:tc>
      </w:tr>
    </w:tbl>
    <w:p w:rsidR="00EB489C" w:rsidRDefault="00EB489C" w:rsidP="0045241B">
      <w:pPr>
        <w:spacing w:after="0" w:line="240" w:lineRule="auto"/>
        <w:jc w:val="center"/>
        <w:rPr>
          <w:rFonts w:ascii="Trebuchet MS" w:eastAsia="SimSun" w:hAnsi="Trebuchet MS" w:cs="Times New Roman"/>
          <w:b/>
          <w:sz w:val="20"/>
          <w:szCs w:val="20"/>
          <w:lang w:eastAsia="es-ES"/>
        </w:rPr>
      </w:pPr>
    </w:p>
    <w:p w:rsidR="00C143D2" w:rsidRDefault="00C143D2" w:rsidP="0045241B">
      <w:pPr>
        <w:spacing w:after="0" w:line="240" w:lineRule="auto"/>
        <w:jc w:val="center"/>
        <w:rPr>
          <w:rFonts w:ascii="Trebuchet MS" w:eastAsia="SimSun" w:hAnsi="Trebuchet MS" w:cs="Times New Roman"/>
          <w:b/>
          <w:sz w:val="20"/>
          <w:szCs w:val="20"/>
          <w:lang w:eastAsia="es-ES"/>
        </w:rPr>
      </w:pPr>
    </w:p>
    <w:p w:rsidR="00C143D2" w:rsidRPr="0053587C" w:rsidRDefault="00C143D2" w:rsidP="00C143D2">
      <w:pPr>
        <w:tabs>
          <w:tab w:val="left" w:pos="2775"/>
          <w:tab w:val="center" w:pos="5035"/>
        </w:tabs>
        <w:spacing w:after="0" w:line="240" w:lineRule="auto"/>
        <w:rPr>
          <w:rFonts w:ascii="Arial" w:eastAsia="SimSun" w:hAnsi="Arial" w:cs="Arial"/>
          <w:b/>
          <w:sz w:val="24"/>
          <w:szCs w:val="24"/>
          <w:lang w:eastAsia="es-ES"/>
        </w:rPr>
      </w:pPr>
      <w:r w:rsidRPr="0053587C">
        <w:rPr>
          <w:rFonts w:ascii="Arial" w:eastAsia="SimSun" w:hAnsi="Arial" w:cs="Arial"/>
          <w:b/>
          <w:sz w:val="24"/>
          <w:szCs w:val="24"/>
          <w:lang w:eastAsia="es-ES"/>
        </w:rPr>
        <w:t>Comentarios al Balance de Situación Financiera</w:t>
      </w:r>
    </w:p>
    <w:p w:rsidR="00C143D2" w:rsidRPr="0053587C" w:rsidRDefault="00C143D2" w:rsidP="00C143D2">
      <w:pPr>
        <w:spacing w:after="0" w:line="240" w:lineRule="auto"/>
        <w:jc w:val="both"/>
        <w:rPr>
          <w:rFonts w:ascii="Arial" w:eastAsia="SimSun" w:hAnsi="Arial" w:cs="Arial"/>
          <w:b/>
          <w:sz w:val="24"/>
          <w:szCs w:val="24"/>
          <w:lang w:eastAsia="es-ES"/>
        </w:rPr>
      </w:pPr>
    </w:p>
    <w:p w:rsidR="00C143D2" w:rsidRPr="00D855E5" w:rsidRDefault="00C143D2" w:rsidP="00C143D2">
      <w:pPr>
        <w:spacing w:after="0" w:line="240" w:lineRule="auto"/>
        <w:ind w:right="-141"/>
        <w:jc w:val="both"/>
        <w:rPr>
          <w:rFonts w:ascii="Arial" w:eastAsia="SimSun" w:hAnsi="Arial" w:cs="Arial"/>
          <w:sz w:val="24"/>
          <w:szCs w:val="24"/>
          <w:lang w:eastAsia="es-ES"/>
        </w:rPr>
      </w:pPr>
      <w:r w:rsidRPr="00D855E5">
        <w:rPr>
          <w:rFonts w:ascii="Arial" w:eastAsia="SimSun" w:hAnsi="Arial" w:cs="Arial"/>
          <w:sz w:val="24"/>
          <w:szCs w:val="24"/>
          <w:lang w:eastAsia="es-ES"/>
        </w:rPr>
        <w:t xml:space="preserve">Al </w:t>
      </w:r>
      <w:r w:rsidR="00FB22E9">
        <w:rPr>
          <w:rFonts w:ascii="Arial" w:eastAsia="SimSun" w:hAnsi="Arial" w:cs="Arial"/>
          <w:sz w:val="24"/>
          <w:szCs w:val="24"/>
          <w:lang w:eastAsia="es-ES"/>
        </w:rPr>
        <w:t>del</w:t>
      </w:r>
      <w:r w:rsidRPr="00D855E5">
        <w:rPr>
          <w:rFonts w:ascii="Arial" w:eastAsia="SimSun" w:hAnsi="Arial" w:cs="Arial"/>
          <w:sz w:val="24"/>
          <w:szCs w:val="24"/>
          <w:lang w:eastAsia="es-ES"/>
        </w:rPr>
        <w:t xml:space="preserve"> p</w:t>
      </w:r>
      <w:r w:rsidR="00FB22E9">
        <w:rPr>
          <w:rFonts w:ascii="Arial" w:eastAsia="SimSun" w:hAnsi="Arial" w:cs="Arial"/>
          <w:sz w:val="24"/>
          <w:szCs w:val="24"/>
          <w:lang w:eastAsia="es-ES"/>
        </w:rPr>
        <w:t>eriodo</w:t>
      </w:r>
      <w:r w:rsidRPr="00D855E5">
        <w:rPr>
          <w:rFonts w:ascii="Arial" w:eastAsia="SimSun" w:hAnsi="Arial" w:cs="Arial"/>
          <w:sz w:val="24"/>
          <w:szCs w:val="24"/>
          <w:lang w:eastAsia="es-ES"/>
        </w:rPr>
        <w:t xml:space="preserve"> 20</w:t>
      </w:r>
      <w:r w:rsidR="00D855E5">
        <w:rPr>
          <w:rFonts w:ascii="Arial" w:eastAsia="SimSun" w:hAnsi="Arial" w:cs="Arial"/>
          <w:sz w:val="24"/>
          <w:szCs w:val="24"/>
          <w:lang w:eastAsia="es-ES"/>
        </w:rPr>
        <w:t>20</w:t>
      </w:r>
      <w:r w:rsidRPr="00D855E5">
        <w:rPr>
          <w:rFonts w:ascii="Arial" w:eastAsia="SimSun" w:hAnsi="Arial" w:cs="Arial"/>
          <w:sz w:val="24"/>
          <w:szCs w:val="24"/>
          <w:lang w:eastAsia="es-ES"/>
        </w:rPr>
        <w:t xml:space="preserve"> FONAFIFO cuenta con un activo total de </w:t>
      </w:r>
    </w:p>
    <w:p w:rsidR="00D855E5" w:rsidRDefault="00C143D2" w:rsidP="00C143D2">
      <w:pPr>
        <w:spacing w:after="0" w:line="240" w:lineRule="auto"/>
        <w:ind w:right="-141"/>
        <w:jc w:val="both"/>
        <w:rPr>
          <w:rFonts w:ascii="Arial" w:eastAsia="SimSun" w:hAnsi="Arial" w:cs="Arial"/>
          <w:sz w:val="24"/>
          <w:szCs w:val="24"/>
          <w:lang w:eastAsia="es-ES"/>
        </w:rPr>
      </w:pPr>
      <w:r w:rsidRPr="00D855E5">
        <w:rPr>
          <w:rFonts w:ascii="Arial" w:eastAsia="SimSun" w:hAnsi="Arial" w:cs="Arial"/>
          <w:sz w:val="24"/>
          <w:szCs w:val="24"/>
          <w:lang w:eastAsia="es-ES"/>
        </w:rPr>
        <w:t>¢</w:t>
      </w:r>
      <w:r w:rsidR="00FB22E9">
        <w:rPr>
          <w:rFonts w:ascii="Arial" w:eastAsia="SimSun" w:hAnsi="Arial" w:cs="Arial"/>
          <w:sz w:val="24"/>
          <w:szCs w:val="24"/>
          <w:lang w:eastAsia="es-ES"/>
        </w:rPr>
        <w:t xml:space="preserve">5.794.997,92 </w:t>
      </w:r>
      <w:r w:rsidRPr="00D855E5">
        <w:rPr>
          <w:rFonts w:ascii="Arial" w:eastAsia="SimSun" w:hAnsi="Arial" w:cs="Arial"/>
          <w:sz w:val="24"/>
          <w:szCs w:val="24"/>
          <w:lang w:eastAsia="es-ES"/>
        </w:rPr>
        <w:t>mil; con relación al periodo anterior existe un decremento del -</w:t>
      </w:r>
      <w:r w:rsidR="00FB22E9">
        <w:rPr>
          <w:rFonts w:ascii="Arial" w:eastAsia="SimSun" w:hAnsi="Arial" w:cs="Arial"/>
          <w:sz w:val="24"/>
          <w:szCs w:val="24"/>
          <w:lang w:eastAsia="es-ES"/>
        </w:rPr>
        <w:t>70</w:t>
      </w:r>
      <w:r w:rsidRPr="00D855E5">
        <w:rPr>
          <w:rFonts w:ascii="Arial" w:eastAsia="SimSun" w:hAnsi="Arial" w:cs="Arial"/>
          <w:sz w:val="24"/>
          <w:szCs w:val="24"/>
          <w:lang w:eastAsia="es-ES"/>
        </w:rPr>
        <w:t>% equivalente a ¢</w:t>
      </w:r>
      <w:r w:rsidR="00EB489C" w:rsidRPr="00D855E5">
        <w:rPr>
          <w:rFonts w:ascii="Arial" w:eastAsia="SimSun" w:hAnsi="Arial" w:cs="Arial"/>
          <w:sz w:val="24"/>
          <w:szCs w:val="24"/>
          <w:lang w:eastAsia="es-ES"/>
        </w:rPr>
        <w:t>-1</w:t>
      </w:r>
      <w:r w:rsidR="00FB22E9">
        <w:rPr>
          <w:rFonts w:ascii="Arial" w:eastAsia="SimSun" w:hAnsi="Arial" w:cs="Arial"/>
          <w:sz w:val="24"/>
          <w:szCs w:val="24"/>
          <w:lang w:eastAsia="es-ES"/>
        </w:rPr>
        <w:t>3.995</w:t>
      </w:r>
      <w:r w:rsidR="00EB489C" w:rsidRPr="00D855E5">
        <w:rPr>
          <w:rFonts w:ascii="Arial" w:eastAsia="SimSun" w:hAnsi="Arial" w:cs="Arial"/>
          <w:sz w:val="24"/>
          <w:szCs w:val="24"/>
          <w:lang w:eastAsia="es-ES"/>
        </w:rPr>
        <w:t>.</w:t>
      </w:r>
      <w:r w:rsidR="00FB22E9">
        <w:rPr>
          <w:rFonts w:ascii="Arial" w:eastAsia="SimSun" w:hAnsi="Arial" w:cs="Arial"/>
          <w:sz w:val="24"/>
          <w:szCs w:val="24"/>
          <w:lang w:eastAsia="es-ES"/>
        </w:rPr>
        <w:t>161,72</w:t>
      </w:r>
      <w:r w:rsidR="00EB489C" w:rsidRPr="00D855E5">
        <w:rPr>
          <w:rFonts w:ascii="Arial" w:eastAsia="SimSun" w:hAnsi="Arial" w:cs="Arial"/>
          <w:sz w:val="24"/>
          <w:szCs w:val="24"/>
          <w:lang w:eastAsia="es-ES"/>
        </w:rPr>
        <w:t xml:space="preserve"> mil, esta disminución se refleja especialmente en las cuentas de</w:t>
      </w:r>
      <w:r w:rsidR="00FB22E9">
        <w:rPr>
          <w:rFonts w:ascii="Arial" w:eastAsia="SimSun" w:hAnsi="Arial" w:cs="Arial"/>
          <w:sz w:val="24"/>
          <w:szCs w:val="24"/>
          <w:lang w:eastAsia="es-ES"/>
        </w:rPr>
        <w:t xml:space="preserve"> efectivo, lo cual se debe a que como se muestra en la ejecución presupuestaria, durante este periodo la institución ejecutó casi en su totalidad los recursos de periodos anteriores, lo que ocasionó su disminución, adicionalmente también se dio una disminución en la cuenta </w:t>
      </w:r>
      <w:r w:rsidR="00EB489C" w:rsidRPr="00D855E5">
        <w:rPr>
          <w:rFonts w:ascii="Arial" w:eastAsia="SimSun" w:hAnsi="Arial" w:cs="Arial"/>
          <w:sz w:val="24"/>
          <w:szCs w:val="24"/>
          <w:lang w:eastAsia="es-ES"/>
        </w:rPr>
        <w:t xml:space="preserve"> documentos a cobrar a largo plazo y bienes intangibles no concesionados </w:t>
      </w:r>
      <w:r w:rsidR="00D855E5" w:rsidRPr="00D855E5">
        <w:rPr>
          <w:rFonts w:ascii="Arial" w:eastAsia="SimSun" w:hAnsi="Arial" w:cs="Arial"/>
          <w:sz w:val="24"/>
          <w:szCs w:val="24"/>
          <w:lang w:eastAsia="es-ES"/>
        </w:rPr>
        <w:t xml:space="preserve">y se debe al cambio en la política contable para el registro de los </w:t>
      </w:r>
      <w:r w:rsidR="00D855E5">
        <w:rPr>
          <w:rFonts w:ascii="Arial" w:eastAsia="SimSun" w:hAnsi="Arial" w:cs="Arial"/>
          <w:sz w:val="24"/>
          <w:szCs w:val="24"/>
          <w:lang w:eastAsia="es-ES"/>
        </w:rPr>
        <w:t xml:space="preserve">derechos adquiridos </w:t>
      </w:r>
      <w:r w:rsidR="00850289">
        <w:rPr>
          <w:rFonts w:ascii="Arial" w:eastAsia="SimSun" w:hAnsi="Arial" w:cs="Arial"/>
          <w:sz w:val="24"/>
          <w:szCs w:val="24"/>
          <w:lang w:eastAsia="es-ES"/>
        </w:rPr>
        <w:t xml:space="preserve">por la institución con respecto a los </w:t>
      </w:r>
      <w:r w:rsidR="00D855E5" w:rsidRPr="00D855E5">
        <w:rPr>
          <w:rFonts w:ascii="Arial" w:eastAsia="SimSun" w:hAnsi="Arial" w:cs="Arial"/>
          <w:sz w:val="24"/>
          <w:szCs w:val="24"/>
          <w:lang w:eastAsia="es-ES"/>
        </w:rPr>
        <w:t xml:space="preserve">contratos por servicios ambientales </w:t>
      </w:r>
      <w:r w:rsidR="00850289">
        <w:rPr>
          <w:rFonts w:ascii="Arial" w:eastAsia="SimSun" w:hAnsi="Arial" w:cs="Arial"/>
          <w:sz w:val="24"/>
          <w:szCs w:val="24"/>
          <w:lang w:eastAsia="es-ES"/>
        </w:rPr>
        <w:t>formalizados</w:t>
      </w:r>
      <w:r w:rsidR="00D855E5" w:rsidRPr="00D855E5">
        <w:rPr>
          <w:rFonts w:ascii="Arial" w:eastAsia="SimSun" w:hAnsi="Arial" w:cs="Arial"/>
          <w:sz w:val="24"/>
          <w:szCs w:val="24"/>
          <w:lang w:eastAsia="es-ES"/>
        </w:rPr>
        <w:t xml:space="preserve">. </w:t>
      </w:r>
    </w:p>
    <w:p w:rsidR="00D855E5" w:rsidRDefault="00D855E5" w:rsidP="00C143D2">
      <w:pPr>
        <w:spacing w:after="0" w:line="240" w:lineRule="auto"/>
        <w:ind w:right="-141"/>
        <w:jc w:val="both"/>
        <w:rPr>
          <w:rFonts w:ascii="Arial" w:eastAsia="SimSun" w:hAnsi="Arial" w:cs="Arial"/>
          <w:sz w:val="24"/>
          <w:szCs w:val="24"/>
          <w:lang w:eastAsia="es-ES"/>
        </w:rPr>
      </w:pPr>
    </w:p>
    <w:p w:rsidR="0053587C" w:rsidRDefault="00C143D2" w:rsidP="00D855E5">
      <w:pPr>
        <w:spacing w:after="0" w:line="240" w:lineRule="auto"/>
        <w:ind w:right="-141"/>
        <w:jc w:val="both"/>
        <w:rPr>
          <w:rFonts w:ascii="Arial" w:eastAsia="SimSun" w:hAnsi="Arial" w:cs="Arial"/>
          <w:sz w:val="24"/>
          <w:szCs w:val="24"/>
          <w:lang w:val="es-AR" w:eastAsia="es-ES"/>
        </w:rPr>
      </w:pPr>
      <w:r w:rsidRPr="00850289">
        <w:rPr>
          <w:rFonts w:ascii="Arial" w:eastAsia="SimSun" w:hAnsi="Arial" w:cs="Arial"/>
          <w:sz w:val="24"/>
          <w:szCs w:val="24"/>
          <w:lang w:val="es-AR" w:eastAsia="es-ES"/>
        </w:rPr>
        <w:t>Con respecto al pasivo, la institución cuenta al 3</w:t>
      </w:r>
      <w:r w:rsidR="00185559">
        <w:rPr>
          <w:rFonts w:ascii="Arial" w:eastAsia="SimSun" w:hAnsi="Arial" w:cs="Arial"/>
          <w:sz w:val="24"/>
          <w:szCs w:val="24"/>
          <w:lang w:val="es-AR" w:eastAsia="es-ES"/>
        </w:rPr>
        <w:t>1</w:t>
      </w:r>
      <w:r w:rsidRPr="00850289">
        <w:rPr>
          <w:rFonts w:ascii="Arial" w:eastAsia="SimSun" w:hAnsi="Arial" w:cs="Arial"/>
          <w:sz w:val="24"/>
          <w:szCs w:val="24"/>
          <w:lang w:val="es-AR" w:eastAsia="es-ES"/>
        </w:rPr>
        <w:t xml:space="preserve"> de </w:t>
      </w:r>
      <w:r w:rsidR="00185559">
        <w:rPr>
          <w:rFonts w:ascii="Arial" w:eastAsia="SimSun" w:hAnsi="Arial" w:cs="Arial"/>
          <w:sz w:val="24"/>
          <w:szCs w:val="24"/>
          <w:lang w:val="es-AR" w:eastAsia="es-ES"/>
        </w:rPr>
        <w:t>diciembre</w:t>
      </w:r>
      <w:r w:rsidRPr="00850289">
        <w:rPr>
          <w:rFonts w:ascii="Arial" w:eastAsia="SimSun" w:hAnsi="Arial" w:cs="Arial"/>
          <w:sz w:val="24"/>
          <w:szCs w:val="24"/>
          <w:lang w:val="es-AR" w:eastAsia="es-ES"/>
        </w:rPr>
        <w:t xml:space="preserve"> del 20</w:t>
      </w:r>
      <w:r w:rsidR="00D855E5" w:rsidRPr="00850289">
        <w:rPr>
          <w:rFonts w:ascii="Arial" w:eastAsia="SimSun" w:hAnsi="Arial" w:cs="Arial"/>
          <w:sz w:val="24"/>
          <w:szCs w:val="24"/>
          <w:lang w:val="es-AR" w:eastAsia="es-ES"/>
        </w:rPr>
        <w:t>20</w:t>
      </w:r>
      <w:r w:rsidRPr="00850289">
        <w:rPr>
          <w:rFonts w:ascii="Arial" w:eastAsia="SimSun" w:hAnsi="Arial" w:cs="Arial"/>
          <w:sz w:val="24"/>
          <w:szCs w:val="24"/>
          <w:lang w:val="es-AR" w:eastAsia="es-ES"/>
        </w:rPr>
        <w:t xml:space="preserve"> con un pasivo total de ¢</w:t>
      </w:r>
      <w:r w:rsidR="00185559">
        <w:rPr>
          <w:rFonts w:ascii="Arial" w:eastAsia="SimSun" w:hAnsi="Arial" w:cs="Arial"/>
          <w:sz w:val="24"/>
          <w:szCs w:val="24"/>
          <w:lang w:val="es-AR" w:eastAsia="es-ES"/>
        </w:rPr>
        <w:t>334.504,60</w:t>
      </w:r>
      <w:r w:rsidRPr="00850289">
        <w:rPr>
          <w:rFonts w:ascii="Arial" w:eastAsia="SimSun" w:hAnsi="Arial" w:cs="Arial"/>
          <w:sz w:val="24"/>
          <w:szCs w:val="24"/>
          <w:lang w:val="es-AR" w:eastAsia="es-ES"/>
        </w:rPr>
        <w:t>, el cual, con respecto al mismo periodo del año 201</w:t>
      </w:r>
      <w:r w:rsidR="00D855E5" w:rsidRPr="00850289">
        <w:rPr>
          <w:rFonts w:ascii="Arial" w:eastAsia="SimSun" w:hAnsi="Arial" w:cs="Arial"/>
          <w:sz w:val="24"/>
          <w:szCs w:val="24"/>
          <w:lang w:val="es-AR" w:eastAsia="es-ES"/>
        </w:rPr>
        <w:t>9</w:t>
      </w:r>
      <w:r w:rsidRPr="00850289">
        <w:rPr>
          <w:rFonts w:ascii="Arial" w:eastAsia="SimSun" w:hAnsi="Arial" w:cs="Arial"/>
          <w:sz w:val="24"/>
          <w:szCs w:val="24"/>
          <w:lang w:val="es-AR" w:eastAsia="es-ES"/>
        </w:rPr>
        <w:t>, presenta un</w:t>
      </w:r>
      <w:r w:rsidR="00185559">
        <w:rPr>
          <w:rFonts w:ascii="Arial" w:eastAsia="SimSun" w:hAnsi="Arial" w:cs="Arial"/>
          <w:sz w:val="24"/>
          <w:szCs w:val="24"/>
          <w:lang w:val="es-AR" w:eastAsia="es-ES"/>
        </w:rPr>
        <w:t xml:space="preserve"> comportamiento similar.</w:t>
      </w:r>
      <w:r w:rsidRPr="00850289">
        <w:rPr>
          <w:rFonts w:ascii="Arial" w:eastAsia="SimSun" w:hAnsi="Arial" w:cs="Arial"/>
          <w:sz w:val="24"/>
          <w:szCs w:val="24"/>
          <w:lang w:val="es-AR" w:eastAsia="es-ES"/>
        </w:rPr>
        <w:t xml:space="preserve"> </w:t>
      </w:r>
    </w:p>
    <w:p w:rsidR="0053587C" w:rsidRDefault="0053587C" w:rsidP="00D855E5">
      <w:pPr>
        <w:spacing w:after="0" w:line="240" w:lineRule="auto"/>
        <w:ind w:right="-141"/>
        <w:jc w:val="both"/>
        <w:rPr>
          <w:rFonts w:ascii="Arial" w:eastAsia="SimSun" w:hAnsi="Arial" w:cs="Arial"/>
          <w:sz w:val="24"/>
          <w:szCs w:val="24"/>
          <w:lang w:val="es-AR" w:eastAsia="es-ES"/>
        </w:rPr>
      </w:pPr>
    </w:p>
    <w:p w:rsidR="0053587C" w:rsidRPr="00850289" w:rsidRDefault="0053587C" w:rsidP="00D855E5">
      <w:pPr>
        <w:spacing w:after="0" w:line="240" w:lineRule="auto"/>
        <w:ind w:right="-141"/>
        <w:jc w:val="both"/>
        <w:rPr>
          <w:rFonts w:ascii="Arial" w:eastAsia="SimSun" w:hAnsi="Arial" w:cs="Arial"/>
          <w:sz w:val="24"/>
          <w:szCs w:val="24"/>
          <w:lang w:val="es-AR" w:eastAsia="es-ES"/>
        </w:rPr>
      </w:pPr>
    </w:p>
    <w:p w:rsidR="00D855E5" w:rsidRPr="00850289" w:rsidRDefault="00D855E5" w:rsidP="00D855E5">
      <w:pPr>
        <w:spacing w:after="0" w:line="240" w:lineRule="auto"/>
        <w:ind w:right="-141"/>
        <w:jc w:val="both"/>
        <w:rPr>
          <w:rFonts w:ascii="Arial" w:eastAsia="SimSun" w:hAnsi="Arial" w:cs="Arial"/>
          <w:sz w:val="24"/>
          <w:szCs w:val="24"/>
          <w:lang w:eastAsia="es-ES"/>
        </w:rPr>
      </w:pPr>
    </w:p>
    <w:p w:rsidR="00C143D2" w:rsidRPr="00850289" w:rsidRDefault="00C143D2" w:rsidP="00C143D2">
      <w:pPr>
        <w:spacing w:after="0" w:line="240" w:lineRule="auto"/>
        <w:ind w:right="-141"/>
        <w:contextualSpacing/>
        <w:jc w:val="both"/>
        <w:rPr>
          <w:rFonts w:ascii="Arial" w:hAnsi="Arial" w:cs="Arial"/>
          <w:sz w:val="24"/>
          <w:szCs w:val="24"/>
          <w:lang w:val="es-AR"/>
        </w:rPr>
      </w:pPr>
      <w:r w:rsidRPr="00850289">
        <w:rPr>
          <w:rFonts w:ascii="Arial" w:eastAsia="SimSun" w:hAnsi="Arial" w:cs="Arial"/>
          <w:sz w:val="24"/>
          <w:szCs w:val="24"/>
          <w:lang w:val="es-AR" w:eastAsia="es-ES"/>
        </w:rPr>
        <w:lastRenderedPageBreak/>
        <w:t>Con respecto al patrimonio de la institución</w:t>
      </w:r>
      <w:r w:rsidR="00850289">
        <w:rPr>
          <w:rFonts w:ascii="Arial" w:eastAsia="SimSun" w:hAnsi="Arial" w:cs="Arial"/>
          <w:sz w:val="24"/>
          <w:szCs w:val="24"/>
          <w:lang w:val="es-AR" w:eastAsia="es-ES"/>
        </w:rPr>
        <w:t>,</w:t>
      </w:r>
      <w:r w:rsidRPr="00850289">
        <w:rPr>
          <w:rFonts w:ascii="Arial" w:eastAsia="SimSun" w:hAnsi="Arial" w:cs="Arial"/>
          <w:sz w:val="24"/>
          <w:szCs w:val="24"/>
          <w:lang w:val="es-AR" w:eastAsia="es-ES"/>
        </w:rPr>
        <w:t xml:space="preserve"> en el estado de situación al 3</w:t>
      </w:r>
      <w:r w:rsidR="0053587C">
        <w:rPr>
          <w:rFonts w:ascii="Arial" w:eastAsia="SimSun" w:hAnsi="Arial" w:cs="Arial"/>
          <w:sz w:val="24"/>
          <w:szCs w:val="24"/>
          <w:lang w:val="es-AR" w:eastAsia="es-ES"/>
        </w:rPr>
        <w:t>1</w:t>
      </w:r>
      <w:r w:rsidRPr="00850289">
        <w:rPr>
          <w:rFonts w:ascii="Arial" w:eastAsia="SimSun" w:hAnsi="Arial" w:cs="Arial"/>
          <w:sz w:val="24"/>
          <w:szCs w:val="24"/>
          <w:lang w:val="es-AR" w:eastAsia="es-ES"/>
        </w:rPr>
        <w:t xml:space="preserve"> de </w:t>
      </w:r>
      <w:r w:rsidR="0053587C">
        <w:rPr>
          <w:rFonts w:ascii="Arial" w:eastAsia="SimSun" w:hAnsi="Arial" w:cs="Arial"/>
          <w:sz w:val="24"/>
          <w:szCs w:val="24"/>
          <w:lang w:val="es-AR" w:eastAsia="es-ES"/>
        </w:rPr>
        <w:t>diciembre</w:t>
      </w:r>
      <w:r w:rsidRPr="00850289">
        <w:rPr>
          <w:rFonts w:ascii="Arial" w:eastAsia="SimSun" w:hAnsi="Arial" w:cs="Arial"/>
          <w:sz w:val="24"/>
          <w:szCs w:val="24"/>
          <w:lang w:val="es-AR" w:eastAsia="es-ES"/>
        </w:rPr>
        <w:t xml:space="preserve"> del 20</w:t>
      </w:r>
      <w:r w:rsidR="00850289" w:rsidRPr="00850289">
        <w:rPr>
          <w:rFonts w:ascii="Arial" w:eastAsia="SimSun" w:hAnsi="Arial" w:cs="Arial"/>
          <w:sz w:val="24"/>
          <w:szCs w:val="24"/>
          <w:lang w:val="es-AR" w:eastAsia="es-ES"/>
        </w:rPr>
        <w:t>20</w:t>
      </w:r>
      <w:r w:rsidRPr="00850289">
        <w:rPr>
          <w:rFonts w:ascii="Arial" w:eastAsia="SimSun" w:hAnsi="Arial" w:cs="Arial"/>
          <w:sz w:val="24"/>
          <w:szCs w:val="24"/>
          <w:lang w:val="es-AR" w:eastAsia="es-ES"/>
        </w:rPr>
        <w:t>, existe un saldo de ¢</w:t>
      </w:r>
      <w:r w:rsidR="0053587C">
        <w:rPr>
          <w:rFonts w:ascii="Arial" w:eastAsia="SimSun" w:hAnsi="Arial" w:cs="Arial"/>
          <w:sz w:val="24"/>
          <w:szCs w:val="24"/>
          <w:lang w:val="es-AR" w:eastAsia="es-ES"/>
        </w:rPr>
        <w:t>5.460.493,32</w:t>
      </w:r>
      <w:r w:rsidRPr="00850289">
        <w:rPr>
          <w:rFonts w:ascii="Arial" w:eastAsia="SimSun" w:hAnsi="Arial" w:cs="Arial"/>
          <w:sz w:val="24"/>
          <w:szCs w:val="24"/>
          <w:lang w:val="es-AR" w:eastAsia="es-ES"/>
        </w:rPr>
        <w:t xml:space="preserve"> mil, el cual presenta una disminución con respecto al año anterior </w:t>
      </w:r>
      <w:r w:rsidR="00850289">
        <w:rPr>
          <w:rFonts w:ascii="Arial" w:eastAsia="SimSun" w:hAnsi="Arial" w:cs="Arial"/>
          <w:sz w:val="24"/>
          <w:szCs w:val="24"/>
          <w:lang w:val="es-AR" w:eastAsia="es-ES"/>
        </w:rPr>
        <w:t>de</w:t>
      </w:r>
      <w:r w:rsidRPr="00850289">
        <w:rPr>
          <w:rFonts w:ascii="Arial" w:eastAsia="SimSun" w:hAnsi="Arial" w:cs="Arial"/>
          <w:sz w:val="24"/>
          <w:szCs w:val="24"/>
          <w:lang w:val="es-AR" w:eastAsia="es-ES"/>
        </w:rPr>
        <w:t xml:space="preserve"> un -7</w:t>
      </w:r>
      <w:r w:rsidR="0053587C">
        <w:rPr>
          <w:rFonts w:ascii="Arial" w:eastAsia="SimSun" w:hAnsi="Arial" w:cs="Arial"/>
          <w:sz w:val="24"/>
          <w:szCs w:val="24"/>
          <w:lang w:val="es-AR" w:eastAsia="es-ES"/>
        </w:rPr>
        <w:t>2</w:t>
      </w:r>
      <w:r w:rsidRPr="00850289">
        <w:rPr>
          <w:rFonts w:ascii="Arial" w:eastAsia="SimSun" w:hAnsi="Arial" w:cs="Arial"/>
          <w:sz w:val="24"/>
          <w:szCs w:val="24"/>
          <w:lang w:val="es-AR" w:eastAsia="es-ES"/>
        </w:rPr>
        <w:t>%</w:t>
      </w:r>
      <w:r w:rsidR="00850289">
        <w:rPr>
          <w:rFonts w:ascii="Arial" w:eastAsia="SimSun" w:hAnsi="Arial" w:cs="Arial"/>
          <w:sz w:val="24"/>
          <w:szCs w:val="24"/>
          <w:lang w:val="es-AR" w:eastAsia="es-ES"/>
        </w:rPr>
        <w:t>,</w:t>
      </w:r>
      <w:r w:rsidRPr="00850289">
        <w:rPr>
          <w:rFonts w:ascii="Arial" w:eastAsia="SimSun" w:hAnsi="Arial" w:cs="Arial"/>
          <w:sz w:val="24"/>
          <w:szCs w:val="24"/>
          <w:lang w:val="es-AR" w:eastAsia="es-ES"/>
        </w:rPr>
        <w:t xml:space="preserve"> </w:t>
      </w:r>
      <w:r w:rsidRPr="00850289">
        <w:rPr>
          <w:rFonts w:ascii="Arial" w:hAnsi="Arial" w:cs="Arial"/>
          <w:sz w:val="24"/>
          <w:szCs w:val="24"/>
          <w:lang w:val="es-AR"/>
        </w:rPr>
        <w:t>esto se ve especialmente reflejado en la cuenta resultados del ejercicio</w:t>
      </w:r>
      <w:r w:rsidR="00850289">
        <w:rPr>
          <w:rFonts w:ascii="Arial" w:hAnsi="Arial" w:cs="Arial"/>
          <w:sz w:val="24"/>
          <w:szCs w:val="24"/>
          <w:lang w:val="es-AR"/>
        </w:rPr>
        <w:t>,</w:t>
      </w:r>
      <w:r w:rsidRPr="00850289">
        <w:rPr>
          <w:rFonts w:ascii="Arial" w:hAnsi="Arial" w:cs="Arial"/>
          <w:sz w:val="24"/>
          <w:szCs w:val="24"/>
          <w:lang w:val="es-AR"/>
        </w:rPr>
        <w:t xml:space="preserve"> en la cual se presenta una disminución muy importante</w:t>
      </w:r>
      <w:r w:rsidR="00850289">
        <w:rPr>
          <w:rFonts w:ascii="Arial" w:hAnsi="Arial" w:cs="Arial"/>
          <w:sz w:val="24"/>
          <w:szCs w:val="24"/>
          <w:lang w:val="es-AR"/>
        </w:rPr>
        <w:t>,</w:t>
      </w:r>
      <w:r w:rsidR="0053587C">
        <w:rPr>
          <w:rFonts w:ascii="Arial" w:hAnsi="Arial" w:cs="Arial"/>
          <w:sz w:val="24"/>
          <w:szCs w:val="24"/>
          <w:lang w:val="es-AR"/>
        </w:rPr>
        <w:t xml:space="preserve"> dicha disminución obedece a que durante el periodo una gran porción de los egresos fue financiado con recursos de la institución y no con recursos nuevos.</w:t>
      </w:r>
    </w:p>
    <w:p w:rsidR="00714DFB" w:rsidRDefault="00714DFB" w:rsidP="0045241B">
      <w:pPr>
        <w:spacing w:after="0" w:line="240" w:lineRule="auto"/>
        <w:jc w:val="center"/>
        <w:rPr>
          <w:rFonts w:ascii="Trebuchet MS" w:eastAsia="SimSun" w:hAnsi="Trebuchet MS" w:cs="Times New Roman"/>
          <w:b/>
          <w:color w:val="FF0000"/>
          <w:sz w:val="20"/>
          <w:szCs w:val="20"/>
          <w:lang w:val="es-AR" w:eastAsia="es-ES"/>
        </w:rPr>
      </w:pPr>
    </w:p>
    <w:p w:rsidR="00C143D2" w:rsidRDefault="00D855E5" w:rsidP="0045241B">
      <w:pPr>
        <w:spacing w:after="0" w:line="240" w:lineRule="auto"/>
        <w:jc w:val="center"/>
        <w:rPr>
          <w:rFonts w:ascii="Trebuchet MS" w:eastAsia="SimSun" w:hAnsi="Trebuchet MS" w:cs="Times New Roman"/>
          <w:b/>
          <w:color w:val="FF0000"/>
          <w:sz w:val="20"/>
          <w:szCs w:val="20"/>
          <w:lang w:val="es-AR" w:eastAsia="es-ES"/>
        </w:rPr>
      </w:pPr>
      <w:r>
        <w:rPr>
          <w:rFonts w:ascii="Trebuchet MS" w:eastAsia="SimSun" w:hAnsi="Trebuchet MS" w:cs="Times New Roman"/>
          <w:b/>
          <w:color w:val="FF0000"/>
          <w:sz w:val="20"/>
          <w:szCs w:val="20"/>
          <w:lang w:val="es-AR" w:eastAsia="es-ES"/>
        </w:rPr>
        <w:t xml:space="preserve"> </w:t>
      </w:r>
    </w:p>
    <w:p w:rsidR="00C143D2" w:rsidRPr="006B7803" w:rsidRDefault="00C143D2" w:rsidP="00C143D2">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FONDO NACIONAL DE FINANCIAMIENTO FORESTAL</w:t>
      </w:r>
    </w:p>
    <w:p w:rsidR="00C143D2" w:rsidRPr="006B7803" w:rsidRDefault="00C143D2" w:rsidP="00C143D2">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Estado de Resultados</w:t>
      </w:r>
    </w:p>
    <w:p w:rsidR="00C143D2" w:rsidRPr="006B7803" w:rsidRDefault="00D242B7" w:rsidP="00C143D2">
      <w:pPr>
        <w:spacing w:after="0" w:line="240" w:lineRule="auto"/>
        <w:jc w:val="center"/>
        <w:rPr>
          <w:rFonts w:ascii="Arial" w:eastAsia="SimSun" w:hAnsi="Arial" w:cs="Arial"/>
          <w:b/>
          <w:sz w:val="20"/>
          <w:szCs w:val="20"/>
          <w:lang w:eastAsia="es-ES"/>
        </w:rPr>
      </w:pPr>
      <w:r>
        <w:rPr>
          <w:rFonts w:ascii="Arial" w:eastAsia="SimSun" w:hAnsi="Arial" w:cs="Arial"/>
          <w:b/>
          <w:sz w:val="20"/>
          <w:szCs w:val="20"/>
          <w:lang w:eastAsia="es-ES"/>
        </w:rPr>
        <w:t>Al 31 de diciembre</w:t>
      </w:r>
      <w:r w:rsidR="00C143D2" w:rsidRPr="006B7803">
        <w:rPr>
          <w:rFonts w:ascii="Arial" w:eastAsia="SimSun" w:hAnsi="Arial" w:cs="Arial"/>
          <w:b/>
          <w:sz w:val="20"/>
          <w:szCs w:val="20"/>
          <w:lang w:eastAsia="es-ES"/>
        </w:rPr>
        <w:t xml:space="preserve"> de 20</w:t>
      </w:r>
      <w:r w:rsidR="00C143D2">
        <w:rPr>
          <w:rFonts w:ascii="Arial" w:eastAsia="SimSun" w:hAnsi="Arial" w:cs="Arial"/>
          <w:b/>
          <w:sz w:val="20"/>
          <w:szCs w:val="20"/>
          <w:lang w:eastAsia="es-ES"/>
        </w:rPr>
        <w:t>20</w:t>
      </w:r>
    </w:p>
    <w:p w:rsidR="00C143D2" w:rsidRPr="006B7803" w:rsidRDefault="00C143D2" w:rsidP="00C143D2">
      <w:pPr>
        <w:spacing w:after="0" w:line="240" w:lineRule="auto"/>
        <w:jc w:val="center"/>
        <w:rPr>
          <w:rFonts w:ascii="Arial" w:eastAsia="SimSun" w:hAnsi="Arial" w:cs="Arial"/>
          <w:b/>
          <w:sz w:val="20"/>
          <w:szCs w:val="20"/>
          <w:lang w:eastAsia="es-ES"/>
        </w:rPr>
      </w:pPr>
      <w:r w:rsidRPr="006B7803">
        <w:rPr>
          <w:rFonts w:ascii="Arial" w:eastAsia="SimSun" w:hAnsi="Arial" w:cs="Arial"/>
          <w:b/>
          <w:sz w:val="20"/>
          <w:szCs w:val="20"/>
          <w:lang w:eastAsia="es-ES"/>
        </w:rPr>
        <w:t>(En</w:t>
      </w:r>
      <w:r>
        <w:rPr>
          <w:rFonts w:ascii="Arial" w:eastAsia="SimSun" w:hAnsi="Arial" w:cs="Arial"/>
          <w:b/>
          <w:sz w:val="20"/>
          <w:szCs w:val="20"/>
          <w:lang w:eastAsia="es-ES"/>
        </w:rPr>
        <w:t xml:space="preserve"> miles de</w:t>
      </w:r>
      <w:r w:rsidRPr="006B7803">
        <w:rPr>
          <w:rFonts w:ascii="Arial" w:eastAsia="SimSun" w:hAnsi="Arial" w:cs="Arial"/>
          <w:b/>
          <w:sz w:val="20"/>
          <w:szCs w:val="20"/>
          <w:lang w:eastAsia="es-ES"/>
        </w:rPr>
        <w:t xml:space="preserve"> colones)</w:t>
      </w:r>
    </w:p>
    <w:p w:rsidR="00C143D2" w:rsidRDefault="00C143D2" w:rsidP="0045241B">
      <w:pPr>
        <w:spacing w:after="0" w:line="240" w:lineRule="auto"/>
        <w:jc w:val="center"/>
        <w:rPr>
          <w:rFonts w:ascii="Trebuchet MS" w:eastAsia="SimSun" w:hAnsi="Trebuchet MS" w:cs="Times New Roman"/>
          <w:b/>
          <w:color w:val="FF0000"/>
          <w:sz w:val="20"/>
          <w:szCs w:val="20"/>
          <w:lang w:eastAsia="es-ES"/>
        </w:rPr>
      </w:pPr>
    </w:p>
    <w:tbl>
      <w:tblPr>
        <w:tblW w:w="9651" w:type="dxa"/>
        <w:tblInd w:w="75" w:type="dxa"/>
        <w:tblCellMar>
          <w:left w:w="70" w:type="dxa"/>
          <w:right w:w="70" w:type="dxa"/>
        </w:tblCellMar>
        <w:tblLook w:val="04A0" w:firstRow="1" w:lastRow="0" w:firstColumn="1" w:lastColumn="0" w:noHBand="0" w:noVBand="1"/>
      </w:tblPr>
      <w:tblGrid>
        <w:gridCol w:w="3088"/>
        <w:gridCol w:w="1014"/>
        <w:gridCol w:w="1360"/>
        <w:gridCol w:w="1576"/>
        <w:gridCol w:w="1637"/>
        <w:gridCol w:w="976"/>
      </w:tblGrid>
      <w:tr w:rsidR="007737FB" w:rsidRPr="0053587C" w:rsidTr="0053587C">
        <w:trPr>
          <w:trHeight w:val="196"/>
        </w:trPr>
        <w:tc>
          <w:tcPr>
            <w:tcW w:w="3088"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Descripción</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Nota</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2020</w:t>
            </w:r>
          </w:p>
        </w:tc>
        <w:tc>
          <w:tcPr>
            <w:tcW w:w="1576"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2019</w:t>
            </w:r>
          </w:p>
        </w:tc>
        <w:tc>
          <w:tcPr>
            <w:tcW w:w="2613" w:type="dxa"/>
            <w:gridSpan w:val="2"/>
            <w:tcBorders>
              <w:top w:val="single" w:sz="4" w:space="0" w:color="auto"/>
              <w:left w:val="nil"/>
              <w:bottom w:val="single" w:sz="4" w:space="0" w:color="auto"/>
              <w:right w:val="single" w:sz="4" w:space="0" w:color="000000"/>
            </w:tcBorders>
            <w:shd w:val="clear" w:color="000000" w:fill="00B050"/>
            <w:noWrap/>
            <w:vAlign w:val="bottom"/>
            <w:hideMark/>
          </w:tcPr>
          <w:p w:rsidR="007737FB" w:rsidRPr="0053587C" w:rsidRDefault="007737FB" w:rsidP="007737FB">
            <w:pPr>
              <w:spacing w:after="0" w:line="240" w:lineRule="auto"/>
              <w:jc w:val="center"/>
              <w:rPr>
                <w:rFonts w:ascii="Arial" w:eastAsia="Times New Roman" w:hAnsi="Arial" w:cs="Arial"/>
                <w:b/>
                <w:bCs/>
                <w:color w:val="000000"/>
                <w:sz w:val="14"/>
                <w:szCs w:val="14"/>
                <w:lang w:eastAsia="ko-KR"/>
              </w:rPr>
            </w:pPr>
            <w:r w:rsidRPr="0053587C">
              <w:rPr>
                <w:rFonts w:ascii="Arial" w:eastAsia="Times New Roman" w:hAnsi="Arial" w:cs="Arial"/>
                <w:b/>
                <w:bCs/>
                <w:color w:val="000000"/>
                <w:sz w:val="14"/>
                <w:szCs w:val="14"/>
                <w:lang w:eastAsia="ko-KR"/>
              </w:rPr>
              <w:t>Variación</w:t>
            </w:r>
          </w:p>
        </w:tc>
      </w:tr>
      <w:tr w:rsidR="007737FB" w:rsidRPr="0053587C" w:rsidTr="0053587C">
        <w:trPr>
          <w:trHeight w:val="216"/>
        </w:trPr>
        <w:tc>
          <w:tcPr>
            <w:tcW w:w="3088" w:type="dxa"/>
            <w:vMerge/>
            <w:tcBorders>
              <w:top w:val="single" w:sz="4" w:space="0" w:color="auto"/>
              <w:left w:val="single" w:sz="4" w:space="0" w:color="auto"/>
              <w:bottom w:val="single" w:sz="4" w:space="0" w:color="auto"/>
              <w:right w:val="single" w:sz="4" w:space="0" w:color="auto"/>
            </w:tcBorders>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p>
        </w:tc>
        <w:tc>
          <w:tcPr>
            <w:tcW w:w="1637"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Absoluta</w:t>
            </w:r>
          </w:p>
        </w:tc>
        <w:tc>
          <w:tcPr>
            <w:tcW w:w="975"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Relativa</w:t>
            </w:r>
          </w:p>
        </w:tc>
      </w:tr>
      <w:tr w:rsidR="007737FB" w:rsidRPr="0053587C" w:rsidTr="0053587C">
        <w:trPr>
          <w:trHeight w:val="196"/>
        </w:trPr>
        <w:tc>
          <w:tcPr>
            <w:tcW w:w="3088" w:type="dxa"/>
            <w:tcBorders>
              <w:top w:val="nil"/>
              <w:left w:val="single" w:sz="4" w:space="0" w:color="auto"/>
              <w:bottom w:val="single" w:sz="4" w:space="0" w:color="auto"/>
              <w:right w:val="single" w:sz="4" w:space="0" w:color="auto"/>
            </w:tcBorders>
            <w:shd w:val="clear" w:color="000000" w:fill="00B050"/>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INGRESOS</w:t>
            </w:r>
          </w:p>
        </w:tc>
        <w:tc>
          <w:tcPr>
            <w:tcW w:w="1014"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 </w:t>
            </w:r>
          </w:p>
        </w:tc>
        <w:tc>
          <w:tcPr>
            <w:tcW w:w="1576" w:type="dxa"/>
            <w:tcBorders>
              <w:top w:val="nil"/>
              <w:left w:val="nil"/>
              <w:bottom w:val="single" w:sz="4" w:space="0" w:color="auto"/>
              <w:right w:val="nil"/>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 </w:t>
            </w:r>
          </w:p>
        </w:tc>
        <w:tc>
          <w:tcPr>
            <w:tcW w:w="1637" w:type="dxa"/>
            <w:tcBorders>
              <w:top w:val="nil"/>
              <w:left w:val="single" w:sz="4" w:space="0" w:color="auto"/>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975" w:type="dxa"/>
            <w:tcBorders>
              <w:top w:val="nil"/>
              <w:left w:val="nil"/>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r>
      <w:tr w:rsidR="007737FB" w:rsidRPr="0053587C" w:rsidTr="0053587C">
        <w:trPr>
          <w:trHeight w:val="334"/>
        </w:trPr>
        <w:tc>
          <w:tcPr>
            <w:tcW w:w="3088" w:type="dxa"/>
            <w:tcBorders>
              <w:top w:val="nil"/>
              <w:left w:val="single" w:sz="4" w:space="0" w:color="auto"/>
              <w:bottom w:val="single" w:sz="4" w:space="0" w:color="auto"/>
              <w:right w:val="single" w:sz="4" w:space="0" w:color="auto"/>
            </w:tcBorders>
            <w:shd w:val="clear" w:color="000000" w:fill="00B050"/>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Multas y sanciones administrativas</w:t>
            </w:r>
          </w:p>
        </w:tc>
        <w:tc>
          <w:tcPr>
            <w:tcW w:w="1014"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38</w:t>
            </w:r>
          </w:p>
        </w:tc>
        <w:tc>
          <w:tcPr>
            <w:tcW w:w="1360"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1 304,32</w:t>
            </w:r>
          </w:p>
        </w:tc>
        <w:tc>
          <w:tcPr>
            <w:tcW w:w="1576" w:type="dxa"/>
            <w:tcBorders>
              <w:top w:val="nil"/>
              <w:left w:val="nil"/>
              <w:bottom w:val="single" w:sz="4" w:space="0" w:color="auto"/>
              <w:right w:val="nil"/>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736,90</w:t>
            </w:r>
          </w:p>
        </w:tc>
        <w:tc>
          <w:tcPr>
            <w:tcW w:w="1637" w:type="dxa"/>
            <w:tcBorders>
              <w:top w:val="nil"/>
              <w:left w:val="single" w:sz="4" w:space="0" w:color="auto"/>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567,42</w:t>
            </w:r>
          </w:p>
        </w:tc>
        <w:tc>
          <w:tcPr>
            <w:tcW w:w="975" w:type="dxa"/>
            <w:tcBorders>
              <w:top w:val="nil"/>
              <w:left w:val="nil"/>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77,0%</w:t>
            </w:r>
          </w:p>
        </w:tc>
      </w:tr>
      <w:tr w:rsidR="007737FB" w:rsidRPr="0053587C" w:rsidTr="0053587C">
        <w:trPr>
          <w:trHeight w:val="334"/>
        </w:trPr>
        <w:tc>
          <w:tcPr>
            <w:tcW w:w="3088" w:type="dxa"/>
            <w:tcBorders>
              <w:top w:val="nil"/>
              <w:left w:val="single" w:sz="4" w:space="0" w:color="auto"/>
              <w:bottom w:val="single" w:sz="4" w:space="0" w:color="auto"/>
              <w:right w:val="single" w:sz="4" w:space="0" w:color="auto"/>
            </w:tcBorders>
            <w:shd w:val="clear" w:color="auto" w:fill="auto"/>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Multas por atraso en el pago de bienes y servicios</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594,43</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736,90</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-142,47</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-19,3%</w:t>
            </w:r>
          </w:p>
        </w:tc>
      </w:tr>
      <w:tr w:rsidR="007737FB" w:rsidRPr="0053587C" w:rsidTr="0053587C">
        <w:trPr>
          <w:trHeight w:val="196"/>
        </w:trPr>
        <w:tc>
          <w:tcPr>
            <w:tcW w:w="3088" w:type="dxa"/>
            <w:tcBorders>
              <w:top w:val="nil"/>
              <w:left w:val="single" w:sz="4" w:space="0" w:color="auto"/>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Sanciones administrativas</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709,89</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 </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709,89</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0,0%</w:t>
            </w:r>
          </w:p>
        </w:tc>
      </w:tr>
      <w:tr w:rsidR="007737FB" w:rsidRPr="0053587C" w:rsidTr="0053587C">
        <w:trPr>
          <w:trHeight w:val="196"/>
        </w:trPr>
        <w:tc>
          <w:tcPr>
            <w:tcW w:w="3088" w:type="dxa"/>
            <w:tcBorders>
              <w:top w:val="nil"/>
              <w:left w:val="single" w:sz="4" w:space="0" w:color="auto"/>
              <w:bottom w:val="single" w:sz="4" w:space="0" w:color="auto"/>
              <w:right w:val="single" w:sz="4" w:space="0" w:color="auto"/>
            </w:tcBorders>
            <w:shd w:val="clear" w:color="000000" w:fill="00B050"/>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Ventas de bienes y servicios</w:t>
            </w:r>
          </w:p>
        </w:tc>
        <w:tc>
          <w:tcPr>
            <w:tcW w:w="1014"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40</w:t>
            </w:r>
          </w:p>
        </w:tc>
        <w:tc>
          <w:tcPr>
            <w:tcW w:w="1360"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327 513,15</w:t>
            </w:r>
          </w:p>
        </w:tc>
        <w:tc>
          <w:tcPr>
            <w:tcW w:w="1576" w:type="dxa"/>
            <w:tcBorders>
              <w:top w:val="nil"/>
              <w:left w:val="nil"/>
              <w:bottom w:val="single" w:sz="4" w:space="0" w:color="auto"/>
              <w:right w:val="nil"/>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348 159,93</w:t>
            </w:r>
          </w:p>
        </w:tc>
        <w:tc>
          <w:tcPr>
            <w:tcW w:w="1637" w:type="dxa"/>
            <w:tcBorders>
              <w:top w:val="nil"/>
              <w:left w:val="single" w:sz="4" w:space="0" w:color="auto"/>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-20 646,77</w:t>
            </w:r>
          </w:p>
        </w:tc>
        <w:tc>
          <w:tcPr>
            <w:tcW w:w="975" w:type="dxa"/>
            <w:tcBorders>
              <w:top w:val="nil"/>
              <w:left w:val="nil"/>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-5,9%</w:t>
            </w:r>
          </w:p>
        </w:tc>
      </w:tr>
      <w:tr w:rsidR="007737FB" w:rsidRPr="0053587C" w:rsidTr="0053587C">
        <w:trPr>
          <w:trHeight w:val="196"/>
        </w:trPr>
        <w:tc>
          <w:tcPr>
            <w:tcW w:w="3088" w:type="dxa"/>
            <w:tcBorders>
              <w:top w:val="nil"/>
              <w:left w:val="single" w:sz="4" w:space="0" w:color="auto"/>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Ventas de servicios</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327 513,15</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348 159,93</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-20 646,77</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-5,9%</w:t>
            </w:r>
          </w:p>
        </w:tc>
      </w:tr>
      <w:tr w:rsidR="007737FB" w:rsidRPr="0053587C" w:rsidTr="0053587C">
        <w:trPr>
          <w:trHeight w:val="334"/>
        </w:trPr>
        <w:tc>
          <w:tcPr>
            <w:tcW w:w="3088" w:type="dxa"/>
            <w:tcBorders>
              <w:top w:val="nil"/>
              <w:left w:val="single" w:sz="4" w:space="0" w:color="auto"/>
              <w:bottom w:val="single" w:sz="4" w:space="0" w:color="auto"/>
              <w:right w:val="single" w:sz="4" w:space="0" w:color="auto"/>
            </w:tcBorders>
            <w:shd w:val="clear" w:color="000000" w:fill="00B050"/>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Rentas de inversiones y de colocación de efectivo</w:t>
            </w:r>
          </w:p>
        </w:tc>
        <w:tc>
          <w:tcPr>
            <w:tcW w:w="1014"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46</w:t>
            </w:r>
          </w:p>
        </w:tc>
        <w:tc>
          <w:tcPr>
            <w:tcW w:w="1360"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45,87</w:t>
            </w:r>
          </w:p>
        </w:tc>
        <w:tc>
          <w:tcPr>
            <w:tcW w:w="1576" w:type="dxa"/>
            <w:tcBorders>
              <w:top w:val="nil"/>
              <w:left w:val="nil"/>
              <w:bottom w:val="single" w:sz="4" w:space="0" w:color="auto"/>
              <w:right w:val="nil"/>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181,65</w:t>
            </w:r>
          </w:p>
        </w:tc>
        <w:tc>
          <w:tcPr>
            <w:tcW w:w="1637" w:type="dxa"/>
            <w:tcBorders>
              <w:top w:val="nil"/>
              <w:left w:val="single" w:sz="4" w:space="0" w:color="auto"/>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-135,79</w:t>
            </w:r>
          </w:p>
        </w:tc>
        <w:tc>
          <w:tcPr>
            <w:tcW w:w="975" w:type="dxa"/>
            <w:tcBorders>
              <w:top w:val="nil"/>
              <w:left w:val="nil"/>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-74,8%</w:t>
            </w:r>
          </w:p>
        </w:tc>
      </w:tr>
      <w:tr w:rsidR="007737FB" w:rsidRPr="0053587C" w:rsidTr="0053587C">
        <w:trPr>
          <w:trHeight w:val="196"/>
        </w:trPr>
        <w:tc>
          <w:tcPr>
            <w:tcW w:w="3088" w:type="dxa"/>
            <w:tcBorders>
              <w:top w:val="nil"/>
              <w:left w:val="single" w:sz="4" w:space="0" w:color="auto"/>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Intereses por equivalentes de efectivo</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45,87</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181,65</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-135,79</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-74,8%</w:t>
            </w:r>
          </w:p>
        </w:tc>
      </w:tr>
      <w:tr w:rsidR="007737FB" w:rsidRPr="0053587C" w:rsidTr="0053587C">
        <w:trPr>
          <w:trHeight w:val="196"/>
        </w:trPr>
        <w:tc>
          <w:tcPr>
            <w:tcW w:w="3088" w:type="dxa"/>
            <w:tcBorders>
              <w:top w:val="nil"/>
              <w:left w:val="single" w:sz="4" w:space="0" w:color="auto"/>
              <w:bottom w:val="single" w:sz="4" w:space="0" w:color="auto"/>
              <w:right w:val="single" w:sz="4" w:space="0" w:color="auto"/>
            </w:tcBorders>
            <w:shd w:val="clear" w:color="000000" w:fill="00B050"/>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Transferencias corrientes</w:t>
            </w:r>
          </w:p>
        </w:tc>
        <w:tc>
          <w:tcPr>
            <w:tcW w:w="1014"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49</w:t>
            </w:r>
          </w:p>
        </w:tc>
        <w:tc>
          <w:tcPr>
            <w:tcW w:w="1360"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111 356,26</w:t>
            </w:r>
          </w:p>
        </w:tc>
        <w:tc>
          <w:tcPr>
            <w:tcW w:w="1576" w:type="dxa"/>
            <w:tcBorders>
              <w:top w:val="nil"/>
              <w:left w:val="nil"/>
              <w:bottom w:val="single" w:sz="4" w:space="0" w:color="auto"/>
              <w:right w:val="nil"/>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200 840,00</w:t>
            </w:r>
          </w:p>
        </w:tc>
        <w:tc>
          <w:tcPr>
            <w:tcW w:w="1637" w:type="dxa"/>
            <w:tcBorders>
              <w:top w:val="nil"/>
              <w:left w:val="single" w:sz="4" w:space="0" w:color="auto"/>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-89 483,74</w:t>
            </w:r>
          </w:p>
        </w:tc>
        <w:tc>
          <w:tcPr>
            <w:tcW w:w="975" w:type="dxa"/>
            <w:tcBorders>
              <w:top w:val="nil"/>
              <w:left w:val="nil"/>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-44,6%</w:t>
            </w:r>
          </w:p>
        </w:tc>
      </w:tr>
      <w:tr w:rsidR="007737FB" w:rsidRPr="0053587C" w:rsidTr="0053587C">
        <w:trPr>
          <w:trHeight w:val="334"/>
        </w:trPr>
        <w:tc>
          <w:tcPr>
            <w:tcW w:w="3088" w:type="dxa"/>
            <w:tcBorders>
              <w:top w:val="nil"/>
              <w:left w:val="single" w:sz="4" w:space="0" w:color="auto"/>
              <w:bottom w:val="single" w:sz="4" w:space="0" w:color="auto"/>
              <w:right w:val="single" w:sz="4" w:space="0" w:color="auto"/>
            </w:tcBorders>
            <w:shd w:val="clear" w:color="auto" w:fill="auto"/>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Transferencias corrientes del sector privado interno</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10 936,26</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 </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10 936,26</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0,0%</w:t>
            </w:r>
          </w:p>
        </w:tc>
      </w:tr>
      <w:tr w:rsidR="007737FB" w:rsidRPr="0053587C" w:rsidTr="0053587C">
        <w:trPr>
          <w:trHeight w:val="334"/>
        </w:trPr>
        <w:tc>
          <w:tcPr>
            <w:tcW w:w="3088" w:type="dxa"/>
            <w:tcBorders>
              <w:top w:val="nil"/>
              <w:left w:val="single" w:sz="4" w:space="0" w:color="auto"/>
              <w:bottom w:val="single" w:sz="4" w:space="0" w:color="auto"/>
              <w:right w:val="single" w:sz="4" w:space="0" w:color="auto"/>
            </w:tcBorders>
            <w:shd w:val="clear" w:color="auto" w:fill="auto"/>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Transferencias corrientes del sector público interno</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100 420,00</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200 840,00</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-100 420,00</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-50,0%</w:t>
            </w:r>
          </w:p>
        </w:tc>
      </w:tr>
      <w:tr w:rsidR="007737FB" w:rsidRPr="0053587C" w:rsidTr="0053587C">
        <w:trPr>
          <w:trHeight w:val="196"/>
        </w:trPr>
        <w:tc>
          <w:tcPr>
            <w:tcW w:w="3088" w:type="dxa"/>
            <w:tcBorders>
              <w:top w:val="nil"/>
              <w:left w:val="single" w:sz="4" w:space="0" w:color="auto"/>
              <w:bottom w:val="single" w:sz="4" w:space="0" w:color="auto"/>
              <w:right w:val="single" w:sz="4" w:space="0" w:color="auto"/>
            </w:tcBorders>
            <w:shd w:val="clear" w:color="000000" w:fill="00B050"/>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Transferencias de capital</w:t>
            </w:r>
          </w:p>
        </w:tc>
        <w:tc>
          <w:tcPr>
            <w:tcW w:w="1014"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50</w:t>
            </w:r>
          </w:p>
        </w:tc>
        <w:tc>
          <w:tcPr>
            <w:tcW w:w="1360"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9 238 602,47</w:t>
            </w:r>
          </w:p>
        </w:tc>
        <w:tc>
          <w:tcPr>
            <w:tcW w:w="1576" w:type="dxa"/>
            <w:tcBorders>
              <w:top w:val="nil"/>
              <w:left w:val="nil"/>
              <w:bottom w:val="single" w:sz="4" w:space="0" w:color="auto"/>
              <w:right w:val="nil"/>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14 720 112,16</w:t>
            </w:r>
          </w:p>
        </w:tc>
        <w:tc>
          <w:tcPr>
            <w:tcW w:w="1637" w:type="dxa"/>
            <w:tcBorders>
              <w:top w:val="nil"/>
              <w:left w:val="single" w:sz="4" w:space="0" w:color="auto"/>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-5 481 509,69</w:t>
            </w:r>
          </w:p>
        </w:tc>
        <w:tc>
          <w:tcPr>
            <w:tcW w:w="975" w:type="dxa"/>
            <w:tcBorders>
              <w:top w:val="nil"/>
              <w:left w:val="nil"/>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-37,2%</w:t>
            </w:r>
          </w:p>
        </w:tc>
      </w:tr>
      <w:tr w:rsidR="007737FB" w:rsidRPr="0053587C" w:rsidTr="0053587C">
        <w:trPr>
          <w:trHeight w:val="334"/>
        </w:trPr>
        <w:tc>
          <w:tcPr>
            <w:tcW w:w="3088" w:type="dxa"/>
            <w:tcBorders>
              <w:top w:val="nil"/>
              <w:left w:val="single" w:sz="4" w:space="0" w:color="auto"/>
              <w:bottom w:val="single" w:sz="4" w:space="0" w:color="auto"/>
              <w:right w:val="single" w:sz="4" w:space="0" w:color="auto"/>
            </w:tcBorders>
            <w:shd w:val="clear" w:color="auto" w:fill="auto"/>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Transferencias de capital del sector público interno</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9 238 602,47</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14 720 112,16</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-5 481 509,69</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-37,2%</w:t>
            </w:r>
          </w:p>
        </w:tc>
      </w:tr>
      <w:tr w:rsidR="007737FB" w:rsidRPr="0053587C" w:rsidTr="0053587C">
        <w:trPr>
          <w:trHeight w:val="344"/>
        </w:trPr>
        <w:tc>
          <w:tcPr>
            <w:tcW w:w="3088" w:type="dxa"/>
            <w:tcBorders>
              <w:top w:val="nil"/>
              <w:left w:val="single" w:sz="4" w:space="0" w:color="auto"/>
              <w:bottom w:val="single" w:sz="4" w:space="0" w:color="auto"/>
              <w:right w:val="single" w:sz="4" w:space="0" w:color="auto"/>
            </w:tcBorders>
            <w:shd w:val="clear" w:color="000000" w:fill="00B050"/>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Resultados positivos por tenencia y por exposición a la inflación</w:t>
            </w:r>
          </w:p>
        </w:tc>
        <w:tc>
          <w:tcPr>
            <w:tcW w:w="1014"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51</w:t>
            </w:r>
          </w:p>
        </w:tc>
        <w:tc>
          <w:tcPr>
            <w:tcW w:w="1360"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10 599,74</w:t>
            </w:r>
          </w:p>
        </w:tc>
        <w:tc>
          <w:tcPr>
            <w:tcW w:w="1576" w:type="dxa"/>
            <w:tcBorders>
              <w:top w:val="nil"/>
              <w:left w:val="nil"/>
              <w:bottom w:val="single" w:sz="4" w:space="0" w:color="auto"/>
              <w:right w:val="nil"/>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7 279,47</w:t>
            </w:r>
          </w:p>
        </w:tc>
        <w:tc>
          <w:tcPr>
            <w:tcW w:w="1637" w:type="dxa"/>
            <w:tcBorders>
              <w:top w:val="nil"/>
              <w:left w:val="single" w:sz="4" w:space="0" w:color="auto"/>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3 320,27</w:t>
            </w:r>
          </w:p>
        </w:tc>
        <w:tc>
          <w:tcPr>
            <w:tcW w:w="975" w:type="dxa"/>
            <w:tcBorders>
              <w:top w:val="nil"/>
              <w:left w:val="nil"/>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45,6%</w:t>
            </w:r>
          </w:p>
        </w:tc>
      </w:tr>
      <w:tr w:rsidR="007737FB" w:rsidRPr="0053587C" w:rsidTr="0053587C">
        <w:trPr>
          <w:trHeight w:val="334"/>
        </w:trPr>
        <w:tc>
          <w:tcPr>
            <w:tcW w:w="3088" w:type="dxa"/>
            <w:tcBorders>
              <w:top w:val="nil"/>
              <w:left w:val="single" w:sz="4" w:space="0" w:color="auto"/>
              <w:bottom w:val="single" w:sz="4" w:space="0" w:color="auto"/>
              <w:right w:val="single" w:sz="4" w:space="0" w:color="auto"/>
            </w:tcBorders>
            <w:shd w:val="clear" w:color="auto" w:fill="auto"/>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Diferencias de cambio positivas por activos</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10 599,74</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6 162,84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4 436,91</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72,0%</w:t>
            </w:r>
          </w:p>
        </w:tc>
      </w:tr>
      <w:tr w:rsidR="007737FB" w:rsidRPr="0053587C" w:rsidTr="0053587C">
        <w:trPr>
          <w:trHeight w:val="334"/>
        </w:trPr>
        <w:tc>
          <w:tcPr>
            <w:tcW w:w="3088" w:type="dxa"/>
            <w:tcBorders>
              <w:top w:val="nil"/>
              <w:left w:val="single" w:sz="4" w:space="0" w:color="auto"/>
              <w:bottom w:val="single" w:sz="4" w:space="0" w:color="auto"/>
              <w:right w:val="single" w:sz="4" w:space="0" w:color="auto"/>
            </w:tcBorders>
            <w:shd w:val="clear" w:color="auto" w:fill="auto"/>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Diferencias de cambio positivas por pasivos</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0,00</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1 116,63</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-1 116,63</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-100,0%</w:t>
            </w:r>
          </w:p>
        </w:tc>
      </w:tr>
      <w:tr w:rsidR="007737FB" w:rsidRPr="0053587C" w:rsidTr="0053587C">
        <w:trPr>
          <w:trHeight w:val="294"/>
        </w:trPr>
        <w:tc>
          <w:tcPr>
            <w:tcW w:w="3088" w:type="dxa"/>
            <w:tcBorders>
              <w:top w:val="nil"/>
              <w:left w:val="single" w:sz="4" w:space="0" w:color="auto"/>
              <w:bottom w:val="single" w:sz="4" w:space="0" w:color="auto"/>
              <w:right w:val="single" w:sz="4" w:space="0" w:color="auto"/>
            </w:tcBorders>
            <w:shd w:val="clear" w:color="000000" w:fill="00B050"/>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Recuperación de provisiones y reservas técnicas</w:t>
            </w:r>
          </w:p>
        </w:tc>
        <w:tc>
          <w:tcPr>
            <w:tcW w:w="1014"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55</w:t>
            </w:r>
          </w:p>
        </w:tc>
        <w:tc>
          <w:tcPr>
            <w:tcW w:w="1360"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0,00</w:t>
            </w:r>
          </w:p>
        </w:tc>
        <w:tc>
          <w:tcPr>
            <w:tcW w:w="1576" w:type="dxa"/>
            <w:tcBorders>
              <w:top w:val="nil"/>
              <w:left w:val="nil"/>
              <w:bottom w:val="single" w:sz="4" w:space="0" w:color="auto"/>
              <w:right w:val="nil"/>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13 001,16</w:t>
            </w:r>
          </w:p>
        </w:tc>
        <w:tc>
          <w:tcPr>
            <w:tcW w:w="1637" w:type="dxa"/>
            <w:tcBorders>
              <w:top w:val="nil"/>
              <w:left w:val="single" w:sz="4" w:space="0" w:color="auto"/>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-13 001,16</w:t>
            </w:r>
          </w:p>
        </w:tc>
        <w:tc>
          <w:tcPr>
            <w:tcW w:w="975" w:type="dxa"/>
            <w:tcBorders>
              <w:top w:val="nil"/>
              <w:left w:val="nil"/>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-100,0%</w:t>
            </w:r>
          </w:p>
        </w:tc>
      </w:tr>
      <w:tr w:rsidR="007737FB" w:rsidRPr="0053587C" w:rsidTr="0053587C">
        <w:trPr>
          <w:trHeight w:val="334"/>
        </w:trPr>
        <w:tc>
          <w:tcPr>
            <w:tcW w:w="3088" w:type="dxa"/>
            <w:tcBorders>
              <w:top w:val="nil"/>
              <w:left w:val="single" w:sz="4" w:space="0" w:color="auto"/>
              <w:bottom w:val="single" w:sz="4" w:space="0" w:color="auto"/>
              <w:right w:val="single" w:sz="4" w:space="0" w:color="auto"/>
            </w:tcBorders>
            <w:shd w:val="clear" w:color="auto" w:fill="auto"/>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Recuperación de provisiones para beneficios a los empleados</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0,00</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13 001,16</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-13 001,16</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-100,0%</w:t>
            </w:r>
          </w:p>
        </w:tc>
      </w:tr>
      <w:tr w:rsidR="007737FB" w:rsidRPr="0053587C" w:rsidTr="0053587C">
        <w:trPr>
          <w:trHeight w:val="294"/>
        </w:trPr>
        <w:tc>
          <w:tcPr>
            <w:tcW w:w="3088" w:type="dxa"/>
            <w:tcBorders>
              <w:top w:val="nil"/>
              <w:left w:val="single" w:sz="4" w:space="0" w:color="auto"/>
              <w:bottom w:val="single" w:sz="4" w:space="0" w:color="auto"/>
              <w:right w:val="single" w:sz="4" w:space="0" w:color="auto"/>
            </w:tcBorders>
            <w:shd w:val="clear" w:color="000000" w:fill="00B050"/>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Otros ingresos y resultados positivos</w:t>
            </w:r>
          </w:p>
        </w:tc>
        <w:tc>
          <w:tcPr>
            <w:tcW w:w="1014"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sz w:val="14"/>
                <w:szCs w:val="14"/>
                <w:lang w:eastAsia="ko-KR"/>
              </w:rPr>
            </w:pPr>
            <w:r w:rsidRPr="0053587C">
              <w:rPr>
                <w:rFonts w:ascii="Arial" w:eastAsia="Times New Roman" w:hAnsi="Arial" w:cs="Arial"/>
                <w:sz w:val="14"/>
                <w:szCs w:val="14"/>
                <w:lang w:eastAsia="ko-KR"/>
              </w:rPr>
              <w:t>57</w:t>
            </w:r>
          </w:p>
        </w:tc>
        <w:tc>
          <w:tcPr>
            <w:tcW w:w="1360"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166 365,18</w:t>
            </w:r>
          </w:p>
        </w:tc>
        <w:tc>
          <w:tcPr>
            <w:tcW w:w="1576" w:type="dxa"/>
            <w:tcBorders>
              <w:top w:val="nil"/>
              <w:left w:val="nil"/>
              <w:bottom w:val="single" w:sz="4" w:space="0" w:color="auto"/>
              <w:right w:val="nil"/>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107 468,44</w:t>
            </w:r>
          </w:p>
        </w:tc>
        <w:tc>
          <w:tcPr>
            <w:tcW w:w="1637" w:type="dxa"/>
            <w:tcBorders>
              <w:top w:val="nil"/>
              <w:left w:val="single" w:sz="4" w:space="0" w:color="auto"/>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58 896,74</w:t>
            </w:r>
          </w:p>
        </w:tc>
        <w:tc>
          <w:tcPr>
            <w:tcW w:w="975" w:type="dxa"/>
            <w:tcBorders>
              <w:top w:val="nil"/>
              <w:left w:val="nil"/>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54,8%</w:t>
            </w:r>
          </w:p>
        </w:tc>
      </w:tr>
      <w:tr w:rsidR="007737FB" w:rsidRPr="0053587C" w:rsidTr="0053587C">
        <w:trPr>
          <w:trHeight w:val="196"/>
        </w:trPr>
        <w:tc>
          <w:tcPr>
            <w:tcW w:w="3088" w:type="dxa"/>
            <w:tcBorders>
              <w:top w:val="nil"/>
              <w:left w:val="single" w:sz="4" w:space="0" w:color="auto"/>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Ingresos y resultados positivos varios</w:t>
            </w:r>
          </w:p>
        </w:tc>
        <w:tc>
          <w:tcPr>
            <w:tcW w:w="1014"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7737FB">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60" w:type="dxa"/>
            <w:tcBorders>
              <w:top w:val="nil"/>
              <w:left w:val="nil"/>
              <w:bottom w:val="single" w:sz="4" w:space="0" w:color="auto"/>
              <w:right w:val="single" w:sz="4" w:space="0" w:color="auto"/>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166 365,18</w:t>
            </w:r>
          </w:p>
        </w:tc>
        <w:tc>
          <w:tcPr>
            <w:tcW w:w="1576" w:type="dxa"/>
            <w:tcBorders>
              <w:top w:val="nil"/>
              <w:left w:val="nil"/>
              <w:bottom w:val="single" w:sz="4" w:space="0" w:color="auto"/>
              <w:right w:val="nil"/>
            </w:tcBorders>
            <w:shd w:val="clear" w:color="auto" w:fill="auto"/>
            <w:noWrap/>
            <w:vAlign w:val="center"/>
            <w:hideMark/>
          </w:tcPr>
          <w:p w:rsidR="007737FB" w:rsidRPr="0053587C" w:rsidRDefault="007737FB"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107 468,44</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58 896,74</w:t>
            </w:r>
          </w:p>
        </w:tc>
        <w:tc>
          <w:tcPr>
            <w:tcW w:w="975" w:type="dxa"/>
            <w:tcBorders>
              <w:top w:val="nil"/>
              <w:left w:val="nil"/>
              <w:bottom w:val="single" w:sz="4" w:space="0" w:color="auto"/>
              <w:right w:val="single" w:sz="4" w:space="0" w:color="auto"/>
            </w:tcBorders>
            <w:shd w:val="clear" w:color="auto" w:fill="auto"/>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54,8%</w:t>
            </w:r>
          </w:p>
        </w:tc>
      </w:tr>
      <w:tr w:rsidR="007737FB" w:rsidRPr="0053587C" w:rsidTr="0053587C">
        <w:trPr>
          <w:trHeight w:val="196"/>
        </w:trPr>
        <w:tc>
          <w:tcPr>
            <w:tcW w:w="3088" w:type="dxa"/>
            <w:tcBorders>
              <w:top w:val="nil"/>
              <w:left w:val="single" w:sz="4" w:space="0" w:color="auto"/>
              <w:bottom w:val="single" w:sz="4" w:space="0" w:color="auto"/>
              <w:right w:val="single" w:sz="4" w:space="0" w:color="auto"/>
            </w:tcBorders>
            <w:shd w:val="clear" w:color="000000" w:fill="00B050"/>
            <w:vAlign w:val="center"/>
            <w:hideMark/>
          </w:tcPr>
          <w:p w:rsidR="007737FB" w:rsidRPr="0053587C" w:rsidRDefault="007737FB" w:rsidP="007737FB">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TOTAL DE INGRESOS</w:t>
            </w:r>
          </w:p>
        </w:tc>
        <w:tc>
          <w:tcPr>
            <w:tcW w:w="1014"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7737FB">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w:t>
            </w:r>
          </w:p>
        </w:tc>
        <w:tc>
          <w:tcPr>
            <w:tcW w:w="1360" w:type="dxa"/>
            <w:tcBorders>
              <w:top w:val="nil"/>
              <w:left w:val="nil"/>
              <w:bottom w:val="single" w:sz="4" w:space="0" w:color="auto"/>
              <w:right w:val="single" w:sz="4" w:space="0" w:color="auto"/>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9 845 208,25</w:t>
            </w:r>
          </w:p>
        </w:tc>
        <w:tc>
          <w:tcPr>
            <w:tcW w:w="1576" w:type="dxa"/>
            <w:tcBorders>
              <w:top w:val="nil"/>
              <w:left w:val="nil"/>
              <w:bottom w:val="single" w:sz="4" w:space="0" w:color="auto"/>
              <w:right w:val="nil"/>
            </w:tcBorders>
            <w:shd w:val="clear" w:color="000000" w:fill="00B050"/>
            <w:noWrap/>
            <w:vAlign w:val="center"/>
            <w:hideMark/>
          </w:tcPr>
          <w:p w:rsidR="007737FB" w:rsidRPr="0053587C" w:rsidRDefault="007737FB"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15 397 779,72</w:t>
            </w:r>
          </w:p>
        </w:tc>
        <w:tc>
          <w:tcPr>
            <w:tcW w:w="1637" w:type="dxa"/>
            <w:tcBorders>
              <w:top w:val="nil"/>
              <w:left w:val="single" w:sz="4" w:space="0" w:color="auto"/>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-5 552 571,46</w:t>
            </w:r>
          </w:p>
        </w:tc>
        <w:tc>
          <w:tcPr>
            <w:tcW w:w="975" w:type="dxa"/>
            <w:tcBorders>
              <w:top w:val="nil"/>
              <w:left w:val="nil"/>
              <w:bottom w:val="single" w:sz="4" w:space="0" w:color="auto"/>
              <w:right w:val="single" w:sz="4" w:space="0" w:color="auto"/>
            </w:tcBorders>
            <w:shd w:val="clear" w:color="000000" w:fill="00B050"/>
            <w:noWrap/>
            <w:vAlign w:val="bottom"/>
            <w:hideMark/>
          </w:tcPr>
          <w:p w:rsidR="007737FB" w:rsidRPr="0053587C" w:rsidRDefault="007737FB" w:rsidP="007737FB">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-36,1%</w:t>
            </w:r>
          </w:p>
        </w:tc>
      </w:tr>
    </w:tbl>
    <w:p w:rsidR="00C143D2" w:rsidRDefault="00C143D2" w:rsidP="0045241B">
      <w:pPr>
        <w:spacing w:after="0" w:line="240" w:lineRule="auto"/>
        <w:jc w:val="center"/>
        <w:rPr>
          <w:rFonts w:ascii="Trebuchet MS" w:eastAsia="SimSun" w:hAnsi="Trebuchet MS" w:cs="Times New Roman"/>
          <w:b/>
          <w:color w:val="FF0000"/>
          <w:sz w:val="20"/>
          <w:szCs w:val="20"/>
          <w:lang w:eastAsia="es-ES"/>
        </w:rPr>
      </w:pPr>
    </w:p>
    <w:p w:rsidR="00D242B7" w:rsidRDefault="00D242B7" w:rsidP="0045241B">
      <w:pPr>
        <w:spacing w:after="0" w:line="240" w:lineRule="auto"/>
        <w:jc w:val="center"/>
        <w:rPr>
          <w:rFonts w:ascii="Trebuchet MS" w:eastAsia="SimSun" w:hAnsi="Trebuchet MS" w:cs="Times New Roman"/>
          <w:b/>
          <w:color w:val="FF0000"/>
          <w:sz w:val="20"/>
          <w:szCs w:val="20"/>
          <w:lang w:eastAsia="es-ES"/>
        </w:rPr>
      </w:pPr>
    </w:p>
    <w:p w:rsidR="00D242B7" w:rsidRDefault="00D242B7" w:rsidP="0045241B">
      <w:pPr>
        <w:spacing w:after="0" w:line="240" w:lineRule="auto"/>
        <w:jc w:val="center"/>
        <w:rPr>
          <w:rFonts w:ascii="Trebuchet MS" w:eastAsia="SimSun" w:hAnsi="Trebuchet MS" w:cs="Times New Roman"/>
          <w:b/>
          <w:color w:val="FF0000"/>
          <w:sz w:val="20"/>
          <w:szCs w:val="20"/>
          <w:lang w:eastAsia="es-ES"/>
        </w:rPr>
      </w:pPr>
    </w:p>
    <w:p w:rsidR="0053587C" w:rsidRDefault="0053587C" w:rsidP="0045241B">
      <w:pPr>
        <w:spacing w:after="0" w:line="240" w:lineRule="auto"/>
        <w:jc w:val="center"/>
        <w:rPr>
          <w:rFonts w:ascii="Trebuchet MS" w:eastAsia="SimSun" w:hAnsi="Trebuchet MS" w:cs="Times New Roman"/>
          <w:b/>
          <w:color w:val="FF0000"/>
          <w:sz w:val="20"/>
          <w:szCs w:val="20"/>
          <w:lang w:eastAsia="es-ES"/>
        </w:rPr>
      </w:pPr>
    </w:p>
    <w:p w:rsidR="0053587C" w:rsidRDefault="0053587C" w:rsidP="0045241B">
      <w:pPr>
        <w:spacing w:after="0" w:line="240" w:lineRule="auto"/>
        <w:jc w:val="center"/>
        <w:rPr>
          <w:rFonts w:ascii="Trebuchet MS" w:eastAsia="SimSun" w:hAnsi="Trebuchet MS" w:cs="Times New Roman"/>
          <w:b/>
          <w:color w:val="FF0000"/>
          <w:sz w:val="20"/>
          <w:szCs w:val="20"/>
          <w:lang w:eastAsia="es-ES"/>
        </w:rPr>
      </w:pPr>
    </w:p>
    <w:p w:rsidR="0053587C" w:rsidRDefault="0053587C" w:rsidP="0045241B">
      <w:pPr>
        <w:spacing w:after="0" w:line="240" w:lineRule="auto"/>
        <w:jc w:val="center"/>
        <w:rPr>
          <w:rFonts w:ascii="Trebuchet MS" w:eastAsia="SimSun" w:hAnsi="Trebuchet MS" w:cs="Times New Roman"/>
          <w:b/>
          <w:color w:val="FF0000"/>
          <w:sz w:val="20"/>
          <w:szCs w:val="20"/>
          <w:lang w:eastAsia="es-ES"/>
        </w:rPr>
      </w:pPr>
    </w:p>
    <w:p w:rsidR="0053587C" w:rsidRDefault="0053587C" w:rsidP="0045241B">
      <w:pPr>
        <w:spacing w:after="0" w:line="240" w:lineRule="auto"/>
        <w:jc w:val="center"/>
        <w:rPr>
          <w:rFonts w:ascii="Trebuchet MS" w:eastAsia="SimSun" w:hAnsi="Trebuchet MS" w:cs="Times New Roman"/>
          <w:b/>
          <w:color w:val="FF0000"/>
          <w:sz w:val="20"/>
          <w:szCs w:val="20"/>
          <w:lang w:eastAsia="es-ES"/>
        </w:rPr>
      </w:pPr>
    </w:p>
    <w:p w:rsidR="0053587C" w:rsidRDefault="0053587C" w:rsidP="0045241B">
      <w:pPr>
        <w:spacing w:after="0" w:line="240" w:lineRule="auto"/>
        <w:jc w:val="center"/>
        <w:rPr>
          <w:rFonts w:ascii="Trebuchet MS" w:eastAsia="SimSun" w:hAnsi="Trebuchet MS" w:cs="Times New Roman"/>
          <w:b/>
          <w:color w:val="FF0000"/>
          <w:sz w:val="20"/>
          <w:szCs w:val="20"/>
          <w:lang w:eastAsia="es-ES"/>
        </w:rPr>
      </w:pPr>
    </w:p>
    <w:p w:rsidR="00B84C63" w:rsidRDefault="00B84C63" w:rsidP="0045241B">
      <w:pPr>
        <w:spacing w:after="0" w:line="240" w:lineRule="auto"/>
        <w:jc w:val="center"/>
        <w:rPr>
          <w:rFonts w:ascii="Trebuchet MS" w:eastAsia="SimSun" w:hAnsi="Trebuchet MS" w:cs="Times New Roman"/>
          <w:b/>
          <w:color w:val="FF0000"/>
          <w:sz w:val="20"/>
          <w:szCs w:val="20"/>
          <w:lang w:eastAsia="es-ES"/>
        </w:rPr>
      </w:pPr>
    </w:p>
    <w:p w:rsidR="00B84C63" w:rsidRDefault="00B84C63" w:rsidP="0045241B">
      <w:pPr>
        <w:spacing w:after="0" w:line="240" w:lineRule="auto"/>
        <w:jc w:val="center"/>
        <w:rPr>
          <w:rFonts w:ascii="Trebuchet MS" w:eastAsia="SimSun" w:hAnsi="Trebuchet MS" w:cs="Times New Roman"/>
          <w:b/>
          <w:color w:val="FF0000"/>
          <w:sz w:val="20"/>
          <w:szCs w:val="20"/>
          <w:lang w:eastAsia="es-ES"/>
        </w:rPr>
      </w:pPr>
    </w:p>
    <w:p w:rsidR="0053587C" w:rsidRDefault="0053587C" w:rsidP="0045241B">
      <w:pPr>
        <w:spacing w:after="0" w:line="240" w:lineRule="auto"/>
        <w:jc w:val="center"/>
        <w:rPr>
          <w:rFonts w:ascii="Trebuchet MS" w:eastAsia="SimSun" w:hAnsi="Trebuchet MS" w:cs="Times New Roman"/>
          <w:b/>
          <w:color w:val="FF0000"/>
          <w:sz w:val="20"/>
          <w:szCs w:val="20"/>
          <w:lang w:eastAsia="es-ES"/>
        </w:rPr>
      </w:pPr>
    </w:p>
    <w:p w:rsidR="00D242B7" w:rsidRDefault="00D242B7" w:rsidP="0045241B">
      <w:pPr>
        <w:spacing w:after="0" w:line="240" w:lineRule="auto"/>
        <w:jc w:val="center"/>
        <w:rPr>
          <w:rFonts w:ascii="Trebuchet MS" w:eastAsia="SimSun" w:hAnsi="Trebuchet MS" w:cs="Times New Roman"/>
          <w:b/>
          <w:color w:val="FF0000"/>
          <w:sz w:val="20"/>
          <w:szCs w:val="20"/>
          <w:lang w:eastAsia="es-ES"/>
        </w:rPr>
      </w:pPr>
    </w:p>
    <w:tbl>
      <w:tblPr>
        <w:tblW w:w="9527" w:type="dxa"/>
        <w:tblInd w:w="75" w:type="dxa"/>
        <w:tblCellMar>
          <w:left w:w="70" w:type="dxa"/>
          <w:right w:w="70" w:type="dxa"/>
        </w:tblCellMar>
        <w:tblLook w:val="04A0" w:firstRow="1" w:lastRow="0" w:firstColumn="1" w:lastColumn="0" w:noHBand="0" w:noVBand="1"/>
      </w:tblPr>
      <w:tblGrid>
        <w:gridCol w:w="3168"/>
        <w:gridCol w:w="983"/>
        <w:gridCol w:w="1318"/>
        <w:gridCol w:w="1527"/>
        <w:gridCol w:w="1422"/>
        <w:gridCol w:w="1109"/>
      </w:tblGrid>
      <w:tr w:rsidR="00B3450E" w:rsidRPr="0053587C" w:rsidTr="00E66338">
        <w:trPr>
          <w:trHeight w:val="198"/>
        </w:trPr>
        <w:tc>
          <w:tcPr>
            <w:tcW w:w="316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GASTOS</w:t>
            </w:r>
          </w:p>
        </w:tc>
        <w:tc>
          <w:tcPr>
            <w:tcW w:w="983" w:type="dxa"/>
            <w:tcBorders>
              <w:top w:val="single" w:sz="4" w:space="0" w:color="auto"/>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w:t>
            </w:r>
          </w:p>
        </w:tc>
        <w:tc>
          <w:tcPr>
            <w:tcW w:w="1318" w:type="dxa"/>
            <w:tcBorders>
              <w:top w:val="single" w:sz="4" w:space="0" w:color="auto"/>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w:t>
            </w:r>
          </w:p>
        </w:tc>
        <w:tc>
          <w:tcPr>
            <w:tcW w:w="1527" w:type="dxa"/>
            <w:tcBorders>
              <w:top w:val="single" w:sz="4" w:space="0" w:color="auto"/>
              <w:left w:val="nil"/>
              <w:bottom w:val="single" w:sz="4" w:space="0" w:color="auto"/>
              <w:right w:val="nil"/>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w:t>
            </w:r>
          </w:p>
        </w:tc>
        <w:tc>
          <w:tcPr>
            <w:tcW w:w="142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109" w:type="dxa"/>
            <w:tcBorders>
              <w:top w:val="single" w:sz="4" w:space="0" w:color="auto"/>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Gastos de funcionamiento</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Gastos en personal</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58</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1 883 907,88</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1 761 074,87</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122 833,02</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7,0%</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Remuneraciones Básicas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790 045,03</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762 363,82</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27 681,21</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3,6%</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Remuneraciones eventuales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43 194,22</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0,00</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43 194,22</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0,0%</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Incentivos salariales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720 143,27</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690 947,23</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29 196,04</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4,2%</w:t>
            </w:r>
          </w:p>
        </w:tc>
      </w:tr>
      <w:tr w:rsidR="00B3450E" w:rsidRPr="0053587C" w:rsidTr="00E66338">
        <w:trPr>
          <w:trHeight w:val="339"/>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Contribuciones patronales al desarrollo y la seguridad social</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128 658,72</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130 141,04</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-1 482,32</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-1,1%</w:t>
            </w:r>
          </w:p>
        </w:tc>
      </w:tr>
      <w:tr w:rsidR="00B3450E" w:rsidRPr="0053587C" w:rsidTr="00E66338">
        <w:trPr>
          <w:trHeight w:val="508"/>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Contribuciones patronales a fondos de pensiones y a otros fondos de capitalización</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53587C" w:rsidRPr="00E66338" w:rsidRDefault="0053587C" w:rsidP="00B84C63">
            <w:pPr>
              <w:spacing w:after="0" w:line="240" w:lineRule="auto"/>
              <w:jc w:val="right"/>
              <w:rPr>
                <w:rFonts w:ascii="Arial" w:eastAsia="Times New Roman" w:hAnsi="Arial" w:cs="Arial"/>
                <w:sz w:val="14"/>
                <w:szCs w:val="14"/>
                <w:lang w:eastAsia="ko-KR"/>
              </w:rPr>
            </w:pPr>
          </w:p>
          <w:p w:rsidR="0053587C" w:rsidRPr="00E66338" w:rsidRDefault="0053587C" w:rsidP="00B84C63">
            <w:pPr>
              <w:spacing w:after="0" w:line="240" w:lineRule="auto"/>
              <w:jc w:val="right"/>
              <w:rPr>
                <w:rFonts w:ascii="Arial" w:eastAsia="Times New Roman" w:hAnsi="Arial" w:cs="Arial"/>
                <w:sz w:val="14"/>
                <w:szCs w:val="14"/>
                <w:lang w:eastAsia="ko-KR"/>
              </w:rPr>
            </w:pPr>
          </w:p>
          <w:p w:rsidR="00E66338" w:rsidRPr="00E66338" w:rsidRDefault="00E66338" w:rsidP="00B84C63">
            <w:pPr>
              <w:spacing w:after="0" w:line="240" w:lineRule="auto"/>
              <w:jc w:val="right"/>
              <w:rPr>
                <w:rFonts w:ascii="Arial" w:eastAsia="Times New Roman" w:hAnsi="Arial" w:cs="Arial"/>
                <w:sz w:val="14"/>
                <w:szCs w:val="14"/>
                <w:lang w:eastAsia="ko-KR"/>
              </w:rPr>
            </w:pPr>
          </w:p>
          <w:p w:rsidR="00B3450E" w:rsidRPr="00E66338" w:rsidRDefault="00B3450E" w:rsidP="00B84C63">
            <w:pPr>
              <w:spacing w:after="0" w:line="240" w:lineRule="auto"/>
              <w:jc w:val="right"/>
              <w:rPr>
                <w:rFonts w:ascii="Arial" w:eastAsia="Times New Roman" w:hAnsi="Arial" w:cs="Arial"/>
                <w:sz w:val="14"/>
                <w:szCs w:val="14"/>
                <w:lang w:eastAsia="ko-KR"/>
              </w:rPr>
            </w:pPr>
            <w:r w:rsidRPr="00E66338">
              <w:rPr>
                <w:rFonts w:ascii="Arial" w:eastAsia="Times New Roman" w:hAnsi="Arial" w:cs="Arial"/>
                <w:sz w:val="14"/>
                <w:szCs w:val="14"/>
                <w:lang w:eastAsia="ko-KR"/>
              </w:rPr>
              <w:t>201 8</w:t>
            </w:r>
            <w:r w:rsidR="0053587C" w:rsidRPr="00E66338">
              <w:rPr>
                <w:rFonts w:ascii="Arial" w:eastAsia="Times New Roman" w:hAnsi="Arial" w:cs="Arial"/>
                <w:sz w:val="14"/>
                <w:szCs w:val="14"/>
                <w:lang w:eastAsia="ko-KR"/>
              </w:rPr>
              <w:t>97,38</w:t>
            </w:r>
          </w:p>
        </w:tc>
        <w:tc>
          <w:tcPr>
            <w:tcW w:w="1527" w:type="dxa"/>
            <w:tcBorders>
              <w:top w:val="nil"/>
              <w:left w:val="nil"/>
              <w:bottom w:val="single" w:sz="4" w:space="0" w:color="auto"/>
              <w:right w:val="nil"/>
            </w:tcBorders>
            <w:shd w:val="clear" w:color="auto" w:fill="auto"/>
            <w:noWrap/>
            <w:vAlign w:val="center"/>
            <w:hideMark/>
          </w:tcPr>
          <w:p w:rsidR="0053587C" w:rsidRPr="00E66338" w:rsidRDefault="0053587C" w:rsidP="00B84C63">
            <w:pPr>
              <w:spacing w:after="0" w:line="240" w:lineRule="auto"/>
              <w:jc w:val="right"/>
              <w:rPr>
                <w:rFonts w:ascii="Arial" w:eastAsia="Times New Roman" w:hAnsi="Arial" w:cs="Arial"/>
                <w:sz w:val="14"/>
                <w:szCs w:val="14"/>
                <w:lang w:eastAsia="ko-KR"/>
              </w:rPr>
            </w:pPr>
          </w:p>
          <w:p w:rsidR="0053587C" w:rsidRPr="00E66338" w:rsidRDefault="0053587C" w:rsidP="00B84C63">
            <w:pPr>
              <w:spacing w:after="0" w:line="240" w:lineRule="auto"/>
              <w:jc w:val="right"/>
              <w:rPr>
                <w:rFonts w:ascii="Arial" w:eastAsia="Times New Roman" w:hAnsi="Arial" w:cs="Arial"/>
                <w:sz w:val="14"/>
                <w:szCs w:val="14"/>
                <w:lang w:eastAsia="ko-KR"/>
              </w:rPr>
            </w:pPr>
          </w:p>
          <w:p w:rsidR="0053587C" w:rsidRPr="00E66338" w:rsidRDefault="0053587C" w:rsidP="00B84C63">
            <w:pPr>
              <w:spacing w:after="0" w:line="240" w:lineRule="auto"/>
              <w:jc w:val="right"/>
              <w:rPr>
                <w:rFonts w:ascii="Arial" w:eastAsia="Times New Roman" w:hAnsi="Arial" w:cs="Arial"/>
                <w:sz w:val="14"/>
                <w:szCs w:val="14"/>
                <w:lang w:eastAsia="ko-KR"/>
              </w:rPr>
            </w:pPr>
          </w:p>
          <w:p w:rsidR="00B3450E" w:rsidRPr="00E66338" w:rsidRDefault="00B3450E" w:rsidP="00B84C63">
            <w:pPr>
              <w:spacing w:after="0" w:line="240" w:lineRule="auto"/>
              <w:jc w:val="right"/>
              <w:rPr>
                <w:rFonts w:ascii="Arial" w:eastAsia="Times New Roman" w:hAnsi="Arial" w:cs="Arial"/>
                <w:sz w:val="14"/>
                <w:szCs w:val="14"/>
                <w:lang w:eastAsia="ko-KR"/>
              </w:rPr>
            </w:pPr>
            <w:r w:rsidRPr="00E66338">
              <w:rPr>
                <w:rFonts w:ascii="Arial" w:eastAsia="Times New Roman" w:hAnsi="Arial" w:cs="Arial"/>
                <w:sz w:val="14"/>
                <w:szCs w:val="14"/>
                <w:lang w:eastAsia="ko-KR"/>
              </w:rPr>
              <w:t>175 309,27</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E66338" w:rsidRDefault="00B3450E" w:rsidP="00E66338">
            <w:pPr>
              <w:spacing w:after="0" w:line="240" w:lineRule="auto"/>
              <w:jc w:val="right"/>
              <w:rPr>
                <w:rFonts w:ascii="Arial" w:eastAsia="Times New Roman" w:hAnsi="Arial" w:cs="Arial"/>
                <w:sz w:val="14"/>
                <w:szCs w:val="14"/>
                <w:lang w:eastAsia="ko-KR"/>
              </w:rPr>
            </w:pPr>
            <w:r w:rsidRPr="00E66338">
              <w:rPr>
                <w:rFonts w:ascii="Arial" w:eastAsia="Times New Roman" w:hAnsi="Arial" w:cs="Arial"/>
                <w:sz w:val="14"/>
                <w:szCs w:val="14"/>
                <w:lang w:eastAsia="ko-KR"/>
              </w:rPr>
              <w:t>26 5</w:t>
            </w:r>
            <w:r w:rsidR="00E66338" w:rsidRPr="00E66338">
              <w:rPr>
                <w:rFonts w:ascii="Arial" w:eastAsia="Times New Roman" w:hAnsi="Arial" w:cs="Arial"/>
                <w:sz w:val="14"/>
                <w:szCs w:val="14"/>
                <w:lang w:eastAsia="ko-KR"/>
              </w:rPr>
              <w:t>88,11</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E66338" w:rsidRDefault="00B3450E" w:rsidP="00B3450E">
            <w:pPr>
              <w:spacing w:after="0" w:line="240" w:lineRule="auto"/>
              <w:jc w:val="right"/>
              <w:rPr>
                <w:rFonts w:ascii="Arial" w:eastAsia="Times New Roman" w:hAnsi="Arial" w:cs="Arial"/>
                <w:sz w:val="14"/>
                <w:szCs w:val="14"/>
                <w:lang w:eastAsia="ko-KR"/>
              </w:rPr>
            </w:pPr>
            <w:r w:rsidRPr="00E66338">
              <w:rPr>
                <w:rFonts w:ascii="Arial" w:eastAsia="Times New Roman" w:hAnsi="Arial" w:cs="Arial"/>
                <w:sz w:val="14"/>
                <w:szCs w:val="14"/>
                <w:lang w:eastAsia="ko-KR"/>
              </w:rPr>
              <w:t>15,1%</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Asistencia social y beneficios al personal</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0,00</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2 313,50</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-2 313,50</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-100,0%</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Servicios</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59</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864 083,94</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678 379,10</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185 704,83</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27,4%</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Alquileres y derechos sobre bienes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388 495,75</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305 671,92</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82 823,83</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27,1%</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Servicios básicos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71 176,36</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63 371,96</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7 804,40</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12,3%</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Servicios comerciales y financieros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211 402,28</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153 485,28</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57 917,00</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37,7%</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Servicios de gestión y apoyo</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108 870,86</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78 633,83</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30 237,03</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38,5%</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Gastos de viaje y transporte</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10 722,23</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24 459,00</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-13 736,77</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-56,2%</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Seguros, reaseguros y otras obligaciones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24 997,03</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26 952,77</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-1 955,74</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-7,3%</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Capacitación y protocolo</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10 766,22</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9 759,09</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1 007,14</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10,3%</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Mantenimiento y reparaciones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37 539,97</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15 904,48</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21 635,49</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136,0%</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Otros servicios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113,24</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140,78</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-27,55</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-19,6%</w:t>
            </w:r>
          </w:p>
        </w:tc>
      </w:tr>
      <w:tr w:rsidR="00B3450E" w:rsidRPr="0053587C" w:rsidTr="00E66338">
        <w:trPr>
          <w:trHeight w:val="248"/>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Materiales y suministros consumidos</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60</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45 065,81</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34 049,81</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11 016,00</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32,4%</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Productos químicos y conexos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17 708,62</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19 572,10</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-1 863,48</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-9,5%</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Alimentos y productos agropecuarios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3 209,98</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4 906,78</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-1 696,80</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-34,6%</w:t>
            </w:r>
          </w:p>
        </w:tc>
      </w:tr>
      <w:tr w:rsidR="00B3450E" w:rsidRPr="0053587C" w:rsidTr="00E66338">
        <w:trPr>
          <w:trHeight w:val="339"/>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Materiales y productos de uso en la construcción y mantenimiento</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1 634,31</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736,32</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897,98</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122,0%</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Herramientas, repuestos y accesorios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1 791,82</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1 663,76</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128,06</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7,7%</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Útiles, materiales y suministros diversos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20 721,08</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7 170,85</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13 550,23</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189,0%</w:t>
            </w:r>
          </w:p>
        </w:tc>
      </w:tr>
      <w:tr w:rsidR="00B3450E" w:rsidRPr="0053587C" w:rsidTr="00E66338">
        <w:trPr>
          <w:trHeight w:val="319"/>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Consumo de bienes distintos de inventarios</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61</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121 621,44</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112 057,93</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9 563,51</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8,5%</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Consumo de bienes no concesionados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121 621,44</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112 057,93</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9 563,51</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8,5%</w:t>
            </w:r>
          </w:p>
        </w:tc>
      </w:tr>
      <w:tr w:rsidR="00B3450E" w:rsidRPr="0053587C" w:rsidTr="00E66338">
        <w:trPr>
          <w:trHeight w:val="268"/>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xml:space="preserve">Pérdidas por deterioro y desvalorización de bienes </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62</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3 610,90</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4 842,46</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-1 231,56</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-25,4%</w:t>
            </w:r>
          </w:p>
        </w:tc>
      </w:tr>
      <w:tr w:rsidR="00B3450E" w:rsidRPr="0053587C" w:rsidTr="00E66338">
        <w:trPr>
          <w:trHeight w:val="339"/>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Deterioro y desvalorización de bienes no concesionados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3 610,90</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4 842,46</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-1 231,56</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-25,4%</w:t>
            </w:r>
          </w:p>
        </w:tc>
      </w:tr>
      <w:tr w:rsidR="00B3450E" w:rsidRPr="0053587C" w:rsidTr="00E66338">
        <w:trPr>
          <w:trHeight w:val="309"/>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Deterioro de inversiones y cuentas a cobrar</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64</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11 866,70</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0,00</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11 866,70</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0,0%</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Deterioro de cuentas a cobrar</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000000" w:fill="FFFFFF"/>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11 866,70</w:t>
            </w:r>
          </w:p>
        </w:tc>
        <w:tc>
          <w:tcPr>
            <w:tcW w:w="1527" w:type="dxa"/>
            <w:tcBorders>
              <w:top w:val="nil"/>
              <w:left w:val="nil"/>
              <w:bottom w:val="single" w:sz="4" w:space="0" w:color="auto"/>
              <w:right w:val="nil"/>
            </w:tcBorders>
            <w:shd w:val="clear" w:color="000000" w:fill="FFFFFF"/>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0,00</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11 866,70</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0,0%</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Otros gastos financieros</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67</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11,80</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73,09</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-61,29</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-83,9%</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Intereses por deudas sociales y fiscales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11,80</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73,09</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-61,29</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-83,9%</w:t>
            </w:r>
          </w:p>
        </w:tc>
      </w:tr>
      <w:tr w:rsidR="00B3450E" w:rsidRPr="0053587C" w:rsidTr="00E66338">
        <w:trPr>
          <w:trHeight w:val="248"/>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Transferencias corrientes</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71</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14 908 596,08</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14 675 264,60</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233 331,48</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1,6%</w:t>
            </w:r>
          </w:p>
        </w:tc>
      </w:tr>
      <w:tr w:rsidR="00B3450E" w:rsidRPr="0053587C" w:rsidTr="00E66338">
        <w:trPr>
          <w:trHeight w:val="339"/>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Transferencias corrientes al sector privado interno</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14 380 893,65</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14 258 315,37</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122 578,28</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0,9%</w:t>
            </w:r>
          </w:p>
        </w:tc>
      </w:tr>
      <w:tr w:rsidR="00B3450E" w:rsidRPr="0053587C" w:rsidTr="00E66338">
        <w:trPr>
          <w:trHeight w:val="339"/>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Transferencias corrientes al sector público interno</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503 868,93</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390 870,56</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112 998,36</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28,9%</w:t>
            </w:r>
          </w:p>
        </w:tc>
      </w:tr>
      <w:tr w:rsidR="00B3450E" w:rsidRPr="0053587C" w:rsidTr="00E66338">
        <w:trPr>
          <w:trHeight w:val="339"/>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Transferencias corrientes al sector externo</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23 833,50</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26 078,67</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-2 245,16</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-8,6%</w:t>
            </w:r>
          </w:p>
        </w:tc>
      </w:tr>
      <w:tr w:rsidR="00B3450E" w:rsidRPr="0053587C" w:rsidTr="00E66338">
        <w:trPr>
          <w:trHeight w:val="248"/>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Transferencias de capital</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72</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5 796 623,87</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0,00</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5 796 623,87</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0,0%</w:t>
            </w:r>
          </w:p>
        </w:tc>
      </w:tr>
      <w:tr w:rsidR="00B3450E" w:rsidRPr="0053587C" w:rsidTr="00E66338">
        <w:trPr>
          <w:trHeight w:val="339"/>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sz w:val="14"/>
                <w:szCs w:val="14"/>
                <w:lang w:eastAsia="ko-KR"/>
              </w:rPr>
            </w:pPr>
            <w:r w:rsidRPr="0053587C">
              <w:rPr>
                <w:rFonts w:ascii="Arial" w:eastAsia="Times New Roman" w:hAnsi="Arial" w:cs="Arial"/>
                <w:sz w:val="14"/>
                <w:szCs w:val="14"/>
                <w:lang w:eastAsia="ko-KR"/>
              </w:rPr>
              <w:t>Transferencias de capital al sector público interno</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5 796 623,87</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0,00</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5 796 623,87</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0,0%</w:t>
            </w:r>
          </w:p>
        </w:tc>
      </w:tr>
      <w:tr w:rsidR="00B3450E" w:rsidRPr="0053587C" w:rsidTr="00E66338">
        <w:trPr>
          <w:trHeight w:val="309"/>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Resultados negativos por tenencia y por exposición a la inflación</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73</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5 845,46</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18 779,91</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-12 934,45</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-68,9%</w:t>
            </w:r>
          </w:p>
        </w:tc>
      </w:tr>
      <w:tr w:rsidR="00B3450E" w:rsidRPr="0053587C" w:rsidTr="00E66338">
        <w:trPr>
          <w:trHeight w:val="329"/>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Diferencias de cambio negativas por activos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5 845,46</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18 651,69</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-12 806,23</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-68,7%</w:t>
            </w:r>
          </w:p>
        </w:tc>
      </w:tr>
      <w:tr w:rsidR="00B3450E" w:rsidRPr="0053587C" w:rsidTr="00E66338">
        <w:trPr>
          <w:trHeight w:val="299"/>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Diferencias de cambio negativas por pasivos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0,00</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128,21</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-128,21</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-100,0%</w:t>
            </w:r>
          </w:p>
        </w:tc>
      </w:tr>
      <w:tr w:rsidR="00B3450E" w:rsidRPr="0053587C" w:rsidTr="00E66338">
        <w:trPr>
          <w:trHeight w:val="289"/>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Otros gastos y resultados negativos</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75</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7 234,97</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956,90</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6 278,07</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656,1%</w:t>
            </w:r>
          </w:p>
        </w:tc>
      </w:tr>
      <w:tr w:rsidR="00B3450E" w:rsidRPr="0053587C" w:rsidTr="00E66338">
        <w:trPr>
          <w:trHeight w:val="299"/>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Impuestos, multas y recargos moratorios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914,46</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0,00</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914,46</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0,0%</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auto" w:fill="auto"/>
            <w:vAlign w:val="center"/>
            <w:hideMark/>
          </w:tcPr>
          <w:p w:rsidR="00B3450E" w:rsidRPr="0053587C" w:rsidRDefault="00B3450E" w:rsidP="00B3450E">
            <w:pPr>
              <w:spacing w:after="0" w:line="240" w:lineRule="auto"/>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Gastos y resultados negativos varios</w:t>
            </w:r>
          </w:p>
        </w:tc>
        <w:tc>
          <w:tcPr>
            <w:tcW w:w="983"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3450E">
            <w:pPr>
              <w:spacing w:after="0" w:line="240" w:lineRule="auto"/>
              <w:jc w:val="center"/>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 </w:t>
            </w:r>
          </w:p>
        </w:tc>
        <w:tc>
          <w:tcPr>
            <w:tcW w:w="1318" w:type="dxa"/>
            <w:tcBorders>
              <w:top w:val="nil"/>
              <w:left w:val="nil"/>
              <w:bottom w:val="single" w:sz="4" w:space="0" w:color="auto"/>
              <w:right w:val="single" w:sz="4" w:space="0" w:color="auto"/>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6 320,51</w:t>
            </w:r>
          </w:p>
        </w:tc>
        <w:tc>
          <w:tcPr>
            <w:tcW w:w="1527" w:type="dxa"/>
            <w:tcBorders>
              <w:top w:val="nil"/>
              <w:left w:val="nil"/>
              <w:bottom w:val="single" w:sz="4" w:space="0" w:color="auto"/>
              <w:right w:val="nil"/>
            </w:tcBorders>
            <w:shd w:val="clear" w:color="auto" w:fill="auto"/>
            <w:noWrap/>
            <w:vAlign w:val="center"/>
            <w:hideMark/>
          </w:tcPr>
          <w:p w:rsidR="00B3450E" w:rsidRPr="0053587C" w:rsidRDefault="00B3450E" w:rsidP="00B84C63">
            <w:pPr>
              <w:spacing w:after="0" w:line="240" w:lineRule="auto"/>
              <w:jc w:val="right"/>
              <w:rPr>
                <w:rFonts w:ascii="Arial" w:eastAsia="Times New Roman" w:hAnsi="Arial" w:cs="Arial"/>
                <w:sz w:val="14"/>
                <w:szCs w:val="14"/>
                <w:lang w:eastAsia="ko-KR"/>
              </w:rPr>
            </w:pPr>
            <w:r w:rsidRPr="0053587C">
              <w:rPr>
                <w:rFonts w:ascii="Arial" w:eastAsia="Times New Roman" w:hAnsi="Arial" w:cs="Arial"/>
                <w:sz w:val="14"/>
                <w:szCs w:val="14"/>
                <w:lang w:eastAsia="ko-KR"/>
              </w:rPr>
              <w:t>956,90</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5 363,61</w:t>
            </w:r>
          </w:p>
        </w:tc>
        <w:tc>
          <w:tcPr>
            <w:tcW w:w="1109" w:type="dxa"/>
            <w:tcBorders>
              <w:top w:val="nil"/>
              <w:left w:val="nil"/>
              <w:bottom w:val="single" w:sz="4" w:space="0" w:color="auto"/>
              <w:right w:val="single" w:sz="4" w:space="0" w:color="auto"/>
            </w:tcBorders>
            <w:shd w:val="clear" w:color="auto" w:fill="auto"/>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560,5%</w:t>
            </w:r>
          </w:p>
        </w:tc>
      </w:tr>
      <w:tr w:rsidR="00B3450E" w:rsidRPr="0053587C" w:rsidTr="00E66338">
        <w:trPr>
          <w:trHeight w:val="198"/>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TOTAL, DE GASTOS</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23 648 468,86</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17 285 478,66</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6 362 990,19</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36,8%</w:t>
            </w:r>
          </w:p>
        </w:tc>
      </w:tr>
      <w:tr w:rsidR="00B3450E" w:rsidRPr="0053587C" w:rsidTr="00E66338">
        <w:trPr>
          <w:trHeight w:val="299"/>
        </w:trPr>
        <w:tc>
          <w:tcPr>
            <w:tcW w:w="3168" w:type="dxa"/>
            <w:tcBorders>
              <w:top w:val="nil"/>
              <w:left w:val="single" w:sz="4" w:space="0" w:color="auto"/>
              <w:bottom w:val="single" w:sz="4" w:space="0" w:color="auto"/>
              <w:right w:val="single" w:sz="4" w:space="0" w:color="auto"/>
            </w:tcBorders>
            <w:shd w:val="clear" w:color="000000" w:fill="00B050"/>
            <w:vAlign w:val="center"/>
            <w:hideMark/>
          </w:tcPr>
          <w:p w:rsidR="00B3450E" w:rsidRPr="0053587C" w:rsidRDefault="00B3450E" w:rsidP="00B3450E">
            <w:pPr>
              <w:spacing w:after="0" w:line="240" w:lineRule="auto"/>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AHORRO y/o DESAHORRO DEL PERIODO</w:t>
            </w:r>
          </w:p>
        </w:tc>
        <w:tc>
          <w:tcPr>
            <w:tcW w:w="983"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3450E">
            <w:pPr>
              <w:spacing w:after="0" w:line="240" w:lineRule="auto"/>
              <w:jc w:val="center"/>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w:t>
            </w:r>
          </w:p>
        </w:tc>
        <w:tc>
          <w:tcPr>
            <w:tcW w:w="1318" w:type="dxa"/>
            <w:tcBorders>
              <w:top w:val="nil"/>
              <w:left w:val="nil"/>
              <w:bottom w:val="single" w:sz="4" w:space="0" w:color="auto"/>
              <w:right w:val="single" w:sz="4" w:space="0" w:color="auto"/>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 xml:space="preserve">-13 </w:t>
            </w:r>
            <w:r w:rsidR="00E66338">
              <w:rPr>
                <w:rFonts w:ascii="Arial" w:eastAsia="Times New Roman" w:hAnsi="Arial" w:cs="Arial"/>
                <w:b/>
                <w:bCs/>
                <w:sz w:val="14"/>
                <w:szCs w:val="14"/>
                <w:lang w:eastAsia="ko-KR"/>
              </w:rPr>
              <w:t>792 743,33</w:t>
            </w:r>
          </w:p>
        </w:tc>
        <w:tc>
          <w:tcPr>
            <w:tcW w:w="1527" w:type="dxa"/>
            <w:tcBorders>
              <w:top w:val="nil"/>
              <w:left w:val="nil"/>
              <w:bottom w:val="single" w:sz="4" w:space="0" w:color="auto"/>
              <w:right w:val="nil"/>
            </w:tcBorders>
            <w:shd w:val="clear" w:color="000000" w:fill="00B050"/>
            <w:noWrap/>
            <w:vAlign w:val="center"/>
            <w:hideMark/>
          </w:tcPr>
          <w:p w:rsidR="00B3450E" w:rsidRPr="0053587C" w:rsidRDefault="00B3450E" w:rsidP="00B84C63">
            <w:pPr>
              <w:spacing w:after="0" w:line="240" w:lineRule="auto"/>
              <w:jc w:val="right"/>
              <w:rPr>
                <w:rFonts w:ascii="Arial" w:eastAsia="Times New Roman" w:hAnsi="Arial" w:cs="Arial"/>
                <w:b/>
                <w:bCs/>
                <w:sz w:val="14"/>
                <w:szCs w:val="14"/>
                <w:lang w:eastAsia="ko-KR"/>
              </w:rPr>
            </w:pPr>
            <w:r w:rsidRPr="0053587C">
              <w:rPr>
                <w:rFonts w:ascii="Arial" w:eastAsia="Times New Roman" w:hAnsi="Arial" w:cs="Arial"/>
                <w:b/>
                <w:bCs/>
                <w:sz w:val="14"/>
                <w:szCs w:val="14"/>
                <w:lang w:eastAsia="ko-KR"/>
              </w:rPr>
              <w:t>-1 887 698,95</w:t>
            </w:r>
          </w:p>
        </w:tc>
        <w:tc>
          <w:tcPr>
            <w:tcW w:w="1422" w:type="dxa"/>
            <w:tcBorders>
              <w:top w:val="nil"/>
              <w:left w:val="single" w:sz="4" w:space="0" w:color="auto"/>
              <w:bottom w:val="single" w:sz="4" w:space="0" w:color="auto"/>
              <w:right w:val="single" w:sz="4" w:space="0" w:color="auto"/>
            </w:tcBorders>
            <w:shd w:val="clear" w:color="000000" w:fill="00B050"/>
            <w:noWrap/>
            <w:vAlign w:val="bottom"/>
            <w:hideMark/>
          </w:tcPr>
          <w:p w:rsidR="00B3450E" w:rsidRPr="0053587C" w:rsidRDefault="00B3450E" w:rsidP="00E66338">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-11 9</w:t>
            </w:r>
            <w:r w:rsidR="00E66338">
              <w:rPr>
                <w:rFonts w:ascii="Arial" w:eastAsia="Times New Roman" w:hAnsi="Arial" w:cs="Arial"/>
                <w:color w:val="000000"/>
                <w:sz w:val="14"/>
                <w:szCs w:val="14"/>
                <w:lang w:eastAsia="ko-KR"/>
              </w:rPr>
              <w:t>05.044,38</w:t>
            </w:r>
          </w:p>
        </w:tc>
        <w:tc>
          <w:tcPr>
            <w:tcW w:w="1109" w:type="dxa"/>
            <w:tcBorders>
              <w:top w:val="nil"/>
              <w:left w:val="nil"/>
              <w:bottom w:val="single" w:sz="4" w:space="0" w:color="auto"/>
              <w:right w:val="single" w:sz="4" w:space="0" w:color="auto"/>
            </w:tcBorders>
            <w:shd w:val="clear" w:color="000000" w:fill="00B050"/>
            <w:noWrap/>
            <w:vAlign w:val="bottom"/>
            <w:hideMark/>
          </w:tcPr>
          <w:p w:rsidR="00B3450E" w:rsidRPr="0053587C" w:rsidRDefault="00B3450E" w:rsidP="00B3450E">
            <w:pPr>
              <w:spacing w:after="0" w:line="240" w:lineRule="auto"/>
              <w:jc w:val="right"/>
              <w:rPr>
                <w:rFonts w:ascii="Arial" w:eastAsia="Times New Roman" w:hAnsi="Arial" w:cs="Arial"/>
                <w:color w:val="000000"/>
                <w:sz w:val="14"/>
                <w:szCs w:val="14"/>
                <w:lang w:eastAsia="ko-KR"/>
              </w:rPr>
            </w:pPr>
            <w:r w:rsidRPr="0053587C">
              <w:rPr>
                <w:rFonts w:ascii="Arial" w:eastAsia="Times New Roman" w:hAnsi="Arial" w:cs="Arial"/>
                <w:color w:val="000000"/>
                <w:sz w:val="14"/>
                <w:szCs w:val="14"/>
                <w:lang w:eastAsia="ko-KR"/>
              </w:rPr>
              <w:t>631,2%</w:t>
            </w:r>
          </w:p>
        </w:tc>
      </w:tr>
    </w:tbl>
    <w:p w:rsidR="00D242B7" w:rsidRDefault="00D242B7" w:rsidP="00B50F12">
      <w:pPr>
        <w:spacing w:after="0" w:line="240" w:lineRule="auto"/>
        <w:rPr>
          <w:rFonts w:ascii="Trebuchet MS" w:eastAsia="SimSun" w:hAnsi="Trebuchet MS" w:cs="Times New Roman"/>
          <w:b/>
          <w:color w:val="FF0000"/>
          <w:sz w:val="20"/>
          <w:szCs w:val="20"/>
          <w:lang w:eastAsia="es-ES"/>
        </w:rPr>
      </w:pPr>
    </w:p>
    <w:p w:rsidR="00714DFB" w:rsidRPr="009B4413" w:rsidRDefault="00714DFB" w:rsidP="00C143D2">
      <w:pPr>
        <w:spacing w:after="0" w:line="240" w:lineRule="auto"/>
        <w:contextualSpacing/>
        <w:jc w:val="both"/>
        <w:rPr>
          <w:rFonts w:ascii="Arial" w:eastAsia="SimSun" w:hAnsi="Arial" w:cs="Arial"/>
          <w:sz w:val="24"/>
          <w:szCs w:val="24"/>
          <w:lang w:eastAsia="es-ES"/>
        </w:rPr>
      </w:pPr>
    </w:p>
    <w:p w:rsidR="00714DFB" w:rsidRPr="009B4413" w:rsidRDefault="00714DFB" w:rsidP="00714DFB">
      <w:pPr>
        <w:spacing w:after="0" w:line="240" w:lineRule="auto"/>
        <w:contextualSpacing/>
        <w:jc w:val="both"/>
        <w:rPr>
          <w:rFonts w:ascii="Arial" w:eastAsia="SimSun" w:hAnsi="Arial" w:cs="Arial"/>
          <w:b/>
          <w:sz w:val="24"/>
          <w:szCs w:val="24"/>
          <w:lang w:eastAsia="es-ES"/>
        </w:rPr>
      </w:pPr>
      <w:r w:rsidRPr="009B4413">
        <w:rPr>
          <w:rFonts w:ascii="Arial" w:eastAsia="SimSun" w:hAnsi="Arial" w:cs="Arial"/>
          <w:b/>
          <w:sz w:val="24"/>
          <w:szCs w:val="24"/>
          <w:lang w:eastAsia="es-ES"/>
        </w:rPr>
        <w:t>Comentarios al Estado de Resultados</w:t>
      </w:r>
    </w:p>
    <w:p w:rsidR="00714DFB" w:rsidRPr="002278CD" w:rsidRDefault="00714DFB" w:rsidP="00C143D2">
      <w:pPr>
        <w:spacing w:after="0" w:line="240" w:lineRule="auto"/>
        <w:contextualSpacing/>
        <w:jc w:val="both"/>
        <w:rPr>
          <w:rFonts w:ascii="Arial" w:eastAsia="SimSun" w:hAnsi="Arial" w:cs="Arial"/>
          <w:color w:val="FF0000"/>
          <w:sz w:val="24"/>
          <w:szCs w:val="24"/>
          <w:lang w:eastAsia="es-ES"/>
        </w:rPr>
      </w:pPr>
    </w:p>
    <w:p w:rsidR="00C143D2" w:rsidRPr="00714DFB" w:rsidRDefault="00C143D2" w:rsidP="00C143D2">
      <w:pPr>
        <w:spacing w:after="0" w:line="240" w:lineRule="auto"/>
        <w:contextualSpacing/>
        <w:jc w:val="both"/>
        <w:rPr>
          <w:rFonts w:ascii="Arial" w:eastAsia="SimSun" w:hAnsi="Arial" w:cs="Arial"/>
          <w:sz w:val="24"/>
          <w:szCs w:val="24"/>
          <w:lang w:eastAsia="es-ES"/>
        </w:rPr>
      </w:pPr>
      <w:r w:rsidRPr="00714DFB">
        <w:rPr>
          <w:rFonts w:ascii="Arial" w:eastAsia="SimSun" w:hAnsi="Arial" w:cs="Arial"/>
          <w:sz w:val="24"/>
          <w:szCs w:val="24"/>
          <w:lang w:eastAsia="es-ES"/>
        </w:rPr>
        <w:t xml:space="preserve">La Institución </w:t>
      </w:r>
      <w:r w:rsidR="00E66338">
        <w:rPr>
          <w:rFonts w:ascii="Arial" w:eastAsia="SimSun" w:hAnsi="Arial" w:cs="Arial"/>
          <w:sz w:val="24"/>
          <w:szCs w:val="24"/>
          <w:lang w:eastAsia="es-ES"/>
        </w:rPr>
        <w:t>tuvo</w:t>
      </w:r>
      <w:r w:rsidRPr="00714DFB">
        <w:rPr>
          <w:rFonts w:ascii="Arial" w:eastAsia="SimSun" w:hAnsi="Arial" w:cs="Arial"/>
          <w:sz w:val="24"/>
          <w:szCs w:val="24"/>
          <w:lang w:eastAsia="es-ES"/>
        </w:rPr>
        <w:t xml:space="preserve"> ingresos por un total de ¢</w:t>
      </w:r>
      <w:r w:rsidR="00E66338">
        <w:rPr>
          <w:rFonts w:ascii="Arial" w:eastAsia="SimSun" w:hAnsi="Arial" w:cs="Arial"/>
          <w:sz w:val="24"/>
          <w:szCs w:val="24"/>
          <w:lang w:eastAsia="es-ES"/>
        </w:rPr>
        <w:t>9.855.787,</w:t>
      </w:r>
      <w:r w:rsidRPr="00714DFB">
        <w:rPr>
          <w:rFonts w:ascii="Arial" w:eastAsia="SimSun" w:hAnsi="Arial" w:cs="Arial"/>
          <w:sz w:val="24"/>
          <w:szCs w:val="24"/>
          <w:lang w:eastAsia="es-ES"/>
        </w:rPr>
        <w:t xml:space="preserve"> mil, comparativamente con respecto al año anterior se presenta una disminución en los ingresos de un -</w:t>
      </w:r>
      <w:r w:rsidR="00E66338">
        <w:rPr>
          <w:rFonts w:ascii="Arial" w:eastAsia="SimSun" w:hAnsi="Arial" w:cs="Arial"/>
          <w:sz w:val="24"/>
          <w:szCs w:val="24"/>
          <w:lang w:eastAsia="es-ES"/>
        </w:rPr>
        <w:t>36</w:t>
      </w:r>
      <w:r w:rsidRPr="00714DFB">
        <w:rPr>
          <w:rFonts w:ascii="Arial" w:eastAsia="SimSun" w:hAnsi="Arial" w:cs="Arial"/>
          <w:sz w:val="24"/>
          <w:szCs w:val="24"/>
          <w:lang w:eastAsia="es-ES"/>
        </w:rPr>
        <w:t xml:space="preserve">%, dicha tendencia se ve reflejada especialmente en cuenta </w:t>
      </w:r>
      <w:r w:rsidR="00714DFB" w:rsidRPr="00714DFB">
        <w:rPr>
          <w:rFonts w:ascii="Arial" w:eastAsia="SimSun" w:hAnsi="Arial" w:cs="Arial"/>
          <w:sz w:val="24"/>
          <w:szCs w:val="24"/>
          <w:lang w:eastAsia="es-ES"/>
        </w:rPr>
        <w:t xml:space="preserve">transferencias </w:t>
      </w:r>
      <w:r w:rsidR="00E66338">
        <w:rPr>
          <w:rFonts w:ascii="Arial" w:eastAsia="SimSun" w:hAnsi="Arial" w:cs="Arial"/>
          <w:sz w:val="24"/>
          <w:szCs w:val="24"/>
          <w:lang w:eastAsia="es-ES"/>
        </w:rPr>
        <w:t xml:space="preserve">corrientes del sector público interno con una disminución del 50%, esto obedece al recorte solicitado por el Ministerio de Hacienda a los recursos del impuesto a la madera, </w:t>
      </w:r>
      <w:r w:rsidR="00714DFB" w:rsidRPr="00714DFB">
        <w:rPr>
          <w:rFonts w:ascii="Arial" w:eastAsia="SimSun" w:hAnsi="Arial" w:cs="Arial"/>
          <w:sz w:val="24"/>
          <w:szCs w:val="24"/>
          <w:lang w:eastAsia="es-ES"/>
        </w:rPr>
        <w:t xml:space="preserve">de </w:t>
      </w:r>
      <w:r w:rsidR="00E66338">
        <w:rPr>
          <w:rFonts w:ascii="Arial" w:eastAsia="SimSun" w:hAnsi="Arial" w:cs="Arial"/>
          <w:sz w:val="24"/>
          <w:szCs w:val="24"/>
          <w:lang w:eastAsia="es-ES"/>
        </w:rPr>
        <w:t xml:space="preserve">igual forma se experimentó una disminución en la transferencia de capital </w:t>
      </w:r>
      <w:r w:rsidR="00714DFB" w:rsidRPr="00714DFB">
        <w:rPr>
          <w:rFonts w:ascii="Arial" w:eastAsia="SimSun" w:hAnsi="Arial" w:cs="Arial"/>
          <w:sz w:val="24"/>
          <w:szCs w:val="24"/>
          <w:lang w:eastAsia="es-ES"/>
        </w:rPr>
        <w:t>del sector público</w:t>
      </w:r>
      <w:r w:rsidR="00A4383F">
        <w:rPr>
          <w:rFonts w:ascii="Arial" w:eastAsia="SimSun" w:hAnsi="Arial" w:cs="Arial"/>
          <w:sz w:val="24"/>
          <w:szCs w:val="24"/>
          <w:lang w:eastAsia="es-ES"/>
        </w:rPr>
        <w:t xml:space="preserve"> correspondiente al impuesto a los combustible, donde es importante aclarar que adicionalmente a la disminución presentada, el resultado también es reflejo de </w:t>
      </w:r>
      <w:r w:rsidR="00714DFB" w:rsidRPr="00714DFB">
        <w:rPr>
          <w:rFonts w:ascii="Arial" w:hAnsi="Arial" w:cs="Arial"/>
          <w:sz w:val="24"/>
          <w:szCs w:val="24"/>
          <w:lang w:val="es-AR"/>
        </w:rPr>
        <w:t xml:space="preserve">la amortización que durante este año </w:t>
      </w:r>
      <w:r w:rsidR="00714DFB">
        <w:rPr>
          <w:rFonts w:ascii="Arial" w:hAnsi="Arial" w:cs="Arial"/>
          <w:sz w:val="24"/>
          <w:szCs w:val="24"/>
          <w:lang w:val="es-AR"/>
        </w:rPr>
        <w:t xml:space="preserve">se </w:t>
      </w:r>
      <w:r w:rsidR="00714DFB" w:rsidRPr="00714DFB">
        <w:rPr>
          <w:rFonts w:ascii="Arial" w:hAnsi="Arial" w:cs="Arial"/>
          <w:sz w:val="24"/>
          <w:szCs w:val="24"/>
          <w:lang w:val="es-AR"/>
        </w:rPr>
        <w:t>realizó a la cuenta por cobrar</w:t>
      </w:r>
      <w:r w:rsidR="00A4383F">
        <w:rPr>
          <w:rFonts w:ascii="Arial" w:hAnsi="Arial" w:cs="Arial"/>
          <w:sz w:val="24"/>
          <w:szCs w:val="24"/>
          <w:lang w:val="es-AR"/>
        </w:rPr>
        <w:t xml:space="preserve"> que a finales del 2019 se tenía creada</w:t>
      </w:r>
      <w:r w:rsidR="00714DFB" w:rsidRPr="00714DFB">
        <w:rPr>
          <w:rFonts w:ascii="Arial" w:hAnsi="Arial" w:cs="Arial"/>
          <w:sz w:val="24"/>
          <w:szCs w:val="24"/>
          <w:lang w:val="es-AR"/>
        </w:rPr>
        <w:t xml:space="preserve"> al Ministerio de Hacienda </w:t>
      </w:r>
      <w:r w:rsidR="00A4383F">
        <w:rPr>
          <w:rFonts w:ascii="Arial" w:hAnsi="Arial" w:cs="Arial"/>
          <w:sz w:val="24"/>
          <w:szCs w:val="24"/>
          <w:lang w:val="es-AR"/>
        </w:rPr>
        <w:t>por un monto de ¢4.151.065, dicho proceder se realizó con base</w:t>
      </w:r>
      <w:r w:rsidR="00714DFB" w:rsidRPr="00714DFB">
        <w:rPr>
          <w:rFonts w:ascii="Arial" w:hAnsi="Arial" w:cs="Arial"/>
          <w:sz w:val="24"/>
          <w:szCs w:val="24"/>
          <w:lang w:val="es-AR"/>
        </w:rPr>
        <w:t xml:space="preserve"> a las recomendaciones de las auditorías externas realizada</w:t>
      </w:r>
      <w:r w:rsidR="00714DFB">
        <w:rPr>
          <w:rFonts w:ascii="Arial" w:hAnsi="Arial" w:cs="Arial"/>
          <w:sz w:val="24"/>
          <w:szCs w:val="24"/>
          <w:lang w:val="es-AR"/>
        </w:rPr>
        <w:t>.</w:t>
      </w:r>
    </w:p>
    <w:p w:rsidR="00C143D2" w:rsidRPr="00714DFB" w:rsidRDefault="00C143D2" w:rsidP="00C143D2">
      <w:pPr>
        <w:spacing w:after="0" w:line="240" w:lineRule="auto"/>
        <w:contextualSpacing/>
        <w:jc w:val="both"/>
        <w:rPr>
          <w:rFonts w:ascii="Arial" w:eastAsia="SimSun" w:hAnsi="Arial" w:cs="Arial"/>
          <w:sz w:val="24"/>
          <w:szCs w:val="24"/>
          <w:lang w:eastAsia="es-ES"/>
        </w:rPr>
      </w:pPr>
    </w:p>
    <w:p w:rsidR="00E506D8" w:rsidRDefault="00C143D2" w:rsidP="00C143D2">
      <w:pPr>
        <w:spacing w:after="0" w:line="240" w:lineRule="auto"/>
        <w:contextualSpacing/>
        <w:jc w:val="both"/>
        <w:rPr>
          <w:rFonts w:ascii="Arial" w:eastAsia="SimSun" w:hAnsi="Arial" w:cs="Arial"/>
          <w:sz w:val="24"/>
          <w:szCs w:val="24"/>
          <w:lang w:eastAsia="es-ES"/>
        </w:rPr>
      </w:pPr>
      <w:r w:rsidRPr="00E506D8">
        <w:rPr>
          <w:rFonts w:ascii="Arial" w:eastAsia="SimSun" w:hAnsi="Arial" w:cs="Arial"/>
          <w:sz w:val="24"/>
          <w:szCs w:val="24"/>
          <w:lang w:eastAsia="es-ES"/>
        </w:rPr>
        <w:t xml:space="preserve">Con respecto a los gastos al cierre del </w:t>
      </w:r>
      <w:r w:rsidR="00EF6115">
        <w:rPr>
          <w:rFonts w:ascii="Arial" w:eastAsia="SimSun" w:hAnsi="Arial" w:cs="Arial"/>
          <w:sz w:val="24"/>
          <w:szCs w:val="24"/>
          <w:lang w:eastAsia="es-ES"/>
        </w:rPr>
        <w:t>periodo</w:t>
      </w:r>
      <w:r w:rsidRPr="00E506D8">
        <w:rPr>
          <w:rFonts w:ascii="Arial" w:eastAsia="SimSun" w:hAnsi="Arial" w:cs="Arial"/>
          <w:sz w:val="24"/>
          <w:szCs w:val="24"/>
          <w:lang w:eastAsia="es-ES"/>
        </w:rPr>
        <w:t xml:space="preserve"> 20</w:t>
      </w:r>
      <w:r w:rsidR="002D61E2" w:rsidRPr="00E506D8">
        <w:rPr>
          <w:rFonts w:ascii="Arial" w:eastAsia="SimSun" w:hAnsi="Arial" w:cs="Arial"/>
          <w:sz w:val="24"/>
          <w:szCs w:val="24"/>
          <w:lang w:eastAsia="es-ES"/>
        </w:rPr>
        <w:t>20</w:t>
      </w:r>
      <w:r w:rsidRPr="00E506D8">
        <w:rPr>
          <w:rFonts w:ascii="Arial" w:eastAsia="SimSun" w:hAnsi="Arial" w:cs="Arial"/>
          <w:sz w:val="24"/>
          <w:szCs w:val="24"/>
          <w:lang w:eastAsia="es-ES"/>
        </w:rPr>
        <w:t>, FONAFIFO presenta egresos por un monto total de ¢</w:t>
      </w:r>
      <w:r w:rsidR="00EF6115">
        <w:rPr>
          <w:rFonts w:ascii="Arial" w:eastAsia="SimSun" w:hAnsi="Arial" w:cs="Arial"/>
          <w:sz w:val="24"/>
          <w:szCs w:val="24"/>
          <w:lang w:eastAsia="es-ES"/>
        </w:rPr>
        <w:t>23.648.468,86 mil</w:t>
      </w:r>
      <w:r w:rsidRPr="00E506D8">
        <w:rPr>
          <w:rFonts w:ascii="Arial" w:eastAsia="SimSun" w:hAnsi="Arial" w:cs="Arial"/>
          <w:sz w:val="24"/>
          <w:szCs w:val="24"/>
          <w:lang w:eastAsia="es-ES"/>
        </w:rPr>
        <w:t>, se observa que con respecto a</w:t>
      </w:r>
      <w:r w:rsidR="009B4413">
        <w:rPr>
          <w:rFonts w:ascii="Arial" w:eastAsia="SimSun" w:hAnsi="Arial" w:cs="Arial"/>
          <w:sz w:val="24"/>
          <w:szCs w:val="24"/>
          <w:lang w:eastAsia="es-ES"/>
        </w:rPr>
        <w:t>l</w:t>
      </w:r>
      <w:r w:rsidRPr="00E506D8">
        <w:rPr>
          <w:rFonts w:ascii="Arial" w:eastAsia="SimSun" w:hAnsi="Arial" w:cs="Arial"/>
          <w:sz w:val="24"/>
          <w:szCs w:val="24"/>
          <w:lang w:eastAsia="es-ES"/>
        </w:rPr>
        <w:t xml:space="preserve"> año anterior se presenta un</w:t>
      </w:r>
      <w:r w:rsidR="009B4413">
        <w:rPr>
          <w:rFonts w:ascii="Arial" w:eastAsia="SimSun" w:hAnsi="Arial" w:cs="Arial"/>
          <w:sz w:val="24"/>
          <w:szCs w:val="24"/>
          <w:lang w:eastAsia="es-ES"/>
        </w:rPr>
        <w:t xml:space="preserve"> aumento</w:t>
      </w:r>
      <w:r w:rsidRPr="00E506D8">
        <w:rPr>
          <w:rFonts w:ascii="Arial" w:eastAsia="SimSun" w:hAnsi="Arial" w:cs="Arial"/>
          <w:sz w:val="24"/>
          <w:szCs w:val="24"/>
          <w:lang w:eastAsia="es-ES"/>
        </w:rPr>
        <w:t xml:space="preserve"> en el total de egresos por un monto de ¢</w:t>
      </w:r>
      <w:r w:rsidR="009B4413">
        <w:rPr>
          <w:rFonts w:ascii="Arial" w:eastAsia="SimSun" w:hAnsi="Arial" w:cs="Arial"/>
          <w:sz w:val="24"/>
          <w:szCs w:val="24"/>
          <w:lang w:eastAsia="es-ES"/>
        </w:rPr>
        <w:t>6.362.990,19</w:t>
      </w:r>
      <w:r w:rsidRPr="00E506D8">
        <w:rPr>
          <w:rFonts w:ascii="Arial" w:eastAsia="SimSun" w:hAnsi="Arial" w:cs="Arial"/>
          <w:sz w:val="24"/>
          <w:szCs w:val="24"/>
          <w:lang w:eastAsia="es-ES"/>
        </w:rPr>
        <w:t xml:space="preserve"> mil, lo que equivale a un </w:t>
      </w:r>
      <w:r w:rsidR="002D61E2" w:rsidRPr="00E506D8">
        <w:rPr>
          <w:rFonts w:ascii="Arial" w:eastAsia="SimSun" w:hAnsi="Arial" w:cs="Arial"/>
          <w:sz w:val="24"/>
          <w:szCs w:val="24"/>
          <w:lang w:eastAsia="es-ES"/>
        </w:rPr>
        <w:t>3</w:t>
      </w:r>
      <w:r w:rsidR="009B4413">
        <w:rPr>
          <w:rFonts w:ascii="Arial" w:eastAsia="SimSun" w:hAnsi="Arial" w:cs="Arial"/>
          <w:sz w:val="24"/>
          <w:szCs w:val="24"/>
          <w:lang w:eastAsia="es-ES"/>
        </w:rPr>
        <w:t>6</w:t>
      </w:r>
      <w:r w:rsidR="002D61E2" w:rsidRPr="00E506D8">
        <w:rPr>
          <w:rFonts w:ascii="Arial" w:eastAsia="SimSun" w:hAnsi="Arial" w:cs="Arial"/>
          <w:sz w:val="24"/>
          <w:szCs w:val="24"/>
          <w:lang w:eastAsia="es-ES"/>
        </w:rPr>
        <w:t>,</w:t>
      </w:r>
      <w:r w:rsidR="009B4413">
        <w:rPr>
          <w:rFonts w:ascii="Arial" w:eastAsia="SimSun" w:hAnsi="Arial" w:cs="Arial"/>
          <w:sz w:val="24"/>
          <w:szCs w:val="24"/>
          <w:lang w:eastAsia="es-ES"/>
        </w:rPr>
        <w:t>8% y en su mayoría se debe a la transferencia realizada al Fondo General por ¢5.796.623,87 con la finalidad de poder presupuestar estos recursos durante el 2021, según la normativa establecida.</w:t>
      </w:r>
    </w:p>
    <w:p w:rsidR="009B4413" w:rsidRPr="00E506D8" w:rsidRDefault="009B4413" w:rsidP="00C143D2">
      <w:pPr>
        <w:spacing w:after="0" w:line="240" w:lineRule="auto"/>
        <w:contextualSpacing/>
        <w:jc w:val="both"/>
        <w:rPr>
          <w:rFonts w:ascii="Arial" w:eastAsia="SimSun" w:hAnsi="Arial" w:cs="Arial"/>
          <w:sz w:val="24"/>
          <w:szCs w:val="24"/>
          <w:lang w:eastAsia="es-ES"/>
        </w:rPr>
      </w:pPr>
    </w:p>
    <w:p w:rsidR="00C143D2" w:rsidRPr="00E506D8" w:rsidRDefault="00C143D2" w:rsidP="00C143D2">
      <w:pPr>
        <w:spacing w:after="0" w:line="240" w:lineRule="auto"/>
        <w:contextualSpacing/>
        <w:jc w:val="both"/>
        <w:rPr>
          <w:rFonts w:ascii="Arial" w:eastAsia="SimSun" w:hAnsi="Arial" w:cs="Arial"/>
          <w:sz w:val="24"/>
          <w:szCs w:val="24"/>
          <w:lang w:eastAsia="es-ES"/>
        </w:rPr>
      </w:pPr>
      <w:r w:rsidRPr="00E506D8">
        <w:rPr>
          <w:rFonts w:ascii="Arial" w:eastAsia="SimSun" w:hAnsi="Arial" w:cs="Arial"/>
          <w:sz w:val="24"/>
          <w:szCs w:val="24"/>
          <w:lang w:eastAsia="es-ES"/>
        </w:rPr>
        <w:t>Como producto del resultado antes indicado, al 30 de junio del 20</w:t>
      </w:r>
      <w:r w:rsidR="00E506D8" w:rsidRPr="00E506D8">
        <w:rPr>
          <w:rFonts w:ascii="Arial" w:eastAsia="SimSun" w:hAnsi="Arial" w:cs="Arial"/>
          <w:sz w:val="24"/>
          <w:szCs w:val="24"/>
          <w:lang w:eastAsia="es-ES"/>
        </w:rPr>
        <w:t>20</w:t>
      </w:r>
      <w:r w:rsidRPr="00E506D8">
        <w:rPr>
          <w:rFonts w:ascii="Arial" w:eastAsia="SimSun" w:hAnsi="Arial" w:cs="Arial"/>
          <w:sz w:val="24"/>
          <w:szCs w:val="24"/>
          <w:lang w:eastAsia="es-ES"/>
        </w:rPr>
        <w:t xml:space="preserve"> FONAFIFO presenta un desahorro por ¢-</w:t>
      </w:r>
      <w:r w:rsidR="009B4413" w:rsidRPr="009B4413">
        <w:rPr>
          <w:rFonts w:ascii="Arial" w:eastAsia="SimSun" w:hAnsi="Arial" w:cs="Arial"/>
          <w:sz w:val="24"/>
          <w:szCs w:val="24"/>
          <w:lang w:eastAsia="es-ES"/>
        </w:rPr>
        <w:t>13 792 743,33</w:t>
      </w:r>
      <w:r w:rsidR="009B4413">
        <w:rPr>
          <w:rFonts w:ascii="Arial" w:eastAsia="SimSun" w:hAnsi="Arial" w:cs="Arial"/>
          <w:sz w:val="24"/>
          <w:szCs w:val="24"/>
          <w:lang w:eastAsia="es-ES"/>
        </w:rPr>
        <w:t xml:space="preserve"> </w:t>
      </w:r>
      <w:r w:rsidR="00E506D8" w:rsidRPr="00E506D8">
        <w:rPr>
          <w:rFonts w:ascii="Arial" w:eastAsia="SimSun" w:hAnsi="Arial" w:cs="Arial"/>
          <w:sz w:val="24"/>
          <w:szCs w:val="24"/>
          <w:lang w:eastAsia="es-ES"/>
        </w:rPr>
        <w:t>mil.</w:t>
      </w:r>
    </w:p>
    <w:p w:rsidR="00D242B7" w:rsidRDefault="00D242B7"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4F0AC4" w:rsidRDefault="004F0AC4" w:rsidP="0045241B">
      <w:pPr>
        <w:spacing w:after="0" w:line="240" w:lineRule="auto"/>
        <w:jc w:val="both"/>
        <w:outlineLvl w:val="1"/>
        <w:rPr>
          <w:rFonts w:ascii="Arial" w:eastAsia="SimSun" w:hAnsi="Arial" w:cs="Arial"/>
          <w:b/>
          <w:sz w:val="24"/>
          <w:szCs w:val="24"/>
          <w:lang w:eastAsia="es-ES"/>
        </w:rPr>
      </w:pPr>
    </w:p>
    <w:p w:rsidR="00D242B7" w:rsidRPr="0045241B" w:rsidRDefault="00D242B7" w:rsidP="0045241B">
      <w:pPr>
        <w:spacing w:after="0" w:line="240" w:lineRule="auto"/>
        <w:jc w:val="both"/>
        <w:outlineLvl w:val="1"/>
        <w:rPr>
          <w:rFonts w:ascii="Arial" w:eastAsia="SimSun" w:hAnsi="Arial" w:cs="Arial"/>
          <w:b/>
          <w:sz w:val="24"/>
          <w:szCs w:val="24"/>
          <w:lang w:eastAsia="es-ES"/>
        </w:rPr>
      </w:pPr>
    </w:p>
    <w:p w:rsidR="0045241B" w:rsidRPr="00C143D2" w:rsidRDefault="0045241B" w:rsidP="00327F80">
      <w:pPr>
        <w:pStyle w:val="Prrafodelista"/>
        <w:numPr>
          <w:ilvl w:val="1"/>
          <w:numId w:val="11"/>
        </w:numPr>
        <w:spacing w:after="0" w:line="240" w:lineRule="auto"/>
        <w:ind w:left="0"/>
        <w:jc w:val="both"/>
        <w:outlineLvl w:val="1"/>
        <w:rPr>
          <w:rFonts w:ascii="Arial" w:eastAsia="SimSun" w:hAnsi="Arial" w:cs="Arial"/>
          <w:b/>
          <w:sz w:val="24"/>
          <w:szCs w:val="24"/>
          <w:lang w:val="es-ES_tradnl" w:eastAsia="es-ES"/>
        </w:rPr>
      </w:pPr>
      <w:bookmarkStart w:id="49" w:name="_Toc64303126"/>
      <w:r>
        <w:rPr>
          <w:rFonts w:ascii="Arial" w:eastAsia="SimSun" w:hAnsi="Arial" w:cs="Arial"/>
          <w:b/>
          <w:sz w:val="24"/>
          <w:szCs w:val="24"/>
          <w:lang w:eastAsia="es-ES"/>
        </w:rPr>
        <w:lastRenderedPageBreak/>
        <w:t>Análisis Vertical</w:t>
      </w:r>
      <w:bookmarkEnd w:id="49"/>
    </w:p>
    <w:p w:rsidR="00C143D2" w:rsidRDefault="00C143D2" w:rsidP="00C143D2">
      <w:pPr>
        <w:pStyle w:val="Prrafodelista"/>
        <w:spacing w:after="0" w:line="240" w:lineRule="auto"/>
        <w:ind w:left="0"/>
        <w:jc w:val="both"/>
        <w:outlineLvl w:val="1"/>
        <w:rPr>
          <w:rFonts w:ascii="Arial" w:eastAsia="SimSun" w:hAnsi="Arial" w:cs="Arial"/>
          <w:b/>
          <w:sz w:val="24"/>
          <w:szCs w:val="24"/>
          <w:lang w:eastAsia="es-ES"/>
        </w:rPr>
      </w:pPr>
    </w:p>
    <w:p w:rsidR="00C143D2" w:rsidRPr="00B80A74" w:rsidRDefault="00C143D2" w:rsidP="00C143D2">
      <w:pPr>
        <w:spacing w:after="0" w:line="240" w:lineRule="auto"/>
        <w:jc w:val="center"/>
        <w:rPr>
          <w:rFonts w:ascii="Arial" w:eastAsia="SimSun" w:hAnsi="Arial" w:cs="Arial"/>
          <w:b/>
          <w:sz w:val="20"/>
          <w:szCs w:val="20"/>
          <w:lang w:eastAsia="es-ES"/>
        </w:rPr>
      </w:pPr>
      <w:r w:rsidRPr="00B80A74">
        <w:rPr>
          <w:rFonts w:ascii="Arial" w:eastAsia="SimSun" w:hAnsi="Arial" w:cs="Arial"/>
          <w:b/>
          <w:sz w:val="20"/>
          <w:szCs w:val="20"/>
          <w:lang w:eastAsia="es-ES"/>
        </w:rPr>
        <w:t xml:space="preserve">FONDO NACIONAL DE FINANCIAMIENTO FORESTAL           </w:t>
      </w:r>
    </w:p>
    <w:p w:rsidR="00C143D2" w:rsidRPr="00B80A74" w:rsidRDefault="00C143D2" w:rsidP="00C143D2">
      <w:pPr>
        <w:spacing w:after="0" w:line="240" w:lineRule="auto"/>
        <w:jc w:val="center"/>
        <w:rPr>
          <w:rFonts w:ascii="Arial" w:eastAsia="SimSun" w:hAnsi="Arial" w:cs="Arial"/>
          <w:b/>
          <w:sz w:val="20"/>
          <w:szCs w:val="20"/>
          <w:lang w:eastAsia="es-ES"/>
        </w:rPr>
      </w:pPr>
      <w:r w:rsidRPr="00B80A74">
        <w:rPr>
          <w:rFonts w:ascii="Arial" w:eastAsia="SimSun" w:hAnsi="Arial" w:cs="Arial"/>
          <w:b/>
          <w:sz w:val="20"/>
          <w:szCs w:val="20"/>
          <w:lang w:eastAsia="es-ES"/>
        </w:rPr>
        <w:t>Balance de Situación Financiera</w:t>
      </w:r>
    </w:p>
    <w:p w:rsidR="00C143D2" w:rsidRPr="00B80A74" w:rsidRDefault="00BB44F8" w:rsidP="00C143D2">
      <w:pPr>
        <w:spacing w:after="0" w:line="240" w:lineRule="auto"/>
        <w:jc w:val="center"/>
        <w:rPr>
          <w:rFonts w:ascii="Arial" w:eastAsia="SimSun" w:hAnsi="Arial" w:cs="Arial"/>
          <w:b/>
          <w:sz w:val="20"/>
          <w:szCs w:val="20"/>
          <w:lang w:eastAsia="es-ES"/>
        </w:rPr>
      </w:pPr>
      <w:r>
        <w:rPr>
          <w:rFonts w:ascii="Arial" w:eastAsia="SimSun" w:hAnsi="Arial" w:cs="Arial"/>
          <w:b/>
          <w:sz w:val="20"/>
          <w:szCs w:val="20"/>
          <w:lang w:eastAsia="es-ES"/>
        </w:rPr>
        <w:t>Al 31 de diciembre</w:t>
      </w:r>
      <w:r w:rsidR="00C143D2" w:rsidRPr="00B80A74">
        <w:rPr>
          <w:rFonts w:ascii="Arial" w:eastAsia="SimSun" w:hAnsi="Arial" w:cs="Arial"/>
          <w:b/>
          <w:sz w:val="20"/>
          <w:szCs w:val="20"/>
          <w:lang w:eastAsia="es-ES"/>
        </w:rPr>
        <w:t xml:space="preserve"> de 20</w:t>
      </w:r>
      <w:r w:rsidR="00C143D2">
        <w:rPr>
          <w:rFonts w:ascii="Arial" w:eastAsia="SimSun" w:hAnsi="Arial" w:cs="Arial"/>
          <w:b/>
          <w:sz w:val="20"/>
          <w:szCs w:val="20"/>
          <w:lang w:eastAsia="es-ES"/>
        </w:rPr>
        <w:t>20</w:t>
      </w:r>
    </w:p>
    <w:p w:rsidR="00C143D2" w:rsidRDefault="00C143D2" w:rsidP="00C143D2">
      <w:pPr>
        <w:spacing w:after="0" w:line="240" w:lineRule="auto"/>
        <w:jc w:val="center"/>
        <w:rPr>
          <w:rFonts w:ascii="Arial" w:eastAsia="SimSun" w:hAnsi="Arial" w:cs="Arial"/>
          <w:b/>
          <w:sz w:val="20"/>
          <w:szCs w:val="20"/>
          <w:lang w:eastAsia="es-ES"/>
        </w:rPr>
      </w:pPr>
      <w:r w:rsidRPr="00B80A74">
        <w:rPr>
          <w:rFonts w:ascii="Arial" w:eastAsia="SimSun" w:hAnsi="Arial" w:cs="Arial"/>
          <w:b/>
          <w:sz w:val="20"/>
          <w:szCs w:val="20"/>
          <w:lang w:eastAsia="es-ES"/>
        </w:rPr>
        <w:t xml:space="preserve">(En </w:t>
      </w:r>
      <w:r>
        <w:rPr>
          <w:rFonts w:ascii="Arial" w:eastAsia="SimSun" w:hAnsi="Arial" w:cs="Arial"/>
          <w:b/>
          <w:sz w:val="20"/>
          <w:szCs w:val="20"/>
          <w:lang w:eastAsia="es-ES"/>
        </w:rPr>
        <w:t xml:space="preserve">miles de </w:t>
      </w:r>
      <w:r w:rsidRPr="00B80A74">
        <w:rPr>
          <w:rFonts w:ascii="Arial" w:eastAsia="SimSun" w:hAnsi="Arial" w:cs="Arial"/>
          <w:b/>
          <w:sz w:val="20"/>
          <w:szCs w:val="20"/>
          <w:lang w:eastAsia="es-ES"/>
        </w:rPr>
        <w:t>colones)</w:t>
      </w:r>
    </w:p>
    <w:p w:rsidR="004F0AC4" w:rsidRDefault="004F0AC4" w:rsidP="00C143D2">
      <w:pPr>
        <w:spacing w:after="0" w:line="240" w:lineRule="auto"/>
        <w:jc w:val="center"/>
        <w:rPr>
          <w:rFonts w:ascii="Arial" w:eastAsia="SimSun" w:hAnsi="Arial" w:cs="Arial"/>
          <w:b/>
          <w:sz w:val="20"/>
          <w:szCs w:val="20"/>
          <w:lang w:eastAsia="es-ES"/>
        </w:rPr>
      </w:pPr>
    </w:p>
    <w:tbl>
      <w:tblPr>
        <w:tblW w:w="9640" w:type="dxa"/>
        <w:tblInd w:w="-214" w:type="dxa"/>
        <w:tblCellMar>
          <w:left w:w="70" w:type="dxa"/>
          <w:right w:w="70" w:type="dxa"/>
        </w:tblCellMar>
        <w:tblLook w:val="04A0" w:firstRow="1" w:lastRow="0" w:firstColumn="1" w:lastColumn="0" w:noHBand="0" w:noVBand="1"/>
      </w:tblPr>
      <w:tblGrid>
        <w:gridCol w:w="3329"/>
        <w:gridCol w:w="880"/>
        <w:gridCol w:w="1420"/>
        <w:gridCol w:w="1180"/>
        <w:gridCol w:w="1480"/>
        <w:gridCol w:w="1351"/>
      </w:tblGrid>
      <w:tr w:rsidR="00B50F12" w:rsidRPr="004F0AC4" w:rsidTr="00B50F12">
        <w:trPr>
          <w:trHeight w:val="330"/>
        </w:trPr>
        <w:tc>
          <w:tcPr>
            <w:tcW w:w="3329"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Descripción</w:t>
            </w:r>
          </w:p>
        </w:tc>
        <w:tc>
          <w:tcPr>
            <w:tcW w:w="880" w:type="dxa"/>
            <w:tcBorders>
              <w:top w:val="single" w:sz="4" w:space="0" w:color="auto"/>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Nota</w:t>
            </w:r>
          </w:p>
        </w:tc>
        <w:tc>
          <w:tcPr>
            <w:tcW w:w="1420" w:type="dxa"/>
            <w:tcBorders>
              <w:top w:val="single" w:sz="4" w:space="0" w:color="auto"/>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2020</w:t>
            </w:r>
          </w:p>
        </w:tc>
        <w:tc>
          <w:tcPr>
            <w:tcW w:w="1180" w:type="dxa"/>
            <w:tcBorders>
              <w:top w:val="single" w:sz="4" w:space="0" w:color="auto"/>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Porcentaje</w:t>
            </w:r>
          </w:p>
        </w:tc>
        <w:tc>
          <w:tcPr>
            <w:tcW w:w="1480" w:type="dxa"/>
            <w:tcBorders>
              <w:top w:val="single" w:sz="4" w:space="0" w:color="auto"/>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2019</w:t>
            </w:r>
          </w:p>
        </w:tc>
        <w:tc>
          <w:tcPr>
            <w:tcW w:w="1351" w:type="dxa"/>
            <w:tcBorders>
              <w:top w:val="nil"/>
              <w:left w:val="nil"/>
              <w:bottom w:val="nil"/>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xml:space="preserve">Porcentaje </w:t>
            </w:r>
          </w:p>
        </w:tc>
      </w:tr>
      <w:tr w:rsidR="00B50F12" w:rsidRPr="004F0AC4" w:rsidTr="00B50F12">
        <w:trPr>
          <w:trHeight w:val="330"/>
        </w:trPr>
        <w:tc>
          <w:tcPr>
            <w:tcW w:w="3329" w:type="dxa"/>
            <w:tcBorders>
              <w:top w:val="nil"/>
              <w:left w:val="single" w:sz="4" w:space="0" w:color="auto"/>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ACTIVO</w:t>
            </w:r>
          </w:p>
        </w:tc>
        <w:tc>
          <w:tcPr>
            <w:tcW w:w="8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480" w:type="dxa"/>
            <w:tcBorders>
              <w:top w:val="nil"/>
              <w:left w:val="nil"/>
              <w:bottom w:val="single" w:sz="4" w:space="0" w:color="auto"/>
              <w:right w:val="nil"/>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Activo Corriente</w:t>
            </w:r>
          </w:p>
        </w:tc>
        <w:tc>
          <w:tcPr>
            <w:tcW w:w="8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480" w:type="dxa"/>
            <w:tcBorders>
              <w:top w:val="nil"/>
              <w:left w:val="nil"/>
              <w:bottom w:val="single" w:sz="4" w:space="0" w:color="auto"/>
              <w:right w:val="nil"/>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Efectivo y equivalentes de efectivo</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03</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307 088,87</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5,30%</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10 172 694,02</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51,4%</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Efectivo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307 088,87</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5,30%</w:t>
            </w:r>
          </w:p>
        </w:tc>
        <w:tc>
          <w:tcPr>
            <w:tcW w:w="1480" w:type="dxa"/>
            <w:tcBorders>
              <w:top w:val="nil"/>
              <w:left w:val="nil"/>
              <w:bottom w:val="single" w:sz="4" w:space="0" w:color="auto"/>
              <w:right w:val="nil"/>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10 172 694,02</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51,4%</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Cuentas a cobrar a corto plazo</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05</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38 711,30</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0,67%</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61 562,58</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0,3%</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Documentos a cobrar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44 484,78</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0,77%</w:t>
            </w:r>
          </w:p>
        </w:tc>
        <w:tc>
          <w:tcPr>
            <w:tcW w:w="1480" w:type="dxa"/>
            <w:tcBorders>
              <w:top w:val="nil"/>
              <w:left w:val="nil"/>
              <w:bottom w:val="single" w:sz="4" w:space="0" w:color="auto"/>
              <w:right w:val="nil"/>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58 171,37</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0,3%</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Anticipos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1 731,07</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0,03%</w:t>
            </w:r>
          </w:p>
        </w:tc>
        <w:tc>
          <w:tcPr>
            <w:tcW w:w="1480" w:type="dxa"/>
            <w:tcBorders>
              <w:top w:val="nil"/>
              <w:left w:val="nil"/>
              <w:bottom w:val="single" w:sz="4" w:space="0" w:color="auto"/>
              <w:right w:val="nil"/>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1 830,36</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0,0%</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Otras cuentas a cobrar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4 362,15</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0,08%</w:t>
            </w:r>
          </w:p>
        </w:tc>
        <w:tc>
          <w:tcPr>
            <w:tcW w:w="1480" w:type="dxa"/>
            <w:tcBorders>
              <w:top w:val="nil"/>
              <w:left w:val="nil"/>
              <w:bottom w:val="single" w:sz="4" w:space="0" w:color="auto"/>
              <w:right w:val="nil"/>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1 560,85</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0,0%</w:t>
            </w:r>
          </w:p>
        </w:tc>
      </w:tr>
      <w:tr w:rsidR="00B50F12" w:rsidRPr="004F0AC4" w:rsidTr="00B50F12">
        <w:trPr>
          <w:trHeight w:val="45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Previsiones para deterioro de cuentas a cobrar a corto plazo *</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-11 866,70</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-0,20%</w:t>
            </w:r>
          </w:p>
        </w:tc>
        <w:tc>
          <w:tcPr>
            <w:tcW w:w="1480" w:type="dxa"/>
            <w:tcBorders>
              <w:top w:val="nil"/>
              <w:left w:val="nil"/>
              <w:bottom w:val="single" w:sz="4" w:space="0" w:color="auto"/>
              <w:right w:val="nil"/>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0,00</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0,0%</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Inventarios</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06</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38 165,96</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0,66%</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36 878,84</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0,2%</w:t>
            </w:r>
          </w:p>
        </w:tc>
      </w:tr>
      <w:tr w:rsidR="00B50F12" w:rsidRPr="004F0AC4" w:rsidTr="00B50F12">
        <w:trPr>
          <w:trHeight w:val="45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Materiales y suministros para consumo y prestación de servicios</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38 165,96</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0,66%</w:t>
            </w:r>
          </w:p>
        </w:tc>
        <w:tc>
          <w:tcPr>
            <w:tcW w:w="1480" w:type="dxa"/>
            <w:tcBorders>
              <w:top w:val="nil"/>
              <w:left w:val="nil"/>
              <w:bottom w:val="single" w:sz="4" w:space="0" w:color="auto"/>
              <w:right w:val="nil"/>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36 878,84</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0,2%</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Otros activos a corto plazo</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07</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9 123,58</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0,16%</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8 182,60</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0,0%</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Gastos a devengar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9 123,58</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0,16%</w:t>
            </w:r>
          </w:p>
        </w:tc>
        <w:tc>
          <w:tcPr>
            <w:tcW w:w="1480" w:type="dxa"/>
            <w:tcBorders>
              <w:top w:val="nil"/>
              <w:left w:val="nil"/>
              <w:bottom w:val="single" w:sz="4" w:space="0" w:color="auto"/>
              <w:right w:val="nil"/>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8 182,60</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0,0%</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Total del Activo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393 089,72</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6,78%</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10 279 318,05</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51,9%</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FFFFFF"/>
            <w:vAlign w:val="center"/>
            <w:hideMark/>
          </w:tcPr>
          <w:p w:rsidR="00B50F12" w:rsidRPr="004F0AC4" w:rsidRDefault="00B50F12" w:rsidP="00B50F12">
            <w:pPr>
              <w:spacing w:after="0" w:line="240" w:lineRule="auto"/>
              <w:rPr>
                <w:rFonts w:ascii="Arial" w:eastAsia="Times New Roman" w:hAnsi="Arial" w:cs="Arial"/>
                <w:b/>
                <w:bCs/>
                <w:color w:val="FFFFFF"/>
                <w:sz w:val="18"/>
                <w:szCs w:val="18"/>
                <w:lang w:eastAsia="ko-KR"/>
              </w:rPr>
            </w:pPr>
            <w:r w:rsidRPr="004F0AC4">
              <w:rPr>
                <w:rFonts w:ascii="Arial" w:eastAsia="Times New Roman" w:hAnsi="Arial" w:cs="Arial"/>
                <w:b/>
                <w:bCs/>
                <w:color w:val="FFFFFF"/>
                <w:sz w:val="18"/>
                <w:szCs w:val="18"/>
                <w:lang w:eastAsia="ko-KR"/>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color w:val="FFFFFF"/>
                <w:sz w:val="18"/>
                <w:szCs w:val="18"/>
                <w:lang w:eastAsia="ko-KR"/>
              </w:rPr>
            </w:pPr>
            <w:r w:rsidRPr="004F0AC4">
              <w:rPr>
                <w:rFonts w:ascii="Arial" w:eastAsia="Times New Roman" w:hAnsi="Arial" w:cs="Arial"/>
                <w:color w:val="FFFFFF"/>
                <w:sz w:val="18"/>
                <w:szCs w:val="18"/>
                <w:lang w:eastAsia="ko-KR"/>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0,00%</w:t>
            </w:r>
          </w:p>
        </w:tc>
        <w:tc>
          <w:tcPr>
            <w:tcW w:w="1480" w:type="dxa"/>
            <w:tcBorders>
              <w:top w:val="nil"/>
              <w:left w:val="nil"/>
              <w:bottom w:val="single" w:sz="4" w:space="0" w:color="auto"/>
              <w:right w:val="nil"/>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color w:val="FFFFFF"/>
                <w:sz w:val="18"/>
                <w:szCs w:val="18"/>
                <w:lang w:eastAsia="ko-KR"/>
              </w:rPr>
            </w:pPr>
            <w:r w:rsidRPr="004F0AC4">
              <w:rPr>
                <w:rFonts w:ascii="Arial" w:eastAsia="Times New Roman" w:hAnsi="Arial" w:cs="Arial"/>
                <w:color w:val="FFFFFF"/>
                <w:sz w:val="18"/>
                <w:szCs w:val="18"/>
                <w:lang w:eastAsia="ko-KR"/>
              </w:rPr>
              <w:t> </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0,0%</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00B050"/>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Activo No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 </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0,00%</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 </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0,0%</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00B050"/>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Cuentas a cobrar a largo plazo</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09</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3 983,90</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0,07%</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4 155 049,13</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21,0%</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Documentos a cobrar a largo plazo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3 983,90</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0,07%</w:t>
            </w:r>
          </w:p>
        </w:tc>
        <w:tc>
          <w:tcPr>
            <w:tcW w:w="1480" w:type="dxa"/>
            <w:tcBorders>
              <w:top w:val="nil"/>
              <w:left w:val="nil"/>
              <w:bottom w:val="single" w:sz="4" w:space="0" w:color="auto"/>
              <w:right w:val="nil"/>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4 155 049,13</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21,0%</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Bienes no concesionados</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10</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346 837,30</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5,99%</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324 748,68</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1,6%</w:t>
            </w:r>
          </w:p>
        </w:tc>
      </w:tr>
      <w:tr w:rsidR="00B50F12" w:rsidRPr="004F0AC4" w:rsidTr="00B50F12">
        <w:trPr>
          <w:trHeight w:val="51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Propiedades, planta y equipos explotados</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334 381,32</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5,77%</w:t>
            </w:r>
          </w:p>
        </w:tc>
        <w:tc>
          <w:tcPr>
            <w:tcW w:w="1480" w:type="dxa"/>
            <w:tcBorders>
              <w:top w:val="nil"/>
              <w:left w:val="nil"/>
              <w:bottom w:val="single" w:sz="4" w:space="0" w:color="auto"/>
              <w:right w:val="nil"/>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302 497,42</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1,5%</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Bienes intangibles no concesionados</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12 455,99</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0,21%</w:t>
            </w:r>
          </w:p>
        </w:tc>
        <w:tc>
          <w:tcPr>
            <w:tcW w:w="1480" w:type="dxa"/>
            <w:tcBorders>
              <w:top w:val="nil"/>
              <w:left w:val="nil"/>
              <w:bottom w:val="single" w:sz="4" w:space="0" w:color="auto"/>
              <w:right w:val="nil"/>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22 251,26</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0,1%</w:t>
            </w:r>
          </w:p>
        </w:tc>
      </w:tr>
      <w:tr w:rsidR="00B50F12" w:rsidRPr="004F0AC4" w:rsidTr="00B50F12">
        <w:trPr>
          <w:trHeight w:val="510"/>
        </w:trPr>
        <w:tc>
          <w:tcPr>
            <w:tcW w:w="3329" w:type="dxa"/>
            <w:tcBorders>
              <w:top w:val="nil"/>
              <w:left w:val="single" w:sz="4" w:space="0" w:color="auto"/>
              <w:bottom w:val="single" w:sz="4" w:space="0" w:color="auto"/>
              <w:right w:val="single" w:sz="4" w:space="0" w:color="auto"/>
            </w:tcBorders>
            <w:shd w:val="clear" w:color="000000" w:fill="00B050"/>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Inversiones patrimoniales - Método de participación</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12</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5 051 087,00</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87,16%</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5 031 043,78</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25,4%</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auto" w:fill="auto"/>
            <w:vAlign w:val="center"/>
            <w:hideMark/>
          </w:tcPr>
          <w:p w:rsidR="00B50F12" w:rsidRPr="004F0AC4" w:rsidRDefault="00B50F12" w:rsidP="00B50F12">
            <w:pPr>
              <w:spacing w:after="0" w:line="240" w:lineRule="auto"/>
              <w:rPr>
                <w:rFonts w:ascii="Arial" w:eastAsia="Times New Roman" w:hAnsi="Arial" w:cs="Arial"/>
                <w:sz w:val="18"/>
                <w:szCs w:val="18"/>
                <w:lang w:eastAsia="ko-KR"/>
              </w:rPr>
            </w:pPr>
            <w:r w:rsidRPr="004F0AC4">
              <w:rPr>
                <w:rFonts w:ascii="Arial" w:eastAsia="Times New Roman" w:hAnsi="Arial" w:cs="Arial"/>
                <w:sz w:val="18"/>
                <w:szCs w:val="18"/>
                <w:lang w:eastAsia="ko-KR"/>
              </w:rPr>
              <w:t>Inversiones patrimoniales en fideicomisos</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5 051 087,00</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87,16%</w:t>
            </w:r>
          </w:p>
        </w:tc>
        <w:tc>
          <w:tcPr>
            <w:tcW w:w="1480" w:type="dxa"/>
            <w:tcBorders>
              <w:top w:val="nil"/>
              <w:left w:val="nil"/>
              <w:bottom w:val="single" w:sz="4" w:space="0" w:color="auto"/>
              <w:right w:val="nil"/>
            </w:tcBorders>
            <w:shd w:val="clear" w:color="auto" w:fill="auto"/>
            <w:noWrap/>
            <w:vAlign w:val="center"/>
            <w:hideMark/>
          </w:tcPr>
          <w:p w:rsidR="00B50F12" w:rsidRPr="004F0AC4" w:rsidRDefault="00B50F12" w:rsidP="00B50F12">
            <w:pPr>
              <w:spacing w:after="0" w:line="240" w:lineRule="auto"/>
              <w:jc w:val="center"/>
              <w:rPr>
                <w:rFonts w:ascii="Arial" w:eastAsia="Times New Roman" w:hAnsi="Arial" w:cs="Arial"/>
                <w:sz w:val="18"/>
                <w:szCs w:val="18"/>
                <w:lang w:eastAsia="ko-KR"/>
              </w:rPr>
            </w:pPr>
            <w:r w:rsidRPr="004F0AC4">
              <w:rPr>
                <w:rFonts w:ascii="Arial" w:eastAsia="Times New Roman" w:hAnsi="Arial" w:cs="Arial"/>
                <w:sz w:val="18"/>
                <w:szCs w:val="18"/>
                <w:lang w:eastAsia="ko-KR"/>
              </w:rPr>
              <w:t>5 031 043,78</w:t>
            </w:r>
          </w:p>
        </w:tc>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25,4%</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Total, del Activo no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5 401 908,20</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93,22%</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9 510 841,59</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48,1%</w:t>
            </w:r>
          </w:p>
        </w:tc>
      </w:tr>
      <w:tr w:rsidR="00B50F12" w:rsidRPr="004F0AC4" w:rsidTr="00B50F12">
        <w:trPr>
          <w:trHeight w:val="300"/>
        </w:trPr>
        <w:tc>
          <w:tcPr>
            <w:tcW w:w="3329"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TOTAL, DEL ACTIVO</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5 794 997,92</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100,00%</w:t>
            </w:r>
          </w:p>
        </w:tc>
        <w:tc>
          <w:tcPr>
            <w:tcW w:w="1480" w:type="dxa"/>
            <w:tcBorders>
              <w:top w:val="nil"/>
              <w:left w:val="nil"/>
              <w:bottom w:val="single" w:sz="4" w:space="0" w:color="auto"/>
              <w:right w:val="nil"/>
            </w:tcBorders>
            <w:shd w:val="clear" w:color="000000" w:fill="00B050"/>
            <w:noWrap/>
            <w:vAlign w:val="center"/>
            <w:hideMark/>
          </w:tcPr>
          <w:p w:rsidR="00B50F12" w:rsidRPr="004F0AC4" w:rsidRDefault="00B50F12" w:rsidP="00B50F12">
            <w:pPr>
              <w:spacing w:after="0" w:line="240" w:lineRule="auto"/>
              <w:jc w:val="center"/>
              <w:rPr>
                <w:rFonts w:ascii="Arial" w:eastAsia="Times New Roman" w:hAnsi="Arial" w:cs="Arial"/>
                <w:b/>
                <w:bCs/>
                <w:sz w:val="18"/>
                <w:szCs w:val="18"/>
                <w:lang w:eastAsia="ko-KR"/>
              </w:rPr>
            </w:pPr>
            <w:r w:rsidRPr="004F0AC4">
              <w:rPr>
                <w:rFonts w:ascii="Arial" w:eastAsia="Times New Roman" w:hAnsi="Arial" w:cs="Arial"/>
                <w:b/>
                <w:bCs/>
                <w:sz w:val="18"/>
                <w:szCs w:val="18"/>
                <w:lang w:eastAsia="ko-KR"/>
              </w:rPr>
              <w:t>19 790 159,64</w:t>
            </w:r>
          </w:p>
        </w:tc>
        <w:tc>
          <w:tcPr>
            <w:tcW w:w="1351"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4F0AC4" w:rsidRDefault="00B50F12" w:rsidP="00B50F12">
            <w:pPr>
              <w:spacing w:after="0" w:line="240" w:lineRule="auto"/>
              <w:jc w:val="right"/>
              <w:rPr>
                <w:rFonts w:ascii="Arial" w:eastAsia="Times New Roman" w:hAnsi="Arial" w:cs="Arial"/>
                <w:color w:val="000000"/>
                <w:sz w:val="18"/>
                <w:szCs w:val="18"/>
                <w:lang w:eastAsia="ko-KR"/>
              </w:rPr>
            </w:pPr>
            <w:r w:rsidRPr="004F0AC4">
              <w:rPr>
                <w:rFonts w:ascii="Arial" w:eastAsia="Times New Roman" w:hAnsi="Arial" w:cs="Arial"/>
                <w:color w:val="000000"/>
                <w:sz w:val="18"/>
                <w:szCs w:val="18"/>
                <w:lang w:eastAsia="ko-KR"/>
              </w:rPr>
              <w:t>100,0%</w:t>
            </w:r>
          </w:p>
        </w:tc>
      </w:tr>
    </w:tbl>
    <w:p w:rsidR="00E506D8" w:rsidRDefault="00E506D8" w:rsidP="00C143D2">
      <w:pPr>
        <w:pStyle w:val="Prrafodelista"/>
        <w:spacing w:after="0" w:line="240" w:lineRule="auto"/>
        <w:ind w:left="0"/>
        <w:jc w:val="both"/>
        <w:outlineLvl w:val="1"/>
        <w:rPr>
          <w:rFonts w:ascii="Arial" w:eastAsia="SimSun" w:hAnsi="Arial" w:cs="Arial"/>
          <w:b/>
          <w:sz w:val="24"/>
          <w:szCs w:val="24"/>
          <w:lang w:eastAsia="es-ES"/>
        </w:rPr>
      </w:pPr>
    </w:p>
    <w:p w:rsidR="00BB44F8" w:rsidRDefault="00BB44F8" w:rsidP="00C143D2">
      <w:pPr>
        <w:pStyle w:val="Prrafodelista"/>
        <w:spacing w:after="0" w:line="240" w:lineRule="auto"/>
        <w:ind w:left="0"/>
        <w:jc w:val="both"/>
        <w:outlineLvl w:val="1"/>
        <w:rPr>
          <w:rFonts w:ascii="Arial" w:eastAsia="SimSun" w:hAnsi="Arial" w:cs="Arial"/>
          <w:b/>
          <w:sz w:val="24"/>
          <w:szCs w:val="24"/>
          <w:lang w:eastAsia="es-ES"/>
        </w:rPr>
      </w:pPr>
    </w:p>
    <w:p w:rsidR="004F0AC4" w:rsidRDefault="004F0AC4" w:rsidP="00C143D2">
      <w:pPr>
        <w:pStyle w:val="Prrafodelista"/>
        <w:spacing w:after="0" w:line="240" w:lineRule="auto"/>
        <w:ind w:left="0"/>
        <w:jc w:val="both"/>
        <w:outlineLvl w:val="1"/>
        <w:rPr>
          <w:rFonts w:ascii="Arial" w:eastAsia="SimSun" w:hAnsi="Arial" w:cs="Arial"/>
          <w:b/>
          <w:sz w:val="24"/>
          <w:szCs w:val="24"/>
          <w:lang w:eastAsia="es-ES"/>
        </w:rPr>
      </w:pPr>
    </w:p>
    <w:p w:rsidR="004F0AC4" w:rsidRDefault="004F0AC4" w:rsidP="00C143D2">
      <w:pPr>
        <w:pStyle w:val="Prrafodelista"/>
        <w:spacing w:after="0" w:line="240" w:lineRule="auto"/>
        <w:ind w:left="0"/>
        <w:jc w:val="both"/>
        <w:outlineLvl w:val="1"/>
        <w:rPr>
          <w:rFonts w:ascii="Arial" w:eastAsia="SimSun" w:hAnsi="Arial" w:cs="Arial"/>
          <w:b/>
          <w:sz w:val="24"/>
          <w:szCs w:val="24"/>
          <w:lang w:eastAsia="es-ES"/>
        </w:rPr>
      </w:pPr>
    </w:p>
    <w:p w:rsidR="004F0AC4" w:rsidRDefault="004F0AC4" w:rsidP="00C143D2">
      <w:pPr>
        <w:pStyle w:val="Prrafodelista"/>
        <w:spacing w:after="0" w:line="240" w:lineRule="auto"/>
        <w:ind w:left="0"/>
        <w:jc w:val="both"/>
        <w:outlineLvl w:val="1"/>
        <w:rPr>
          <w:rFonts w:ascii="Arial" w:eastAsia="SimSun" w:hAnsi="Arial" w:cs="Arial"/>
          <w:b/>
          <w:sz w:val="24"/>
          <w:szCs w:val="24"/>
          <w:lang w:eastAsia="es-ES"/>
        </w:rPr>
      </w:pPr>
    </w:p>
    <w:p w:rsidR="004F0AC4" w:rsidRDefault="004F0AC4" w:rsidP="00C143D2">
      <w:pPr>
        <w:pStyle w:val="Prrafodelista"/>
        <w:spacing w:after="0" w:line="240" w:lineRule="auto"/>
        <w:ind w:left="0"/>
        <w:jc w:val="both"/>
        <w:outlineLvl w:val="1"/>
        <w:rPr>
          <w:rFonts w:ascii="Arial" w:eastAsia="SimSun" w:hAnsi="Arial" w:cs="Arial"/>
          <w:b/>
          <w:sz w:val="24"/>
          <w:szCs w:val="24"/>
          <w:lang w:eastAsia="es-ES"/>
        </w:rPr>
      </w:pPr>
    </w:p>
    <w:p w:rsidR="004F0AC4" w:rsidRDefault="004F0AC4" w:rsidP="00C143D2">
      <w:pPr>
        <w:pStyle w:val="Prrafodelista"/>
        <w:spacing w:after="0" w:line="240" w:lineRule="auto"/>
        <w:ind w:left="0"/>
        <w:jc w:val="both"/>
        <w:outlineLvl w:val="1"/>
        <w:rPr>
          <w:rFonts w:ascii="Arial" w:eastAsia="SimSun" w:hAnsi="Arial" w:cs="Arial"/>
          <w:b/>
          <w:sz w:val="24"/>
          <w:szCs w:val="24"/>
          <w:lang w:eastAsia="es-ES"/>
        </w:rPr>
      </w:pPr>
    </w:p>
    <w:p w:rsidR="00BB44F8" w:rsidRDefault="00BB44F8" w:rsidP="00C143D2">
      <w:pPr>
        <w:pStyle w:val="Prrafodelista"/>
        <w:spacing w:after="0" w:line="240" w:lineRule="auto"/>
        <w:ind w:left="0"/>
        <w:jc w:val="both"/>
        <w:outlineLvl w:val="1"/>
        <w:rPr>
          <w:rFonts w:ascii="Arial" w:eastAsia="SimSun" w:hAnsi="Arial" w:cs="Arial"/>
          <w:b/>
          <w:sz w:val="24"/>
          <w:szCs w:val="24"/>
          <w:lang w:eastAsia="es-ES"/>
        </w:rPr>
      </w:pPr>
    </w:p>
    <w:tbl>
      <w:tblPr>
        <w:tblW w:w="9227" w:type="dxa"/>
        <w:tblInd w:w="-72" w:type="dxa"/>
        <w:tblCellMar>
          <w:left w:w="70" w:type="dxa"/>
          <w:right w:w="70" w:type="dxa"/>
        </w:tblCellMar>
        <w:tblLook w:val="04A0" w:firstRow="1" w:lastRow="0" w:firstColumn="1" w:lastColumn="0" w:noHBand="0" w:noVBand="1"/>
      </w:tblPr>
      <w:tblGrid>
        <w:gridCol w:w="3187"/>
        <w:gridCol w:w="880"/>
        <w:gridCol w:w="1420"/>
        <w:gridCol w:w="1180"/>
        <w:gridCol w:w="1480"/>
        <w:gridCol w:w="1080"/>
      </w:tblGrid>
      <w:tr w:rsidR="00B50F12" w:rsidRPr="00B50F12" w:rsidTr="00B50F12">
        <w:trPr>
          <w:trHeight w:val="300"/>
        </w:trPr>
        <w:tc>
          <w:tcPr>
            <w:tcW w:w="318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PASIVO</w:t>
            </w:r>
          </w:p>
        </w:tc>
        <w:tc>
          <w:tcPr>
            <w:tcW w:w="880" w:type="dxa"/>
            <w:tcBorders>
              <w:top w:val="single" w:sz="4" w:space="0" w:color="auto"/>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20" w:type="dxa"/>
            <w:tcBorders>
              <w:top w:val="single" w:sz="4" w:space="0" w:color="auto"/>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180" w:type="dxa"/>
            <w:tcBorders>
              <w:top w:val="single" w:sz="4" w:space="0" w:color="auto"/>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80" w:type="dxa"/>
            <w:tcBorders>
              <w:top w:val="single" w:sz="4" w:space="0" w:color="auto"/>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08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rPr>
                <w:rFonts w:ascii="Calibri" w:eastAsia="Times New Roman" w:hAnsi="Calibri" w:cs="Calibri"/>
                <w:color w:val="000000"/>
                <w:lang w:eastAsia="ko-KR"/>
              </w:rPr>
            </w:pPr>
            <w:r w:rsidRPr="00B50F12">
              <w:rPr>
                <w:rFonts w:ascii="Calibri" w:eastAsia="Times New Roman" w:hAnsi="Calibri" w:cs="Calibri"/>
                <w:color w:val="000000"/>
                <w:lang w:eastAsia="ko-KR"/>
              </w:rPr>
              <w:t> </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Pasivo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rPr>
                <w:rFonts w:ascii="Calibri" w:eastAsia="Times New Roman" w:hAnsi="Calibri" w:cs="Calibri"/>
                <w:color w:val="000000"/>
                <w:lang w:eastAsia="ko-KR"/>
              </w:rPr>
            </w:pPr>
            <w:r w:rsidRPr="00B50F12">
              <w:rPr>
                <w:rFonts w:ascii="Calibri" w:eastAsia="Times New Roman" w:hAnsi="Calibri" w:cs="Calibri"/>
                <w:color w:val="000000"/>
                <w:lang w:eastAsia="ko-KR"/>
              </w:rPr>
              <w:t> </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Deudas a corto plazo</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14</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321 632,71</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96,2%</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340 919,40</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96,5%</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auto" w:fill="auto"/>
            <w:vAlign w:val="center"/>
            <w:hideMark/>
          </w:tcPr>
          <w:p w:rsidR="00B50F12" w:rsidRPr="00B50F12" w:rsidRDefault="00B50F12" w:rsidP="00B50F12">
            <w:pPr>
              <w:spacing w:after="0" w:line="240" w:lineRule="auto"/>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Deudas comerciales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color w:val="000000"/>
                <w:sz w:val="20"/>
                <w:szCs w:val="20"/>
                <w:lang w:eastAsia="ko-KR"/>
              </w:rPr>
            </w:pPr>
            <w:r w:rsidRPr="00B50F12">
              <w:rPr>
                <w:rFonts w:ascii="Arial Narrow" w:eastAsia="Times New Roman" w:hAnsi="Arial Narrow" w:cs="Calibri"/>
                <w:color w:val="000000"/>
                <w:sz w:val="20"/>
                <w:szCs w:val="20"/>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5 073,74</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1,5%</w:t>
            </w:r>
          </w:p>
        </w:tc>
        <w:tc>
          <w:tcPr>
            <w:tcW w:w="1480" w:type="dxa"/>
            <w:tcBorders>
              <w:top w:val="nil"/>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12 462,70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3,5%</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auto" w:fill="auto"/>
            <w:vAlign w:val="center"/>
            <w:hideMark/>
          </w:tcPr>
          <w:p w:rsidR="00B50F12" w:rsidRPr="00B50F12" w:rsidRDefault="00B50F12" w:rsidP="00B50F12">
            <w:pPr>
              <w:spacing w:after="0" w:line="240" w:lineRule="auto"/>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Deudas sociales y fiscales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color w:val="000000"/>
                <w:sz w:val="20"/>
                <w:szCs w:val="20"/>
                <w:lang w:eastAsia="ko-KR"/>
              </w:rPr>
            </w:pPr>
            <w:r w:rsidRPr="00B50F12">
              <w:rPr>
                <w:rFonts w:ascii="Arial Narrow" w:eastAsia="Times New Roman" w:hAnsi="Arial Narrow" w:cs="Calibri"/>
                <w:color w:val="000000"/>
                <w:sz w:val="20"/>
                <w:szCs w:val="20"/>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316 558,97</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94,6%</w:t>
            </w:r>
          </w:p>
        </w:tc>
        <w:tc>
          <w:tcPr>
            <w:tcW w:w="1480" w:type="dxa"/>
            <w:tcBorders>
              <w:top w:val="nil"/>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277 736,07</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78,6%</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auto" w:fill="auto"/>
            <w:vAlign w:val="center"/>
            <w:hideMark/>
          </w:tcPr>
          <w:p w:rsidR="00B50F12" w:rsidRPr="00B50F12" w:rsidRDefault="00B50F12" w:rsidP="00B50F12">
            <w:pPr>
              <w:spacing w:after="0" w:line="240" w:lineRule="auto"/>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Transferencias a pagar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color w:val="000000"/>
                <w:sz w:val="20"/>
                <w:szCs w:val="20"/>
                <w:lang w:eastAsia="ko-KR"/>
              </w:rPr>
            </w:pPr>
            <w:r w:rsidRPr="00B50F12">
              <w:rPr>
                <w:rFonts w:ascii="Arial Narrow" w:eastAsia="Times New Roman" w:hAnsi="Arial Narrow" w:cs="Calibri"/>
                <w:color w:val="000000"/>
                <w:sz w:val="20"/>
                <w:szCs w:val="20"/>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0,0%</w:t>
            </w:r>
          </w:p>
        </w:tc>
        <w:tc>
          <w:tcPr>
            <w:tcW w:w="1480" w:type="dxa"/>
            <w:tcBorders>
              <w:top w:val="nil"/>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510,63</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0,1%</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auto" w:fill="auto"/>
            <w:vAlign w:val="center"/>
            <w:hideMark/>
          </w:tcPr>
          <w:p w:rsidR="00B50F12" w:rsidRPr="00B50F12" w:rsidRDefault="00B50F12" w:rsidP="00B50F12">
            <w:pPr>
              <w:spacing w:after="0" w:line="240" w:lineRule="auto"/>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Documentos a pagar a corto plazo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color w:val="000000"/>
                <w:sz w:val="20"/>
                <w:szCs w:val="20"/>
                <w:lang w:eastAsia="ko-KR"/>
              </w:rPr>
            </w:pPr>
            <w:r w:rsidRPr="00B50F12">
              <w:rPr>
                <w:rFonts w:ascii="Arial Narrow" w:eastAsia="Times New Roman" w:hAnsi="Arial Narrow" w:cs="Calibri"/>
                <w:color w:val="000000"/>
                <w:sz w:val="20"/>
                <w:szCs w:val="20"/>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0,0%</w:t>
            </w:r>
          </w:p>
        </w:tc>
        <w:tc>
          <w:tcPr>
            <w:tcW w:w="1480" w:type="dxa"/>
            <w:tcBorders>
              <w:top w:val="nil"/>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50 210,00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14,2%</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Fondos de terceros y en garantía</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16</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12 871,90</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3,8%</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12 510,11</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3,5%</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auto" w:fill="auto"/>
            <w:vAlign w:val="center"/>
            <w:hideMark/>
          </w:tcPr>
          <w:p w:rsidR="00B50F12" w:rsidRPr="00B50F12" w:rsidRDefault="00B50F12" w:rsidP="00B50F12">
            <w:pPr>
              <w:spacing w:after="0" w:line="240" w:lineRule="auto"/>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Depósitos en garantía</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color w:val="000000"/>
                <w:sz w:val="20"/>
                <w:szCs w:val="20"/>
                <w:lang w:eastAsia="ko-KR"/>
              </w:rPr>
            </w:pPr>
            <w:r w:rsidRPr="00B50F12">
              <w:rPr>
                <w:rFonts w:ascii="Arial Narrow" w:eastAsia="Times New Roman" w:hAnsi="Arial Narrow" w:cs="Calibri"/>
                <w:color w:val="000000"/>
                <w:sz w:val="20"/>
                <w:szCs w:val="20"/>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12 871,90</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3,8%</w:t>
            </w:r>
          </w:p>
        </w:tc>
        <w:tc>
          <w:tcPr>
            <w:tcW w:w="1480" w:type="dxa"/>
            <w:tcBorders>
              <w:top w:val="nil"/>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12 510,11</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3,5%</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Total, del Pasivo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334 504,60</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100,0%</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353 429,51</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100,0%</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Total, del Pasivo no Corriente</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0,00</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0,0%</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0,00</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0,0%</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TOTAL, DEL PASIVO</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334 504,60</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100,0%</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353 429,51</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100,0%</w:t>
            </w:r>
          </w:p>
        </w:tc>
      </w:tr>
      <w:tr w:rsidR="00B50F12" w:rsidRPr="00B50F12" w:rsidTr="00B50F12">
        <w:trPr>
          <w:trHeight w:val="300"/>
        </w:trPr>
        <w:tc>
          <w:tcPr>
            <w:tcW w:w="3187" w:type="dxa"/>
            <w:tcBorders>
              <w:top w:val="single" w:sz="4" w:space="0" w:color="auto"/>
              <w:left w:val="nil"/>
              <w:bottom w:val="single" w:sz="4" w:space="0" w:color="auto"/>
              <w:right w:val="nil"/>
            </w:tcBorders>
            <w:shd w:val="clear" w:color="auto" w:fill="auto"/>
            <w:vAlign w:val="center"/>
            <w:hideMark/>
          </w:tcPr>
          <w:p w:rsidR="00B50F12" w:rsidRPr="00B50F12" w:rsidRDefault="00B50F12" w:rsidP="00B50F12">
            <w:pPr>
              <w:spacing w:after="0" w:line="240" w:lineRule="auto"/>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 </w:t>
            </w:r>
          </w:p>
        </w:tc>
        <w:tc>
          <w:tcPr>
            <w:tcW w:w="880" w:type="dxa"/>
            <w:tcBorders>
              <w:top w:val="single" w:sz="4" w:space="0" w:color="auto"/>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color w:val="000000"/>
                <w:sz w:val="20"/>
                <w:szCs w:val="20"/>
                <w:lang w:eastAsia="ko-KR"/>
              </w:rPr>
            </w:pPr>
            <w:r w:rsidRPr="00B50F12">
              <w:rPr>
                <w:rFonts w:ascii="Arial Narrow" w:eastAsia="Times New Roman" w:hAnsi="Arial Narrow" w:cs="Calibri"/>
                <w:color w:val="000000"/>
                <w:sz w:val="20"/>
                <w:szCs w:val="20"/>
                <w:lang w:eastAsia="ko-KR"/>
              </w:rPr>
              <w:t> </w:t>
            </w:r>
          </w:p>
        </w:tc>
        <w:tc>
          <w:tcPr>
            <w:tcW w:w="1420" w:type="dxa"/>
            <w:tcBorders>
              <w:top w:val="single" w:sz="4" w:space="0" w:color="auto"/>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 </w:t>
            </w:r>
          </w:p>
        </w:tc>
        <w:tc>
          <w:tcPr>
            <w:tcW w:w="1180" w:type="dxa"/>
            <w:tcBorders>
              <w:top w:val="single" w:sz="4" w:space="0" w:color="auto"/>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 </w:t>
            </w:r>
          </w:p>
        </w:tc>
        <w:tc>
          <w:tcPr>
            <w:tcW w:w="1480" w:type="dxa"/>
            <w:tcBorders>
              <w:top w:val="single" w:sz="4" w:space="0" w:color="auto"/>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F12" w:rsidRPr="00B50F12" w:rsidRDefault="00B50F12" w:rsidP="00B50F12">
            <w:pPr>
              <w:spacing w:after="0" w:line="240" w:lineRule="auto"/>
              <w:rPr>
                <w:rFonts w:ascii="Calibri" w:eastAsia="Times New Roman" w:hAnsi="Calibri" w:cs="Calibri"/>
                <w:color w:val="000000"/>
                <w:lang w:eastAsia="ko-KR"/>
              </w:rPr>
            </w:pPr>
            <w:r w:rsidRPr="00B50F12">
              <w:rPr>
                <w:rFonts w:ascii="Calibri" w:eastAsia="Times New Roman" w:hAnsi="Calibri" w:cs="Calibri"/>
                <w:color w:val="000000"/>
                <w:lang w:eastAsia="ko-KR"/>
              </w:rPr>
              <w:t> </w:t>
            </w:r>
          </w:p>
        </w:tc>
      </w:tr>
      <w:tr w:rsidR="00B50F12" w:rsidRPr="00B50F12" w:rsidTr="00B50F12">
        <w:trPr>
          <w:trHeight w:val="300"/>
        </w:trPr>
        <w:tc>
          <w:tcPr>
            <w:tcW w:w="3187"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PATRIMONIO</w:t>
            </w:r>
          </w:p>
        </w:tc>
        <w:tc>
          <w:tcPr>
            <w:tcW w:w="880" w:type="dxa"/>
            <w:tcBorders>
              <w:top w:val="single" w:sz="4" w:space="0" w:color="auto"/>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20" w:type="dxa"/>
            <w:tcBorders>
              <w:top w:val="single" w:sz="4" w:space="0" w:color="auto"/>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180" w:type="dxa"/>
            <w:tcBorders>
              <w:top w:val="single" w:sz="4" w:space="0" w:color="auto"/>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80" w:type="dxa"/>
            <w:tcBorders>
              <w:top w:val="single" w:sz="4" w:space="0" w:color="auto"/>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rPr>
                <w:rFonts w:ascii="Calibri" w:eastAsia="Times New Roman" w:hAnsi="Calibri" w:cs="Calibri"/>
                <w:color w:val="000000"/>
                <w:lang w:eastAsia="ko-KR"/>
              </w:rPr>
            </w:pPr>
            <w:r w:rsidRPr="00B50F12">
              <w:rPr>
                <w:rFonts w:ascii="Calibri" w:eastAsia="Times New Roman" w:hAnsi="Calibri" w:cs="Calibri"/>
                <w:color w:val="000000"/>
                <w:lang w:eastAsia="ko-KR"/>
              </w:rPr>
              <w:t> </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Patrimonio público</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rPr>
                <w:rFonts w:ascii="Calibri" w:eastAsia="Times New Roman" w:hAnsi="Calibri" w:cs="Calibri"/>
                <w:color w:val="000000"/>
                <w:lang w:eastAsia="ko-KR"/>
              </w:rPr>
            </w:pPr>
            <w:r w:rsidRPr="00B50F12">
              <w:rPr>
                <w:rFonts w:ascii="Calibri" w:eastAsia="Times New Roman" w:hAnsi="Calibri" w:cs="Calibri"/>
                <w:color w:val="000000"/>
                <w:lang w:eastAsia="ko-KR"/>
              </w:rPr>
              <w:t> </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Capital</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24</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7 362 170,58</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135,1%</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7 362 170,58</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37,9%</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auto" w:fill="auto"/>
            <w:vAlign w:val="center"/>
            <w:hideMark/>
          </w:tcPr>
          <w:p w:rsidR="00B50F12" w:rsidRPr="00B50F12" w:rsidRDefault="00B50F12" w:rsidP="00B50F12">
            <w:pPr>
              <w:spacing w:after="0" w:line="240" w:lineRule="auto"/>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Capital inicial</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color w:val="000000"/>
                <w:sz w:val="20"/>
                <w:szCs w:val="20"/>
                <w:lang w:eastAsia="ko-KR"/>
              </w:rPr>
            </w:pPr>
            <w:r w:rsidRPr="00B50F12">
              <w:rPr>
                <w:rFonts w:ascii="Arial Narrow" w:eastAsia="Times New Roman" w:hAnsi="Arial Narrow" w:cs="Calibri"/>
                <w:color w:val="000000"/>
                <w:sz w:val="20"/>
                <w:szCs w:val="20"/>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7 362 170,58</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135,1%</w:t>
            </w:r>
          </w:p>
        </w:tc>
        <w:tc>
          <w:tcPr>
            <w:tcW w:w="1480" w:type="dxa"/>
            <w:tcBorders>
              <w:top w:val="nil"/>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7 362 170,58</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37,9%</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Resultados acumulados</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28</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-1 912 256,00</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-35,1%</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12 074 559,55</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62,1%</w:t>
            </w:r>
          </w:p>
        </w:tc>
      </w:tr>
      <w:tr w:rsidR="00B50F12" w:rsidRPr="00B50F12" w:rsidTr="00B50F12">
        <w:trPr>
          <w:trHeight w:val="510"/>
        </w:trPr>
        <w:tc>
          <w:tcPr>
            <w:tcW w:w="3187" w:type="dxa"/>
            <w:tcBorders>
              <w:top w:val="nil"/>
              <w:left w:val="single" w:sz="4" w:space="0" w:color="auto"/>
              <w:bottom w:val="single" w:sz="4" w:space="0" w:color="auto"/>
              <w:right w:val="single" w:sz="4" w:space="0" w:color="auto"/>
            </w:tcBorders>
            <w:shd w:val="clear" w:color="auto" w:fill="auto"/>
            <w:vAlign w:val="center"/>
            <w:hideMark/>
          </w:tcPr>
          <w:p w:rsidR="00B50F12" w:rsidRPr="00B50F12" w:rsidRDefault="00B50F12" w:rsidP="00B50F12">
            <w:pPr>
              <w:spacing w:after="0" w:line="240" w:lineRule="auto"/>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Resultados acumulados de ejercicios anteriores</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color w:val="000000"/>
                <w:sz w:val="20"/>
                <w:szCs w:val="20"/>
                <w:lang w:eastAsia="ko-KR"/>
              </w:rPr>
            </w:pPr>
            <w:r w:rsidRPr="00B50F12">
              <w:rPr>
                <w:rFonts w:ascii="Arial Narrow" w:eastAsia="Times New Roman" w:hAnsi="Arial Narrow" w:cs="Calibri"/>
                <w:color w:val="000000"/>
                <w:sz w:val="20"/>
                <w:szCs w:val="20"/>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11 891 004,60</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218,2%</w:t>
            </w:r>
          </w:p>
        </w:tc>
        <w:tc>
          <w:tcPr>
            <w:tcW w:w="1480" w:type="dxa"/>
            <w:tcBorders>
              <w:top w:val="nil"/>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13 962 258,50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71,8%</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auto" w:fill="auto"/>
            <w:vAlign w:val="center"/>
            <w:hideMark/>
          </w:tcPr>
          <w:p w:rsidR="00B50F12" w:rsidRPr="00B50F12" w:rsidRDefault="00B50F12" w:rsidP="00B50F12">
            <w:pPr>
              <w:spacing w:after="0" w:line="240" w:lineRule="auto"/>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Resultado del ejercicio</w:t>
            </w:r>
          </w:p>
        </w:tc>
        <w:tc>
          <w:tcPr>
            <w:tcW w:w="88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color w:val="000000"/>
                <w:sz w:val="20"/>
                <w:szCs w:val="20"/>
                <w:lang w:eastAsia="ko-KR"/>
              </w:rPr>
            </w:pPr>
            <w:r w:rsidRPr="00B50F12">
              <w:rPr>
                <w:rFonts w:ascii="Arial Narrow" w:eastAsia="Times New Roman" w:hAnsi="Arial Narrow" w:cs="Calibri"/>
                <w:color w:val="000000"/>
                <w:sz w:val="20"/>
                <w:szCs w:val="20"/>
                <w:lang w:eastAsia="ko-KR"/>
              </w:rPr>
              <w:t> </w:t>
            </w:r>
          </w:p>
        </w:tc>
        <w:tc>
          <w:tcPr>
            <w:tcW w:w="1420" w:type="dxa"/>
            <w:tcBorders>
              <w:top w:val="nil"/>
              <w:left w:val="nil"/>
              <w:bottom w:val="single" w:sz="4" w:space="0" w:color="auto"/>
              <w:right w:val="single" w:sz="4" w:space="0" w:color="auto"/>
            </w:tcBorders>
            <w:shd w:val="clear" w:color="auto" w:fill="auto"/>
            <w:noWrap/>
            <w:vAlign w:val="center"/>
            <w:hideMark/>
          </w:tcPr>
          <w:p w:rsidR="00B50F12" w:rsidRPr="00B50F12" w:rsidRDefault="00B50F12" w:rsidP="004F0AC4">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 xml:space="preserve">-13 </w:t>
            </w:r>
            <w:r w:rsidR="004F0AC4">
              <w:rPr>
                <w:rFonts w:ascii="Arial Narrow" w:eastAsia="Times New Roman" w:hAnsi="Arial Narrow" w:cs="Calibri"/>
                <w:sz w:val="20"/>
                <w:szCs w:val="20"/>
                <w:lang w:eastAsia="ko-KR"/>
              </w:rPr>
              <w:t>792 681,86</w:t>
            </w:r>
          </w:p>
        </w:tc>
        <w:tc>
          <w:tcPr>
            <w:tcW w:w="1180" w:type="dxa"/>
            <w:tcBorders>
              <w:top w:val="nil"/>
              <w:left w:val="nil"/>
              <w:bottom w:val="single" w:sz="4" w:space="0" w:color="auto"/>
              <w:right w:val="single" w:sz="4" w:space="0" w:color="auto"/>
            </w:tcBorders>
            <w:shd w:val="clear" w:color="000000" w:fill="FFFFFF"/>
            <w:noWrap/>
            <w:vAlign w:val="center"/>
            <w:hideMark/>
          </w:tcPr>
          <w:p w:rsidR="00B50F12" w:rsidRPr="00B50F12" w:rsidRDefault="00B50F12" w:rsidP="004F0AC4">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-25</w:t>
            </w:r>
            <w:r w:rsidR="004F0AC4">
              <w:rPr>
                <w:rFonts w:ascii="Arial Narrow" w:eastAsia="Times New Roman" w:hAnsi="Arial Narrow" w:cs="Calibri"/>
                <w:b/>
                <w:bCs/>
                <w:sz w:val="20"/>
                <w:szCs w:val="20"/>
                <w:lang w:eastAsia="ko-KR"/>
              </w:rPr>
              <w:t>2,6</w:t>
            </w:r>
            <w:r w:rsidRPr="00B50F12">
              <w:rPr>
                <w:rFonts w:ascii="Arial Narrow" w:eastAsia="Times New Roman" w:hAnsi="Arial Narrow" w:cs="Calibri"/>
                <w:b/>
                <w:bCs/>
                <w:sz w:val="20"/>
                <w:szCs w:val="20"/>
                <w:lang w:eastAsia="ko-KR"/>
              </w:rPr>
              <w:t>%</w:t>
            </w:r>
          </w:p>
        </w:tc>
        <w:tc>
          <w:tcPr>
            <w:tcW w:w="1480" w:type="dxa"/>
            <w:tcBorders>
              <w:top w:val="nil"/>
              <w:left w:val="nil"/>
              <w:bottom w:val="single" w:sz="4" w:space="0" w:color="auto"/>
              <w:right w:val="nil"/>
            </w:tcBorders>
            <w:shd w:val="clear" w:color="auto" w:fill="auto"/>
            <w:noWrap/>
            <w:vAlign w:val="center"/>
            <w:hideMark/>
          </w:tcPr>
          <w:p w:rsidR="00B50F12" w:rsidRPr="00B50F12" w:rsidRDefault="00B50F12" w:rsidP="00B50F12">
            <w:pPr>
              <w:spacing w:after="0" w:line="240" w:lineRule="auto"/>
              <w:jc w:val="center"/>
              <w:rPr>
                <w:rFonts w:ascii="Arial Narrow" w:eastAsia="Times New Roman" w:hAnsi="Arial Narrow" w:cs="Calibri"/>
                <w:sz w:val="20"/>
                <w:szCs w:val="20"/>
                <w:lang w:eastAsia="ko-KR"/>
              </w:rPr>
            </w:pPr>
            <w:r w:rsidRPr="00B50F12">
              <w:rPr>
                <w:rFonts w:ascii="Arial Narrow" w:eastAsia="Times New Roman" w:hAnsi="Arial Narrow" w:cs="Calibri"/>
                <w:sz w:val="20"/>
                <w:szCs w:val="20"/>
                <w:lang w:eastAsia="ko-KR"/>
              </w:rPr>
              <w:t>-1 887 698,95</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-9,7%</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TOTAL, DEL PATRIMONIO</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4F0AC4">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5 4</w:t>
            </w:r>
            <w:r w:rsidR="004F0AC4">
              <w:rPr>
                <w:rFonts w:ascii="Arial Narrow" w:eastAsia="Times New Roman" w:hAnsi="Arial Narrow" w:cs="Calibri"/>
                <w:b/>
                <w:bCs/>
                <w:sz w:val="20"/>
                <w:szCs w:val="20"/>
                <w:lang w:eastAsia="ko-KR"/>
              </w:rPr>
              <w:t>60.493,32</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100,0%</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19 436 730,13</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100,0%</w:t>
            </w:r>
          </w:p>
        </w:tc>
      </w:tr>
      <w:tr w:rsidR="00B50F12" w:rsidRPr="00B50F12" w:rsidTr="00B50F12">
        <w:trPr>
          <w:trHeight w:val="300"/>
        </w:trPr>
        <w:tc>
          <w:tcPr>
            <w:tcW w:w="3187" w:type="dxa"/>
            <w:tcBorders>
              <w:top w:val="nil"/>
              <w:left w:val="single" w:sz="4" w:space="0" w:color="auto"/>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TOTAL, DEL PASIVO Y PATRIMONIO</w:t>
            </w:r>
          </w:p>
        </w:tc>
        <w:tc>
          <w:tcPr>
            <w:tcW w:w="8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4F0AC4">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5 7</w:t>
            </w:r>
            <w:r w:rsidR="004F0AC4">
              <w:rPr>
                <w:rFonts w:ascii="Arial Narrow" w:eastAsia="Times New Roman" w:hAnsi="Arial Narrow" w:cs="Calibri"/>
                <w:b/>
                <w:bCs/>
                <w:sz w:val="20"/>
                <w:szCs w:val="20"/>
                <w:lang w:eastAsia="ko-KR"/>
              </w:rPr>
              <w:t>9</w:t>
            </w:r>
            <w:r w:rsidRPr="00B50F12">
              <w:rPr>
                <w:rFonts w:ascii="Arial Narrow" w:eastAsia="Times New Roman" w:hAnsi="Arial Narrow" w:cs="Calibri"/>
                <w:b/>
                <w:bCs/>
                <w:sz w:val="20"/>
                <w:szCs w:val="20"/>
                <w:lang w:eastAsia="ko-KR"/>
              </w:rPr>
              <w:t xml:space="preserve">4 </w:t>
            </w:r>
            <w:r w:rsidR="004F0AC4">
              <w:rPr>
                <w:rFonts w:ascii="Arial Narrow" w:eastAsia="Times New Roman" w:hAnsi="Arial Narrow" w:cs="Calibri"/>
                <w:b/>
                <w:bCs/>
                <w:sz w:val="20"/>
                <w:szCs w:val="20"/>
                <w:lang w:eastAsia="ko-KR"/>
              </w:rPr>
              <w:t>997,92</w:t>
            </w:r>
          </w:p>
        </w:tc>
        <w:tc>
          <w:tcPr>
            <w:tcW w:w="1180" w:type="dxa"/>
            <w:tcBorders>
              <w:top w:val="nil"/>
              <w:left w:val="nil"/>
              <w:bottom w:val="single" w:sz="4" w:space="0" w:color="auto"/>
              <w:right w:val="single" w:sz="4" w:space="0" w:color="auto"/>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106,1%</w:t>
            </w:r>
          </w:p>
        </w:tc>
        <w:tc>
          <w:tcPr>
            <w:tcW w:w="1480" w:type="dxa"/>
            <w:tcBorders>
              <w:top w:val="nil"/>
              <w:left w:val="nil"/>
              <w:bottom w:val="single" w:sz="4" w:space="0" w:color="auto"/>
              <w:right w:val="nil"/>
            </w:tcBorders>
            <w:shd w:val="clear" w:color="000000" w:fill="00B050"/>
            <w:noWrap/>
            <w:vAlign w:val="center"/>
            <w:hideMark/>
          </w:tcPr>
          <w:p w:rsidR="00B50F12" w:rsidRPr="00B50F12" w:rsidRDefault="00B50F12" w:rsidP="00B50F12">
            <w:pPr>
              <w:spacing w:after="0" w:line="240" w:lineRule="auto"/>
              <w:jc w:val="center"/>
              <w:rPr>
                <w:rFonts w:ascii="Arial Narrow" w:eastAsia="Times New Roman" w:hAnsi="Arial Narrow" w:cs="Calibri"/>
                <w:b/>
                <w:bCs/>
                <w:sz w:val="20"/>
                <w:szCs w:val="20"/>
                <w:lang w:eastAsia="ko-KR"/>
              </w:rPr>
            </w:pPr>
            <w:r w:rsidRPr="00B50F12">
              <w:rPr>
                <w:rFonts w:ascii="Arial Narrow" w:eastAsia="Times New Roman" w:hAnsi="Arial Narrow" w:cs="Calibri"/>
                <w:b/>
                <w:bCs/>
                <w:sz w:val="20"/>
                <w:szCs w:val="20"/>
                <w:lang w:eastAsia="ko-KR"/>
              </w:rPr>
              <w:t>19 790 159,64</w:t>
            </w:r>
          </w:p>
        </w:tc>
        <w:tc>
          <w:tcPr>
            <w:tcW w:w="1080" w:type="dxa"/>
            <w:tcBorders>
              <w:top w:val="nil"/>
              <w:left w:val="single" w:sz="4" w:space="0" w:color="auto"/>
              <w:bottom w:val="single" w:sz="4" w:space="0" w:color="auto"/>
              <w:right w:val="single" w:sz="4" w:space="0" w:color="auto"/>
            </w:tcBorders>
            <w:shd w:val="clear" w:color="000000" w:fill="00B050"/>
            <w:noWrap/>
            <w:vAlign w:val="bottom"/>
            <w:hideMark/>
          </w:tcPr>
          <w:p w:rsidR="00B50F12" w:rsidRPr="00B50F12" w:rsidRDefault="00B50F12" w:rsidP="00B50F12">
            <w:pPr>
              <w:spacing w:after="0" w:line="240" w:lineRule="auto"/>
              <w:jc w:val="right"/>
              <w:rPr>
                <w:rFonts w:ascii="Calibri" w:eastAsia="Times New Roman" w:hAnsi="Calibri" w:cs="Calibri"/>
                <w:color w:val="000000"/>
                <w:lang w:eastAsia="ko-KR"/>
              </w:rPr>
            </w:pPr>
            <w:r w:rsidRPr="00B50F12">
              <w:rPr>
                <w:rFonts w:ascii="Calibri" w:eastAsia="Times New Roman" w:hAnsi="Calibri" w:cs="Calibri"/>
                <w:color w:val="000000"/>
                <w:lang w:eastAsia="ko-KR"/>
              </w:rPr>
              <w:t>101,8%</w:t>
            </w:r>
          </w:p>
        </w:tc>
      </w:tr>
    </w:tbl>
    <w:p w:rsidR="00C143D2" w:rsidRPr="00BB44F8" w:rsidRDefault="00C143D2" w:rsidP="00C143D2">
      <w:pPr>
        <w:pStyle w:val="Prrafodelista"/>
        <w:spacing w:after="0" w:line="240" w:lineRule="auto"/>
        <w:ind w:left="0"/>
        <w:jc w:val="both"/>
        <w:outlineLvl w:val="1"/>
        <w:rPr>
          <w:rFonts w:ascii="Arial" w:eastAsia="SimSun" w:hAnsi="Arial" w:cs="Arial"/>
          <w:b/>
          <w:color w:val="FF0000"/>
          <w:sz w:val="24"/>
          <w:szCs w:val="24"/>
          <w:lang w:eastAsia="es-ES"/>
        </w:rPr>
      </w:pPr>
    </w:p>
    <w:p w:rsidR="001A383B" w:rsidRDefault="001A383B" w:rsidP="00C143D2">
      <w:pPr>
        <w:spacing w:after="0" w:line="240" w:lineRule="auto"/>
        <w:contextualSpacing/>
        <w:jc w:val="both"/>
        <w:rPr>
          <w:rFonts w:ascii="Arial" w:eastAsia="SimSun" w:hAnsi="Arial" w:cs="Arial"/>
          <w:b/>
          <w:color w:val="FF0000"/>
          <w:sz w:val="24"/>
          <w:szCs w:val="24"/>
          <w:lang w:eastAsia="es-ES"/>
        </w:rPr>
      </w:pPr>
    </w:p>
    <w:p w:rsidR="001A383B" w:rsidRDefault="001A383B" w:rsidP="00C143D2">
      <w:pPr>
        <w:spacing w:after="0" w:line="240" w:lineRule="auto"/>
        <w:contextualSpacing/>
        <w:jc w:val="both"/>
        <w:rPr>
          <w:rFonts w:ascii="Arial" w:eastAsia="SimSun" w:hAnsi="Arial" w:cs="Arial"/>
          <w:b/>
          <w:color w:val="FF0000"/>
          <w:sz w:val="24"/>
          <w:szCs w:val="24"/>
          <w:lang w:eastAsia="es-ES"/>
        </w:rPr>
      </w:pPr>
    </w:p>
    <w:p w:rsidR="00C143D2" w:rsidRPr="006D56FB" w:rsidRDefault="00C143D2" w:rsidP="00C143D2">
      <w:pPr>
        <w:spacing w:after="0" w:line="240" w:lineRule="auto"/>
        <w:contextualSpacing/>
        <w:jc w:val="both"/>
        <w:rPr>
          <w:rFonts w:ascii="Arial" w:eastAsia="SimSun" w:hAnsi="Arial" w:cs="Arial"/>
          <w:b/>
          <w:sz w:val="24"/>
          <w:szCs w:val="24"/>
          <w:lang w:eastAsia="es-ES"/>
        </w:rPr>
      </w:pPr>
      <w:r w:rsidRPr="006D56FB">
        <w:rPr>
          <w:rFonts w:ascii="Arial" w:eastAsia="SimSun" w:hAnsi="Arial" w:cs="Arial"/>
          <w:b/>
          <w:sz w:val="24"/>
          <w:szCs w:val="24"/>
          <w:lang w:eastAsia="es-ES"/>
        </w:rPr>
        <w:t>Comentarios al Balance de Situación</w:t>
      </w:r>
    </w:p>
    <w:p w:rsidR="00C143D2" w:rsidRPr="00DD76E2" w:rsidRDefault="00C143D2" w:rsidP="00C143D2">
      <w:pPr>
        <w:spacing w:after="0" w:line="240" w:lineRule="auto"/>
        <w:rPr>
          <w:rFonts w:ascii="Arial" w:eastAsia="SimSun" w:hAnsi="Arial" w:cs="Arial"/>
          <w:sz w:val="20"/>
          <w:szCs w:val="20"/>
          <w:lang w:eastAsia="es-ES"/>
        </w:rPr>
      </w:pPr>
    </w:p>
    <w:p w:rsidR="00C143D2" w:rsidRPr="00C21079" w:rsidRDefault="00C143D2" w:rsidP="00C21079">
      <w:pPr>
        <w:spacing w:after="0" w:line="240" w:lineRule="auto"/>
        <w:contextualSpacing/>
        <w:jc w:val="both"/>
        <w:rPr>
          <w:rFonts w:ascii="Arial" w:eastAsia="SimSun" w:hAnsi="Arial" w:cs="Arial"/>
          <w:sz w:val="24"/>
          <w:szCs w:val="24"/>
          <w:lang w:eastAsia="es-ES"/>
        </w:rPr>
      </w:pPr>
      <w:r w:rsidRPr="00C21079">
        <w:rPr>
          <w:rFonts w:ascii="Arial" w:eastAsia="SimSun" w:hAnsi="Arial" w:cs="Arial"/>
          <w:sz w:val="24"/>
          <w:szCs w:val="24"/>
          <w:lang w:eastAsia="es-ES"/>
        </w:rPr>
        <w:t xml:space="preserve">El cuadro anterior nos muestra que los activos de la institución están concentrados </w:t>
      </w:r>
      <w:r w:rsidR="00A33BC0">
        <w:rPr>
          <w:rFonts w:ascii="Arial" w:eastAsia="SimSun" w:hAnsi="Arial" w:cs="Arial"/>
          <w:sz w:val="24"/>
          <w:szCs w:val="24"/>
          <w:lang w:eastAsia="es-ES"/>
        </w:rPr>
        <w:t>en su mayoría en la cuenta Inversiones Patrimoniales en el Fideicomiso, la cual corresponde a</w:t>
      </w:r>
      <w:r w:rsidR="00A33BC0" w:rsidRPr="00A33BC0">
        <w:rPr>
          <w:rFonts w:ascii="Arial" w:eastAsia="SimSun" w:hAnsi="Arial" w:cs="Arial"/>
          <w:sz w:val="24"/>
          <w:szCs w:val="24"/>
          <w:lang w:eastAsia="es-ES"/>
        </w:rPr>
        <w:t xml:space="preserve"> transferencias realizadas al fideicomiso como parte de proceso de participación con el fiduciario que es el Banco Nacional de Costa Rica, que según la ley Forestal N° 7575, en su artículo 49, este monto corresponde al 40% del impuesto forestal y otros recursos que pueda captar FONAFIFO, todo ello de acuerdo con el artículo 47 de la Ley citadas anteriormente.</w:t>
      </w:r>
      <w:r w:rsidR="00A33BC0">
        <w:rPr>
          <w:rFonts w:ascii="Arial" w:hAnsi="Arial" w:cs="Arial"/>
          <w:lang w:val="es-MX"/>
        </w:rPr>
        <w:t xml:space="preserve"> </w:t>
      </w:r>
      <w:r w:rsidR="00A33BC0" w:rsidRPr="002B311D">
        <w:rPr>
          <w:rFonts w:ascii="Arial" w:hAnsi="Arial" w:cs="Arial"/>
          <w:lang w:val="es-MX"/>
        </w:rPr>
        <w:t xml:space="preserve"> </w:t>
      </w:r>
    </w:p>
    <w:p w:rsidR="00C143D2" w:rsidRPr="00C143D2" w:rsidRDefault="00C143D2" w:rsidP="00C143D2">
      <w:pPr>
        <w:spacing w:after="0" w:line="240" w:lineRule="auto"/>
        <w:contextualSpacing/>
        <w:jc w:val="both"/>
        <w:rPr>
          <w:rFonts w:ascii="Arial" w:eastAsia="SimSun" w:hAnsi="Arial" w:cs="Arial"/>
          <w:color w:val="FF0000"/>
          <w:sz w:val="24"/>
          <w:szCs w:val="24"/>
          <w:lang w:eastAsia="es-ES"/>
        </w:rPr>
      </w:pPr>
    </w:p>
    <w:p w:rsidR="00C143D2" w:rsidRPr="00C143D2" w:rsidRDefault="00C143D2" w:rsidP="00C143D2">
      <w:pPr>
        <w:spacing w:after="0" w:line="240" w:lineRule="auto"/>
        <w:contextualSpacing/>
        <w:jc w:val="both"/>
        <w:rPr>
          <w:rFonts w:ascii="Arial" w:eastAsia="SimSun" w:hAnsi="Arial" w:cs="Arial"/>
          <w:color w:val="FF0000"/>
          <w:sz w:val="24"/>
          <w:szCs w:val="24"/>
          <w:lang w:eastAsia="es-ES"/>
        </w:rPr>
      </w:pPr>
    </w:p>
    <w:p w:rsidR="006D56FB" w:rsidRDefault="00C143D2" w:rsidP="001A383B">
      <w:pPr>
        <w:spacing w:after="0" w:line="240" w:lineRule="auto"/>
        <w:contextualSpacing/>
        <w:jc w:val="both"/>
        <w:rPr>
          <w:rFonts w:ascii="Arial" w:eastAsia="SimSun" w:hAnsi="Arial" w:cs="Arial"/>
          <w:sz w:val="24"/>
          <w:szCs w:val="24"/>
          <w:lang w:eastAsia="es-ES"/>
        </w:rPr>
      </w:pPr>
      <w:r w:rsidRPr="00801436">
        <w:rPr>
          <w:rFonts w:ascii="Arial" w:eastAsia="SimSun" w:hAnsi="Arial" w:cs="Arial"/>
          <w:sz w:val="24"/>
          <w:szCs w:val="24"/>
          <w:lang w:eastAsia="es-ES"/>
        </w:rPr>
        <w:t xml:space="preserve">En cuanto a los pasivos de la Institución, </w:t>
      </w:r>
      <w:r w:rsidR="00C21079" w:rsidRPr="00801436">
        <w:rPr>
          <w:rFonts w:ascii="Arial" w:eastAsia="SimSun" w:hAnsi="Arial" w:cs="Arial"/>
          <w:sz w:val="24"/>
          <w:szCs w:val="24"/>
          <w:lang w:eastAsia="es-ES"/>
        </w:rPr>
        <w:t>su totalidad se concentra en el pasivo corriente</w:t>
      </w:r>
      <w:r w:rsidRPr="00801436">
        <w:rPr>
          <w:rFonts w:ascii="Arial" w:eastAsia="SimSun" w:hAnsi="Arial" w:cs="Arial"/>
          <w:sz w:val="24"/>
          <w:szCs w:val="24"/>
          <w:lang w:eastAsia="es-ES"/>
        </w:rPr>
        <w:t>,</w:t>
      </w:r>
      <w:r w:rsidR="00C21079" w:rsidRPr="00801436">
        <w:rPr>
          <w:rFonts w:ascii="Arial" w:eastAsia="SimSun" w:hAnsi="Arial" w:cs="Arial"/>
          <w:sz w:val="24"/>
          <w:szCs w:val="24"/>
          <w:lang w:eastAsia="es-ES"/>
        </w:rPr>
        <w:t xml:space="preserve"> especialmente en la cuenta deudas sociales y fiscales a corto plazo</w:t>
      </w:r>
      <w:r w:rsidR="00801436" w:rsidRPr="00801436">
        <w:rPr>
          <w:rFonts w:ascii="Arial" w:eastAsia="SimSun" w:hAnsi="Arial" w:cs="Arial"/>
          <w:sz w:val="24"/>
          <w:szCs w:val="24"/>
          <w:lang w:eastAsia="es-ES"/>
        </w:rPr>
        <w:t xml:space="preserve"> la cual está compuesta por las remuneraciones básicas a pagar como vacaciones, </w:t>
      </w:r>
    </w:p>
    <w:p w:rsidR="006D56FB" w:rsidRDefault="006D56FB" w:rsidP="001A383B">
      <w:pPr>
        <w:spacing w:after="0" w:line="240" w:lineRule="auto"/>
        <w:contextualSpacing/>
        <w:jc w:val="both"/>
        <w:rPr>
          <w:rFonts w:ascii="Arial" w:eastAsia="SimSun" w:hAnsi="Arial" w:cs="Arial"/>
          <w:sz w:val="24"/>
          <w:szCs w:val="24"/>
          <w:lang w:eastAsia="es-ES"/>
        </w:rPr>
      </w:pPr>
    </w:p>
    <w:p w:rsidR="006D56FB" w:rsidRDefault="006D56FB" w:rsidP="001A383B">
      <w:pPr>
        <w:spacing w:after="0" w:line="240" w:lineRule="auto"/>
        <w:contextualSpacing/>
        <w:jc w:val="both"/>
        <w:rPr>
          <w:rFonts w:ascii="Arial" w:eastAsia="SimSun" w:hAnsi="Arial" w:cs="Arial"/>
          <w:sz w:val="24"/>
          <w:szCs w:val="24"/>
          <w:lang w:eastAsia="es-ES"/>
        </w:rPr>
      </w:pPr>
    </w:p>
    <w:p w:rsidR="006D56FB" w:rsidRDefault="006D56FB" w:rsidP="001A383B">
      <w:pPr>
        <w:spacing w:after="0" w:line="240" w:lineRule="auto"/>
        <w:contextualSpacing/>
        <w:jc w:val="both"/>
        <w:rPr>
          <w:rFonts w:ascii="Arial" w:eastAsia="SimSun" w:hAnsi="Arial" w:cs="Arial"/>
          <w:sz w:val="24"/>
          <w:szCs w:val="24"/>
          <w:lang w:eastAsia="es-ES"/>
        </w:rPr>
      </w:pPr>
    </w:p>
    <w:p w:rsidR="00C143D2" w:rsidRDefault="00801436" w:rsidP="001A383B">
      <w:pPr>
        <w:spacing w:after="0" w:line="240" w:lineRule="auto"/>
        <w:contextualSpacing/>
        <w:jc w:val="both"/>
        <w:rPr>
          <w:rFonts w:ascii="Arial" w:eastAsia="SimSun" w:hAnsi="Arial" w:cs="Arial"/>
          <w:sz w:val="24"/>
          <w:szCs w:val="24"/>
          <w:lang w:eastAsia="es-ES"/>
        </w:rPr>
      </w:pPr>
      <w:r w:rsidRPr="00801436">
        <w:rPr>
          <w:rFonts w:ascii="Arial" w:eastAsia="SimSun" w:hAnsi="Arial" w:cs="Arial"/>
          <w:sz w:val="24"/>
          <w:szCs w:val="24"/>
          <w:lang w:eastAsia="es-ES"/>
        </w:rPr>
        <w:t>salario escolar, decimotercer mes, así como las contribuciones obreras y patronales a la seguridad social, y los impuestos al asalario y de renta.</w:t>
      </w:r>
    </w:p>
    <w:p w:rsidR="001A383B" w:rsidRDefault="001A383B" w:rsidP="00C143D2">
      <w:pPr>
        <w:pStyle w:val="Prrafodelista"/>
        <w:spacing w:after="0" w:line="240" w:lineRule="auto"/>
        <w:ind w:left="0"/>
        <w:jc w:val="both"/>
        <w:outlineLvl w:val="1"/>
        <w:rPr>
          <w:rFonts w:ascii="Arial" w:eastAsia="SimSun" w:hAnsi="Arial" w:cs="Arial"/>
          <w:b/>
          <w:sz w:val="24"/>
          <w:szCs w:val="24"/>
          <w:lang w:eastAsia="es-ES"/>
        </w:rPr>
      </w:pPr>
    </w:p>
    <w:p w:rsidR="00C143D2" w:rsidRPr="00C42BBE" w:rsidRDefault="00C143D2" w:rsidP="00C143D2">
      <w:pPr>
        <w:spacing w:after="0" w:line="240" w:lineRule="auto"/>
        <w:jc w:val="center"/>
        <w:rPr>
          <w:rFonts w:ascii="Arial" w:eastAsia="SimSun" w:hAnsi="Arial" w:cs="Arial"/>
          <w:b/>
          <w:sz w:val="20"/>
          <w:szCs w:val="20"/>
          <w:lang w:eastAsia="es-ES"/>
        </w:rPr>
      </w:pPr>
      <w:r w:rsidRPr="00C42BBE">
        <w:rPr>
          <w:rFonts w:ascii="Arial" w:eastAsia="SimSun" w:hAnsi="Arial" w:cs="Arial"/>
          <w:b/>
          <w:sz w:val="20"/>
          <w:szCs w:val="20"/>
          <w:lang w:eastAsia="es-ES"/>
        </w:rPr>
        <w:t>FONDO NACIONAL DE FINANCIAMIENTO FORESTAL</w:t>
      </w:r>
    </w:p>
    <w:p w:rsidR="00C143D2" w:rsidRPr="00C42BBE" w:rsidRDefault="00C143D2" w:rsidP="00C143D2">
      <w:pPr>
        <w:spacing w:after="0" w:line="240" w:lineRule="auto"/>
        <w:jc w:val="center"/>
        <w:rPr>
          <w:rFonts w:ascii="Arial" w:eastAsia="SimSun" w:hAnsi="Arial" w:cs="Arial"/>
          <w:b/>
          <w:sz w:val="20"/>
          <w:szCs w:val="20"/>
          <w:lang w:eastAsia="es-ES"/>
        </w:rPr>
      </w:pPr>
      <w:r w:rsidRPr="00C42BBE">
        <w:rPr>
          <w:rFonts w:ascii="Arial" w:eastAsia="SimSun" w:hAnsi="Arial" w:cs="Arial"/>
          <w:b/>
          <w:sz w:val="20"/>
          <w:szCs w:val="20"/>
          <w:lang w:eastAsia="es-ES"/>
        </w:rPr>
        <w:t>Estado de Resultados</w:t>
      </w:r>
    </w:p>
    <w:p w:rsidR="00C143D2" w:rsidRDefault="00CF7BF8" w:rsidP="00C143D2">
      <w:pPr>
        <w:spacing w:after="0" w:line="240" w:lineRule="auto"/>
        <w:jc w:val="center"/>
        <w:rPr>
          <w:rFonts w:ascii="Arial" w:eastAsia="SimSun" w:hAnsi="Arial" w:cs="Arial"/>
          <w:b/>
          <w:sz w:val="20"/>
          <w:szCs w:val="20"/>
          <w:lang w:eastAsia="es-ES"/>
        </w:rPr>
      </w:pPr>
      <w:r>
        <w:rPr>
          <w:rFonts w:ascii="Arial" w:eastAsia="SimSun" w:hAnsi="Arial" w:cs="Arial"/>
          <w:b/>
          <w:sz w:val="20"/>
          <w:szCs w:val="20"/>
          <w:lang w:eastAsia="es-ES"/>
        </w:rPr>
        <w:t>Al 31 de diciembre</w:t>
      </w:r>
      <w:r w:rsidR="00C143D2" w:rsidRPr="00C42BBE">
        <w:rPr>
          <w:rFonts w:ascii="Arial" w:eastAsia="SimSun" w:hAnsi="Arial" w:cs="Arial"/>
          <w:b/>
          <w:sz w:val="20"/>
          <w:szCs w:val="20"/>
          <w:lang w:eastAsia="es-ES"/>
        </w:rPr>
        <w:t xml:space="preserve"> de 20</w:t>
      </w:r>
      <w:r w:rsidR="00C143D2">
        <w:rPr>
          <w:rFonts w:ascii="Arial" w:eastAsia="SimSun" w:hAnsi="Arial" w:cs="Arial"/>
          <w:b/>
          <w:sz w:val="20"/>
          <w:szCs w:val="20"/>
          <w:lang w:eastAsia="es-ES"/>
        </w:rPr>
        <w:t>20</w:t>
      </w:r>
    </w:p>
    <w:p w:rsidR="00C143D2" w:rsidRDefault="00C143D2" w:rsidP="00C143D2">
      <w:pPr>
        <w:spacing w:after="0" w:line="240" w:lineRule="auto"/>
        <w:jc w:val="center"/>
        <w:rPr>
          <w:rFonts w:ascii="Arial" w:eastAsia="SimSun" w:hAnsi="Arial" w:cs="Arial"/>
          <w:b/>
          <w:sz w:val="20"/>
          <w:szCs w:val="20"/>
          <w:lang w:eastAsia="es-ES"/>
        </w:rPr>
      </w:pPr>
      <w:r>
        <w:rPr>
          <w:rFonts w:ascii="Arial" w:eastAsia="SimSun" w:hAnsi="Arial" w:cs="Arial"/>
          <w:b/>
          <w:sz w:val="20"/>
          <w:szCs w:val="20"/>
          <w:lang w:eastAsia="es-ES"/>
        </w:rPr>
        <w:t>(En miles de colones)</w:t>
      </w:r>
    </w:p>
    <w:p w:rsidR="00C143D2" w:rsidRDefault="00C143D2" w:rsidP="00C143D2">
      <w:pPr>
        <w:spacing w:after="0" w:line="240" w:lineRule="auto"/>
        <w:jc w:val="center"/>
        <w:rPr>
          <w:rFonts w:ascii="Arial" w:eastAsia="SimSun" w:hAnsi="Arial" w:cs="Arial"/>
          <w:b/>
          <w:sz w:val="20"/>
          <w:szCs w:val="20"/>
          <w:lang w:eastAsia="es-ES"/>
        </w:rPr>
      </w:pPr>
    </w:p>
    <w:tbl>
      <w:tblPr>
        <w:tblW w:w="9080" w:type="dxa"/>
        <w:tblInd w:w="75" w:type="dxa"/>
        <w:tblCellMar>
          <w:left w:w="70" w:type="dxa"/>
          <w:right w:w="70" w:type="dxa"/>
        </w:tblCellMar>
        <w:tblLook w:val="04A0" w:firstRow="1" w:lastRow="0" w:firstColumn="1" w:lastColumn="0" w:noHBand="0" w:noVBand="1"/>
      </w:tblPr>
      <w:tblGrid>
        <w:gridCol w:w="2860"/>
        <w:gridCol w:w="940"/>
        <w:gridCol w:w="1260"/>
        <w:gridCol w:w="1260"/>
        <w:gridCol w:w="1460"/>
        <w:gridCol w:w="1300"/>
      </w:tblGrid>
      <w:tr w:rsidR="00946049" w:rsidRPr="004E04E7" w:rsidTr="00946049">
        <w:trPr>
          <w:trHeight w:val="315"/>
        </w:trPr>
        <w:tc>
          <w:tcPr>
            <w:tcW w:w="286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Descripción</w:t>
            </w:r>
          </w:p>
        </w:tc>
        <w:tc>
          <w:tcPr>
            <w:tcW w:w="940" w:type="dxa"/>
            <w:tcBorders>
              <w:top w:val="single" w:sz="4" w:space="0" w:color="auto"/>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Nota</w:t>
            </w:r>
          </w:p>
        </w:tc>
        <w:tc>
          <w:tcPr>
            <w:tcW w:w="1260" w:type="dxa"/>
            <w:tcBorders>
              <w:top w:val="single" w:sz="4" w:space="0" w:color="auto"/>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2020</w:t>
            </w:r>
          </w:p>
        </w:tc>
        <w:tc>
          <w:tcPr>
            <w:tcW w:w="1260" w:type="dxa"/>
            <w:tcBorders>
              <w:top w:val="single" w:sz="4" w:space="0" w:color="auto"/>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Porcentaje</w:t>
            </w:r>
          </w:p>
        </w:tc>
        <w:tc>
          <w:tcPr>
            <w:tcW w:w="1460" w:type="dxa"/>
            <w:tcBorders>
              <w:top w:val="single" w:sz="4" w:space="0" w:color="auto"/>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2019</w:t>
            </w:r>
          </w:p>
        </w:tc>
        <w:tc>
          <w:tcPr>
            <w:tcW w:w="130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Porcentaje</w:t>
            </w:r>
          </w:p>
        </w:tc>
      </w:tr>
      <w:tr w:rsidR="00946049" w:rsidRPr="004E04E7" w:rsidTr="00946049">
        <w:trPr>
          <w:trHeight w:val="300"/>
        </w:trPr>
        <w:tc>
          <w:tcPr>
            <w:tcW w:w="286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INGRESOS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 </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 </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 </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 </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r>
      <w:tr w:rsidR="00946049" w:rsidRPr="004E04E7" w:rsidTr="00946049">
        <w:trPr>
          <w:trHeight w:val="510"/>
        </w:trPr>
        <w:tc>
          <w:tcPr>
            <w:tcW w:w="286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Multas y sanciones administrativas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38</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1 304,32</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0,01%</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736,90</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51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Multas por atraso en el pago de bienes y servicios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594,43</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736,90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Sanciones administrativas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709,89</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00"/>
        </w:trPr>
        <w:tc>
          <w:tcPr>
            <w:tcW w:w="286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Ventas de bienes y servicios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40</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327 513,15</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3,33%</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348 159,93</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2,26%</w:t>
            </w:r>
          </w:p>
        </w:tc>
      </w:tr>
      <w:tr w:rsidR="00946049" w:rsidRPr="004E04E7" w:rsidTr="00946049">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Ventas de servicios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327 513,15</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3,33%</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348 159,93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2,26%</w:t>
            </w:r>
          </w:p>
        </w:tc>
      </w:tr>
      <w:tr w:rsidR="00946049" w:rsidRPr="004E04E7" w:rsidTr="00946049">
        <w:trPr>
          <w:trHeight w:val="510"/>
        </w:trPr>
        <w:tc>
          <w:tcPr>
            <w:tcW w:w="286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Rentas de inversiones y de colocación de efectivo</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46</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45,87</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181,65</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Intereses por equivalentes de efectivo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45,87</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181,65</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00"/>
        </w:trPr>
        <w:tc>
          <w:tcPr>
            <w:tcW w:w="286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Transferencias corrientes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49</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111 356,26</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1,13%</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200 840,00</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1,30%</w:t>
            </w:r>
          </w:p>
        </w:tc>
      </w:tr>
      <w:tr w:rsidR="00946049" w:rsidRPr="004E04E7" w:rsidTr="00946049">
        <w:trPr>
          <w:trHeight w:val="51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Transferencias corrientes del sector privado interno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10 936,26</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0,11%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51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Transferencias corrientes del sector público interno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100 420,00</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1,02%</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200 840,00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1,30%</w:t>
            </w:r>
          </w:p>
        </w:tc>
      </w:tr>
      <w:tr w:rsidR="00946049" w:rsidRPr="004E04E7" w:rsidTr="00946049">
        <w:trPr>
          <w:trHeight w:val="300"/>
        </w:trPr>
        <w:tc>
          <w:tcPr>
            <w:tcW w:w="286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Transferencias de capital</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50</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9 238 602,47</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93,84%</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14 720 112,16</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95,60%</w:t>
            </w:r>
          </w:p>
        </w:tc>
      </w:tr>
      <w:tr w:rsidR="00946049" w:rsidRPr="004E04E7" w:rsidTr="00946049">
        <w:trPr>
          <w:trHeight w:val="51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Transferencias de capital del sector público interno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9 238 602,47</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93,84%</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14 720 112,16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95,60%</w:t>
            </w:r>
          </w:p>
        </w:tc>
      </w:tr>
      <w:tr w:rsidR="00946049" w:rsidRPr="004E04E7" w:rsidTr="00946049">
        <w:trPr>
          <w:trHeight w:val="525"/>
        </w:trPr>
        <w:tc>
          <w:tcPr>
            <w:tcW w:w="286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Resultados positivos por tenencia y por exposición a la inflación</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51</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10 599,74</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0,11%</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7 279,47</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0,05%</w:t>
            </w:r>
          </w:p>
        </w:tc>
      </w:tr>
      <w:tr w:rsidR="00946049" w:rsidRPr="004E04E7" w:rsidTr="00946049">
        <w:trPr>
          <w:trHeight w:val="51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Diferencias de cambio positivas por activos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10 599,74</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0,11%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6 162,84</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0,04%</w:t>
            </w:r>
          </w:p>
        </w:tc>
      </w:tr>
      <w:tr w:rsidR="00946049" w:rsidRPr="004E04E7" w:rsidTr="00946049">
        <w:trPr>
          <w:trHeight w:val="51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Diferencias de cambio positivas por pasivos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1 116,63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0,01%</w:t>
            </w:r>
          </w:p>
        </w:tc>
      </w:tr>
      <w:tr w:rsidR="00946049" w:rsidRPr="004E04E7" w:rsidTr="00946049">
        <w:trPr>
          <w:trHeight w:val="450"/>
        </w:trPr>
        <w:tc>
          <w:tcPr>
            <w:tcW w:w="286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Recuperación de provisiones y reservas técnicas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55</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13 001,16</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0,08%</w:t>
            </w:r>
          </w:p>
        </w:tc>
      </w:tr>
      <w:tr w:rsidR="00946049" w:rsidRPr="004E04E7" w:rsidTr="00946049">
        <w:trPr>
          <w:trHeight w:val="51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Recuperación de provisiones para beneficios a los empleados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13 001,16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0,08%</w:t>
            </w:r>
          </w:p>
        </w:tc>
      </w:tr>
      <w:tr w:rsidR="00946049" w:rsidRPr="004E04E7" w:rsidTr="00946049">
        <w:trPr>
          <w:trHeight w:val="450"/>
        </w:trPr>
        <w:tc>
          <w:tcPr>
            <w:tcW w:w="286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Otros ingresos y resultados positivos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57</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166 365,18</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1,69%</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107 468,44</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0,70%</w:t>
            </w:r>
          </w:p>
        </w:tc>
      </w:tr>
      <w:tr w:rsidR="00946049" w:rsidRPr="004E04E7" w:rsidTr="00946049">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Ingresos y resultados positivos varios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166 365,18</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1,69%</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107 468,44</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0,70%</w:t>
            </w:r>
          </w:p>
        </w:tc>
      </w:tr>
      <w:tr w:rsidR="00946049" w:rsidRPr="004E04E7" w:rsidTr="00946049">
        <w:trPr>
          <w:trHeight w:val="300"/>
        </w:trPr>
        <w:tc>
          <w:tcPr>
            <w:tcW w:w="286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TOTAL, DE INGRESOS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9 845 208,25</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100,00%</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15 397 779,72</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100,00%</w:t>
            </w:r>
          </w:p>
        </w:tc>
      </w:tr>
    </w:tbl>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tbl>
      <w:tblPr>
        <w:tblW w:w="9203" w:type="dxa"/>
        <w:tblInd w:w="75" w:type="dxa"/>
        <w:tblCellMar>
          <w:left w:w="70" w:type="dxa"/>
          <w:right w:w="70" w:type="dxa"/>
        </w:tblCellMar>
        <w:tblLook w:val="04A0" w:firstRow="1" w:lastRow="0" w:firstColumn="1" w:lastColumn="0" w:noHBand="0" w:noVBand="1"/>
      </w:tblPr>
      <w:tblGrid>
        <w:gridCol w:w="2983"/>
        <w:gridCol w:w="940"/>
        <w:gridCol w:w="1260"/>
        <w:gridCol w:w="1260"/>
        <w:gridCol w:w="1460"/>
        <w:gridCol w:w="1300"/>
      </w:tblGrid>
      <w:tr w:rsidR="00946049" w:rsidRPr="004E04E7" w:rsidTr="00946049">
        <w:trPr>
          <w:trHeight w:val="300"/>
        </w:trPr>
        <w:tc>
          <w:tcPr>
            <w:tcW w:w="2983"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GASTOS</w:t>
            </w:r>
          </w:p>
        </w:tc>
        <w:tc>
          <w:tcPr>
            <w:tcW w:w="940" w:type="dxa"/>
            <w:tcBorders>
              <w:top w:val="single" w:sz="4" w:space="0" w:color="auto"/>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260" w:type="dxa"/>
            <w:tcBorders>
              <w:top w:val="single" w:sz="4" w:space="0" w:color="auto"/>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260" w:type="dxa"/>
            <w:tcBorders>
              <w:top w:val="single" w:sz="4" w:space="0" w:color="auto"/>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460" w:type="dxa"/>
            <w:tcBorders>
              <w:top w:val="single" w:sz="4" w:space="0" w:color="auto"/>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30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Gastos de funcionamiento</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Gastos en personal</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58</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1 883 907,88</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7,97%</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1 761 074,87</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10,19%</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Remuneraciones Básicas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790 045,03</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3,34%</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762 363,82</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4,41%</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Remuneraciones eventuales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43 194,22</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0,18%</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Incentivos salariales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720 143,27</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3,05%</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690 947,23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4,00%</w:t>
            </w:r>
          </w:p>
        </w:tc>
      </w:tr>
      <w:tr w:rsidR="00946049" w:rsidRPr="004E04E7" w:rsidTr="00946049">
        <w:trPr>
          <w:trHeight w:val="510"/>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Contribuciones patronales al desarrollo y la seguridad social</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128 658,72</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0,54%</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130 141,04</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0,75%</w:t>
            </w:r>
          </w:p>
        </w:tc>
      </w:tr>
      <w:tr w:rsidR="00946049" w:rsidRPr="004E04E7" w:rsidTr="00946049">
        <w:trPr>
          <w:trHeight w:val="765"/>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Contribuciones patronales a fondos de pensiones y a otros fondos de capitalización</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4E04E7">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201 8</w:t>
            </w:r>
            <w:r w:rsidR="004E04E7">
              <w:rPr>
                <w:rFonts w:ascii="Arial" w:eastAsia="Times New Roman" w:hAnsi="Arial" w:cs="Arial"/>
                <w:sz w:val="14"/>
                <w:szCs w:val="14"/>
                <w:lang w:eastAsia="ko-KR"/>
              </w:rPr>
              <w:t>97</w:t>
            </w:r>
            <w:r w:rsidRPr="004E04E7">
              <w:rPr>
                <w:rFonts w:ascii="Arial" w:eastAsia="Times New Roman" w:hAnsi="Arial" w:cs="Arial"/>
                <w:sz w:val="14"/>
                <w:szCs w:val="14"/>
                <w:lang w:eastAsia="ko-KR"/>
              </w:rPr>
              <w:t>,</w:t>
            </w:r>
            <w:r w:rsidR="004E04E7">
              <w:rPr>
                <w:rFonts w:ascii="Arial" w:eastAsia="Times New Roman" w:hAnsi="Arial" w:cs="Arial"/>
                <w:sz w:val="14"/>
                <w:szCs w:val="14"/>
                <w:lang w:eastAsia="ko-KR"/>
              </w:rPr>
              <w:t>38</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0,85%</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175 309,27</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1,01%</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Asistencia social y beneficios al personal</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2 313,50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0,01%</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Servicios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59</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864 083,94</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3,65%</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678 379,10</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3,92%</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Alquileres y derechos sobre bienes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388 495,75</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1,64%</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305 671,92</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1,77%</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Servicios básicos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71 176,36</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0,30%</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63 371,96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0,37%</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Servicios comerciales y financieros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211 402,28</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0,89%</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153 485,28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0,89%</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Servicios de gestión y apoyo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108 870,86</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0,46%</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78 633,83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0,45%</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Gastos de viaje y transporte</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10 722,23</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0,05%</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24 459,00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0,14%</w:t>
            </w:r>
          </w:p>
        </w:tc>
      </w:tr>
      <w:tr w:rsidR="00946049" w:rsidRPr="004E04E7" w:rsidTr="00946049">
        <w:trPr>
          <w:trHeight w:val="510"/>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Seguros, reaseguros y otras obligaciones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24 997,03</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0,11%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26 952,77</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0,16%</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Capacitación y protocolo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10 766,22</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0,05%</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9 759,09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0,06%</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Mantenimiento y reparaciones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37 539,97</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0,16%</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15 904,48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0,09%</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Otros servicios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113,24</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140,78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465"/>
        </w:trPr>
        <w:tc>
          <w:tcPr>
            <w:tcW w:w="2983"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Materiales y suministros consumidos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60</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45 065,81</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0,19%</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34 049,81</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0,20%</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Productos químicos y conexos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17 708,62</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0,07%</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19 572,10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0,11%</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Alimentos y productos agropecuarios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3 209,98</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4 906,78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0,03%</w:t>
            </w:r>
          </w:p>
        </w:tc>
      </w:tr>
      <w:tr w:rsidR="00946049" w:rsidRPr="004E04E7" w:rsidTr="00946049">
        <w:trPr>
          <w:trHeight w:val="510"/>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Materiales y productos de uso en la construcción y mantenimiento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1 634,31</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736,32</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Herramientas, repuestos y accesorios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1 791,82</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1 663,76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0,01%</w:t>
            </w:r>
          </w:p>
        </w:tc>
      </w:tr>
      <w:tr w:rsidR="00946049" w:rsidRPr="004E04E7" w:rsidTr="00946049">
        <w:trPr>
          <w:trHeight w:val="300"/>
        </w:trPr>
        <w:tc>
          <w:tcPr>
            <w:tcW w:w="2983"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Útiles, materiales y suministros diversos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20 721,08</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0,09%</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7 170,85</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0,04%</w:t>
            </w:r>
          </w:p>
        </w:tc>
      </w:tr>
    </w:tbl>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F7BF8" w:rsidRDefault="00CF7BF8"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p w:rsidR="00C143D2" w:rsidRDefault="00C143D2" w:rsidP="00C143D2">
      <w:pPr>
        <w:spacing w:after="0" w:line="240" w:lineRule="auto"/>
        <w:jc w:val="center"/>
        <w:rPr>
          <w:rFonts w:ascii="Arial" w:eastAsia="SimSun" w:hAnsi="Arial" w:cs="Arial"/>
          <w:b/>
          <w:sz w:val="20"/>
          <w:szCs w:val="20"/>
          <w:lang w:eastAsia="es-ES"/>
        </w:rPr>
      </w:pPr>
    </w:p>
    <w:p w:rsidR="002A6614" w:rsidRDefault="002A6614" w:rsidP="00C143D2">
      <w:pPr>
        <w:spacing w:after="0" w:line="240" w:lineRule="auto"/>
        <w:contextualSpacing/>
        <w:jc w:val="both"/>
        <w:rPr>
          <w:rFonts w:ascii="Arial" w:eastAsia="SimSun" w:hAnsi="Arial" w:cs="Arial"/>
          <w:b/>
          <w:sz w:val="24"/>
          <w:szCs w:val="24"/>
          <w:lang w:eastAsia="es-ES"/>
        </w:rPr>
      </w:pPr>
    </w:p>
    <w:p w:rsidR="00EF4CE3" w:rsidRDefault="00EF4CE3" w:rsidP="00C143D2">
      <w:pPr>
        <w:spacing w:after="0" w:line="240" w:lineRule="auto"/>
        <w:contextualSpacing/>
        <w:jc w:val="both"/>
        <w:rPr>
          <w:rFonts w:ascii="Arial" w:eastAsia="SimSun" w:hAnsi="Arial" w:cs="Arial"/>
          <w:b/>
          <w:sz w:val="24"/>
          <w:szCs w:val="24"/>
          <w:lang w:eastAsia="es-ES"/>
        </w:rPr>
      </w:pPr>
    </w:p>
    <w:p w:rsidR="002A6614" w:rsidRDefault="002A6614" w:rsidP="00C143D2">
      <w:pPr>
        <w:spacing w:after="0" w:line="240" w:lineRule="auto"/>
        <w:contextualSpacing/>
        <w:jc w:val="both"/>
        <w:rPr>
          <w:rFonts w:ascii="Arial" w:eastAsia="SimSun" w:hAnsi="Arial" w:cs="Arial"/>
          <w:b/>
          <w:sz w:val="24"/>
          <w:szCs w:val="24"/>
          <w:lang w:eastAsia="es-ES"/>
        </w:rPr>
      </w:pPr>
    </w:p>
    <w:tbl>
      <w:tblPr>
        <w:tblW w:w="9130" w:type="dxa"/>
        <w:tblInd w:w="75" w:type="dxa"/>
        <w:tblCellMar>
          <w:left w:w="70" w:type="dxa"/>
          <w:right w:w="70" w:type="dxa"/>
        </w:tblCellMar>
        <w:tblLook w:val="04A0" w:firstRow="1" w:lastRow="0" w:firstColumn="1" w:lastColumn="0" w:noHBand="0" w:noVBand="1"/>
      </w:tblPr>
      <w:tblGrid>
        <w:gridCol w:w="2910"/>
        <w:gridCol w:w="940"/>
        <w:gridCol w:w="1260"/>
        <w:gridCol w:w="1260"/>
        <w:gridCol w:w="1460"/>
        <w:gridCol w:w="1300"/>
      </w:tblGrid>
      <w:tr w:rsidR="00946049" w:rsidRPr="004E04E7" w:rsidTr="00946049">
        <w:trPr>
          <w:trHeight w:val="480"/>
        </w:trPr>
        <w:tc>
          <w:tcPr>
            <w:tcW w:w="291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Consumo de bienes distintos de inventarios</w:t>
            </w:r>
          </w:p>
        </w:tc>
        <w:tc>
          <w:tcPr>
            <w:tcW w:w="940" w:type="dxa"/>
            <w:tcBorders>
              <w:top w:val="single" w:sz="4" w:space="0" w:color="auto"/>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61</w:t>
            </w:r>
          </w:p>
        </w:tc>
        <w:tc>
          <w:tcPr>
            <w:tcW w:w="1260" w:type="dxa"/>
            <w:tcBorders>
              <w:top w:val="single" w:sz="4" w:space="0" w:color="auto"/>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121 621,44</w:t>
            </w:r>
          </w:p>
        </w:tc>
        <w:tc>
          <w:tcPr>
            <w:tcW w:w="1260" w:type="dxa"/>
            <w:tcBorders>
              <w:top w:val="single" w:sz="4" w:space="0" w:color="auto"/>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0,51%</w:t>
            </w:r>
          </w:p>
        </w:tc>
        <w:tc>
          <w:tcPr>
            <w:tcW w:w="1460" w:type="dxa"/>
            <w:tcBorders>
              <w:top w:val="single" w:sz="4" w:space="0" w:color="auto"/>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112 057,93</w:t>
            </w:r>
          </w:p>
        </w:tc>
        <w:tc>
          <w:tcPr>
            <w:tcW w:w="130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0,65%</w:t>
            </w:r>
          </w:p>
        </w:tc>
      </w:tr>
      <w:tr w:rsidR="00946049" w:rsidRPr="004E04E7" w:rsidTr="00946049">
        <w:trPr>
          <w:trHeight w:val="30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Consumo de bienes no concesionados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121 621,44</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0,51%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112 057,93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0,65%</w:t>
            </w:r>
          </w:p>
        </w:tc>
      </w:tr>
      <w:tr w:rsidR="00946049" w:rsidRPr="004E04E7" w:rsidTr="00946049">
        <w:trPr>
          <w:trHeight w:val="510"/>
        </w:trPr>
        <w:tc>
          <w:tcPr>
            <w:tcW w:w="291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xml:space="preserve">Pérdidas por deterioro y desvalorización de bienes </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62</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3 610,90</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0,02%</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4 842,46</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0,03%</w:t>
            </w:r>
          </w:p>
        </w:tc>
      </w:tr>
      <w:tr w:rsidR="00946049" w:rsidRPr="004E04E7" w:rsidTr="00946049">
        <w:trPr>
          <w:trHeight w:val="510"/>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Deterioro y desvalorización de bienes no concesionados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3 610,90</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0,02%</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4 842,46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0,03%</w:t>
            </w:r>
          </w:p>
        </w:tc>
      </w:tr>
      <w:tr w:rsidR="00946049" w:rsidRPr="004E04E7" w:rsidTr="00946049">
        <w:trPr>
          <w:trHeight w:val="465"/>
        </w:trPr>
        <w:tc>
          <w:tcPr>
            <w:tcW w:w="291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Deterioro de inversiones y cuentas a cobrar</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64</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11 866,70</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0,05%</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0,00</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0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Deterioro de cuentas a cobrar</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11 866,70</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0,05%</w:t>
            </w:r>
          </w:p>
        </w:tc>
        <w:tc>
          <w:tcPr>
            <w:tcW w:w="1460" w:type="dxa"/>
            <w:tcBorders>
              <w:top w:val="nil"/>
              <w:left w:val="single" w:sz="4" w:space="0" w:color="auto"/>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00"/>
        </w:trPr>
        <w:tc>
          <w:tcPr>
            <w:tcW w:w="291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Otros gastos financieros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67</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11,80</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0,00%</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73,09</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00"/>
        </w:trPr>
        <w:tc>
          <w:tcPr>
            <w:tcW w:w="2910" w:type="dxa"/>
            <w:tcBorders>
              <w:top w:val="nil"/>
              <w:left w:val="single" w:sz="4" w:space="0" w:color="auto"/>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Intereses por deudas sociales y fiscales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11,80</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73,09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75"/>
        </w:trPr>
        <w:tc>
          <w:tcPr>
            <w:tcW w:w="291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Transferencias corrientes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71</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14 908 596,08</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63,04%</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14 675 264,60</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84,90%</w:t>
            </w:r>
          </w:p>
        </w:tc>
      </w:tr>
      <w:tr w:rsidR="00946049" w:rsidRPr="004E04E7" w:rsidTr="00946049">
        <w:trPr>
          <w:trHeight w:val="510"/>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Transferencias corrientes al sector privado interno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14 380 893,65</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60,81%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14 258 315,37</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82,49%</w:t>
            </w:r>
          </w:p>
        </w:tc>
      </w:tr>
      <w:tr w:rsidR="00946049" w:rsidRPr="004E04E7" w:rsidTr="00946049">
        <w:trPr>
          <w:trHeight w:val="510"/>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Transferencias corrientes al sector público interno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503 868,93</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2,13%</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390 870,56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2,26%</w:t>
            </w:r>
          </w:p>
        </w:tc>
      </w:tr>
      <w:tr w:rsidR="00946049" w:rsidRPr="004E04E7" w:rsidTr="00946049">
        <w:trPr>
          <w:trHeight w:val="510"/>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Transferencias corrientes al sector externo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23 833,50</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0,10%</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26 078,67</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0,15%</w:t>
            </w:r>
          </w:p>
        </w:tc>
      </w:tr>
      <w:tr w:rsidR="00946049" w:rsidRPr="004E04E7" w:rsidTr="00946049">
        <w:trPr>
          <w:trHeight w:val="375"/>
        </w:trPr>
        <w:tc>
          <w:tcPr>
            <w:tcW w:w="291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Transferencias de capital</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72</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5 796 623,87</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24,51%</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0,00</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510"/>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sz w:val="14"/>
                <w:szCs w:val="14"/>
                <w:lang w:eastAsia="ko-KR"/>
              </w:rPr>
            </w:pPr>
            <w:r w:rsidRPr="004E04E7">
              <w:rPr>
                <w:rFonts w:ascii="Arial" w:eastAsia="Times New Roman" w:hAnsi="Arial" w:cs="Arial"/>
                <w:sz w:val="14"/>
                <w:szCs w:val="14"/>
                <w:lang w:eastAsia="ko-KR"/>
              </w:rPr>
              <w:t>Transferencias de capital al sector público interno</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5 796 623,87</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24,51%</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465"/>
        </w:trPr>
        <w:tc>
          <w:tcPr>
            <w:tcW w:w="291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Resultados negativos por tenencia y por exposición a la inflación</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73</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5 845,46</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0,02%</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18 779,91</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0,11%</w:t>
            </w:r>
          </w:p>
        </w:tc>
      </w:tr>
      <w:tr w:rsidR="00946049" w:rsidRPr="004E04E7" w:rsidTr="00946049">
        <w:trPr>
          <w:trHeight w:val="495"/>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Diferencias de cambio negativas por activos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5 845,46</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0,02%</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18 651,69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0,11%</w:t>
            </w:r>
          </w:p>
        </w:tc>
      </w:tr>
      <w:tr w:rsidR="00946049" w:rsidRPr="004E04E7" w:rsidTr="00946049">
        <w:trPr>
          <w:trHeight w:val="450"/>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Diferencias de cambio negativas por pasivos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128,21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435"/>
        </w:trPr>
        <w:tc>
          <w:tcPr>
            <w:tcW w:w="291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Otros gastos y resultados negativos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75</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7 234,97</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0,03%</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956,90</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0,01%</w:t>
            </w:r>
          </w:p>
        </w:tc>
      </w:tr>
      <w:tr w:rsidR="00946049" w:rsidRPr="004E04E7" w:rsidTr="00946049">
        <w:trPr>
          <w:trHeight w:val="450"/>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Impuestos, multas y recargos moratorios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914,46</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0,00%</w:t>
            </w:r>
          </w:p>
        </w:tc>
      </w:tr>
      <w:tr w:rsidR="00946049" w:rsidRPr="004E04E7" w:rsidTr="00946049">
        <w:trPr>
          <w:trHeight w:val="300"/>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946049" w:rsidRPr="004E04E7" w:rsidRDefault="00946049" w:rsidP="00946049">
            <w:pPr>
              <w:spacing w:after="0" w:line="240" w:lineRule="auto"/>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Gastos y resultados negativos varios</w:t>
            </w:r>
          </w:p>
        </w:tc>
        <w:tc>
          <w:tcPr>
            <w:tcW w:w="94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 </w:t>
            </w:r>
          </w:p>
        </w:tc>
        <w:tc>
          <w:tcPr>
            <w:tcW w:w="1260" w:type="dxa"/>
            <w:tcBorders>
              <w:top w:val="nil"/>
              <w:left w:val="nil"/>
              <w:bottom w:val="single" w:sz="4" w:space="0" w:color="auto"/>
              <w:right w:val="single" w:sz="4" w:space="0" w:color="auto"/>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6 320,51</w:t>
            </w:r>
          </w:p>
        </w:tc>
        <w:tc>
          <w:tcPr>
            <w:tcW w:w="1260" w:type="dxa"/>
            <w:tcBorders>
              <w:top w:val="nil"/>
              <w:left w:val="nil"/>
              <w:bottom w:val="single" w:sz="4" w:space="0" w:color="auto"/>
              <w:right w:val="nil"/>
            </w:tcBorders>
            <w:shd w:val="clear" w:color="000000" w:fill="FFFFFF"/>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0,03%</w:t>
            </w:r>
          </w:p>
        </w:tc>
        <w:tc>
          <w:tcPr>
            <w:tcW w:w="1460" w:type="dxa"/>
            <w:tcBorders>
              <w:top w:val="nil"/>
              <w:left w:val="single" w:sz="4" w:space="0" w:color="auto"/>
              <w:bottom w:val="single" w:sz="4" w:space="0" w:color="auto"/>
              <w:right w:val="nil"/>
            </w:tcBorders>
            <w:shd w:val="clear" w:color="auto" w:fill="auto"/>
            <w:noWrap/>
            <w:vAlign w:val="center"/>
            <w:hideMark/>
          </w:tcPr>
          <w:p w:rsidR="00946049" w:rsidRPr="004E04E7" w:rsidRDefault="00946049" w:rsidP="00946049">
            <w:pPr>
              <w:spacing w:after="0" w:line="240" w:lineRule="auto"/>
              <w:jc w:val="center"/>
              <w:rPr>
                <w:rFonts w:ascii="Arial" w:eastAsia="Times New Roman" w:hAnsi="Arial" w:cs="Arial"/>
                <w:sz w:val="14"/>
                <w:szCs w:val="14"/>
                <w:lang w:eastAsia="ko-KR"/>
              </w:rPr>
            </w:pPr>
            <w:r w:rsidRPr="004E04E7">
              <w:rPr>
                <w:rFonts w:ascii="Arial" w:eastAsia="Times New Roman" w:hAnsi="Arial" w:cs="Arial"/>
                <w:sz w:val="14"/>
                <w:szCs w:val="14"/>
                <w:lang w:eastAsia="ko-KR"/>
              </w:rPr>
              <w:t>956,90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0,01%</w:t>
            </w:r>
          </w:p>
        </w:tc>
      </w:tr>
      <w:tr w:rsidR="00946049" w:rsidRPr="004E04E7" w:rsidTr="00946049">
        <w:trPr>
          <w:trHeight w:val="300"/>
        </w:trPr>
        <w:tc>
          <w:tcPr>
            <w:tcW w:w="291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TOTAL, DE GASTOS</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4E04E7">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xml:space="preserve">23 648 </w:t>
            </w:r>
            <w:r w:rsidR="004E04E7">
              <w:rPr>
                <w:rFonts w:ascii="Arial" w:eastAsia="Times New Roman" w:hAnsi="Arial" w:cs="Arial"/>
                <w:b/>
                <w:bCs/>
                <w:sz w:val="14"/>
                <w:szCs w:val="14"/>
                <w:lang w:eastAsia="ko-KR"/>
              </w:rPr>
              <w:t>530,32</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100,00%</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17 285 478,66</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100,00%</w:t>
            </w:r>
          </w:p>
        </w:tc>
      </w:tr>
      <w:tr w:rsidR="00946049" w:rsidRPr="004E04E7" w:rsidTr="00946049">
        <w:trPr>
          <w:trHeight w:val="450"/>
        </w:trPr>
        <w:tc>
          <w:tcPr>
            <w:tcW w:w="2910" w:type="dxa"/>
            <w:tcBorders>
              <w:top w:val="nil"/>
              <w:left w:val="single" w:sz="4" w:space="0" w:color="auto"/>
              <w:bottom w:val="single" w:sz="4" w:space="0" w:color="auto"/>
              <w:right w:val="single" w:sz="4" w:space="0" w:color="auto"/>
            </w:tcBorders>
            <w:shd w:val="clear" w:color="000000" w:fill="00B050"/>
            <w:vAlign w:val="center"/>
            <w:hideMark/>
          </w:tcPr>
          <w:p w:rsidR="00946049" w:rsidRPr="004E04E7" w:rsidRDefault="00946049" w:rsidP="00946049">
            <w:pPr>
              <w:spacing w:after="0" w:line="240" w:lineRule="auto"/>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AHORRO y/o DESAHORRO DEL PERIODO</w:t>
            </w:r>
          </w:p>
        </w:tc>
        <w:tc>
          <w:tcPr>
            <w:tcW w:w="94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w:t>
            </w:r>
          </w:p>
        </w:tc>
        <w:tc>
          <w:tcPr>
            <w:tcW w:w="1260" w:type="dxa"/>
            <w:tcBorders>
              <w:top w:val="nil"/>
              <w:left w:val="nil"/>
              <w:bottom w:val="single" w:sz="4" w:space="0" w:color="auto"/>
              <w:right w:val="single" w:sz="4" w:space="0" w:color="auto"/>
            </w:tcBorders>
            <w:shd w:val="clear" w:color="000000" w:fill="00B050"/>
            <w:noWrap/>
            <w:vAlign w:val="center"/>
            <w:hideMark/>
          </w:tcPr>
          <w:p w:rsidR="00946049" w:rsidRPr="004E04E7" w:rsidRDefault="00946049" w:rsidP="004E04E7">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 xml:space="preserve">-13 </w:t>
            </w:r>
            <w:r w:rsidR="004E04E7">
              <w:rPr>
                <w:rFonts w:ascii="Arial" w:eastAsia="Times New Roman" w:hAnsi="Arial" w:cs="Arial"/>
                <w:b/>
                <w:bCs/>
                <w:sz w:val="14"/>
                <w:szCs w:val="14"/>
                <w:lang w:eastAsia="ko-KR"/>
              </w:rPr>
              <w:t>792 743,33</w:t>
            </w:r>
          </w:p>
        </w:tc>
        <w:tc>
          <w:tcPr>
            <w:tcW w:w="1260" w:type="dxa"/>
            <w:tcBorders>
              <w:top w:val="nil"/>
              <w:left w:val="nil"/>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-58,37%</w:t>
            </w:r>
          </w:p>
        </w:tc>
        <w:tc>
          <w:tcPr>
            <w:tcW w:w="1460" w:type="dxa"/>
            <w:tcBorders>
              <w:top w:val="nil"/>
              <w:left w:val="single" w:sz="4" w:space="0" w:color="auto"/>
              <w:bottom w:val="single" w:sz="4" w:space="0" w:color="auto"/>
              <w:right w:val="nil"/>
            </w:tcBorders>
            <w:shd w:val="clear" w:color="000000" w:fill="00B050"/>
            <w:noWrap/>
            <w:vAlign w:val="center"/>
            <w:hideMark/>
          </w:tcPr>
          <w:p w:rsidR="00946049" w:rsidRPr="004E04E7" w:rsidRDefault="00946049" w:rsidP="00946049">
            <w:pPr>
              <w:spacing w:after="0" w:line="240" w:lineRule="auto"/>
              <w:jc w:val="center"/>
              <w:rPr>
                <w:rFonts w:ascii="Arial" w:eastAsia="Times New Roman" w:hAnsi="Arial" w:cs="Arial"/>
                <w:b/>
                <w:bCs/>
                <w:sz w:val="14"/>
                <w:szCs w:val="14"/>
                <w:lang w:eastAsia="ko-KR"/>
              </w:rPr>
            </w:pPr>
            <w:r w:rsidRPr="004E04E7">
              <w:rPr>
                <w:rFonts w:ascii="Arial" w:eastAsia="Times New Roman" w:hAnsi="Arial" w:cs="Arial"/>
                <w:b/>
                <w:bCs/>
                <w:sz w:val="14"/>
                <w:szCs w:val="14"/>
                <w:lang w:eastAsia="ko-KR"/>
              </w:rPr>
              <w:t>-1 887 698,95</w:t>
            </w:r>
          </w:p>
        </w:tc>
        <w:tc>
          <w:tcPr>
            <w:tcW w:w="1300" w:type="dxa"/>
            <w:tcBorders>
              <w:top w:val="nil"/>
              <w:left w:val="single" w:sz="4" w:space="0" w:color="auto"/>
              <w:bottom w:val="single" w:sz="4" w:space="0" w:color="auto"/>
              <w:right w:val="single" w:sz="4" w:space="0" w:color="auto"/>
            </w:tcBorders>
            <w:shd w:val="clear" w:color="000000" w:fill="00B050"/>
            <w:noWrap/>
            <w:vAlign w:val="bottom"/>
            <w:hideMark/>
          </w:tcPr>
          <w:p w:rsidR="00946049" w:rsidRPr="004E04E7" w:rsidRDefault="00946049" w:rsidP="00946049">
            <w:pPr>
              <w:spacing w:after="0" w:line="240" w:lineRule="auto"/>
              <w:jc w:val="right"/>
              <w:rPr>
                <w:rFonts w:ascii="Arial" w:eastAsia="Times New Roman" w:hAnsi="Arial" w:cs="Arial"/>
                <w:color w:val="000000"/>
                <w:sz w:val="14"/>
                <w:szCs w:val="14"/>
                <w:lang w:eastAsia="ko-KR"/>
              </w:rPr>
            </w:pPr>
            <w:r w:rsidRPr="004E04E7">
              <w:rPr>
                <w:rFonts w:ascii="Arial" w:eastAsia="Times New Roman" w:hAnsi="Arial" w:cs="Arial"/>
                <w:color w:val="000000"/>
                <w:sz w:val="14"/>
                <w:szCs w:val="14"/>
                <w:lang w:eastAsia="ko-KR"/>
              </w:rPr>
              <w:t>-10,92%</w:t>
            </w:r>
          </w:p>
        </w:tc>
      </w:tr>
    </w:tbl>
    <w:p w:rsidR="002A6614" w:rsidRDefault="002A6614" w:rsidP="00C143D2">
      <w:pPr>
        <w:spacing w:after="0" w:line="240" w:lineRule="auto"/>
        <w:contextualSpacing/>
        <w:jc w:val="both"/>
        <w:rPr>
          <w:rFonts w:ascii="Arial" w:eastAsia="SimSun" w:hAnsi="Arial" w:cs="Arial"/>
          <w:b/>
          <w:sz w:val="24"/>
          <w:szCs w:val="24"/>
          <w:lang w:eastAsia="es-ES"/>
        </w:rPr>
      </w:pPr>
    </w:p>
    <w:p w:rsidR="002A6614" w:rsidRDefault="002A6614" w:rsidP="00C143D2">
      <w:pPr>
        <w:spacing w:after="0" w:line="240" w:lineRule="auto"/>
        <w:contextualSpacing/>
        <w:jc w:val="both"/>
        <w:rPr>
          <w:rFonts w:ascii="Arial" w:eastAsia="SimSun" w:hAnsi="Arial" w:cs="Arial"/>
          <w:b/>
          <w:sz w:val="24"/>
          <w:szCs w:val="24"/>
          <w:lang w:eastAsia="es-ES"/>
        </w:rPr>
      </w:pPr>
    </w:p>
    <w:p w:rsidR="002A6614" w:rsidRDefault="002A6614" w:rsidP="00C143D2">
      <w:pPr>
        <w:spacing w:after="0" w:line="240" w:lineRule="auto"/>
        <w:contextualSpacing/>
        <w:jc w:val="both"/>
        <w:rPr>
          <w:rFonts w:ascii="Arial" w:eastAsia="SimSun" w:hAnsi="Arial" w:cs="Arial"/>
          <w:b/>
          <w:sz w:val="24"/>
          <w:szCs w:val="24"/>
          <w:lang w:eastAsia="es-ES"/>
        </w:rPr>
      </w:pPr>
    </w:p>
    <w:p w:rsidR="002A6614" w:rsidRDefault="002A6614" w:rsidP="00C143D2">
      <w:pPr>
        <w:spacing w:after="0" w:line="240" w:lineRule="auto"/>
        <w:contextualSpacing/>
        <w:jc w:val="both"/>
        <w:rPr>
          <w:rFonts w:ascii="Arial" w:eastAsia="SimSun" w:hAnsi="Arial" w:cs="Arial"/>
          <w:b/>
          <w:sz w:val="24"/>
          <w:szCs w:val="24"/>
          <w:lang w:eastAsia="es-ES"/>
        </w:rPr>
      </w:pPr>
    </w:p>
    <w:p w:rsidR="00B84C63" w:rsidRDefault="00B84C63" w:rsidP="00C143D2">
      <w:pPr>
        <w:spacing w:after="0" w:line="240" w:lineRule="auto"/>
        <w:contextualSpacing/>
        <w:jc w:val="both"/>
        <w:rPr>
          <w:rFonts w:ascii="Arial" w:eastAsia="SimSun" w:hAnsi="Arial" w:cs="Arial"/>
          <w:b/>
          <w:sz w:val="24"/>
          <w:szCs w:val="24"/>
          <w:lang w:eastAsia="es-ES"/>
        </w:rPr>
      </w:pPr>
    </w:p>
    <w:p w:rsidR="004E04E7" w:rsidRDefault="004E04E7" w:rsidP="00C143D2">
      <w:pPr>
        <w:spacing w:after="0" w:line="240" w:lineRule="auto"/>
        <w:contextualSpacing/>
        <w:jc w:val="both"/>
        <w:rPr>
          <w:rFonts w:ascii="Arial" w:eastAsia="SimSun" w:hAnsi="Arial" w:cs="Arial"/>
          <w:b/>
          <w:sz w:val="24"/>
          <w:szCs w:val="24"/>
          <w:lang w:eastAsia="es-ES"/>
        </w:rPr>
      </w:pPr>
    </w:p>
    <w:p w:rsidR="004E04E7" w:rsidRDefault="004E04E7" w:rsidP="00C143D2">
      <w:pPr>
        <w:spacing w:after="0" w:line="240" w:lineRule="auto"/>
        <w:contextualSpacing/>
        <w:jc w:val="both"/>
        <w:rPr>
          <w:rFonts w:ascii="Arial" w:eastAsia="SimSun" w:hAnsi="Arial" w:cs="Arial"/>
          <w:b/>
          <w:sz w:val="24"/>
          <w:szCs w:val="24"/>
          <w:lang w:eastAsia="es-ES"/>
        </w:rPr>
      </w:pPr>
    </w:p>
    <w:p w:rsidR="00946049" w:rsidRDefault="00946049" w:rsidP="00C143D2">
      <w:pPr>
        <w:spacing w:after="0" w:line="240" w:lineRule="auto"/>
        <w:contextualSpacing/>
        <w:jc w:val="both"/>
        <w:rPr>
          <w:rFonts w:ascii="Arial" w:eastAsia="SimSun" w:hAnsi="Arial" w:cs="Arial"/>
          <w:b/>
          <w:sz w:val="24"/>
          <w:szCs w:val="24"/>
          <w:lang w:eastAsia="es-ES"/>
        </w:rPr>
      </w:pPr>
    </w:p>
    <w:p w:rsidR="00C143D2" w:rsidRPr="00B84C63" w:rsidRDefault="00C143D2" w:rsidP="00C143D2">
      <w:pPr>
        <w:spacing w:after="0" w:line="240" w:lineRule="auto"/>
        <w:contextualSpacing/>
        <w:jc w:val="both"/>
        <w:rPr>
          <w:rFonts w:ascii="Arial" w:eastAsia="SimSun" w:hAnsi="Arial" w:cs="Arial"/>
          <w:b/>
          <w:sz w:val="24"/>
          <w:szCs w:val="24"/>
          <w:lang w:eastAsia="es-ES"/>
        </w:rPr>
      </w:pPr>
      <w:r w:rsidRPr="00B84C63">
        <w:rPr>
          <w:rFonts w:ascii="Arial" w:eastAsia="SimSun" w:hAnsi="Arial" w:cs="Arial"/>
          <w:b/>
          <w:sz w:val="24"/>
          <w:szCs w:val="24"/>
          <w:lang w:eastAsia="es-ES"/>
        </w:rPr>
        <w:lastRenderedPageBreak/>
        <w:t>Comentarios al Estado de Resultados:</w:t>
      </w:r>
    </w:p>
    <w:p w:rsidR="00C143D2" w:rsidRPr="002A6614" w:rsidRDefault="00C143D2" w:rsidP="00C143D2">
      <w:pPr>
        <w:spacing w:after="0" w:line="240" w:lineRule="auto"/>
        <w:rPr>
          <w:rFonts w:ascii="Arial" w:eastAsia="SimSun" w:hAnsi="Arial" w:cs="Arial"/>
          <w:sz w:val="24"/>
          <w:szCs w:val="24"/>
          <w:lang w:eastAsia="es-ES"/>
        </w:rPr>
      </w:pPr>
    </w:p>
    <w:p w:rsidR="00C143D2" w:rsidRPr="002A6614" w:rsidRDefault="00C143D2" w:rsidP="00C143D2">
      <w:pPr>
        <w:spacing w:after="0" w:line="240" w:lineRule="auto"/>
        <w:contextualSpacing/>
        <w:jc w:val="both"/>
        <w:rPr>
          <w:rFonts w:ascii="Arial" w:eastAsia="SimSun" w:hAnsi="Arial" w:cs="Arial"/>
          <w:sz w:val="24"/>
          <w:szCs w:val="24"/>
          <w:lang w:eastAsia="es-ES"/>
        </w:rPr>
      </w:pPr>
      <w:r w:rsidRPr="002A6614">
        <w:rPr>
          <w:rFonts w:ascii="Arial" w:eastAsia="SimSun" w:hAnsi="Arial" w:cs="Arial"/>
          <w:sz w:val="24"/>
          <w:szCs w:val="24"/>
          <w:lang w:eastAsia="es-ES"/>
        </w:rPr>
        <w:t>Con base al cuadro anterior se observa que la mayoría de los ingresos de FONAFIFO se concentran en la cuenta transferencia de capital del Sector Público Interno, siendo esta la principal fuente de financia</w:t>
      </w:r>
      <w:r w:rsidR="002A6614" w:rsidRPr="002A6614">
        <w:rPr>
          <w:rFonts w:ascii="Arial" w:eastAsia="SimSun" w:hAnsi="Arial" w:cs="Arial"/>
          <w:sz w:val="24"/>
          <w:szCs w:val="24"/>
          <w:lang w:eastAsia="es-ES"/>
        </w:rPr>
        <w:t xml:space="preserve">miento, pues representa un </w:t>
      </w:r>
      <w:r w:rsidR="004E04E7">
        <w:rPr>
          <w:rFonts w:ascii="Arial" w:eastAsia="SimSun" w:hAnsi="Arial" w:cs="Arial"/>
          <w:sz w:val="24"/>
          <w:szCs w:val="24"/>
          <w:lang w:eastAsia="es-ES"/>
        </w:rPr>
        <w:t>93,84</w:t>
      </w:r>
      <w:r w:rsidRPr="002A6614">
        <w:rPr>
          <w:rFonts w:ascii="Arial" w:eastAsia="SimSun" w:hAnsi="Arial" w:cs="Arial"/>
          <w:sz w:val="24"/>
          <w:szCs w:val="24"/>
          <w:lang w:eastAsia="es-ES"/>
        </w:rPr>
        <w:t xml:space="preserve">% del total de ingresos de la institución. </w:t>
      </w:r>
    </w:p>
    <w:p w:rsidR="00C143D2" w:rsidRPr="002A6614" w:rsidRDefault="00C143D2" w:rsidP="00C143D2">
      <w:pPr>
        <w:spacing w:after="0" w:line="240" w:lineRule="auto"/>
        <w:contextualSpacing/>
        <w:jc w:val="both"/>
        <w:rPr>
          <w:rFonts w:ascii="Arial" w:eastAsia="SimSun" w:hAnsi="Arial" w:cs="Arial"/>
          <w:sz w:val="24"/>
          <w:szCs w:val="24"/>
          <w:lang w:eastAsia="es-ES"/>
        </w:rPr>
      </w:pPr>
    </w:p>
    <w:p w:rsidR="00C143D2" w:rsidRPr="002A6614" w:rsidRDefault="00C143D2" w:rsidP="00C143D2">
      <w:pPr>
        <w:spacing w:after="0" w:line="240" w:lineRule="auto"/>
        <w:contextualSpacing/>
        <w:jc w:val="both"/>
        <w:rPr>
          <w:rFonts w:ascii="Arial" w:eastAsia="SimSun" w:hAnsi="Arial" w:cs="Arial"/>
          <w:sz w:val="24"/>
          <w:szCs w:val="24"/>
          <w:lang w:eastAsia="es-ES"/>
        </w:rPr>
      </w:pPr>
      <w:r w:rsidRPr="002A6614">
        <w:rPr>
          <w:rFonts w:ascii="Arial" w:eastAsia="SimSun" w:hAnsi="Arial" w:cs="Arial"/>
          <w:sz w:val="24"/>
          <w:szCs w:val="24"/>
          <w:lang w:eastAsia="es-ES"/>
        </w:rPr>
        <w:t xml:space="preserve">Por su parte, en cuanto a los gastos, las transferencias corrientes representan el mayor gasto de la institución, específicamente la cuenta transferencias corrientes del sector privado interno, la cual representa el </w:t>
      </w:r>
      <w:r w:rsidR="004E04E7">
        <w:rPr>
          <w:rFonts w:ascii="Arial" w:eastAsia="SimSun" w:hAnsi="Arial" w:cs="Arial"/>
          <w:sz w:val="24"/>
          <w:szCs w:val="24"/>
          <w:lang w:eastAsia="es-ES"/>
        </w:rPr>
        <w:t>60,81</w:t>
      </w:r>
      <w:r w:rsidRPr="002A6614">
        <w:rPr>
          <w:rFonts w:ascii="Arial" w:eastAsia="SimSun" w:hAnsi="Arial" w:cs="Arial"/>
          <w:sz w:val="24"/>
          <w:szCs w:val="24"/>
          <w:lang w:eastAsia="es-ES"/>
        </w:rPr>
        <w:t>% del total de egresos del 20</w:t>
      </w:r>
      <w:r w:rsidR="002A6614" w:rsidRPr="002A6614">
        <w:rPr>
          <w:rFonts w:ascii="Arial" w:eastAsia="SimSun" w:hAnsi="Arial" w:cs="Arial"/>
          <w:sz w:val="24"/>
          <w:szCs w:val="24"/>
          <w:lang w:eastAsia="es-ES"/>
        </w:rPr>
        <w:t>20</w:t>
      </w:r>
      <w:r w:rsidRPr="002A6614">
        <w:rPr>
          <w:rFonts w:ascii="Arial" w:eastAsia="SimSun" w:hAnsi="Arial" w:cs="Arial"/>
          <w:sz w:val="24"/>
          <w:szCs w:val="24"/>
          <w:lang w:eastAsia="es-ES"/>
        </w:rPr>
        <w:t>, dichas transferencias corresponden especialmente al pago de contratos de servicios ambientales y el impuesto a la madera.</w:t>
      </w:r>
    </w:p>
    <w:p w:rsidR="00C143D2" w:rsidRPr="00C143D2" w:rsidRDefault="00C143D2" w:rsidP="00C143D2">
      <w:pPr>
        <w:spacing w:after="0" w:line="240" w:lineRule="auto"/>
        <w:contextualSpacing/>
        <w:jc w:val="both"/>
        <w:rPr>
          <w:rFonts w:ascii="Arial" w:eastAsia="SimSun" w:hAnsi="Arial" w:cs="Arial"/>
          <w:color w:val="FF0000"/>
          <w:sz w:val="24"/>
          <w:szCs w:val="24"/>
          <w:lang w:eastAsia="es-ES"/>
        </w:rPr>
      </w:pPr>
    </w:p>
    <w:p w:rsidR="00C143D2" w:rsidRPr="00C42BBE" w:rsidRDefault="00C143D2" w:rsidP="00C143D2">
      <w:pPr>
        <w:spacing w:after="0" w:line="240" w:lineRule="auto"/>
        <w:jc w:val="center"/>
        <w:rPr>
          <w:rFonts w:ascii="Arial" w:eastAsia="SimSun" w:hAnsi="Arial" w:cs="Arial"/>
          <w:b/>
          <w:sz w:val="20"/>
          <w:szCs w:val="20"/>
          <w:lang w:eastAsia="es-ES"/>
        </w:rPr>
      </w:pPr>
    </w:p>
    <w:p w:rsidR="0045241B" w:rsidRPr="00704D1B" w:rsidRDefault="0045241B" w:rsidP="00327F80">
      <w:pPr>
        <w:pStyle w:val="Prrafodelista"/>
        <w:numPr>
          <w:ilvl w:val="1"/>
          <w:numId w:val="11"/>
        </w:numPr>
        <w:spacing w:after="0" w:line="240" w:lineRule="auto"/>
        <w:ind w:left="0"/>
        <w:jc w:val="both"/>
        <w:outlineLvl w:val="1"/>
        <w:rPr>
          <w:rFonts w:ascii="Arial" w:eastAsia="SimSun" w:hAnsi="Arial" w:cs="Arial"/>
          <w:b/>
          <w:sz w:val="24"/>
          <w:szCs w:val="24"/>
          <w:lang w:val="es-ES_tradnl" w:eastAsia="es-ES"/>
        </w:rPr>
      </w:pPr>
      <w:bookmarkStart w:id="50" w:name="_Toc64303127"/>
      <w:r w:rsidRPr="00704D1B">
        <w:rPr>
          <w:rFonts w:ascii="Arial" w:eastAsia="SimSun" w:hAnsi="Arial" w:cs="Arial"/>
          <w:b/>
          <w:sz w:val="24"/>
          <w:szCs w:val="24"/>
          <w:lang w:eastAsia="es-ES"/>
        </w:rPr>
        <w:t>Razones Finan</w:t>
      </w:r>
      <w:r w:rsidR="00B41504">
        <w:rPr>
          <w:rFonts w:ascii="Arial" w:eastAsia="SimSun" w:hAnsi="Arial" w:cs="Arial"/>
          <w:b/>
          <w:sz w:val="24"/>
          <w:szCs w:val="24"/>
          <w:lang w:eastAsia="es-ES"/>
        </w:rPr>
        <w:t>c</w:t>
      </w:r>
      <w:r w:rsidRPr="00704D1B">
        <w:rPr>
          <w:rFonts w:ascii="Arial" w:eastAsia="SimSun" w:hAnsi="Arial" w:cs="Arial"/>
          <w:b/>
          <w:sz w:val="24"/>
          <w:szCs w:val="24"/>
          <w:lang w:eastAsia="es-ES"/>
        </w:rPr>
        <w:t>ieras</w:t>
      </w:r>
      <w:bookmarkEnd w:id="50"/>
    </w:p>
    <w:p w:rsidR="00327F80" w:rsidRPr="00704D1B" w:rsidRDefault="00327F80" w:rsidP="00327F80">
      <w:pPr>
        <w:pStyle w:val="Prrafodelista"/>
        <w:spacing w:after="0" w:line="240" w:lineRule="auto"/>
        <w:ind w:left="1080"/>
        <w:jc w:val="both"/>
        <w:rPr>
          <w:rFonts w:ascii="Arial" w:eastAsia="SimSun" w:hAnsi="Arial" w:cs="Arial"/>
          <w:b/>
          <w:sz w:val="24"/>
          <w:szCs w:val="24"/>
          <w:lang w:val="es-ES_tradnl" w:eastAsia="es-ES"/>
        </w:rPr>
      </w:pPr>
    </w:p>
    <w:p w:rsidR="00327F80" w:rsidRPr="00704D1B" w:rsidRDefault="00327F80" w:rsidP="00327F80">
      <w:pPr>
        <w:spacing w:after="0" w:line="240" w:lineRule="auto"/>
        <w:jc w:val="both"/>
        <w:rPr>
          <w:rFonts w:ascii="Arial" w:eastAsia="SimSun" w:hAnsi="Arial" w:cs="Arial"/>
          <w:sz w:val="24"/>
          <w:szCs w:val="24"/>
          <w:lang w:eastAsia="es-ES"/>
        </w:rPr>
      </w:pPr>
      <w:r w:rsidRPr="00704D1B">
        <w:rPr>
          <w:rFonts w:ascii="Arial" w:eastAsia="SimSun" w:hAnsi="Arial" w:cs="Arial"/>
          <w:sz w:val="24"/>
          <w:szCs w:val="24"/>
          <w:lang w:eastAsia="es-ES"/>
        </w:rPr>
        <w:t>Por la naturaleza de la institución, consideramos que las siguientes razones financieras son las que generan información para la toma de decisiones.</w:t>
      </w:r>
    </w:p>
    <w:p w:rsidR="00327F80" w:rsidRPr="00704D1B" w:rsidRDefault="00327F80" w:rsidP="00327F80">
      <w:pPr>
        <w:spacing w:after="0" w:line="240" w:lineRule="auto"/>
        <w:jc w:val="both"/>
        <w:rPr>
          <w:rFonts w:ascii="Arial" w:eastAsia="SimSun" w:hAnsi="Arial" w:cs="Arial"/>
          <w:sz w:val="24"/>
          <w:szCs w:val="24"/>
          <w:lang w:eastAsia="es-ES"/>
        </w:rPr>
      </w:pPr>
    </w:p>
    <w:p w:rsidR="00327F80" w:rsidRPr="00704D1B" w:rsidRDefault="00327F80" w:rsidP="00327F80">
      <w:pPr>
        <w:numPr>
          <w:ilvl w:val="0"/>
          <w:numId w:val="10"/>
        </w:numPr>
        <w:spacing w:after="0" w:line="240" w:lineRule="auto"/>
        <w:contextualSpacing/>
        <w:jc w:val="both"/>
        <w:rPr>
          <w:rFonts w:ascii="Arial" w:eastAsia="SimSun" w:hAnsi="Arial" w:cs="Arial"/>
          <w:b/>
          <w:sz w:val="24"/>
          <w:szCs w:val="24"/>
          <w:lang w:eastAsia="es-ES"/>
        </w:rPr>
      </w:pPr>
      <w:r w:rsidRPr="00704D1B">
        <w:rPr>
          <w:rFonts w:ascii="Arial" w:eastAsia="SimSun" w:hAnsi="Arial" w:cs="Arial"/>
          <w:b/>
          <w:sz w:val="24"/>
          <w:szCs w:val="24"/>
          <w:lang w:eastAsia="es-ES"/>
        </w:rPr>
        <w:t>Razón Circulante:</w:t>
      </w:r>
    </w:p>
    <w:p w:rsidR="00327F80" w:rsidRPr="00704D1B" w:rsidRDefault="00327F80" w:rsidP="00327F80">
      <w:pPr>
        <w:spacing w:after="0" w:line="240" w:lineRule="auto"/>
        <w:ind w:left="720"/>
        <w:contextualSpacing/>
        <w:jc w:val="both"/>
        <w:rPr>
          <w:rFonts w:ascii="Arial" w:eastAsia="SimSun" w:hAnsi="Arial" w:cs="Arial"/>
          <w:b/>
          <w:sz w:val="24"/>
          <w:szCs w:val="24"/>
          <w:lang w:eastAsia="es-ES"/>
        </w:rPr>
      </w:pPr>
    </w:p>
    <w:p w:rsidR="00327F80" w:rsidRPr="00704D1B" w:rsidRDefault="00327F80" w:rsidP="00327F80">
      <w:pPr>
        <w:pStyle w:val="Prrafodelista"/>
        <w:spacing w:after="0" w:line="240" w:lineRule="auto"/>
        <w:jc w:val="both"/>
        <w:rPr>
          <w:rFonts w:ascii="Arial" w:eastAsia="SimSun" w:hAnsi="Arial" w:cs="Arial"/>
          <w:sz w:val="24"/>
          <w:szCs w:val="24"/>
          <w:lang w:eastAsia="es-ES"/>
        </w:rPr>
      </w:pPr>
      <w:r w:rsidRPr="00704D1B">
        <w:rPr>
          <w:rFonts w:ascii="Arial" w:eastAsia="SimSun" w:hAnsi="Arial" w:cs="Arial"/>
          <w:sz w:val="24"/>
          <w:szCs w:val="24"/>
          <w:lang w:eastAsia="es-ES"/>
        </w:rPr>
        <w:t xml:space="preserve">La razón circulante del FONAFIFO al cierre </w:t>
      </w:r>
      <w:r w:rsidR="0040321D">
        <w:rPr>
          <w:rFonts w:ascii="Arial" w:eastAsia="SimSun" w:hAnsi="Arial" w:cs="Arial"/>
          <w:sz w:val="24"/>
          <w:szCs w:val="24"/>
          <w:lang w:eastAsia="es-ES"/>
        </w:rPr>
        <w:t>periodo</w:t>
      </w:r>
      <w:r w:rsidRPr="00704D1B">
        <w:rPr>
          <w:rFonts w:ascii="Arial" w:eastAsia="SimSun" w:hAnsi="Arial" w:cs="Arial"/>
          <w:sz w:val="24"/>
          <w:szCs w:val="24"/>
          <w:lang w:eastAsia="es-ES"/>
        </w:rPr>
        <w:t xml:space="preserve"> del 20</w:t>
      </w:r>
      <w:r w:rsidR="00C44112" w:rsidRPr="00704D1B">
        <w:rPr>
          <w:rFonts w:ascii="Arial" w:eastAsia="SimSun" w:hAnsi="Arial" w:cs="Arial"/>
          <w:sz w:val="24"/>
          <w:szCs w:val="24"/>
          <w:lang w:eastAsia="es-ES"/>
        </w:rPr>
        <w:t>20</w:t>
      </w:r>
      <w:r w:rsidRPr="00704D1B">
        <w:rPr>
          <w:rFonts w:ascii="Arial" w:eastAsia="SimSun" w:hAnsi="Arial" w:cs="Arial"/>
          <w:sz w:val="24"/>
          <w:szCs w:val="24"/>
          <w:lang w:eastAsia="es-ES"/>
        </w:rPr>
        <w:t xml:space="preserve"> refleja un resultado de </w:t>
      </w:r>
      <w:r w:rsidR="0040321D">
        <w:rPr>
          <w:rFonts w:ascii="Arial" w:eastAsia="SimSun" w:hAnsi="Arial" w:cs="Arial"/>
          <w:sz w:val="24"/>
          <w:szCs w:val="24"/>
          <w:lang w:eastAsia="es-ES"/>
        </w:rPr>
        <w:t>1.17</w:t>
      </w:r>
      <w:r w:rsidR="002F6FF0" w:rsidRPr="00704D1B">
        <w:rPr>
          <w:rFonts w:ascii="Arial" w:eastAsia="SimSun" w:hAnsi="Arial" w:cs="Arial"/>
          <w:sz w:val="24"/>
          <w:szCs w:val="24"/>
          <w:lang w:eastAsia="es-ES"/>
        </w:rPr>
        <w:t xml:space="preserve"> </w:t>
      </w:r>
      <w:r w:rsidRPr="00704D1B">
        <w:rPr>
          <w:rFonts w:ascii="Arial" w:eastAsia="SimSun" w:hAnsi="Arial" w:cs="Arial"/>
          <w:sz w:val="24"/>
          <w:szCs w:val="24"/>
          <w:lang w:eastAsia="es-ES"/>
        </w:rPr>
        <w:t>veces. Lo que representa la cantidad de veces que los activos corrientes alcanzarían para pagar los pasivos a corto plazo.</w:t>
      </w:r>
    </w:p>
    <w:p w:rsidR="00327F80" w:rsidRPr="00704D1B" w:rsidRDefault="00327F80" w:rsidP="00327F80">
      <w:pPr>
        <w:pStyle w:val="Prrafodelista"/>
        <w:spacing w:after="0" w:line="240" w:lineRule="auto"/>
        <w:jc w:val="both"/>
        <w:rPr>
          <w:rFonts w:ascii="Arial" w:eastAsia="SimSun" w:hAnsi="Arial" w:cs="Arial"/>
          <w:sz w:val="24"/>
          <w:szCs w:val="24"/>
          <w:lang w:eastAsia="es-ES"/>
        </w:rPr>
      </w:pPr>
    </w:p>
    <w:p w:rsidR="00327F80" w:rsidRPr="00704D1B" w:rsidRDefault="00327F80" w:rsidP="00327F80">
      <w:pPr>
        <w:spacing w:after="0" w:line="240" w:lineRule="auto"/>
        <w:contextualSpacing/>
        <w:jc w:val="both"/>
        <w:rPr>
          <w:rFonts w:ascii="Arial" w:eastAsia="SimSun" w:hAnsi="Arial" w:cs="Arial"/>
          <w:b/>
          <w:sz w:val="24"/>
          <w:szCs w:val="24"/>
          <w:lang w:eastAsia="es-ES"/>
        </w:rPr>
      </w:pPr>
    </w:p>
    <w:p w:rsidR="00327F80" w:rsidRPr="00704D1B" w:rsidRDefault="00327F80" w:rsidP="00327F80">
      <w:pPr>
        <w:numPr>
          <w:ilvl w:val="0"/>
          <w:numId w:val="1"/>
        </w:numPr>
        <w:spacing w:after="0" w:line="240" w:lineRule="auto"/>
        <w:ind w:left="720"/>
        <w:contextualSpacing/>
        <w:jc w:val="both"/>
        <w:rPr>
          <w:rFonts w:ascii="Arial" w:eastAsia="SimSun" w:hAnsi="Arial" w:cs="Arial"/>
          <w:sz w:val="24"/>
          <w:szCs w:val="24"/>
          <w:lang w:eastAsia="es-ES"/>
        </w:rPr>
      </w:pPr>
      <w:r w:rsidRPr="00704D1B">
        <w:rPr>
          <w:rFonts w:ascii="Arial" w:eastAsia="SimSun" w:hAnsi="Arial" w:cs="Arial"/>
          <w:b/>
          <w:sz w:val="24"/>
          <w:szCs w:val="24"/>
          <w:lang w:eastAsia="es-ES"/>
        </w:rPr>
        <w:t>Razón de Endeudamiento:</w:t>
      </w:r>
      <w:r w:rsidRPr="00704D1B">
        <w:rPr>
          <w:rFonts w:ascii="Arial" w:eastAsia="SimSun" w:hAnsi="Arial" w:cs="Arial"/>
          <w:sz w:val="24"/>
          <w:szCs w:val="24"/>
          <w:lang w:eastAsia="es-ES"/>
        </w:rPr>
        <w:t xml:space="preserve"> </w:t>
      </w:r>
    </w:p>
    <w:p w:rsidR="00327F80" w:rsidRPr="00704D1B" w:rsidRDefault="00327F80" w:rsidP="00327F80">
      <w:pPr>
        <w:spacing w:after="0" w:line="240" w:lineRule="auto"/>
        <w:ind w:left="720"/>
        <w:contextualSpacing/>
        <w:jc w:val="both"/>
        <w:rPr>
          <w:rFonts w:ascii="Arial" w:eastAsia="SimSun" w:hAnsi="Arial" w:cs="Arial"/>
          <w:sz w:val="24"/>
          <w:szCs w:val="24"/>
          <w:lang w:eastAsia="es-ES"/>
        </w:rPr>
      </w:pPr>
    </w:p>
    <w:p w:rsidR="00327F80" w:rsidRPr="00704D1B" w:rsidRDefault="00327F80" w:rsidP="00704D1B">
      <w:pPr>
        <w:spacing w:after="0" w:line="240" w:lineRule="auto"/>
        <w:ind w:left="720"/>
        <w:contextualSpacing/>
        <w:jc w:val="both"/>
        <w:rPr>
          <w:rFonts w:ascii="Trebuchet MS" w:eastAsia="SimSun" w:hAnsi="Trebuchet MS" w:cs="Times New Roman"/>
          <w:sz w:val="24"/>
          <w:szCs w:val="24"/>
          <w:lang w:eastAsia="es-ES"/>
        </w:rPr>
      </w:pPr>
      <w:r w:rsidRPr="00704D1B">
        <w:rPr>
          <w:rFonts w:ascii="Arial" w:eastAsia="SimSun" w:hAnsi="Arial" w:cs="Arial"/>
          <w:sz w:val="24"/>
          <w:szCs w:val="24"/>
          <w:lang w:eastAsia="es-ES"/>
        </w:rPr>
        <w:t xml:space="preserve">La razón de deuda del FONAFIFO es de un </w:t>
      </w:r>
      <w:r w:rsidR="00704D1B" w:rsidRPr="00704D1B">
        <w:rPr>
          <w:rFonts w:ascii="Arial" w:eastAsia="SimSun" w:hAnsi="Arial" w:cs="Arial"/>
          <w:sz w:val="24"/>
          <w:szCs w:val="24"/>
          <w:lang w:eastAsia="es-ES"/>
        </w:rPr>
        <w:t>0,0</w:t>
      </w:r>
      <w:r w:rsidR="00024B97">
        <w:rPr>
          <w:rFonts w:ascii="Arial" w:eastAsia="SimSun" w:hAnsi="Arial" w:cs="Arial"/>
          <w:sz w:val="24"/>
          <w:szCs w:val="24"/>
          <w:lang w:eastAsia="es-ES"/>
        </w:rPr>
        <w:t>57</w:t>
      </w:r>
      <w:r w:rsidRPr="00704D1B">
        <w:rPr>
          <w:rFonts w:ascii="Arial" w:eastAsia="SimSun" w:hAnsi="Arial" w:cs="Arial"/>
          <w:sz w:val="24"/>
          <w:szCs w:val="24"/>
          <w:lang w:eastAsia="es-ES"/>
        </w:rPr>
        <w:t>%</w:t>
      </w:r>
      <w:r w:rsidR="00704D1B" w:rsidRPr="00704D1B">
        <w:rPr>
          <w:rFonts w:ascii="Arial" w:hAnsi="Arial" w:cs="Arial"/>
          <w:sz w:val="24"/>
          <w:szCs w:val="24"/>
        </w:rPr>
        <w:t xml:space="preserve">, lo cual no representa un riesgo significativo al contar con deudas relativamente pequeñas para </w:t>
      </w:r>
      <w:r w:rsidR="00CD74C3">
        <w:rPr>
          <w:rFonts w:ascii="Arial" w:hAnsi="Arial" w:cs="Arial"/>
          <w:sz w:val="24"/>
          <w:szCs w:val="24"/>
        </w:rPr>
        <w:t>la</w:t>
      </w:r>
      <w:r w:rsidR="00CD74C3" w:rsidRPr="00704D1B">
        <w:rPr>
          <w:rFonts w:ascii="Arial" w:hAnsi="Arial" w:cs="Arial"/>
          <w:sz w:val="24"/>
          <w:szCs w:val="24"/>
        </w:rPr>
        <w:t xml:space="preserve"> institución</w:t>
      </w:r>
      <w:r w:rsidR="00704D1B" w:rsidRPr="00704D1B">
        <w:rPr>
          <w:rFonts w:ascii="Arial" w:hAnsi="Arial" w:cs="Arial"/>
          <w:sz w:val="24"/>
          <w:szCs w:val="24"/>
        </w:rPr>
        <w:t>.</w:t>
      </w:r>
    </w:p>
    <w:p w:rsidR="00327F80" w:rsidRPr="00C143D2" w:rsidRDefault="00327F80" w:rsidP="00327F80">
      <w:pPr>
        <w:spacing w:after="0" w:line="240" w:lineRule="auto"/>
        <w:contextualSpacing/>
        <w:jc w:val="both"/>
        <w:rPr>
          <w:rFonts w:ascii="Trebuchet MS" w:eastAsia="SimSun" w:hAnsi="Trebuchet MS" w:cs="Times New Roman"/>
          <w:color w:val="FF0000"/>
          <w:sz w:val="24"/>
          <w:szCs w:val="24"/>
          <w:lang w:eastAsia="es-ES"/>
        </w:rPr>
      </w:pPr>
    </w:p>
    <w:p w:rsidR="00327F80" w:rsidRPr="00B41504" w:rsidRDefault="00327F80" w:rsidP="00795CE6">
      <w:pPr>
        <w:pStyle w:val="Prrafodelista"/>
        <w:numPr>
          <w:ilvl w:val="0"/>
          <w:numId w:val="16"/>
        </w:numPr>
        <w:jc w:val="both"/>
        <w:outlineLvl w:val="0"/>
        <w:rPr>
          <w:rFonts w:ascii="Arial" w:hAnsi="Arial" w:cs="Arial"/>
          <w:b/>
          <w:sz w:val="24"/>
          <w:szCs w:val="24"/>
        </w:rPr>
      </w:pPr>
      <w:bookmarkStart w:id="51" w:name="_Toc520730696"/>
      <w:bookmarkStart w:id="52" w:name="_Toc64303128"/>
      <w:r w:rsidRPr="00B41504">
        <w:rPr>
          <w:rFonts w:ascii="Arial" w:hAnsi="Arial" w:cs="Arial"/>
          <w:b/>
          <w:sz w:val="24"/>
          <w:szCs w:val="24"/>
        </w:rPr>
        <w:t>MEDIDAS CORRECTIVAS Y ACCIONES DE MEJORA</w:t>
      </w:r>
      <w:bookmarkEnd w:id="51"/>
      <w:bookmarkEnd w:id="52"/>
    </w:p>
    <w:p w:rsidR="007223CA" w:rsidRPr="00BC2701" w:rsidRDefault="00AD5A31" w:rsidP="00AD5A31">
      <w:pPr>
        <w:spacing w:line="240" w:lineRule="auto"/>
        <w:jc w:val="both"/>
        <w:rPr>
          <w:rFonts w:ascii="Arial" w:hAnsi="Arial" w:cs="Arial"/>
          <w:sz w:val="24"/>
          <w:szCs w:val="24"/>
        </w:rPr>
      </w:pPr>
      <w:r w:rsidRPr="00546E41">
        <w:rPr>
          <w:rFonts w:ascii="Arial" w:hAnsi="Arial" w:cs="Arial"/>
          <w:sz w:val="24"/>
          <w:szCs w:val="24"/>
        </w:rPr>
        <w:t>La institución ha ajustado acciones operativas, contextualizadas en las nuevas condiciones dadas y de acuerdo con el presupuesto disponible para el año 2021</w:t>
      </w:r>
      <w:r w:rsidRPr="00546E41">
        <w:rPr>
          <w:rStyle w:val="normaltextrun"/>
          <w:rFonts w:ascii="Arial" w:hAnsi="Arial" w:cs="Arial"/>
          <w:shd w:val="clear" w:color="auto" w:fill="FFFFFF"/>
        </w:rPr>
        <w:t>.</w:t>
      </w:r>
      <w:r w:rsidRPr="00546E41">
        <w:rPr>
          <w:rFonts w:ascii="Arial" w:hAnsi="Arial" w:cs="Arial"/>
          <w:sz w:val="24"/>
          <w:szCs w:val="24"/>
        </w:rPr>
        <w:t xml:space="preserve">Asimismo, para lograr mantener el desempeño de la colección de hectáreas de bosques </w:t>
      </w:r>
      <w:r w:rsidRPr="00546E41">
        <w:rPr>
          <w:rFonts w:ascii="Arial" w:eastAsia="Arial" w:hAnsi="Arial" w:cs="Arial"/>
          <w:sz w:val="24"/>
          <w:szCs w:val="24"/>
        </w:rPr>
        <w:t xml:space="preserve">y plantaciones sometidas al Programa de Pago de Servicios, </w:t>
      </w:r>
      <w:r w:rsidRPr="00546E41">
        <w:rPr>
          <w:rFonts w:ascii="Arial" w:hAnsi="Arial" w:cs="Arial"/>
          <w:sz w:val="24"/>
          <w:szCs w:val="24"/>
        </w:rPr>
        <w:t>se debe continuar con acciones de mejora con respecto</w:t>
      </w:r>
      <w:r w:rsidRPr="00546E41">
        <w:rPr>
          <w:rFonts w:ascii="Arial" w:eastAsia="Arial" w:hAnsi="Arial" w:cs="Arial"/>
          <w:sz w:val="24"/>
          <w:szCs w:val="24"/>
        </w:rPr>
        <w:t xml:space="preserve"> a la implementación del módulo </w:t>
      </w:r>
      <w:proofErr w:type="spellStart"/>
      <w:r w:rsidRPr="00546E41">
        <w:rPr>
          <w:rFonts w:ascii="Arial" w:eastAsia="Arial" w:hAnsi="Arial" w:cs="Arial"/>
          <w:sz w:val="24"/>
          <w:szCs w:val="24"/>
        </w:rPr>
        <w:t>PSAnti</w:t>
      </w:r>
      <w:proofErr w:type="spellEnd"/>
      <w:r w:rsidRPr="00546E41">
        <w:rPr>
          <w:rFonts w:ascii="Arial" w:eastAsia="Arial" w:hAnsi="Arial" w:cs="Arial"/>
          <w:sz w:val="24"/>
          <w:szCs w:val="24"/>
        </w:rPr>
        <w:t xml:space="preserve"> para el pago adelantado de cuotas de contratos vigentes sin inconsistencias, así como las solicitudes de pago tramitadas en </w:t>
      </w:r>
      <w:proofErr w:type="spellStart"/>
      <w:r w:rsidRPr="00546E41">
        <w:rPr>
          <w:rFonts w:ascii="Arial" w:eastAsia="Arial" w:hAnsi="Arial" w:cs="Arial"/>
          <w:sz w:val="24"/>
          <w:szCs w:val="24"/>
        </w:rPr>
        <w:t>gePSA</w:t>
      </w:r>
      <w:proofErr w:type="spellEnd"/>
    </w:p>
    <w:sectPr w:rsidR="007223CA" w:rsidRPr="00BC2701" w:rsidSect="00B452C4">
      <w:footerReference w:type="default" r:id="rId18"/>
      <w:pgSz w:w="12240" w:h="15840"/>
      <w:pgMar w:top="1418" w:right="160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E03" w:rsidRDefault="00492E03" w:rsidP="005B658D">
      <w:pPr>
        <w:spacing w:after="0" w:line="240" w:lineRule="auto"/>
      </w:pPr>
      <w:r>
        <w:separator/>
      </w:r>
    </w:p>
  </w:endnote>
  <w:endnote w:type="continuationSeparator" w:id="0">
    <w:p w:rsidR="00492E03" w:rsidRDefault="00492E03" w:rsidP="005B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ligraphe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355623"/>
      <w:docPartObj>
        <w:docPartGallery w:val="Page Numbers (Bottom of Page)"/>
        <w:docPartUnique/>
      </w:docPartObj>
    </w:sdtPr>
    <w:sdtEndPr>
      <w:rPr>
        <w:noProof/>
      </w:rPr>
    </w:sdtEndPr>
    <w:sdtContent>
      <w:p w:rsidR="008E1644" w:rsidRDefault="008E1644">
        <w:pPr>
          <w:pStyle w:val="Piedepgina"/>
          <w:jc w:val="right"/>
        </w:pPr>
        <w:r>
          <w:fldChar w:fldCharType="begin"/>
        </w:r>
        <w:r>
          <w:instrText xml:space="preserve"> PAGE   \* MERGEFORMAT </w:instrText>
        </w:r>
        <w:r>
          <w:fldChar w:fldCharType="separate"/>
        </w:r>
        <w:r w:rsidR="004224E7">
          <w:rPr>
            <w:noProof/>
          </w:rPr>
          <w:t>1</w:t>
        </w:r>
        <w:r>
          <w:rPr>
            <w:noProof/>
          </w:rPr>
          <w:fldChar w:fldCharType="end"/>
        </w:r>
      </w:p>
    </w:sdtContent>
  </w:sdt>
  <w:p w:rsidR="008E1644" w:rsidRDefault="008E16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566559"/>
      <w:docPartObj>
        <w:docPartGallery w:val="Page Numbers (Bottom of Page)"/>
        <w:docPartUnique/>
      </w:docPartObj>
    </w:sdtPr>
    <w:sdtEndPr>
      <w:rPr>
        <w:noProof/>
      </w:rPr>
    </w:sdtEndPr>
    <w:sdtContent>
      <w:p w:rsidR="008E1644" w:rsidRDefault="008E1644">
        <w:pPr>
          <w:pStyle w:val="Piedepgina"/>
          <w:jc w:val="right"/>
        </w:pPr>
        <w:r>
          <w:fldChar w:fldCharType="begin"/>
        </w:r>
        <w:r>
          <w:instrText xml:space="preserve"> PAGE   \* MERGEFORMAT </w:instrText>
        </w:r>
        <w:r>
          <w:fldChar w:fldCharType="separate"/>
        </w:r>
        <w:r w:rsidR="004224E7">
          <w:rPr>
            <w:noProof/>
          </w:rPr>
          <w:t>25</w:t>
        </w:r>
        <w:r>
          <w:rPr>
            <w:noProof/>
          </w:rPr>
          <w:fldChar w:fldCharType="end"/>
        </w:r>
      </w:p>
    </w:sdtContent>
  </w:sdt>
  <w:p w:rsidR="008E1644" w:rsidRDefault="008E16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854904"/>
      <w:docPartObj>
        <w:docPartGallery w:val="Page Numbers (Bottom of Page)"/>
        <w:docPartUnique/>
      </w:docPartObj>
    </w:sdtPr>
    <w:sdtContent>
      <w:p w:rsidR="008E1644" w:rsidRDefault="008E1644">
        <w:pPr>
          <w:pStyle w:val="Piedepgina"/>
          <w:jc w:val="right"/>
        </w:pPr>
        <w:r>
          <w:fldChar w:fldCharType="begin"/>
        </w:r>
        <w:r>
          <w:instrText xml:space="preserve"> PAGE   \* MERGEFORMAT </w:instrText>
        </w:r>
        <w:r>
          <w:fldChar w:fldCharType="separate"/>
        </w:r>
        <w:r w:rsidR="004224E7">
          <w:rPr>
            <w:noProof/>
          </w:rPr>
          <w:t>6</w:t>
        </w:r>
        <w:r>
          <w:rPr>
            <w:noProof/>
          </w:rPr>
          <w:fldChar w:fldCharType="end"/>
        </w:r>
      </w:p>
    </w:sdtContent>
  </w:sdt>
  <w:p w:rsidR="008E1644" w:rsidRPr="001B5E91" w:rsidRDefault="008E1644" w:rsidP="003A08AA">
    <w:pPr>
      <w:pStyle w:val="Piedepgina"/>
      <w:jc w:val="center"/>
    </w:pPr>
    <w:r>
      <w:rPr>
        <w:noProof/>
        <w:lang w:val="es-MX" w:eastAsia="es-MX"/>
      </w:rPr>
      <w:drawing>
        <wp:anchor distT="0" distB="0" distL="114300" distR="114300" simplePos="0" relativeHeight="251659264" behindDoc="1" locked="0" layoutInCell="1" allowOverlap="1" wp14:anchorId="1F701F77" wp14:editId="2B73E003">
          <wp:simplePos x="0" y="0"/>
          <wp:positionH relativeFrom="column">
            <wp:posOffset>-2743835</wp:posOffset>
          </wp:positionH>
          <wp:positionV relativeFrom="paragraph">
            <wp:posOffset>762635</wp:posOffset>
          </wp:positionV>
          <wp:extent cx="7772400" cy="314325"/>
          <wp:effectExtent l="19050" t="0" r="0" b="0"/>
          <wp:wrapNone/>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14325"/>
                  </a:xfrm>
                  <a:prstGeom prst="rect">
                    <a:avLst/>
                  </a:prstGeom>
                  <a:noFill/>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575677"/>
      <w:docPartObj>
        <w:docPartGallery w:val="Page Numbers (Bottom of Page)"/>
        <w:docPartUnique/>
      </w:docPartObj>
    </w:sdtPr>
    <w:sdtEndPr>
      <w:rPr>
        <w:noProof/>
      </w:rPr>
    </w:sdtEndPr>
    <w:sdtContent>
      <w:p w:rsidR="008E1644" w:rsidRDefault="008E1644">
        <w:pPr>
          <w:pStyle w:val="Piedepgina"/>
          <w:jc w:val="right"/>
        </w:pPr>
        <w:r>
          <w:fldChar w:fldCharType="begin"/>
        </w:r>
        <w:r>
          <w:instrText xml:space="preserve"> PAGE   \* MERGEFORMAT </w:instrText>
        </w:r>
        <w:r>
          <w:fldChar w:fldCharType="separate"/>
        </w:r>
        <w:r w:rsidR="004224E7">
          <w:rPr>
            <w:noProof/>
          </w:rPr>
          <w:t>24</w:t>
        </w:r>
        <w:r>
          <w:rPr>
            <w:noProof/>
          </w:rPr>
          <w:fldChar w:fldCharType="end"/>
        </w:r>
      </w:p>
    </w:sdtContent>
  </w:sdt>
  <w:p w:rsidR="008E1644" w:rsidRPr="001B5E91" w:rsidRDefault="008E1644" w:rsidP="006A4D76">
    <w:pPr>
      <w:pStyle w:val="Piedepgina"/>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19425"/>
      <w:docPartObj>
        <w:docPartGallery w:val="Page Numbers (Bottom of Page)"/>
        <w:docPartUnique/>
      </w:docPartObj>
    </w:sdtPr>
    <w:sdtEndPr>
      <w:rPr>
        <w:noProof/>
      </w:rPr>
    </w:sdtEndPr>
    <w:sdtContent>
      <w:p w:rsidR="008E1644" w:rsidRDefault="008E1644">
        <w:pPr>
          <w:pStyle w:val="Piedepgina"/>
          <w:jc w:val="right"/>
        </w:pPr>
        <w:r>
          <w:fldChar w:fldCharType="begin"/>
        </w:r>
        <w:r>
          <w:instrText xml:space="preserve"> PAGE   \* MERGEFORMAT </w:instrText>
        </w:r>
        <w:r>
          <w:fldChar w:fldCharType="separate"/>
        </w:r>
        <w:r w:rsidR="004224E7">
          <w:rPr>
            <w:noProof/>
          </w:rPr>
          <w:t>36</w:t>
        </w:r>
        <w:r>
          <w:rPr>
            <w:noProof/>
          </w:rPr>
          <w:fldChar w:fldCharType="end"/>
        </w:r>
      </w:p>
    </w:sdtContent>
  </w:sdt>
  <w:p w:rsidR="008E1644" w:rsidRPr="001B5E91" w:rsidRDefault="008E1644" w:rsidP="006A4D76">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E03" w:rsidRDefault="00492E03" w:rsidP="005B658D">
      <w:pPr>
        <w:spacing w:after="0" w:line="240" w:lineRule="auto"/>
      </w:pPr>
      <w:r>
        <w:separator/>
      </w:r>
    </w:p>
  </w:footnote>
  <w:footnote w:type="continuationSeparator" w:id="0">
    <w:p w:rsidR="00492E03" w:rsidRDefault="00492E03" w:rsidP="005B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644" w:rsidRDefault="008E1644" w:rsidP="00F11EED">
    <w:pPr>
      <w:pStyle w:val="Encabezado"/>
      <w:spacing w:after="0"/>
      <w:jc w:val="center"/>
      <w:rPr>
        <w:b/>
        <w:sz w:val="24"/>
        <w:szCs w:val="24"/>
      </w:rPr>
    </w:pPr>
    <w:r w:rsidRPr="002308D1">
      <w:rPr>
        <w:b/>
        <w:noProof/>
        <w:sz w:val="24"/>
        <w:szCs w:val="24"/>
        <w:lang w:val="es-MX" w:eastAsia="es-MX"/>
      </w:rPr>
      <w:drawing>
        <wp:anchor distT="0" distB="0" distL="114300" distR="114300" simplePos="0" relativeHeight="251657216" behindDoc="0" locked="0" layoutInCell="1" allowOverlap="1" wp14:anchorId="488FF7A6" wp14:editId="561C86E7">
          <wp:simplePos x="0" y="0"/>
          <wp:positionH relativeFrom="column">
            <wp:posOffset>-1064232</wp:posOffset>
          </wp:positionH>
          <wp:positionV relativeFrom="paragraph">
            <wp:posOffset>-449580</wp:posOffset>
          </wp:positionV>
          <wp:extent cx="7767320" cy="389614"/>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67320" cy="389614"/>
                  </a:xfrm>
                  <a:prstGeom prst="rect">
                    <a:avLst/>
                  </a:prstGeom>
                </pic:spPr>
              </pic:pic>
            </a:graphicData>
          </a:graphic>
          <wp14:sizeRelV relativeFrom="margin">
            <wp14:pctHeight>0</wp14:pctHeight>
          </wp14:sizeRelV>
        </wp:anchor>
      </w:drawing>
    </w:r>
    <w:r>
      <w:rPr>
        <w:b/>
        <w:sz w:val="24"/>
        <w:szCs w:val="24"/>
      </w:rPr>
      <w:t>Informe de Liquidación</w:t>
    </w:r>
    <w:r w:rsidRPr="00E514B7">
      <w:rPr>
        <w:b/>
        <w:sz w:val="24"/>
        <w:szCs w:val="24"/>
      </w:rPr>
      <w:t xml:space="preserve"> Presupuestaria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644" w:rsidRDefault="008E1644" w:rsidP="00B84C63">
    <w:pPr>
      <w:pStyle w:val="Encabezado"/>
      <w:spacing w:after="0"/>
      <w:jc w:val="center"/>
      <w:rPr>
        <w:b/>
        <w:sz w:val="24"/>
        <w:szCs w:val="24"/>
      </w:rPr>
    </w:pPr>
    <w:r>
      <w:rPr>
        <w:b/>
        <w:sz w:val="24"/>
        <w:szCs w:val="24"/>
      </w:rPr>
      <w:t>Informe de Liquidación</w:t>
    </w:r>
    <w:r w:rsidRPr="00E514B7">
      <w:rPr>
        <w:b/>
        <w:sz w:val="24"/>
        <w:szCs w:val="24"/>
      </w:rPr>
      <w:t xml:space="preserve"> Presupuestaria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644" w:rsidRDefault="008E1644" w:rsidP="00917619">
    <w:pPr>
      <w:tabs>
        <w:tab w:val="left" w:pos="2445"/>
        <w:tab w:val="left" w:pos="5475"/>
        <w:tab w:val="center" w:pos="6502"/>
      </w:tabs>
      <w:spacing w:after="0" w:line="240" w:lineRule="auto"/>
      <w:rPr>
        <w:b/>
      </w:rPr>
    </w:pPr>
  </w:p>
  <w:p w:rsidR="008E1644" w:rsidRDefault="008E1644" w:rsidP="00917619">
    <w:pPr>
      <w:tabs>
        <w:tab w:val="left" w:pos="2445"/>
        <w:tab w:val="left" w:pos="5475"/>
        <w:tab w:val="center" w:pos="6502"/>
      </w:tabs>
      <w:spacing w:after="0" w:line="240" w:lineRule="auto"/>
      <w:jc w:val="center"/>
      <w:rPr>
        <w:b/>
      </w:rPr>
    </w:pPr>
    <w:r>
      <w:rPr>
        <w:b/>
      </w:rPr>
      <w:t>Informe Liquidación Presupuestaria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singleLevel"/>
    <w:tmpl w:val="00000021"/>
    <w:name w:val="WW8Num38"/>
    <w:lvl w:ilvl="0">
      <w:start w:val="1"/>
      <w:numFmt w:val="lowerLetter"/>
      <w:lvlText w:val="%1)"/>
      <w:lvlJc w:val="left"/>
      <w:pPr>
        <w:tabs>
          <w:tab w:val="num" w:pos="680"/>
        </w:tabs>
        <w:ind w:left="623" w:hanging="453"/>
      </w:pPr>
      <w:rPr>
        <w:color w:val="auto"/>
      </w:rPr>
    </w:lvl>
  </w:abstractNum>
  <w:abstractNum w:abstractNumId="1" w15:restartNumberingAfterBreak="0">
    <w:nsid w:val="00210F44"/>
    <w:multiLevelType w:val="hybridMultilevel"/>
    <w:tmpl w:val="9A9AB65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F6799C"/>
    <w:multiLevelType w:val="hybridMultilevel"/>
    <w:tmpl w:val="5950DC5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B3222A2"/>
    <w:multiLevelType w:val="hybridMultilevel"/>
    <w:tmpl w:val="11A8AD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3038E1"/>
    <w:multiLevelType w:val="hybridMultilevel"/>
    <w:tmpl w:val="A75CFF6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15477CFC"/>
    <w:multiLevelType w:val="hybridMultilevel"/>
    <w:tmpl w:val="A86E26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DE75AC"/>
    <w:multiLevelType w:val="hybridMultilevel"/>
    <w:tmpl w:val="B744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E7134A"/>
    <w:multiLevelType w:val="hybridMultilevel"/>
    <w:tmpl w:val="5824D4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2FE1CC7"/>
    <w:multiLevelType w:val="hybridMultilevel"/>
    <w:tmpl w:val="6C183FF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9196F48"/>
    <w:multiLevelType w:val="hybridMultilevel"/>
    <w:tmpl w:val="DE54C456"/>
    <w:lvl w:ilvl="0" w:tplc="140A0013">
      <w:start w:val="1"/>
      <w:numFmt w:val="upp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2E8D14A5"/>
    <w:multiLevelType w:val="hybridMultilevel"/>
    <w:tmpl w:val="E0303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567F39"/>
    <w:multiLevelType w:val="hybridMultilevel"/>
    <w:tmpl w:val="18CEE7A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15:restartNumberingAfterBreak="0">
    <w:nsid w:val="39B100FF"/>
    <w:multiLevelType w:val="hybridMultilevel"/>
    <w:tmpl w:val="352437BA"/>
    <w:lvl w:ilvl="0" w:tplc="4936EFB2">
      <w:start w:val="1"/>
      <w:numFmt w:val="bullet"/>
      <w:lvlText w:val=""/>
      <w:lvlJc w:val="left"/>
      <w:pPr>
        <w:ind w:left="1440" w:hanging="360"/>
      </w:pPr>
      <w:rPr>
        <w:rFonts w:ascii="Wingdings" w:hAnsi="Wingdings" w:hint="default"/>
        <w:color w:val="auto"/>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15:restartNumberingAfterBreak="0">
    <w:nsid w:val="40E25D0D"/>
    <w:multiLevelType w:val="hybridMultilevel"/>
    <w:tmpl w:val="42B0C416"/>
    <w:lvl w:ilvl="0" w:tplc="313EA4D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8B7E93"/>
    <w:multiLevelType w:val="hybridMultilevel"/>
    <w:tmpl w:val="87A4380A"/>
    <w:lvl w:ilvl="0" w:tplc="3E8CEE78">
      <w:start w:val="1"/>
      <w:numFmt w:val="bullet"/>
      <w:lvlText w:val=""/>
      <w:lvlJc w:val="left"/>
      <w:pPr>
        <w:ind w:left="1494"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686246"/>
    <w:multiLevelType w:val="multilevel"/>
    <w:tmpl w:val="C6E4BDCE"/>
    <w:lvl w:ilvl="0">
      <w:start w:val="1"/>
      <w:numFmt w:val="decimal"/>
      <w:lvlText w:val="%1."/>
      <w:lvlJc w:val="left"/>
      <w:pPr>
        <w:ind w:left="720" w:hanging="360"/>
      </w:pPr>
    </w:lvl>
    <w:lvl w:ilvl="1">
      <w:start w:val="1"/>
      <w:numFmt w:val="decimal"/>
      <w:isLgl/>
      <w:lvlText w:val="%1.%2"/>
      <w:lvlJc w:val="left"/>
      <w:pPr>
        <w:ind w:left="2520" w:hanging="720"/>
      </w:pPr>
      <w:rPr>
        <w:rFonts w:hint="default"/>
        <w:b/>
        <w:color w:val="F79646" w:themeColor="accent6"/>
        <w:sz w:val="28"/>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abstractNum w:abstractNumId="16" w15:restartNumberingAfterBreak="0">
    <w:nsid w:val="60ED1FC1"/>
    <w:multiLevelType w:val="hybridMultilevel"/>
    <w:tmpl w:val="C24C927C"/>
    <w:lvl w:ilvl="0" w:tplc="140A0013">
      <w:start w:val="1"/>
      <w:numFmt w:val="upp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62C564A3"/>
    <w:multiLevelType w:val="hybridMultilevel"/>
    <w:tmpl w:val="EA508B48"/>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15:restartNumberingAfterBreak="0">
    <w:nsid w:val="631D256C"/>
    <w:multiLevelType w:val="hybridMultilevel"/>
    <w:tmpl w:val="CFF0E5FA"/>
    <w:lvl w:ilvl="0" w:tplc="BC7ED2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C05495"/>
    <w:multiLevelType w:val="hybridMultilevel"/>
    <w:tmpl w:val="CA1E603A"/>
    <w:lvl w:ilvl="0" w:tplc="140A000D">
      <w:start w:val="1"/>
      <w:numFmt w:val="bullet"/>
      <w:lvlText w:val=""/>
      <w:lvlJc w:val="left"/>
      <w:pPr>
        <w:ind w:left="2160" w:hanging="360"/>
      </w:pPr>
      <w:rPr>
        <w:rFonts w:ascii="Wingdings" w:hAnsi="Wingdings"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20" w15:restartNumberingAfterBreak="0">
    <w:nsid w:val="6869630E"/>
    <w:multiLevelType w:val="hybridMultilevel"/>
    <w:tmpl w:val="AA5400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AB86774"/>
    <w:multiLevelType w:val="hybridMultilevel"/>
    <w:tmpl w:val="36860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371FA9"/>
    <w:multiLevelType w:val="hybridMultilevel"/>
    <w:tmpl w:val="10A8526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3" w15:restartNumberingAfterBreak="0">
    <w:nsid w:val="76CC4B59"/>
    <w:multiLevelType w:val="hybridMultilevel"/>
    <w:tmpl w:val="DF0EAA18"/>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2F21DA"/>
    <w:multiLevelType w:val="hybridMultilevel"/>
    <w:tmpl w:val="D74617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2"/>
  </w:num>
  <w:num w:numId="4">
    <w:abstractNumId w:val="12"/>
  </w:num>
  <w:num w:numId="5">
    <w:abstractNumId w:val="17"/>
  </w:num>
  <w:num w:numId="6">
    <w:abstractNumId w:val="5"/>
  </w:num>
  <w:num w:numId="7">
    <w:abstractNumId w:val="8"/>
  </w:num>
  <w:num w:numId="8">
    <w:abstractNumId w:val="9"/>
  </w:num>
  <w:num w:numId="9">
    <w:abstractNumId w:val="11"/>
  </w:num>
  <w:num w:numId="10">
    <w:abstractNumId w:val="24"/>
  </w:num>
  <w:num w:numId="11">
    <w:abstractNumId w:val="16"/>
  </w:num>
  <w:num w:numId="12">
    <w:abstractNumId w:val="14"/>
  </w:num>
  <w:num w:numId="13">
    <w:abstractNumId w:val="2"/>
  </w:num>
  <w:num w:numId="14">
    <w:abstractNumId w:val="15"/>
  </w:num>
  <w:num w:numId="15">
    <w:abstractNumId w:val="6"/>
  </w:num>
  <w:num w:numId="16">
    <w:abstractNumId w:val="18"/>
  </w:num>
  <w:num w:numId="17">
    <w:abstractNumId w:val="10"/>
  </w:num>
  <w:num w:numId="18">
    <w:abstractNumId w:val="21"/>
  </w:num>
  <w:num w:numId="19">
    <w:abstractNumId w:val="13"/>
  </w:num>
  <w:num w:numId="20">
    <w:abstractNumId w:val="23"/>
  </w:num>
  <w:num w:numId="21">
    <w:abstractNumId w:val="20"/>
  </w:num>
  <w:num w:numId="22">
    <w:abstractNumId w:val="7"/>
  </w:num>
  <w:num w:numId="23">
    <w:abstractNumId w:val="1"/>
  </w:num>
  <w:num w:numId="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D6FA9"/>
    <w:rsid w:val="00000492"/>
    <w:rsid w:val="000011C8"/>
    <w:rsid w:val="000015D6"/>
    <w:rsid w:val="000028AB"/>
    <w:rsid w:val="0000375F"/>
    <w:rsid w:val="00003F69"/>
    <w:rsid w:val="0000472F"/>
    <w:rsid w:val="0000477F"/>
    <w:rsid w:val="000056D8"/>
    <w:rsid w:val="0000679F"/>
    <w:rsid w:val="00007609"/>
    <w:rsid w:val="00010660"/>
    <w:rsid w:val="00011A99"/>
    <w:rsid w:val="00011D61"/>
    <w:rsid w:val="0001248B"/>
    <w:rsid w:val="000135C2"/>
    <w:rsid w:val="000155AF"/>
    <w:rsid w:val="00017020"/>
    <w:rsid w:val="000171D6"/>
    <w:rsid w:val="00017388"/>
    <w:rsid w:val="000176D8"/>
    <w:rsid w:val="00021509"/>
    <w:rsid w:val="00021FBE"/>
    <w:rsid w:val="00022095"/>
    <w:rsid w:val="00022503"/>
    <w:rsid w:val="00023AEC"/>
    <w:rsid w:val="00024B97"/>
    <w:rsid w:val="00025B8B"/>
    <w:rsid w:val="00026254"/>
    <w:rsid w:val="000264D8"/>
    <w:rsid w:val="0002705C"/>
    <w:rsid w:val="00027807"/>
    <w:rsid w:val="00030D33"/>
    <w:rsid w:val="00031939"/>
    <w:rsid w:val="0003324C"/>
    <w:rsid w:val="000338C9"/>
    <w:rsid w:val="00034171"/>
    <w:rsid w:val="00034480"/>
    <w:rsid w:val="000359B1"/>
    <w:rsid w:val="00036481"/>
    <w:rsid w:val="00036579"/>
    <w:rsid w:val="00037226"/>
    <w:rsid w:val="0003727F"/>
    <w:rsid w:val="00041977"/>
    <w:rsid w:val="00042BC7"/>
    <w:rsid w:val="00043F5A"/>
    <w:rsid w:val="000445F3"/>
    <w:rsid w:val="000447C3"/>
    <w:rsid w:val="00044DCD"/>
    <w:rsid w:val="0004543E"/>
    <w:rsid w:val="00046CD8"/>
    <w:rsid w:val="000474E9"/>
    <w:rsid w:val="000539F7"/>
    <w:rsid w:val="00054BFB"/>
    <w:rsid w:val="00055008"/>
    <w:rsid w:val="00056BE8"/>
    <w:rsid w:val="00057888"/>
    <w:rsid w:val="00057AD5"/>
    <w:rsid w:val="00060A06"/>
    <w:rsid w:val="00061116"/>
    <w:rsid w:val="00061468"/>
    <w:rsid w:val="000625F8"/>
    <w:rsid w:val="00062790"/>
    <w:rsid w:val="00063232"/>
    <w:rsid w:val="00064B21"/>
    <w:rsid w:val="00064E55"/>
    <w:rsid w:val="00067394"/>
    <w:rsid w:val="000679D1"/>
    <w:rsid w:val="00067F53"/>
    <w:rsid w:val="0007187D"/>
    <w:rsid w:val="0007231A"/>
    <w:rsid w:val="00073248"/>
    <w:rsid w:val="000738A4"/>
    <w:rsid w:val="00073C8A"/>
    <w:rsid w:val="00073FBB"/>
    <w:rsid w:val="00075C72"/>
    <w:rsid w:val="0007684A"/>
    <w:rsid w:val="000772CA"/>
    <w:rsid w:val="00077B5A"/>
    <w:rsid w:val="000806F8"/>
    <w:rsid w:val="000818DE"/>
    <w:rsid w:val="0008406E"/>
    <w:rsid w:val="00084DC9"/>
    <w:rsid w:val="00087482"/>
    <w:rsid w:val="000875EB"/>
    <w:rsid w:val="000903E4"/>
    <w:rsid w:val="00092EE5"/>
    <w:rsid w:val="00093B96"/>
    <w:rsid w:val="00093FD0"/>
    <w:rsid w:val="0009590C"/>
    <w:rsid w:val="00096C6A"/>
    <w:rsid w:val="000975C2"/>
    <w:rsid w:val="000A05A6"/>
    <w:rsid w:val="000A2E68"/>
    <w:rsid w:val="000A3604"/>
    <w:rsid w:val="000A5E1F"/>
    <w:rsid w:val="000A7F8F"/>
    <w:rsid w:val="000B0899"/>
    <w:rsid w:val="000B3597"/>
    <w:rsid w:val="000B39B5"/>
    <w:rsid w:val="000B489F"/>
    <w:rsid w:val="000B4BB4"/>
    <w:rsid w:val="000B57A5"/>
    <w:rsid w:val="000B73D1"/>
    <w:rsid w:val="000B79EC"/>
    <w:rsid w:val="000B7A26"/>
    <w:rsid w:val="000B7E4E"/>
    <w:rsid w:val="000C216A"/>
    <w:rsid w:val="000C3590"/>
    <w:rsid w:val="000C4A57"/>
    <w:rsid w:val="000C5624"/>
    <w:rsid w:val="000C6190"/>
    <w:rsid w:val="000C7660"/>
    <w:rsid w:val="000D0035"/>
    <w:rsid w:val="000D19A0"/>
    <w:rsid w:val="000D2D04"/>
    <w:rsid w:val="000D43CD"/>
    <w:rsid w:val="000D4680"/>
    <w:rsid w:val="000D46C6"/>
    <w:rsid w:val="000D50DC"/>
    <w:rsid w:val="000D52AD"/>
    <w:rsid w:val="000D5342"/>
    <w:rsid w:val="000D5775"/>
    <w:rsid w:val="000D72A0"/>
    <w:rsid w:val="000E1148"/>
    <w:rsid w:val="000E33DA"/>
    <w:rsid w:val="000E47F6"/>
    <w:rsid w:val="000E546F"/>
    <w:rsid w:val="000E622C"/>
    <w:rsid w:val="000E69EE"/>
    <w:rsid w:val="000E6A7D"/>
    <w:rsid w:val="000F0C2C"/>
    <w:rsid w:val="000F196D"/>
    <w:rsid w:val="000F1AFA"/>
    <w:rsid w:val="000F234D"/>
    <w:rsid w:val="000F244C"/>
    <w:rsid w:val="000F2522"/>
    <w:rsid w:val="000F3442"/>
    <w:rsid w:val="000F4E55"/>
    <w:rsid w:val="000F4F14"/>
    <w:rsid w:val="000F531E"/>
    <w:rsid w:val="000F5A12"/>
    <w:rsid w:val="000F5AEA"/>
    <w:rsid w:val="000F5B2E"/>
    <w:rsid w:val="000F6162"/>
    <w:rsid w:val="00100798"/>
    <w:rsid w:val="00101660"/>
    <w:rsid w:val="00102F82"/>
    <w:rsid w:val="00103CA8"/>
    <w:rsid w:val="00104D0C"/>
    <w:rsid w:val="00105565"/>
    <w:rsid w:val="00105AE5"/>
    <w:rsid w:val="00106EDA"/>
    <w:rsid w:val="00107825"/>
    <w:rsid w:val="00110059"/>
    <w:rsid w:val="0011065B"/>
    <w:rsid w:val="00111148"/>
    <w:rsid w:val="00112563"/>
    <w:rsid w:val="00112830"/>
    <w:rsid w:val="0011336C"/>
    <w:rsid w:val="00113ABC"/>
    <w:rsid w:val="00113D2D"/>
    <w:rsid w:val="00113F26"/>
    <w:rsid w:val="00113F77"/>
    <w:rsid w:val="001140FF"/>
    <w:rsid w:val="00114D2E"/>
    <w:rsid w:val="0012023C"/>
    <w:rsid w:val="00123DA6"/>
    <w:rsid w:val="001250A9"/>
    <w:rsid w:val="00125231"/>
    <w:rsid w:val="001256C5"/>
    <w:rsid w:val="0012586B"/>
    <w:rsid w:val="00125C0D"/>
    <w:rsid w:val="00125D96"/>
    <w:rsid w:val="00126A44"/>
    <w:rsid w:val="00130CA1"/>
    <w:rsid w:val="00131249"/>
    <w:rsid w:val="0013140D"/>
    <w:rsid w:val="00132CC1"/>
    <w:rsid w:val="001342D3"/>
    <w:rsid w:val="001347CC"/>
    <w:rsid w:val="00134A1B"/>
    <w:rsid w:val="001358A0"/>
    <w:rsid w:val="00135FBB"/>
    <w:rsid w:val="0014109D"/>
    <w:rsid w:val="001428D5"/>
    <w:rsid w:val="00143DE4"/>
    <w:rsid w:val="00146685"/>
    <w:rsid w:val="00146C5D"/>
    <w:rsid w:val="001502B2"/>
    <w:rsid w:val="001504F8"/>
    <w:rsid w:val="00150B77"/>
    <w:rsid w:val="00151F85"/>
    <w:rsid w:val="00154E6B"/>
    <w:rsid w:val="00155498"/>
    <w:rsid w:val="00155700"/>
    <w:rsid w:val="001565D0"/>
    <w:rsid w:val="00156B2B"/>
    <w:rsid w:val="00160579"/>
    <w:rsid w:val="0016290C"/>
    <w:rsid w:val="00162B5C"/>
    <w:rsid w:val="001658EF"/>
    <w:rsid w:val="00167269"/>
    <w:rsid w:val="0017051D"/>
    <w:rsid w:val="001705C8"/>
    <w:rsid w:val="00170817"/>
    <w:rsid w:val="00172BA0"/>
    <w:rsid w:val="00173CF6"/>
    <w:rsid w:val="00173D26"/>
    <w:rsid w:val="001757D4"/>
    <w:rsid w:val="00175927"/>
    <w:rsid w:val="00175A7E"/>
    <w:rsid w:val="00175AF6"/>
    <w:rsid w:val="00175E66"/>
    <w:rsid w:val="00177886"/>
    <w:rsid w:val="00181222"/>
    <w:rsid w:val="00181964"/>
    <w:rsid w:val="00182602"/>
    <w:rsid w:val="0018376A"/>
    <w:rsid w:val="001845A0"/>
    <w:rsid w:val="00185559"/>
    <w:rsid w:val="001929A1"/>
    <w:rsid w:val="00193777"/>
    <w:rsid w:val="001940ED"/>
    <w:rsid w:val="001948D3"/>
    <w:rsid w:val="00194F3B"/>
    <w:rsid w:val="00196776"/>
    <w:rsid w:val="001969AE"/>
    <w:rsid w:val="001A06E2"/>
    <w:rsid w:val="001A08F7"/>
    <w:rsid w:val="001A108D"/>
    <w:rsid w:val="001A144C"/>
    <w:rsid w:val="001A216B"/>
    <w:rsid w:val="001A365B"/>
    <w:rsid w:val="001A36E6"/>
    <w:rsid w:val="001A383B"/>
    <w:rsid w:val="001A5084"/>
    <w:rsid w:val="001A571B"/>
    <w:rsid w:val="001A5AD0"/>
    <w:rsid w:val="001A69CA"/>
    <w:rsid w:val="001B01CB"/>
    <w:rsid w:val="001B0498"/>
    <w:rsid w:val="001B04D1"/>
    <w:rsid w:val="001B1E53"/>
    <w:rsid w:val="001B31AA"/>
    <w:rsid w:val="001B36A7"/>
    <w:rsid w:val="001B3FB7"/>
    <w:rsid w:val="001B4169"/>
    <w:rsid w:val="001B4C17"/>
    <w:rsid w:val="001B50A1"/>
    <w:rsid w:val="001B77BA"/>
    <w:rsid w:val="001C0036"/>
    <w:rsid w:val="001C46B1"/>
    <w:rsid w:val="001C491C"/>
    <w:rsid w:val="001C7260"/>
    <w:rsid w:val="001C7F6B"/>
    <w:rsid w:val="001D149B"/>
    <w:rsid w:val="001D2451"/>
    <w:rsid w:val="001D4F14"/>
    <w:rsid w:val="001D547A"/>
    <w:rsid w:val="001D562F"/>
    <w:rsid w:val="001D57CD"/>
    <w:rsid w:val="001D6A90"/>
    <w:rsid w:val="001E3316"/>
    <w:rsid w:val="001E653C"/>
    <w:rsid w:val="001E7236"/>
    <w:rsid w:val="001F0241"/>
    <w:rsid w:val="001F0477"/>
    <w:rsid w:val="001F0AA9"/>
    <w:rsid w:val="001F1655"/>
    <w:rsid w:val="001F2898"/>
    <w:rsid w:val="001F3A54"/>
    <w:rsid w:val="001F4144"/>
    <w:rsid w:val="001F5745"/>
    <w:rsid w:val="001F6BEE"/>
    <w:rsid w:val="001F6D5C"/>
    <w:rsid w:val="0020009E"/>
    <w:rsid w:val="002024EF"/>
    <w:rsid w:val="00203B39"/>
    <w:rsid w:val="00203C34"/>
    <w:rsid w:val="00204494"/>
    <w:rsid w:val="002044FE"/>
    <w:rsid w:val="00204772"/>
    <w:rsid w:val="0020488D"/>
    <w:rsid w:val="002056E1"/>
    <w:rsid w:val="00206F52"/>
    <w:rsid w:val="00206FB8"/>
    <w:rsid w:val="00207C82"/>
    <w:rsid w:val="002104E1"/>
    <w:rsid w:val="0021138B"/>
    <w:rsid w:val="0021484D"/>
    <w:rsid w:val="00214CFA"/>
    <w:rsid w:val="002150F6"/>
    <w:rsid w:val="00215F67"/>
    <w:rsid w:val="00216637"/>
    <w:rsid w:val="00216A7F"/>
    <w:rsid w:val="00217B8F"/>
    <w:rsid w:val="00221891"/>
    <w:rsid w:val="002249C1"/>
    <w:rsid w:val="002252F9"/>
    <w:rsid w:val="00226142"/>
    <w:rsid w:val="0022658D"/>
    <w:rsid w:val="002278CD"/>
    <w:rsid w:val="00227B78"/>
    <w:rsid w:val="002308D1"/>
    <w:rsid w:val="00230E8E"/>
    <w:rsid w:val="00230E94"/>
    <w:rsid w:val="00231F15"/>
    <w:rsid w:val="00236126"/>
    <w:rsid w:val="00236370"/>
    <w:rsid w:val="0023647D"/>
    <w:rsid w:val="00236888"/>
    <w:rsid w:val="00236AA9"/>
    <w:rsid w:val="002401C5"/>
    <w:rsid w:val="00240CE1"/>
    <w:rsid w:val="00242FE6"/>
    <w:rsid w:val="002445FD"/>
    <w:rsid w:val="002456BD"/>
    <w:rsid w:val="00245873"/>
    <w:rsid w:val="00246EC8"/>
    <w:rsid w:val="00246FB2"/>
    <w:rsid w:val="0025170D"/>
    <w:rsid w:val="00251E33"/>
    <w:rsid w:val="00252DD5"/>
    <w:rsid w:val="002536BC"/>
    <w:rsid w:val="0025399D"/>
    <w:rsid w:val="00254D2E"/>
    <w:rsid w:val="00256740"/>
    <w:rsid w:val="00257052"/>
    <w:rsid w:val="0025734E"/>
    <w:rsid w:val="002621F0"/>
    <w:rsid w:val="00262881"/>
    <w:rsid w:val="002643B9"/>
    <w:rsid w:val="00264FA9"/>
    <w:rsid w:val="00266123"/>
    <w:rsid w:val="00270830"/>
    <w:rsid w:val="00271A42"/>
    <w:rsid w:val="00271A63"/>
    <w:rsid w:val="002722BF"/>
    <w:rsid w:val="00272802"/>
    <w:rsid w:val="00272979"/>
    <w:rsid w:val="00272DDB"/>
    <w:rsid w:val="00272E9D"/>
    <w:rsid w:val="00273839"/>
    <w:rsid w:val="00274838"/>
    <w:rsid w:val="00276DDD"/>
    <w:rsid w:val="002770A2"/>
    <w:rsid w:val="00280A01"/>
    <w:rsid w:val="002819B0"/>
    <w:rsid w:val="00281F31"/>
    <w:rsid w:val="00287805"/>
    <w:rsid w:val="00290104"/>
    <w:rsid w:val="00290556"/>
    <w:rsid w:val="0029110F"/>
    <w:rsid w:val="00291279"/>
    <w:rsid w:val="00292902"/>
    <w:rsid w:val="002937B7"/>
    <w:rsid w:val="00293D82"/>
    <w:rsid w:val="0029563C"/>
    <w:rsid w:val="00295AA9"/>
    <w:rsid w:val="002A0E62"/>
    <w:rsid w:val="002A18D2"/>
    <w:rsid w:val="002A2356"/>
    <w:rsid w:val="002A2720"/>
    <w:rsid w:val="002A3099"/>
    <w:rsid w:val="002A3208"/>
    <w:rsid w:val="002A346A"/>
    <w:rsid w:val="002A500F"/>
    <w:rsid w:val="002A509C"/>
    <w:rsid w:val="002A50E2"/>
    <w:rsid w:val="002A6614"/>
    <w:rsid w:val="002A79C9"/>
    <w:rsid w:val="002A7EC9"/>
    <w:rsid w:val="002B09D7"/>
    <w:rsid w:val="002B1582"/>
    <w:rsid w:val="002B15B8"/>
    <w:rsid w:val="002B1C8D"/>
    <w:rsid w:val="002B3026"/>
    <w:rsid w:val="002B3EEC"/>
    <w:rsid w:val="002B416A"/>
    <w:rsid w:val="002B4502"/>
    <w:rsid w:val="002B4DAA"/>
    <w:rsid w:val="002B4DFC"/>
    <w:rsid w:val="002B6B8B"/>
    <w:rsid w:val="002B72E3"/>
    <w:rsid w:val="002B7DAD"/>
    <w:rsid w:val="002C00AA"/>
    <w:rsid w:val="002C1452"/>
    <w:rsid w:val="002C18BB"/>
    <w:rsid w:val="002C1F06"/>
    <w:rsid w:val="002C287D"/>
    <w:rsid w:val="002C3076"/>
    <w:rsid w:val="002C39DC"/>
    <w:rsid w:val="002C643A"/>
    <w:rsid w:val="002C6988"/>
    <w:rsid w:val="002C7759"/>
    <w:rsid w:val="002D0861"/>
    <w:rsid w:val="002D121D"/>
    <w:rsid w:val="002D1261"/>
    <w:rsid w:val="002D1B4B"/>
    <w:rsid w:val="002D1C06"/>
    <w:rsid w:val="002D1E26"/>
    <w:rsid w:val="002D2413"/>
    <w:rsid w:val="002D26F8"/>
    <w:rsid w:val="002D37FC"/>
    <w:rsid w:val="002D61E2"/>
    <w:rsid w:val="002D7AD3"/>
    <w:rsid w:val="002E03B0"/>
    <w:rsid w:val="002E0A56"/>
    <w:rsid w:val="002E0FA8"/>
    <w:rsid w:val="002E2DD2"/>
    <w:rsid w:val="002E3F3A"/>
    <w:rsid w:val="002E511D"/>
    <w:rsid w:val="002E5AAD"/>
    <w:rsid w:val="002E6205"/>
    <w:rsid w:val="002E6BB6"/>
    <w:rsid w:val="002E77AC"/>
    <w:rsid w:val="002F2733"/>
    <w:rsid w:val="002F4194"/>
    <w:rsid w:val="002F4342"/>
    <w:rsid w:val="002F5253"/>
    <w:rsid w:val="002F5D8A"/>
    <w:rsid w:val="002F6575"/>
    <w:rsid w:val="002F6FF0"/>
    <w:rsid w:val="002F7670"/>
    <w:rsid w:val="002F797B"/>
    <w:rsid w:val="00301379"/>
    <w:rsid w:val="003013B5"/>
    <w:rsid w:val="00302596"/>
    <w:rsid w:val="003025F7"/>
    <w:rsid w:val="00302724"/>
    <w:rsid w:val="003030E6"/>
    <w:rsid w:val="00303894"/>
    <w:rsid w:val="00304D94"/>
    <w:rsid w:val="00304FD7"/>
    <w:rsid w:val="00305FC0"/>
    <w:rsid w:val="00311F94"/>
    <w:rsid w:val="0031284B"/>
    <w:rsid w:val="003148AA"/>
    <w:rsid w:val="00314E8D"/>
    <w:rsid w:val="00315026"/>
    <w:rsid w:val="0031561A"/>
    <w:rsid w:val="0031571D"/>
    <w:rsid w:val="00317355"/>
    <w:rsid w:val="003222C0"/>
    <w:rsid w:val="00322F3A"/>
    <w:rsid w:val="003230A4"/>
    <w:rsid w:val="00323C62"/>
    <w:rsid w:val="00324432"/>
    <w:rsid w:val="00326029"/>
    <w:rsid w:val="00327F60"/>
    <w:rsid w:val="00327F80"/>
    <w:rsid w:val="00330723"/>
    <w:rsid w:val="003309CE"/>
    <w:rsid w:val="0033165A"/>
    <w:rsid w:val="00331802"/>
    <w:rsid w:val="0033249B"/>
    <w:rsid w:val="00334580"/>
    <w:rsid w:val="00335D4D"/>
    <w:rsid w:val="00342A7D"/>
    <w:rsid w:val="00342CEB"/>
    <w:rsid w:val="00342E19"/>
    <w:rsid w:val="0034472B"/>
    <w:rsid w:val="00347030"/>
    <w:rsid w:val="003475E4"/>
    <w:rsid w:val="00347933"/>
    <w:rsid w:val="00350015"/>
    <w:rsid w:val="00354AEE"/>
    <w:rsid w:val="0035560F"/>
    <w:rsid w:val="00355923"/>
    <w:rsid w:val="0035661F"/>
    <w:rsid w:val="00357595"/>
    <w:rsid w:val="00357F26"/>
    <w:rsid w:val="00360086"/>
    <w:rsid w:val="003618CC"/>
    <w:rsid w:val="00362954"/>
    <w:rsid w:val="00362EAE"/>
    <w:rsid w:val="00364006"/>
    <w:rsid w:val="00364E11"/>
    <w:rsid w:val="003700BA"/>
    <w:rsid w:val="00371664"/>
    <w:rsid w:val="003721EE"/>
    <w:rsid w:val="003736AE"/>
    <w:rsid w:val="00374137"/>
    <w:rsid w:val="003741AD"/>
    <w:rsid w:val="003752D0"/>
    <w:rsid w:val="00375320"/>
    <w:rsid w:val="00375E1F"/>
    <w:rsid w:val="003770BC"/>
    <w:rsid w:val="0038079A"/>
    <w:rsid w:val="003809AA"/>
    <w:rsid w:val="00381681"/>
    <w:rsid w:val="00381DA7"/>
    <w:rsid w:val="00382050"/>
    <w:rsid w:val="003820C4"/>
    <w:rsid w:val="00382852"/>
    <w:rsid w:val="00384F00"/>
    <w:rsid w:val="00384FC5"/>
    <w:rsid w:val="00385767"/>
    <w:rsid w:val="00385972"/>
    <w:rsid w:val="00385B31"/>
    <w:rsid w:val="003862E1"/>
    <w:rsid w:val="0038783A"/>
    <w:rsid w:val="00387CB2"/>
    <w:rsid w:val="00390595"/>
    <w:rsid w:val="00391313"/>
    <w:rsid w:val="00391577"/>
    <w:rsid w:val="003929C6"/>
    <w:rsid w:val="00393F9B"/>
    <w:rsid w:val="003948B9"/>
    <w:rsid w:val="00394BA0"/>
    <w:rsid w:val="00395688"/>
    <w:rsid w:val="00395B7F"/>
    <w:rsid w:val="00396A0E"/>
    <w:rsid w:val="0039724A"/>
    <w:rsid w:val="003A0759"/>
    <w:rsid w:val="003A07D4"/>
    <w:rsid w:val="003A08AA"/>
    <w:rsid w:val="003A09FD"/>
    <w:rsid w:val="003A1466"/>
    <w:rsid w:val="003A14EE"/>
    <w:rsid w:val="003A2A3B"/>
    <w:rsid w:val="003A320D"/>
    <w:rsid w:val="003A3FD4"/>
    <w:rsid w:val="003A45C7"/>
    <w:rsid w:val="003A5F50"/>
    <w:rsid w:val="003A6B8B"/>
    <w:rsid w:val="003A7399"/>
    <w:rsid w:val="003B0713"/>
    <w:rsid w:val="003B175A"/>
    <w:rsid w:val="003B20CA"/>
    <w:rsid w:val="003B26F2"/>
    <w:rsid w:val="003B35E5"/>
    <w:rsid w:val="003B3ECC"/>
    <w:rsid w:val="003B4A3E"/>
    <w:rsid w:val="003B6B79"/>
    <w:rsid w:val="003C0309"/>
    <w:rsid w:val="003C08BB"/>
    <w:rsid w:val="003C1ADC"/>
    <w:rsid w:val="003C4812"/>
    <w:rsid w:val="003C55C1"/>
    <w:rsid w:val="003C673F"/>
    <w:rsid w:val="003C7292"/>
    <w:rsid w:val="003C7391"/>
    <w:rsid w:val="003D0EDF"/>
    <w:rsid w:val="003D104A"/>
    <w:rsid w:val="003D1F1E"/>
    <w:rsid w:val="003D74D6"/>
    <w:rsid w:val="003D7A79"/>
    <w:rsid w:val="003E1B7A"/>
    <w:rsid w:val="003E2AE5"/>
    <w:rsid w:val="003E2DE2"/>
    <w:rsid w:val="003E2E13"/>
    <w:rsid w:val="003E3621"/>
    <w:rsid w:val="003E36BA"/>
    <w:rsid w:val="003E3800"/>
    <w:rsid w:val="003E41D7"/>
    <w:rsid w:val="003E7ACB"/>
    <w:rsid w:val="003F1160"/>
    <w:rsid w:val="003F13E7"/>
    <w:rsid w:val="003F18E4"/>
    <w:rsid w:val="003F1FB8"/>
    <w:rsid w:val="003F2400"/>
    <w:rsid w:val="003F2C51"/>
    <w:rsid w:val="003F382A"/>
    <w:rsid w:val="003F4976"/>
    <w:rsid w:val="003F50AF"/>
    <w:rsid w:val="003F5B7E"/>
    <w:rsid w:val="003F5F82"/>
    <w:rsid w:val="003F623D"/>
    <w:rsid w:val="003F6636"/>
    <w:rsid w:val="003F7423"/>
    <w:rsid w:val="003F75DE"/>
    <w:rsid w:val="003F7933"/>
    <w:rsid w:val="004010DA"/>
    <w:rsid w:val="0040321D"/>
    <w:rsid w:val="00403853"/>
    <w:rsid w:val="0040481E"/>
    <w:rsid w:val="00404822"/>
    <w:rsid w:val="00405C36"/>
    <w:rsid w:val="004065E2"/>
    <w:rsid w:val="0040724E"/>
    <w:rsid w:val="004076A7"/>
    <w:rsid w:val="00407B4B"/>
    <w:rsid w:val="00410C6E"/>
    <w:rsid w:val="0041216F"/>
    <w:rsid w:val="00413923"/>
    <w:rsid w:val="00413B2F"/>
    <w:rsid w:val="004150BC"/>
    <w:rsid w:val="00415118"/>
    <w:rsid w:val="00415802"/>
    <w:rsid w:val="004161F9"/>
    <w:rsid w:val="00416836"/>
    <w:rsid w:val="00417827"/>
    <w:rsid w:val="00420145"/>
    <w:rsid w:val="004204B6"/>
    <w:rsid w:val="004204F6"/>
    <w:rsid w:val="004208A1"/>
    <w:rsid w:val="00420AA3"/>
    <w:rsid w:val="00421A8B"/>
    <w:rsid w:val="00421E96"/>
    <w:rsid w:val="004224E7"/>
    <w:rsid w:val="00423488"/>
    <w:rsid w:val="004236ED"/>
    <w:rsid w:val="004257A0"/>
    <w:rsid w:val="0042648F"/>
    <w:rsid w:val="004278B6"/>
    <w:rsid w:val="00427EE8"/>
    <w:rsid w:val="00427F66"/>
    <w:rsid w:val="00430A81"/>
    <w:rsid w:val="00433092"/>
    <w:rsid w:val="004332F0"/>
    <w:rsid w:val="00434B66"/>
    <w:rsid w:val="00435E14"/>
    <w:rsid w:val="00437A3E"/>
    <w:rsid w:val="00440616"/>
    <w:rsid w:val="00440807"/>
    <w:rsid w:val="00442260"/>
    <w:rsid w:val="0044242F"/>
    <w:rsid w:val="00442499"/>
    <w:rsid w:val="00442E7C"/>
    <w:rsid w:val="00444630"/>
    <w:rsid w:val="00444A10"/>
    <w:rsid w:val="00447401"/>
    <w:rsid w:val="00450311"/>
    <w:rsid w:val="0045097B"/>
    <w:rsid w:val="0045110D"/>
    <w:rsid w:val="004513F7"/>
    <w:rsid w:val="004523C2"/>
    <w:rsid w:val="0045241B"/>
    <w:rsid w:val="004525C3"/>
    <w:rsid w:val="004535F9"/>
    <w:rsid w:val="00455697"/>
    <w:rsid w:val="004556F4"/>
    <w:rsid w:val="00457E53"/>
    <w:rsid w:val="00461398"/>
    <w:rsid w:val="00461EF0"/>
    <w:rsid w:val="00462BEE"/>
    <w:rsid w:val="00462FD7"/>
    <w:rsid w:val="0046374E"/>
    <w:rsid w:val="00465384"/>
    <w:rsid w:val="004666E8"/>
    <w:rsid w:val="0046728F"/>
    <w:rsid w:val="00471363"/>
    <w:rsid w:val="0047227A"/>
    <w:rsid w:val="00472F93"/>
    <w:rsid w:val="00473A19"/>
    <w:rsid w:val="004748EE"/>
    <w:rsid w:val="00474B94"/>
    <w:rsid w:val="00475E28"/>
    <w:rsid w:val="004778DE"/>
    <w:rsid w:val="00477F29"/>
    <w:rsid w:val="0048030F"/>
    <w:rsid w:val="00481D8B"/>
    <w:rsid w:val="00483E88"/>
    <w:rsid w:val="004846EF"/>
    <w:rsid w:val="00485F19"/>
    <w:rsid w:val="00485FB9"/>
    <w:rsid w:val="004864E7"/>
    <w:rsid w:val="0048768F"/>
    <w:rsid w:val="00492941"/>
    <w:rsid w:val="00492E03"/>
    <w:rsid w:val="004930D4"/>
    <w:rsid w:val="00493E6F"/>
    <w:rsid w:val="00494AAD"/>
    <w:rsid w:val="00495E5E"/>
    <w:rsid w:val="00495F39"/>
    <w:rsid w:val="004967CE"/>
    <w:rsid w:val="00496BC9"/>
    <w:rsid w:val="00496D3C"/>
    <w:rsid w:val="004974EC"/>
    <w:rsid w:val="004A236B"/>
    <w:rsid w:val="004A2450"/>
    <w:rsid w:val="004A2D0D"/>
    <w:rsid w:val="004A2DE3"/>
    <w:rsid w:val="004A2E53"/>
    <w:rsid w:val="004A3789"/>
    <w:rsid w:val="004A495C"/>
    <w:rsid w:val="004A5CA4"/>
    <w:rsid w:val="004A5EA6"/>
    <w:rsid w:val="004A5FD0"/>
    <w:rsid w:val="004A695D"/>
    <w:rsid w:val="004A6EFA"/>
    <w:rsid w:val="004A6FBA"/>
    <w:rsid w:val="004B17AB"/>
    <w:rsid w:val="004B1A90"/>
    <w:rsid w:val="004B3422"/>
    <w:rsid w:val="004B449C"/>
    <w:rsid w:val="004B621C"/>
    <w:rsid w:val="004B63FC"/>
    <w:rsid w:val="004B643C"/>
    <w:rsid w:val="004B66D9"/>
    <w:rsid w:val="004B6757"/>
    <w:rsid w:val="004B765D"/>
    <w:rsid w:val="004C0319"/>
    <w:rsid w:val="004C05BA"/>
    <w:rsid w:val="004C0941"/>
    <w:rsid w:val="004C214B"/>
    <w:rsid w:val="004C295E"/>
    <w:rsid w:val="004C2F5A"/>
    <w:rsid w:val="004C3097"/>
    <w:rsid w:val="004C30B7"/>
    <w:rsid w:val="004C5D52"/>
    <w:rsid w:val="004C7CF7"/>
    <w:rsid w:val="004D08BB"/>
    <w:rsid w:val="004D10E9"/>
    <w:rsid w:val="004D1350"/>
    <w:rsid w:val="004D1E30"/>
    <w:rsid w:val="004D418A"/>
    <w:rsid w:val="004D4688"/>
    <w:rsid w:val="004D491C"/>
    <w:rsid w:val="004D69EF"/>
    <w:rsid w:val="004D7962"/>
    <w:rsid w:val="004E04E7"/>
    <w:rsid w:val="004E12AF"/>
    <w:rsid w:val="004E138A"/>
    <w:rsid w:val="004E4FA0"/>
    <w:rsid w:val="004E53A9"/>
    <w:rsid w:val="004E5FF8"/>
    <w:rsid w:val="004E73F4"/>
    <w:rsid w:val="004F0AC4"/>
    <w:rsid w:val="004F0E47"/>
    <w:rsid w:val="004F1759"/>
    <w:rsid w:val="004F37E6"/>
    <w:rsid w:val="004F4F0C"/>
    <w:rsid w:val="004F5DCE"/>
    <w:rsid w:val="004F6AFB"/>
    <w:rsid w:val="0050185B"/>
    <w:rsid w:val="00501A48"/>
    <w:rsid w:val="00501C70"/>
    <w:rsid w:val="00501CD2"/>
    <w:rsid w:val="0050262E"/>
    <w:rsid w:val="00502A82"/>
    <w:rsid w:val="0050338D"/>
    <w:rsid w:val="0050372A"/>
    <w:rsid w:val="00503B6A"/>
    <w:rsid w:val="005040C8"/>
    <w:rsid w:val="00504448"/>
    <w:rsid w:val="00504757"/>
    <w:rsid w:val="00505378"/>
    <w:rsid w:val="00505E2C"/>
    <w:rsid w:val="00506886"/>
    <w:rsid w:val="005110AA"/>
    <w:rsid w:val="00512095"/>
    <w:rsid w:val="00512598"/>
    <w:rsid w:val="00513DE8"/>
    <w:rsid w:val="0051505B"/>
    <w:rsid w:val="00515951"/>
    <w:rsid w:val="00517497"/>
    <w:rsid w:val="00520D97"/>
    <w:rsid w:val="00521297"/>
    <w:rsid w:val="00523DA7"/>
    <w:rsid w:val="00527AD7"/>
    <w:rsid w:val="005303D6"/>
    <w:rsid w:val="00530EE8"/>
    <w:rsid w:val="00531850"/>
    <w:rsid w:val="00532D18"/>
    <w:rsid w:val="00534194"/>
    <w:rsid w:val="0053572C"/>
    <w:rsid w:val="0053587C"/>
    <w:rsid w:val="00536007"/>
    <w:rsid w:val="00536CC9"/>
    <w:rsid w:val="00537292"/>
    <w:rsid w:val="00537C10"/>
    <w:rsid w:val="005407FD"/>
    <w:rsid w:val="00541338"/>
    <w:rsid w:val="00541ADD"/>
    <w:rsid w:val="00543175"/>
    <w:rsid w:val="005448E8"/>
    <w:rsid w:val="005449BB"/>
    <w:rsid w:val="00546BB9"/>
    <w:rsid w:val="00546D2D"/>
    <w:rsid w:val="0055032B"/>
    <w:rsid w:val="00552FB4"/>
    <w:rsid w:val="005536D3"/>
    <w:rsid w:val="0055559C"/>
    <w:rsid w:val="00555BC6"/>
    <w:rsid w:val="005561EA"/>
    <w:rsid w:val="00557446"/>
    <w:rsid w:val="0055799F"/>
    <w:rsid w:val="00557C2C"/>
    <w:rsid w:val="00560C6F"/>
    <w:rsid w:val="00560FAC"/>
    <w:rsid w:val="00561A3E"/>
    <w:rsid w:val="005626EE"/>
    <w:rsid w:val="00563D70"/>
    <w:rsid w:val="00563FBB"/>
    <w:rsid w:val="00564537"/>
    <w:rsid w:val="00567F7E"/>
    <w:rsid w:val="00573BE6"/>
    <w:rsid w:val="005747CA"/>
    <w:rsid w:val="00575B2E"/>
    <w:rsid w:val="005769D6"/>
    <w:rsid w:val="00582A06"/>
    <w:rsid w:val="00583267"/>
    <w:rsid w:val="005851F2"/>
    <w:rsid w:val="00585BAB"/>
    <w:rsid w:val="00586B94"/>
    <w:rsid w:val="005908C6"/>
    <w:rsid w:val="00591668"/>
    <w:rsid w:val="00591741"/>
    <w:rsid w:val="00592A4B"/>
    <w:rsid w:val="00593710"/>
    <w:rsid w:val="00593A76"/>
    <w:rsid w:val="005942D3"/>
    <w:rsid w:val="00595D46"/>
    <w:rsid w:val="0059643A"/>
    <w:rsid w:val="005A0DD3"/>
    <w:rsid w:val="005A1198"/>
    <w:rsid w:val="005A2472"/>
    <w:rsid w:val="005A46F2"/>
    <w:rsid w:val="005A5949"/>
    <w:rsid w:val="005A74E6"/>
    <w:rsid w:val="005A7E23"/>
    <w:rsid w:val="005B34D5"/>
    <w:rsid w:val="005B4251"/>
    <w:rsid w:val="005B58D7"/>
    <w:rsid w:val="005B6578"/>
    <w:rsid w:val="005B658D"/>
    <w:rsid w:val="005B69D5"/>
    <w:rsid w:val="005B7696"/>
    <w:rsid w:val="005C072D"/>
    <w:rsid w:val="005C2491"/>
    <w:rsid w:val="005C2923"/>
    <w:rsid w:val="005C3B34"/>
    <w:rsid w:val="005C5CA7"/>
    <w:rsid w:val="005C6ED9"/>
    <w:rsid w:val="005C738B"/>
    <w:rsid w:val="005D2567"/>
    <w:rsid w:val="005D5DC7"/>
    <w:rsid w:val="005D64FF"/>
    <w:rsid w:val="005D6588"/>
    <w:rsid w:val="005D6E7C"/>
    <w:rsid w:val="005D6EB7"/>
    <w:rsid w:val="005D7CD7"/>
    <w:rsid w:val="005E186B"/>
    <w:rsid w:val="005E4335"/>
    <w:rsid w:val="005E483D"/>
    <w:rsid w:val="005E531E"/>
    <w:rsid w:val="005E56A9"/>
    <w:rsid w:val="005E5921"/>
    <w:rsid w:val="005E6100"/>
    <w:rsid w:val="005E67A0"/>
    <w:rsid w:val="005F025A"/>
    <w:rsid w:val="005F0BD3"/>
    <w:rsid w:val="005F225E"/>
    <w:rsid w:val="005F2711"/>
    <w:rsid w:val="005F37B1"/>
    <w:rsid w:val="005F3DB9"/>
    <w:rsid w:val="005F5862"/>
    <w:rsid w:val="005F59F0"/>
    <w:rsid w:val="005F6050"/>
    <w:rsid w:val="005F64C8"/>
    <w:rsid w:val="005F7845"/>
    <w:rsid w:val="00600050"/>
    <w:rsid w:val="00600EC1"/>
    <w:rsid w:val="00601637"/>
    <w:rsid w:val="006036BA"/>
    <w:rsid w:val="00603A4C"/>
    <w:rsid w:val="00604A84"/>
    <w:rsid w:val="00604DFB"/>
    <w:rsid w:val="006077B4"/>
    <w:rsid w:val="00611B2B"/>
    <w:rsid w:val="00611C72"/>
    <w:rsid w:val="00612C30"/>
    <w:rsid w:val="00612F63"/>
    <w:rsid w:val="0061349B"/>
    <w:rsid w:val="006149BD"/>
    <w:rsid w:val="006156CC"/>
    <w:rsid w:val="006169D2"/>
    <w:rsid w:val="00616F89"/>
    <w:rsid w:val="0061783E"/>
    <w:rsid w:val="00620532"/>
    <w:rsid w:val="00620AA6"/>
    <w:rsid w:val="006211EF"/>
    <w:rsid w:val="00621364"/>
    <w:rsid w:val="00622505"/>
    <w:rsid w:val="0062312D"/>
    <w:rsid w:val="0062391A"/>
    <w:rsid w:val="00623F41"/>
    <w:rsid w:val="0062467C"/>
    <w:rsid w:val="00624BE4"/>
    <w:rsid w:val="00627BB2"/>
    <w:rsid w:val="00630B10"/>
    <w:rsid w:val="00630DA3"/>
    <w:rsid w:val="0063142F"/>
    <w:rsid w:val="00633441"/>
    <w:rsid w:val="00633831"/>
    <w:rsid w:val="00633C54"/>
    <w:rsid w:val="006354F0"/>
    <w:rsid w:val="00635C22"/>
    <w:rsid w:val="00635C57"/>
    <w:rsid w:val="00635D17"/>
    <w:rsid w:val="0063621B"/>
    <w:rsid w:val="00636937"/>
    <w:rsid w:val="00637AFB"/>
    <w:rsid w:val="006416FB"/>
    <w:rsid w:val="006423F0"/>
    <w:rsid w:val="00643355"/>
    <w:rsid w:val="00643914"/>
    <w:rsid w:val="006445C4"/>
    <w:rsid w:val="006450CE"/>
    <w:rsid w:val="0064590C"/>
    <w:rsid w:val="00647E05"/>
    <w:rsid w:val="00650770"/>
    <w:rsid w:val="00650DEF"/>
    <w:rsid w:val="0065193C"/>
    <w:rsid w:val="00654A69"/>
    <w:rsid w:val="006557E8"/>
    <w:rsid w:val="00656E58"/>
    <w:rsid w:val="00657478"/>
    <w:rsid w:val="00657DC9"/>
    <w:rsid w:val="00665BD2"/>
    <w:rsid w:val="00665D68"/>
    <w:rsid w:val="006661FC"/>
    <w:rsid w:val="00671001"/>
    <w:rsid w:val="00671095"/>
    <w:rsid w:val="00672650"/>
    <w:rsid w:val="006770A3"/>
    <w:rsid w:val="00680B24"/>
    <w:rsid w:val="0068113F"/>
    <w:rsid w:val="00681520"/>
    <w:rsid w:val="00681ED7"/>
    <w:rsid w:val="006822F3"/>
    <w:rsid w:val="00684D90"/>
    <w:rsid w:val="00684F95"/>
    <w:rsid w:val="006867BD"/>
    <w:rsid w:val="0069087D"/>
    <w:rsid w:val="006935AB"/>
    <w:rsid w:val="00693896"/>
    <w:rsid w:val="00693EE4"/>
    <w:rsid w:val="006945FB"/>
    <w:rsid w:val="006955D3"/>
    <w:rsid w:val="006955F5"/>
    <w:rsid w:val="0069598D"/>
    <w:rsid w:val="0069679E"/>
    <w:rsid w:val="0069759D"/>
    <w:rsid w:val="006977AB"/>
    <w:rsid w:val="00697B6A"/>
    <w:rsid w:val="00697F4C"/>
    <w:rsid w:val="006A1B6A"/>
    <w:rsid w:val="006A4D76"/>
    <w:rsid w:val="006A53D8"/>
    <w:rsid w:val="006A6CED"/>
    <w:rsid w:val="006A6F97"/>
    <w:rsid w:val="006A708B"/>
    <w:rsid w:val="006A7904"/>
    <w:rsid w:val="006A7AB9"/>
    <w:rsid w:val="006B04EA"/>
    <w:rsid w:val="006B0D76"/>
    <w:rsid w:val="006B14F5"/>
    <w:rsid w:val="006B311C"/>
    <w:rsid w:val="006B4C51"/>
    <w:rsid w:val="006B5581"/>
    <w:rsid w:val="006B6560"/>
    <w:rsid w:val="006B7803"/>
    <w:rsid w:val="006C1BE9"/>
    <w:rsid w:val="006C2183"/>
    <w:rsid w:val="006C2798"/>
    <w:rsid w:val="006C304E"/>
    <w:rsid w:val="006C5875"/>
    <w:rsid w:val="006C6D71"/>
    <w:rsid w:val="006D1113"/>
    <w:rsid w:val="006D1797"/>
    <w:rsid w:val="006D2436"/>
    <w:rsid w:val="006D47A8"/>
    <w:rsid w:val="006D56FB"/>
    <w:rsid w:val="006D65A8"/>
    <w:rsid w:val="006E09C0"/>
    <w:rsid w:val="006E0C37"/>
    <w:rsid w:val="006E1AC7"/>
    <w:rsid w:val="006E4394"/>
    <w:rsid w:val="006E43B9"/>
    <w:rsid w:val="006E4A57"/>
    <w:rsid w:val="006E4FEC"/>
    <w:rsid w:val="006E5DA5"/>
    <w:rsid w:val="006E78C9"/>
    <w:rsid w:val="006F1F28"/>
    <w:rsid w:val="006F399E"/>
    <w:rsid w:val="006F48D9"/>
    <w:rsid w:val="006F5CE1"/>
    <w:rsid w:val="006F66BE"/>
    <w:rsid w:val="007009F4"/>
    <w:rsid w:val="007015A9"/>
    <w:rsid w:val="007023E2"/>
    <w:rsid w:val="00704024"/>
    <w:rsid w:val="00704557"/>
    <w:rsid w:val="00704D1B"/>
    <w:rsid w:val="00705717"/>
    <w:rsid w:val="007060F2"/>
    <w:rsid w:val="00706518"/>
    <w:rsid w:val="00706664"/>
    <w:rsid w:val="0070774D"/>
    <w:rsid w:val="007134D2"/>
    <w:rsid w:val="00713927"/>
    <w:rsid w:val="00713AF8"/>
    <w:rsid w:val="00714DFB"/>
    <w:rsid w:val="00716FC8"/>
    <w:rsid w:val="00720846"/>
    <w:rsid w:val="00720EBB"/>
    <w:rsid w:val="007217D2"/>
    <w:rsid w:val="007223CA"/>
    <w:rsid w:val="00723220"/>
    <w:rsid w:val="0072420F"/>
    <w:rsid w:val="007257C7"/>
    <w:rsid w:val="00726429"/>
    <w:rsid w:val="007302E5"/>
    <w:rsid w:val="00733194"/>
    <w:rsid w:val="0073388A"/>
    <w:rsid w:val="007371F7"/>
    <w:rsid w:val="00737FA9"/>
    <w:rsid w:val="007423AF"/>
    <w:rsid w:val="0074304F"/>
    <w:rsid w:val="007457B7"/>
    <w:rsid w:val="00747710"/>
    <w:rsid w:val="00747AED"/>
    <w:rsid w:val="007505A7"/>
    <w:rsid w:val="007515DA"/>
    <w:rsid w:val="00753A61"/>
    <w:rsid w:val="00754DA9"/>
    <w:rsid w:val="00755CFC"/>
    <w:rsid w:val="00757B5A"/>
    <w:rsid w:val="00760A12"/>
    <w:rsid w:val="00760D7F"/>
    <w:rsid w:val="00761360"/>
    <w:rsid w:val="0076215E"/>
    <w:rsid w:val="0076279C"/>
    <w:rsid w:val="007630EA"/>
    <w:rsid w:val="007641C2"/>
    <w:rsid w:val="00764482"/>
    <w:rsid w:val="007652F9"/>
    <w:rsid w:val="00765A3A"/>
    <w:rsid w:val="007662D3"/>
    <w:rsid w:val="00766B4D"/>
    <w:rsid w:val="00767135"/>
    <w:rsid w:val="00767715"/>
    <w:rsid w:val="00770B39"/>
    <w:rsid w:val="007714E9"/>
    <w:rsid w:val="007737FB"/>
    <w:rsid w:val="007778F7"/>
    <w:rsid w:val="00780412"/>
    <w:rsid w:val="00782B71"/>
    <w:rsid w:val="00782E3D"/>
    <w:rsid w:val="0078337B"/>
    <w:rsid w:val="00783475"/>
    <w:rsid w:val="00783717"/>
    <w:rsid w:val="00784C09"/>
    <w:rsid w:val="00785527"/>
    <w:rsid w:val="00785B54"/>
    <w:rsid w:val="00786B58"/>
    <w:rsid w:val="0078750C"/>
    <w:rsid w:val="0079108B"/>
    <w:rsid w:val="00792D87"/>
    <w:rsid w:val="007933A9"/>
    <w:rsid w:val="0079576E"/>
    <w:rsid w:val="00795CE6"/>
    <w:rsid w:val="00796D6F"/>
    <w:rsid w:val="00796E82"/>
    <w:rsid w:val="007972CF"/>
    <w:rsid w:val="007A0456"/>
    <w:rsid w:val="007A0EA6"/>
    <w:rsid w:val="007A2FE6"/>
    <w:rsid w:val="007A4798"/>
    <w:rsid w:val="007A6D09"/>
    <w:rsid w:val="007A7DF0"/>
    <w:rsid w:val="007B032E"/>
    <w:rsid w:val="007B0FD2"/>
    <w:rsid w:val="007B2B0F"/>
    <w:rsid w:val="007B41EC"/>
    <w:rsid w:val="007B4857"/>
    <w:rsid w:val="007B634A"/>
    <w:rsid w:val="007B68A6"/>
    <w:rsid w:val="007B69F5"/>
    <w:rsid w:val="007B7410"/>
    <w:rsid w:val="007B7580"/>
    <w:rsid w:val="007B75B6"/>
    <w:rsid w:val="007C174B"/>
    <w:rsid w:val="007C194E"/>
    <w:rsid w:val="007C2092"/>
    <w:rsid w:val="007C4504"/>
    <w:rsid w:val="007C52C2"/>
    <w:rsid w:val="007C6E7A"/>
    <w:rsid w:val="007C6F3B"/>
    <w:rsid w:val="007C71FE"/>
    <w:rsid w:val="007D10B4"/>
    <w:rsid w:val="007D17D6"/>
    <w:rsid w:val="007D1920"/>
    <w:rsid w:val="007D1ECF"/>
    <w:rsid w:val="007D1FB0"/>
    <w:rsid w:val="007D3386"/>
    <w:rsid w:val="007D3756"/>
    <w:rsid w:val="007D39E9"/>
    <w:rsid w:val="007D58BE"/>
    <w:rsid w:val="007D6607"/>
    <w:rsid w:val="007E0646"/>
    <w:rsid w:val="007E09BB"/>
    <w:rsid w:val="007E0CEF"/>
    <w:rsid w:val="007E1958"/>
    <w:rsid w:val="007E1B16"/>
    <w:rsid w:val="007E2411"/>
    <w:rsid w:val="007E2919"/>
    <w:rsid w:val="007E35C9"/>
    <w:rsid w:val="007E439A"/>
    <w:rsid w:val="007E51B3"/>
    <w:rsid w:val="007E61DF"/>
    <w:rsid w:val="007F0490"/>
    <w:rsid w:val="007F0565"/>
    <w:rsid w:val="007F07C4"/>
    <w:rsid w:val="007F0AAC"/>
    <w:rsid w:val="007F0CE6"/>
    <w:rsid w:val="007F21DC"/>
    <w:rsid w:val="007F27D7"/>
    <w:rsid w:val="007F49CE"/>
    <w:rsid w:val="007F6177"/>
    <w:rsid w:val="0080125D"/>
    <w:rsid w:val="00801436"/>
    <w:rsid w:val="00801D80"/>
    <w:rsid w:val="00802983"/>
    <w:rsid w:val="008030F7"/>
    <w:rsid w:val="00803C1E"/>
    <w:rsid w:val="00804763"/>
    <w:rsid w:val="00806324"/>
    <w:rsid w:val="00806877"/>
    <w:rsid w:val="00807A03"/>
    <w:rsid w:val="00807D21"/>
    <w:rsid w:val="00812784"/>
    <w:rsid w:val="008152EF"/>
    <w:rsid w:val="008168E8"/>
    <w:rsid w:val="008169A8"/>
    <w:rsid w:val="00817631"/>
    <w:rsid w:val="00820458"/>
    <w:rsid w:val="00821630"/>
    <w:rsid w:val="00822DD9"/>
    <w:rsid w:val="0082317A"/>
    <w:rsid w:val="008239AB"/>
    <w:rsid w:val="00824F7C"/>
    <w:rsid w:val="008251EC"/>
    <w:rsid w:val="00825D2B"/>
    <w:rsid w:val="008261F9"/>
    <w:rsid w:val="00826863"/>
    <w:rsid w:val="00826E9B"/>
    <w:rsid w:val="00830E07"/>
    <w:rsid w:val="00832F8A"/>
    <w:rsid w:val="00833E56"/>
    <w:rsid w:val="00837567"/>
    <w:rsid w:val="00837B35"/>
    <w:rsid w:val="00837D9D"/>
    <w:rsid w:val="00840E74"/>
    <w:rsid w:val="00842B81"/>
    <w:rsid w:val="008430F0"/>
    <w:rsid w:val="00843447"/>
    <w:rsid w:val="0084350B"/>
    <w:rsid w:val="00845977"/>
    <w:rsid w:val="00845B62"/>
    <w:rsid w:val="008461D9"/>
    <w:rsid w:val="00846596"/>
    <w:rsid w:val="00850005"/>
    <w:rsid w:val="00850289"/>
    <w:rsid w:val="00850589"/>
    <w:rsid w:val="008513B7"/>
    <w:rsid w:val="0085312B"/>
    <w:rsid w:val="008545B0"/>
    <w:rsid w:val="00854B7B"/>
    <w:rsid w:val="00855955"/>
    <w:rsid w:val="00855C20"/>
    <w:rsid w:val="0085623A"/>
    <w:rsid w:val="00862887"/>
    <w:rsid w:val="00863051"/>
    <w:rsid w:val="0086392F"/>
    <w:rsid w:val="00865BA2"/>
    <w:rsid w:val="008673EC"/>
    <w:rsid w:val="0087138D"/>
    <w:rsid w:val="00871487"/>
    <w:rsid w:val="00871AAF"/>
    <w:rsid w:val="00871B29"/>
    <w:rsid w:val="0087287D"/>
    <w:rsid w:val="00873953"/>
    <w:rsid w:val="00877235"/>
    <w:rsid w:val="00877745"/>
    <w:rsid w:val="00880021"/>
    <w:rsid w:val="008810A5"/>
    <w:rsid w:val="00881678"/>
    <w:rsid w:val="008820D6"/>
    <w:rsid w:val="00882897"/>
    <w:rsid w:val="00882D7E"/>
    <w:rsid w:val="00882E21"/>
    <w:rsid w:val="008837E6"/>
    <w:rsid w:val="00883AD1"/>
    <w:rsid w:val="0088407B"/>
    <w:rsid w:val="008852F0"/>
    <w:rsid w:val="00887375"/>
    <w:rsid w:val="008873A3"/>
    <w:rsid w:val="0088785B"/>
    <w:rsid w:val="00890024"/>
    <w:rsid w:val="00892CF8"/>
    <w:rsid w:val="00894672"/>
    <w:rsid w:val="00894C27"/>
    <w:rsid w:val="008962EA"/>
    <w:rsid w:val="00896B52"/>
    <w:rsid w:val="00897237"/>
    <w:rsid w:val="00897A83"/>
    <w:rsid w:val="008A12CE"/>
    <w:rsid w:val="008A16BC"/>
    <w:rsid w:val="008A2EB9"/>
    <w:rsid w:val="008A5AE7"/>
    <w:rsid w:val="008A70DB"/>
    <w:rsid w:val="008A7EAE"/>
    <w:rsid w:val="008B0CF4"/>
    <w:rsid w:val="008B1F25"/>
    <w:rsid w:val="008B29A3"/>
    <w:rsid w:val="008B30D2"/>
    <w:rsid w:val="008B30D9"/>
    <w:rsid w:val="008B3187"/>
    <w:rsid w:val="008B36F5"/>
    <w:rsid w:val="008B38B5"/>
    <w:rsid w:val="008B3EDF"/>
    <w:rsid w:val="008B7012"/>
    <w:rsid w:val="008C28FA"/>
    <w:rsid w:val="008C2A1B"/>
    <w:rsid w:val="008C396B"/>
    <w:rsid w:val="008C4062"/>
    <w:rsid w:val="008C5214"/>
    <w:rsid w:val="008C5CAD"/>
    <w:rsid w:val="008C7AC2"/>
    <w:rsid w:val="008C7C04"/>
    <w:rsid w:val="008C7E79"/>
    <w:rsid w:val="008D0170"/>
    <w:rsid w:val="008D0E25"/>
    <w:rsid w:val="008D12C9"/>
    <w:rsid w:val="008D3009"/>
    <w:rsid w:val="008D380F"/>
    <w:rsid w:val="008D436A"/>
    <w:rsid w:val="008D4D2C"/>
    <w:rsid w:val="008D6BEA"/>
    <w:rsid w:val="008D7492"/>
    <w:rsid w:val="008D7527"/>
    <w:rsid w:val="008E0BAF"/>
    <w:rsid w:val="008E1045"/>
    <w:rsid w:val="008E1644"/>
    <w:rsid w:val="008E1F7B"/>
    <w:rsid w:val="008E2BBF"/>
    <w:rsid w:val="008E482E"/>
    <w:rsid w:val="008E5582"/>
    <w:rsid w:val="008E59DA"/>
    <w:rsid w:val="008E7E35"/>
    <w:rsid w:val="008E7EF2"/>
    <w:rsid w:val="008F0523"/>
    <w:rsid w:val="008F15EB"/>
    <w:rsid w:val="008F29DE"/>
    <w:rsid w:val="008F3310"/>
    <w:rsid w:val="008F3313"/>
    <w:rsid w:val="008F3367"/>
    <w:rsid w:val="009002EA"/>
    <w:rsid w:val="00900433"/>
    <w:rsid w:val="00901447"/>
    <w:rsid w:val="00901C76"/>
    <w:rsid w:val="009031F2"/>
    <w:rsid w:val="00903B65"/>
    <w:rsid w:val="00905BB9"/>
    <w:rsid w:val="00906572"/>
    <w:rsid w:val="009106DA"/>
    <w:rsid w:val="00910707"/>
    <w:rsid w:val="00912471"/>
    <w:rsid w:val="00912F4B"/>
    <w:rsid w:val="00917619"/>
    <w:rsid w:val="009203D1"/>
    <w:rsid w:val="0092107F"/>
    <w:rsid w:val="00922438"/>
    <w:rsid w:val="009231E4"/>
    <w:rsid w:val="00923287"/>
    <w:rsid w:val="009235D2"/>
    <w:rsid w:val="0092378B"/>
    <w:rsid w:val="009317C9"/>
    <w:rsid w:val="00932122"/>
    <w:rsid w:val="00932126"/>
    <w:rsid w:val="0093222B"/>
    <w:rsid w:val="009326D5"/>
    <w:rsid w:val="00936184"/>
    <w:rsid w:val="00936304"/>
    <w:rsid w:val="0093728D"/>
    <w:rsid w:val="0094037D"/>
    <w:rsid w:val="00940418"/>
    <w:rsid w:val="009406F8"/>
    <w:rsid w:val="00940C7D"/>
    <w:rsid w:val="00940E7E"/>
    <w:rsid w:val="00944965"/>
    <w:rsid w:val="00945AC4"/>
    <w:rsid w:val="00946049"/>
    <w:rsid w:val="00947DE7"/>
    <w:rsid w:val="00947FEA"/>
    <w:rsid w:val="009509BB"/>
    <w:rsid w:val="00950CC0"/>
    <w:rsid w:val="00951C36"/>
    <w:rsid w:val="00951D7B"/>
    <w:rsid w:val="00952B44"/>
    <w:rsid w:val="00952D4E"/>
    <w:rsid w:val="0095498B"/>
    <w:rsid w:val="009559D1"/>
    <w:rsid w:val="009569A7"/>
    <w:rsid w:val="00957237"/>
    <w:rsid w:val="00961DAC"/>
    <w:rsid w:val="00962851"/>
    <w:rsid w:val="009651CC"/>
    <w:rsid w:val="00967139"/>
    <w:rsid w:val="009677F5"/>
    <w:rsid w:val="00967DC4"/>
    <w:rsid w:val="00967F91"/>
    <w:rsid w:val="0097033B"/>
    <w:rsid w:val="0097051C"/>
    <w:rsid w:val="00970AC7"/>
    <w:rsid w:val="00970E63"/>
    <w:rsid w:val="00972C14"/>
    <w:rsid w:val="00972D68"/>
    <w:rsid w:val="0097399A"/>
    <w:rsid w:val="0097496D"/>
    <w:rsid w:val="00975FDE"/>
    <w:rsid w:val="00977075"/>
    <w:rsid w:val="009776F1"/>
    <w:rsid w:val="00977F0C"/>
    <w:rsid w:val="00980054"/>
    <w:rsid w:val="009803BA"/>
    <w:rsid w:val="009818FA"/>
    <w:rsid w:val="009825A2"/>
    <w:rsid w:val="00983E53"/>
    <w:rsid w:val="00987D3E"/>
    <w:rsid w:val="00993C87"/>
    <w:rsid w:val="0099537E"/>
    <w:rsid w:val="009A1292"/>
    <w:rsid w:val="009A1ABB"/>
    <w:rsid w:val="009A3135"/>
    <w:rsid w:val="009A38AF"/>
    <w:rsid w:val="009A3A5B"/>
    <w:rsid w:val="009A474B"/>
    <w:rsid w:val="009A71E1"/>
    <w:rsid w:val="009A7D13"/>
    <w:rsid w:val="009A7DCF"/>
    <w:rsid w:val="009B1427"/>
    <w:rsid w:val="009B1569"/>
    <w:rsid w:val="009B24B1"/>
    <w:rsid w:val="009B4413"/>
    <w:rsid w:val="009B4C44"/>
    <w:rsid w:val="009B58B6"/>
    <w:rsid w:val="009B79AB"/>
    <w:rsid w:val="009C097B"/>
    <w:rsid w:val="009C10AE"/>
    <w:rsid w:val="009C2A29"/>
    <w:rsid w:val="009C4237"/>
    <w:rsid w:val="009C4885"/>
    <w:rsid w:val="009C7E02"/>
    <w:rsid w:val="009C7FED"/>
    <w:rsid w:val="009D18E4"/>
    <w:rsid w:val="009D2215"/>
    <w:rsid w:val="009D225F"/>
    <w:rsid w:val="009D23B5"/>
    <w:rsid w:val="009D2F86"/>
    <w:rsid w:val="009D3959"/>
    <w:rsid w:val="009D5FE9"/>
    <w:rsid w:val="009D70A3"/>
    <w:rsid w:val="009D7C3B"/>
    <w:rsid w:val="009E079A"/>
    <w:rsid w:val="009E095B"/>
    <w:rsid w:val="009E102C"/>
    <w:rsid w:val="009E1B15"/>
    <w:rsid w:val="009E1DA3"/>
    <w:rsid w:val="009E3634"/>
    <w:rsid w:val="009E444E"/>
    <w:rsid w:val="009E4700"/>
    <w:rsid w:val="009E5FD2"/>
    <w:rsid w:val="009F077A"/>
    <w:rsid w:val="009F09F3"/>
    <w:rsid w:val="009F216F"/>
    <w:rsid w:val="009F21E3"/>
    <w:rsid w:val="009F232D"/>
    <w:rsid w:val="009F2CDB"/>
    <w:rsid w:val="009F75A2"/>
    <w:rsid w:val="00A01EBD"/>
    <w:rsid w:val="00A02FB0"/>
    <w:rsid w:val="00A02FB9"/>
    <w:rsid w:val="00A03B55"/>
    <w:rsid w:val="00A03C4C"/>
    <w:rsid w:val="00A046C5"/>
    <w:rsid w:val="00A05672"/>
    <w:rsid w:val="00A056C5"/>
    <w:rsid w:val="00A0600D"/>
    <w:rsid w:val="00A0633D"/>
    <w:rsid w:val="00A0636B"/>
    <w:rsid w:val="00A07222"/>
    <w:rsid w:val="00A07BD1"/>
    <w:rsid w:val="00A11716"/>
    <w:rsid w:val="00A12A70"/>
    <w:rsid w:val="00A137DB"/>
    <w:rsid w:val="00A14A69"/>
    <w:rsid w:val="00A157C9"/>
    <w:rsid w:val="00A17CEB"/>
    <w:rsid w:val="00A20A6B"/>
    <w:rsid w:val="00A21374"/>
    <w:rsid w:val="00A215AB"/>
    <w:rsid w:val="00A259D1"/>
    <w:rsid w:val="00A2696A"/>
    <w:rsid w:val="00A2745E"/>
    <w:rsid w:val="00A30904"/>
    <w:rsid w:val="00A317EF"/>
    <w:rsid w:val="00A31C3E"/>
    <w:rsid w:val="00A32890"/>
    <w:rsid w:val="00A32B4C"/>
    <w:rsid w:val="00A332B8"/>
    <w:rsid w:val="00A33359"/>
    <w:rsid w:val="00A33BC0"/>
    <w:rsid w:val="00A40420"/>
    <w:rsid w:val="00A40431"/>
    <w:rsid w:val="00A41693"/>
    <w:rsid w:val="00A4241D"/>
    <w:rsid w:val="00A4383F"/>
    <w:rsid w:val="00A454A2"/>
    <w:rsid w:val="00A46B69"/>
    <w:rsid w:val="00A50AD6"/>
    <w:rsid w:val="00A5120C"/>
    <w:rsid w:val="00A552E4"/>
    <w:rsid w:val="00A56E33"/>
    <w:rsid w:val="00A6085C"/>
    <w:rsid w:val="00A61486"/>
    <w:rsid w:val="00A614BF"/>
    <w:rsid w:val="00A61D5D"/>
    <w:rsid w:val="00A632C3"/>
    <w:rsid w:val="00A63F90"/>
    <w:rsid w:val="00A64505"/>
    <w:rsid w:val="00A65EB9"/>
    <w:rsid w:val="00A667E8"/>
    <w:rsid w:val="00A67760"/>
    <w:rsid w:val="00A7142D"/>
    <w:rsid w:val="00A723E9"/>
    <w:rsid w:val="00A73350"/>
    <w:rsid w:val="00A739E3"/>
    <w:rsid w:val="00A74C59"/>
    <w:rsid w:val="00A756A5"/>
    <w:rsid w:val="00A767A4"/>
    <w:rsid w:val="00A77D2D"/>
    <w:rsid w:val="00A81803"/>
    <w:rsid w:val="00A81C67"/>
    <w:rsid w:val="00A81FA5"/>
    <w:rsid w:val="00A82BFF"/>
    <w:rsid w:val="00A831C7"/>
    <w:rsid w:val="00A84B4C"/>
    <w:rsid w:val="00A84BE3"/>
    <w:rsid w:val="00A850C9"/>
    <w:rsid w:val="00A93D48"/>
    <w:rsid w:val="00A93DA3"/>
    <w:rsid w:val="00A96114"/>
    <w:rsid w:val="00A969E1"/>
    <w:rsid w:val="00A97A34"/>
    <w:rsid w:val="00AA0D3D"/>
    <w:rsid w:val="00AA129F"/>
    <w:rsid w:val="00AA2030"/>
    <w:rsid w:val="00AA2BE8"/>
    <w:rsid w:val="00AA3871"/>
    <w:rsid w:val="00AA38A5"/>
    <w:rsid w:val="00AA38C4"/>
    <w:rsid w:val="00AA3971"/>
    <w:rsid w:val="00AA40D1"/>
    <w:rsid w:val="00AA427C"/>
    <w:rsid w:val="00AA4D96"/>
    <w:rsid w:val="00AA4E8B"/>
    <w:rsid w:val="00AA6667"/>
    <w:rsid w:val="00AB2F19"/>
    <w:rsid w:val="00AB320D"/>
    <w:rsid w:val="00AB33FD"/>
    <w:rsid w:val="00AB71EC"/>
    <w:rsid w:val="00AC1AC5"/>
    <w:rsid w:val="00AC21D9"/>
    <w:rsid w:val="00AC2660"/>
    <w:rsid w:val="00AC58A7"/>
    <w:rsid w:val="00AC6007"/>
    <w:rsid w:val="00AC6C06"/>
    <w:rsid w:val="00AC75F4"/>
    <w:rsid w:val="00AD0AD7"/>
    <w:rsid w:val="00AD2183"/>
    <w:rsid w:val="00AD39B5"/>
    <w:rsid w:val="00AD46CA"/>
    <w:rsid w:val="00AD4FC1"/>
    <w:rsid w:val="00AD51FB"/>
    <w:rsid w:val="00AD5A31"/>
    <w:rsid w:val="00AD7BFC"/>
    <w:rsid w:val="00AE1EA9"/>
    <w:rsid w:val="00AE3269"/>
    <w:rsid w:val="00AE3BDC"/>
    <w:rsid w:val="00AE3DA5"/>
    <w:rsid w:val="00AE4FDA"/>
    <w:rsid w:val="00AE56F2"/>
    <w:rsid w:val="00AE5894"/>
    <w:rsid w:val="00AE5B28"/>
    <w:rsid w:val="00AF0627"/>
    <w:rsid w:val="00AF0AEC"/>
    <w:rsid w:val="00AF142A"/>
    <w:rsid w:val="00AF2A8A"/>
    <w:rsid w:val="00AF30F8"/>
    <w:rsid w:val="00AF3C4D"/>
    <w:rsid w:val="00AF5D67"/>
    <w:rsid w:val="00B011E1"/>
    <w:rsid w:val="00B0274E"/>
    <w:rsid w:val="00B02D6B"/>
    <w:rsid w:val="00B04062"/>
    <w:rsid w:val="00B05364"/>
    <w:rsid w:val="00B061AF"/>
    <w:rsid w:val="00B06BA3"/>
    <w:rsid w:val="00B07C81"/>
    <w:rsid w:val="00B07CEC"/>
    <w:rsid w:val="00B106C8"/>
    <w:rsid w:val="00B127E8"/>
    <w:rsid w:val="00B153C0"/>
    <w:rsid w:val="00B16CFD"/>
    <w:rsid w:val="00B211DD"/>
    <w:rsid w:val="00B21B3F"/>
    <w:rsid w:val="00B220AF"/>
    <w:rsid w:val="00B23BAA"/>
    <w:rsid w:val="00B248AC"/>
    <w:rsid w:val="00B267AF"/>
    <w:rsid w:val="00B27F46"/>
    <w:rsid w:val="00B30049"/>
    <w:rsid w:val="00B30F71"/>
    <w:rsid w:val="00B316A1"/>
    <w:rsid w:val="00B31874"/>
    <w:rsid w:val="00B33675"/>
    <w:rsid w:val="00B3450E"/>
    <w:rsid w:val="00B34D57"/>
    <w:rsid w:val="00B34E9D"/>
    <w:rsid w:val="00B35898"/>
    <w:rsid w:val="00B35C94"/>
    <w:rsid w:val="00B36A59"/>
    <w:rsid w:val="00B36BEA"/>
    <w:rsid w:val="00B36CF2"/>
    <w:rsid w:val="00B37272"/>
    <w:rsid w:val="00B40295"/>
    <w:rsid w:val="00B41504"/>
    <w:rsid w:val="00B4181F"/>
    <w:rsid w:val="00B42B6A"/>
    <w:rsid w:val="00B43CF7"/>
    <w:rsid w:val="00B43F10"/>
    <w:rsid w:val="00B452C4"/>
    <w:rsid w:val="00B45381"/>
    <w:rsid w:val="00B46BB4"/>
    <w:rsid w:val="00B46EBD"/>
    <w:rsid w:val="00B47A70"/>
    <w:rsid w:val="00B47ABC"/>
    <w:rsid w:val="00B47BC9"/>
    <w:rsid w:val="00B50C6A"/>
    <w:rsid w:val="00B50F12"/>
    <w:rsid w:val="00B511A5"/>
    <w:rsid w:val="00B525F1"/>
    <w:rsid w:val="00B53CCE"/>
    <w:rsid w:val="00B53FEB"/>
    <w:rsid w:val="00B5457A"/>
    <w:rsid w:val="00B55D81"/>
    <w:rsid w:val="00B5699B"/>
    <w:rsid w:val="00B57733"/>
    <w:rsid w:val="00B63CB3"/>
    <w:rsid w:val="00B651BE"/>
    <w:rsid w:val="00B655B8"/>
    <w:rsid w:val="00B674DD"/>
    <w:rsid w:val="00B70212"/>
    <w:rsid w:val="00B70994"/>
    <w:rsid w:val="00B712B6"/>
    <w:rsid w:val="00B73988"/>
    <w:rsid w:val="00B7433E"/>
    <w:rsid w:val="00B76164"/>
    <w:rsid w:val="00B77B61"/>
    <w:rsid w:val="00B803E3"/>
    <w:rsid w:val="00B80A74"/>
    <w:rsid w:val="00B814FC"/>
    <w:rsid w:val="00B81C44"/>
    <w:rsid w:val="00B825D8"/>
    <w:rsid w:val="00B830D8"/>
    <w:rsid w:val="00B84C63"/>
    <w:rsid w:val="00B851DE"/>
    <w:rsid w:val="00B852B5"/>
    <w:rsid w:val="00B85B91"/>
    <w:rsid w:val="00B86225"/>
    <w:rsid w:val="00B862EC"/>
    <w:rsid w:val="00B86E86"/>
    <w:rsid w:val="00B8789A"/>
    <w:rsid w:val="00B8792D"/>
    <w:rsid w:val="00B905DF"/>
    <w:rsid w:val="00B91274"/>
    <w:rsid w:val="00B91458"/>
    <w:rsid w:val="00B91548"/>
    <w:rsid w:val="00B92587"/>
    <w:rsid w:val="00B93C00"/>
    <w:rsid w:val="00B94336"/>
    <w:rsid w:val="00B94696"/>
    <w:rsid w:val="00B974DF"/>
    <w:rsid w:val="00B976C4"/>
    <w:rsid w:val="00BA0E9E"/>
    <w:rsid w:val="00BA160B"/>
    <w:rsid w:val="00BA2F26"/>
    <w:rsid w:val="00BA3098"/>
    <w:rsid w:val="00BA334D"/>
    <w:rsid w:val="00BA396E"/>
    <w:rsid w:val="00BA449B"/>
    <w:rsid w:val="00BA545A"/>
    <w:rsid w:val="00BA6166"/>
    <w:rsid w:val="00BB0921"/>
    <w:rsid w:val="00BB1B4F"/>
    <w:rsid w:val="00BB2E3B"/>
    <w:rsid w:val="00BB2FDE"/>
    <w:rsid w:val="00BB3053"/>
    <w:rsid w:val="00BB3E59"/>
    <w:rsid w:val="00BB44F8"/>
    <w:rsid w:val="00BB4F67"/>
    <w:rsid w:val="00BB69F8"/>
    <w:rsid w:val="00BB76E5"/>
    <w:rsid w:val="00BC1108"/>
    <w:rsid w:val="00BC1596"/>
    <w:rsid w:val="00BC192D"/>
    <w:rsid w:val="00BC238C"/>
    <w:rsid w:val="00BC2701"/>
    <w:rsid w:val="00BC2710"/>
    <w:rsid w:val="00BC3AC1"/>
    <w:rsid w:val="00BC4549"/>
    <w:rsid w:val="00BC65CF"/>
    <w:rsid w:val="00BC70C8"/>
    <w:rsid w:val="00BD065F"/>
    <w:rsid w:val="00BD1083"/>
    <w:rsid w:val="00BD1FD0"/>
    <w:rsid w:val="00BD22EA"/>
    <w:rsid w:val="00BD26A1"/>
    <w:rsid w:val="00BD2784"/>
    <w:rsid w:val="00BD2F03"/>
    <w:rsid w:val="00BD354F"/>
    <w:rsid w:val="00BD3E00"/>
    <w:rsid w:val="00BD7911"/>
    <w:rsid w:val="00BE0177"/>
    <w:rsid w:val="00BE07C2"/>
    <w:rsid w:val="00BE0EC3"/>
    <w:rsid w:val="00BE119E"/>
    <w:rsid w:val="00BE28F0"/>
    <w:rsid w:val="00BE2929"/>
    <w:rsid w:val="00BE37C2"/>
    <w:rsid w:val="00BE3D21"/>
    <w:rsid w:val="00BE48AA"/>
    <w:rsid w:val="00BE4FDD"/>
    <w:rsid w:val="00BE5AC5"/>
    <w:rsid w:val="00BF0E2C"/>
    <w:rsid w:val="00BF26CA"/>
    <w:rsid w:val="00BF2B04"/>
    <w:rsid w:val="00BF301F"/>
    <w:rsid w:val="00BF4A52"/>
    <w:rsid w:val="00BF4AEA"/>
    <w:rsid w:val="00BF694C"/>
    <w:rsid w:val="00BF70CD"/>
    <w:rsid w:val="00C009E2"/>
    <w:rsid w:val="00C01A84"/>
    <w:rsid w:val="00C02D32"/>
    <w:rsid w:val="00C0372C"/>
    <w:rsid w:val="00C038CC"/>
    <w:rsid w:val="00C06A3B"/>
    <w:rsid w:val="00C06D1C"/>
    <w:rsid w:val="00C117D0"/>
    <w:rsid w:val="00C11F21"/>
    <w:rsid w:val="00C120C0"/>
    <w:rsid w:val="00C124CA"/>
    <w:rsid w:val="00C12A98"/>
    <w:rsid w:val="00C13CDE"/>
    <w:rsid w:val="00C13EF7"/>
    <w:rsid w:val="00C143D2"/>
    <w:rsid w:val="00C150DC"/>
    <w:rsid w:val="00C157E2"/>
    <w:rsid w:val="00C1635D"/>
    <w:rsid w:val="00C16490"/>
    <w:rsid w:val="00C172F3"/>
    <w:rsid w:val="00C1764D"/>
    <w:rsid w:val="00C20260"/>
    <w:rsid w:val="00C21079"/>
    <w:rsid w:val="00C216C4"/>
    <w:rsid w:val="00C22955"/>
    <w:rsid w:val="00C23E0F"/>
    <w:rsid w:val="00C24E62"/>
    <w:rsid w:val="00C276BA"/>
    <w:rsid w:val="00C27C47"/>
    <w:rsid w:val="00C3132F"/>
    <w:rsid w:val="00C313CC"/>
    <w:rsid w:val="00C31428"/>
    <w:rsid w:val="00C31757"/>
    <w:rsid w:val="00C31AE3"/>
    <w:rsid w:val="00C31C83"/>
    <w:rsid w:val="00C31CC6"/>
    <w:rsid w:val="00C32D85"/>
    <w:rsid w:val="00C32E7E"/>
    <w:rsid w:val="00C34C18"/>
    <w:rsid w:val="00C3619D"/>
    <w:rsid w:val="00C365FE"/>
    <w:rsid w:val="00C367D8"/>
    <w:rsid w:val="00C41D3E"/>
    <w:rsid w:val="00C426EA"/>
    <w:rsid w:val="00C42BBE"/>
    <w:rsid w:val="00C43EB2"/>
    <w:rsid w:val="00C43EFF"/>
    <w:rsid w:val="00C44112"/>
    <w:rsid w:val="00C456FC"/>
    <w:rsid w:val="00C466B6"/>
    <w:rsid w:val="00C46DE5"/>
    <w:rsid w:val="00C47A8C"/>
    <w:rsid w:val="00C506BC"/>
    <w:rsid w:val="00C5084A"/>
    <w:rsid w:val="00C519FB"/>
    <w:rsid w:val="00C52C5B"/>
    <w:rsid w:val="00C54B92"/>
    <w:rsid w:val="00C55587"/>
    <w:rsid w:val="00C55D64"/>
    <w:rsid w:val="00C56116"/>
    <w:rsid w:val="00C56736"/>
    <w:rsid w:val="00C572E3"/>
    <w:rsid w:val="00C57653"/>
    <w:rsid w:val="00C57EDF"/>
    <w:rsid w:val="00C606D7"/>
    <w:rsid w:val="00C62132"/>
    <w:rsid w:val="00C62146"/>
    <w:rsid w:val="00C621AF"/>
    <w:rsid w:val="00C62CE4"/>
    <w:rsid w:val="00C633DF"/>
    <w:rsid w:val="00C6361D"/>
    <w:rsid w:val="00C656AB"/>
    <w:rsid w:val="00C658A6"/>
    <w:rsid w:val="00C6666D"/>
    <w:rsid w:val="00C677FB"/>
    <w:rsid w:val="00C709EC"/>
    <w:rsid w:val="00C70D57"/>
    <w:rsid w:val="00C70E57"/>
    <w:rsid w:val="00C75DD3"/>
    <w:rsid w:val="00C7666C"/>
    <w:rsid w:val="00C76A8D"/>
    <w:rsid w:val="00C774DB"/>
    <w:rsid w:val="00C81157"/>
    <w:rsid w:val="00C822B5"/>
    <w:rsid w:val="00C8246C"/>
    <w:rsid w:val="00C83DD7"/>
    <w:rsid w:val="00C844F2"/>
    <w:rsid w:val="00C852B2"/>
    <w:rsid w:val="00C8572D"/>
    <w:rsid w:val="00C85AFB"/>
    <w:rsid w:val="00C85E40"/>
    <w:rsid w:val="00C86D1E"/>
    <w:rsid w:val="00C86EB0"/>
    <w:rsid w:val="00C879C3"/>
    <w:rsid w:val="00C87B35"/>
    <w:rsid w:val="00C901A3"/>
    <w:rsid w:val="00C90572"/>
    <w:rsid w:val="00C911C2"/>
    <w:rsid w:val="00C91A6D"/>
    <w:rsid w:val="00C93494"/>
    <w:rsid w:val="00C93914"/>
    <w:rsid w:val="00C93DE6"/>
    <w:rsid w:val="00C952B9"/>
    <w:rsid w:val="00C95D37"/>
    <w:rsid w:val="00C96E99"/>
    <w:rsid w:val="00C972DA"/>
    <w:rsid w:val="00C9768D"/>
    <w:rsid w:val="00C97A52"/>
    <w:rsid w:val="00CA0218"/>
    <w:rsid w:val="00CA2F11"/>
    <w:rsid w:val="00CA36B0"/>
    <w:rsid w:val="00CA3800"/>
    <w:rsid w:val="00CA380E"/>
    <w:rsid w:val="00CA3C11"/>
    <w:rsid w:val="00CA3FA1"/>
    <w:rsid w:val="00CA4381"/>
    <w:rsid w:val="00CA46A4"/>
    <w:rsid w:val="00CA4710"/>
    <w:rsid w:val="00CA5CD4"/>
    <w:rsid w:val="00CA67D8"/>
    <w:rsid w:val="00CA7E44"/>
    <w:rsid w:val="00CB324E"/>
    <w:rsid w:val="00CB5B16"/>
    <w:rsid w:val="00CB5C0B"/>
    <w:rsid w:val="00CC14C2"/>
    <w:rsid w:val="00CC186C"/>
    <w:rsid w:val="00CC2FF4"/>
    <w:rsid w:val="00CC36D1"/>
    <w:rsid w:val="00CC4797"/>
    <w:rsid w:val="00CC47E0"/>
    <w:rsid w:val="00CC4CDD"/>
    <w:rsid w:val="00CC6072"/>
    <w:rsid w:val="00CC71F4"/>
    <w:rsid w:val="00CC738D"/>
    <w:rsid w:val="00CD12E7"/>
    <w:rsid w:val="00CD2DC8"/>
    <w:rsid w:val="00CD3A71"/>
    <w:rsid w:val="00CD5497"/>
    <w:rsid w:val="00CD5796"/>
    <w:rsid w:val="00CD61B1"/>
    <w:rsid w:val="00CD6796"/>
    <w:rsid w:val="00CD73CF"/>
    <w:rsid w:val="00CD74C3"/>
    <w:rsid w:val="00CD7C8E"/>
    <w:rsid w:val="00CE0AB7"/>
    <w:rsid w:val="00CE1B3F"/>
    <w:rsid w:val="00CE23F6"/>
    <w:rsid w:val="00CE29B6"/>
    <w:rsid w:val="00CE2EFF"/>
    <w:rsid w:val="00CE7C3E"/>
    <w:rsid w:val="00CF0C92"/>
    <w:rsid w:val="00CF188D"/>
    <w:rsid w:val="00CF5472"/>
    <w:rsid w:val="00CF626A"/>
    <w:rsid w:val="00CF6D75"/>
    <w:rsid w:val="00CF760B"/>
    <w:rsid w:val="00CF7BF8"/>
    <w:rsid w:val="00D01BB3"/>
    <w:rsid w:val="00D03A5E"/>
    <w:rsid w:val="00D056DA"/>
    <w:rsid w:val="00D05D17"/>
    <w:rsid w:val="00D06141"/>
    <w:rsid w:val="00D079B3"/>
    <w:rsid w:val="00D10765"/>
    <w:rsid w:val="00D10945"/>
    <w:rsid w:val="00D10BC6"/>
    <w:rsid w:val="00D11045"/>
    <w:rsid w:val="00D11BE6"/>
    <w:rsid w:val="00D1258F"/>
    <w:rsid w:val="00D14669"/>
    <w:rsid w:val="00D15072"/>
    <w:rsid w:val="00D15230"/>
    <w:rsid w:val="00D15333"/>
    <w:rsid w:val="00D16F99"/>
    <w:rsid w:val="00D17128"/>
    <w:rsid w:val="00D1779E"/>
    <w:rsid w:val="00D17C48"/>
    <w:rsid w:val="00D2267D"/>
    <w:rsid w:val="00D230B7"/>
    <w:rsid w:val="00D231FF"/>
    <w:rsid w:val="00D23371"/>
    <w:rsid w:val="00D242B7"/>
    <w:rsid w:val="00D25E8C"/>
    <w:rsid w:val="00D26D9B"/>
    <w:rsid w:val="00D26F94"/>
    <w:rsid w:val="00D27463"/>
    <w:rsid w:val="00D27E8C"/>
    <w:rsid w:val="00D30BF4"/>
    <w:rsid w:val="00D3173F"/>
    <w:rsid w:val="00D31A6D"/>
    <w:rsid w:val="00D32257"/>
    <w:rsid w:val="00D32914"/>
    <w:rsid w:val="00D329B9"/>
    <w:rsid w:val="00D33309"/>
    <w:rsid w:val="00D339DB"/>
    <w:rsid w:val="00D34302"/>
    <w:rsid w:val="00D351F7"/>
    <w:rsid w:val="00D3580B"/>
    <w:rsid w:val="00D373FF"/>
    <w:rsid w:val="00D377BD"/>
    <w:rsid w:val="00D40081"/>
    <w:rsid w:val="00D40A36"/>
    <w:rsid w:val="00D41B6E"/>
    <w:rsid w:val="00D41FF4"/>
    <w:rsid w:val="00D42DB9"/>
    <w:rsid w:val="00D45155"/>
    <w:rsid w:val="00D464F0"/>
    <w:rsid w:val="00D46EC1"/>
    <w:rsid w:val="00D47C0D"/>
    <w:rsid w:val="00D47C63"/>
    <w:rsid w:val="00D506D8"/>
    <w:rsid w:val="00D536AA"/>
    <w:rsid w:val="00D54D4E"/>
    <w:rsid w:val="00D56160"/>
    <w:rsid w:val="00D56D62"/>
    <w:rsid w:val="00D60659"/>
    <w:rsid w:val="00D60F4F"/>
    <w:rsid w:val="00D64122"/>
    <w:rsid w:val="00D64320"/>
    <w:rsid w:val="00D65FF7"/>
    <w:rsid w:val="00D67246"/>
    <w:rsid w:val="00D676A1"/>
    <w:rsid w:val="00D67717"/>
    <w:rsid w:val="00D7166F"/>
    <w:rsid w:val="00D71783"/>
    <w:rsid w:val="00D72493"/>
    <w:rsid w:val="00D73852"/>
    <w:rsid w:val="00D73966"/>
    <w:rsid w:val="00D74DE1"/>
    <w:rsid w:val="00D754A0"/>
    <w:rsid w:val="00D8043B"/>
    <w:rsid w:val="00D80577"/>
    <w:rsid w:val="00D80BD4"/>
    <w:rsid w:val="00D80C32"/>
    <w:rsid w:val="00D80D52"/>
    <w:rsid w:val="00D826F0"/>
    <w:rsid w:val="00D82FB0"/>
    <w:rsid w:val="00D83108"/>
    <w:rsid w:val="00D83CF0"/>
    <w:rsid w:val="00D8501E"/>
    <w:rsid w:val="00D855E5"/>
    <w:rsid w:val="00D86B47"/>
    <w:rsid w:val="00D904D7"/>
    <w:rsid w:val="00D908F1"/>
    <w:rsid w:val="00D90DD7"/>
    <w:rsid w:val="00D91D2E"/>
    <w:rsid w:val="00D935CF"/>
    <w:rsid w:val="00D93A80"/>
    <w:rsid w:val="00D96CFD"/>
    <w:rsid w:val="00D96E12"/>
    <w:rsid w:val="00D9770A"/>
    <w:rsid w:val="00D977CC"/>
    <w:rsid w:val="00DA0DAE"/>
    <w:rsid w:val="00DA1C04"/>
    <w:rsid w:val="00DA255E"/>
    <w:rsid w:val="00DA2C4D"/>
    <w:rsid w:val="00DA3743"/>
    <w:rsid w:val="00DA4A81"/>
    <w:rsid w:val="00DA7070"/>
    <w:rsid w:val="00DA77FD"/>
    <w:rsid w:val="00DB0232"/>
    <w:rsid w:val="00DB38CA"/>
    <w:rsid w:val="00DB4E6B"/>
    <w:rsid w:val="00DB7809"/>
    <w:rsid w:val="00DC08F4"/>
    <w:rsid w:val="00DC0CB4"/>
    <w:rsid w:val="00DC1C78"/>
    <w:rsid w:val="00DC1C79"/>
    <w:rsid w:val="00DC36BB"/>
    <w:rsid w:val="00DC3DF2"/>
    <w:rsid w:val="00DC45AF"/>
    <w:rsid w:val="00DC5DB2"/>
    <w:rsid w:val="00DC653F"/>
    <w:rsid w:val="00DD1161"/>
    <w:rsid w:val="00DD25C1"/>
    <w:rsid w:val="00DD30E6"/>
    <w:rsid w:val="00DD52E6"/>
    <w:rsid w:val="00DD5618"/>
    <w:rsid w:val="00DD76E2"/>
    <w:rsid w:val="00DE1D92"/>
    <w:rsid w:val="00DE2738"/>
    <w:rsid w:val="00DE38CD"/>
    <w:rsid w:val="00DE3C65"/>
    <w:rsid w:val="00DE6527"/>
    <w:rsid w:val="00DE6941"/>
    <w:rsid w:val="00DE79FD"/>
    <w:rsid w:val="00DF1D07"/>
    <w:rsid w:val="00DF2345"/>
    <w:rsid w:val="00DF321C"/>
    <w:rsid w:val="00DF43ED"/>
    <w:rsid w:val="00DF5359"/>
    <w:rsid w:val="00DF54B5"/>
    <w:rsid w:val="00DF70F5"/>
    <w:rsid w:val="00DF7826"/>
    <w:rsid w:val="00DF78AE"/>
    <w:rsid w:val="00E00920"/>
    <w:rsid w:val="00E00F50"/>
    <w:rsid w:val="00E01B57"/>
    <w:rsid w:val="00E02A56"/>
    <w:rsid w:val="00E048E8"/>
    <w:rsid w:val="00E05146"/>
    <w:rsid w:val="00E05349"/>
    <w:rsid w:val="00E0534C"/>
    <w:rsid w:val="00E05BF5"/>
    <w:rsid w:val="00E06742"/>
    <w:rsid w:val="00E075D7"/>
    <w:rsid w:val="00E07B7A"/>
    <w:rsid w:val="00E12D1B"/>
    <w:rsid w:val="00E14089"/>
    <w:rsid w:val="00E15A08"/>
    <w:rsid w:val="00E16EFF"/>
    <w:rsid w:val="00E16F12"/>
    <w:rsid w:val="00E16FC5"/>
    <w:rsid w:val="00E20B72"/>
    <w:rsid w:val="00E21F36"/>
    <w:rsid w:val="00E238EF"/>
    <w:rsid w:val="00E253FA"/>
    <w:rsid w:val="00E25803"/>
    <w:rsid w:val="00E26CD5"/>
    <w:rsid w:val="00E320AD"/>
    <w:rsid w:val="00E347A1"/>
    <w:rsid w:val="00E377DC"/>
    <w:rsid w:val="00E37851"/>
    <w:rsid w:val="00E4026F"/>
    <w:rsid w:val="00E40CE1"/>
    <w:rsid w:val="00E41972"/>
    <w:rsid w:val="00E42975"/>
    <w:rsid w:val="00E42B05"/>
    <w:rsid w:val="00E43C1E"/>
    <w:rsid w:val="00E471B1"/>
    <w:rsid w:val="00E47FE5"/>
    <w:rsid w:val="00E506D8"/>
    <w:rsid w:val="00E514B7"/>
    <w:rsid w:val="00E51837"/>
    <w:rsid w:val="00E52F5B"/>
    <w:rsid w:val="00E53813"/>
    <w:rsid w:val="00E5708D"/>
    <w:rsid w:val="00E578FB"/>
    <w:rsid w:val="00E6035C"/>
    <w:rsid w:val="00E6096D"/>
    <w:rsid w:val="00E60D82"/>
    <w:rsid w:val="00E62139"/>
    <w:rsid w:val="00E628D4"/>
    <w:rsid w:val="00E63029"/>
    <w:rsid w:val="00E636C7"/>
    <w:rsid w:val="00E63E0A"/>
    <w:rsid w:val="00E64465"/>
    <w:rsid w:val="00E66338"/>
    <w:rsid w:val="00E66395"/>
    <w:rsid w:val="00E67509"/>
    <w:rsid w:val="00E67659"/>
    <w:rsid w:val="00E70943"/>
    <w:rsid w:val="00E70B4C"/>
    <w:rsid w:val="00E70EEC"/>
    <w:rsid w:val="00E71819"/>
    <w:rsid w:val="00E7230F"/>
    <w:rsid w:val="00E72567"/>
    <w:rsid w:val="00E72828"/>
    <w:rsid w:val="00E748AF"/>
    <w:rsid w:val="00E75807"/>
    <w:rsid w:val="00E76BAB"/>
    <w:rsid w:val="00E7776D"/>
    <w:rsid w:val="00E77A77"/>
    <w:rsid w:val="00E77F24"/>
    <w:rsid w:val="00E81300"/>
    <w:rsid w:val="00E81334"/>
    <w:rsid w:val="00E84374"/>
    <w:rsid w:val="00E862C1"/>
    <w:rsid w:val="00E86722"/>
    <w:rsid w:val="00E87013"/>
    <w:rsid w:val="00E920B2"/>
    <w:rsid w:val="00E9396F"/>
    <w:rsid w:val="00E9402E"/>
    <w:rsid w:val="00E944FF"/>
    <w:rsid w:val="00E95E1D"/>
    <w:rsid w:val="00E9661A"/>
    <w:rsid w:val="00E96E5E"/>
    <w:rsid w:val="00EA0199"/>
    <w:rsid w:val="00EA25A7"/>
    <w:rsid w:val="00EA3205"/>
    <w:rsid w:val="00EA3E24"/>
    <w:rsid w:val="00EA49BD"/>
    <w:rsid w:val="00EA4C39"/>
    <w:rsid w:val="00EA597D"/>
    <w:rsid w:val="00EA69C4"/>
    <w:rsid w:val="00EA7D89"/>
    <w:rsid w:val="00EB06CD"/>
    <w:rsid w:val="00EB1DA3"/>
    <w:rsid w:val="00EB20B0"/>
    <w:rsid w:val="00EB2514"/>
    <w:rsid w:val="00EB489C"/>
    <w:rsid w:val="00EB4A74"/>
    <w:rsid w:val="00EB5BCD"/>
    <w:rsid w:val="00EB690B"/>
    <w:rsid w:val="00EC1038"/>
    <w:rsid w:val="00EC145A"/>
    <w:rsid w:val="00EC22F5"/>
    <w:rsid w:val="00EC46B8"/>
    <w:rsid w:val="00EC5286"/>
    <w:rsid w:val="00EC6B10"/>
    <w:rsid w:val="00EC6C06"/>
    <w:rsid w:val="00EC6FAA"/>
    <w:rsid w:val="00ED179A"/>
    <w:rsid w:val="00ED3071"/>
    <w:rsid w:val="00ED3172"/>
    <w:rsid w:val="00ED4677"/>
    <w:rsid w:val="00ED47AE"/>
    <w:rsid w:val="00ED4FF0"/>
    <w:rsid w:val="00ED5131"/>
    <w:rsid w:val="00ED7E8A"/>
    <w:rsid w:val="00EE2C67"/>
    <w:rsid w:val="00EE316C"/>
    <w:rsid w:val="00EE403D"/>
    <w:rsid w:val="00EE42E1"/>
    <w:rsid w:val="00EE527E"/>
    <w:rsid w:val="00EE5432"/>
    <w:rsid w:val="00EE6320"/>
    <w:rsid w:val="00EE72BC"/>
    <w:rsid w:val="00EF0832"/>
    <w:rsid w:val="00EF09DF"/>
    <w:rsid w:val="00EF3987"/>
    <w:rsid w:val="00EF3EB6"/>
    <w:rsid w:val="00EF3EE1"/>
    <w:rsid w:val="00EF489A"/>
    <w:rsid w:val="00EF4CE3"/>
    <w:rsid w:val="00EF6115"/>
    <w:rsid w:val="00EF74C3"/>
    <w:rsid w:val="00F00647"/>
    <w:rsid w:val="00F00C9F"/>
    <w:rsid w:val="00F00DFA"/>
    <w:rsid w:val="00F01979"/>
    <w:rsid w:val="00F01F48"/>
    <w:rsid w:val="00F03950"/>
    <w:rsid w:val="00F054B9"/>
    <w:rsid w:val="00F06CCE"/>
    <w:rsid w:val="00F07252"/>
    <w:rsid w:val="00F075F0"/>
    <w:rsid w:val="00F10831"/>
    <w:rsid w:val="00F116B3"/>
    <w:rsid w:val="00F11EED"/>
    <w:rsid w:val="00F12E2C"/>
    <w:rsid w:val="00F142E4"/>
    <w:rsid w:val="00F15461"/>
    <w:rsid w:val="00F1550A"/>
    <w:rsid w:val="00F159D3"/>
    <w:rsid w:val="00F15B5C"/>
    <w:rsid w:val="00F165EE"/>
    <w:rsid w:val="00F169CF"/>
    <w:rsid w:val="00F17E17"/>
    <w:rsid w:val="00F20A3A"/>
    <w:rsid w:val="00F23980"/>
    <w:rsid w:val="00F2399F"/>
    <w:rsid w:val="00F24905"/>
    <w:rsid w:val="00F259B3"/>
    <w:rsid w:val="00F301F1"/>
    <w:rsid w:val="00F342DC"/>
    <w:rsid w:val="00F35063"/>
    <w:rsid w:val="00F35578"/>
    <w:rsid w:val="00F355DC"/>
    <w:rsid w:val="00F360C3"/>
    <w:rsid w:val="00F36222"/>
    <w:rsid w:val="00F36592"/>
    <w:rsid w:val="00F36B32"/>
    <w:rsid w:val="00F370EA"/>
    <w:rsid w:val="00F37DE4"/>
    <w:rsid w:val="00F41987"/>
    <w:rsid w:val="00F42F2F"/>
    <w:rsid w:val="00F438B3"/>
    <w:rsid w:val="00F446C1"/>
    <w:rsid w:val="00F46720"/>
    <w:rsid w:val="00F46D64"/>
    <w:rsid w:val="00F472CD"/>
    <w:rsid w:val="00F50E9F"/>
    <w:rsid w:val="00F51CF4"/>
    <w:rsid w:val="00F51E58"/>
    <w:rsid w:val="00F51E5E"/>
    <w:rsid w:val="00F52F0F"/>
    <w:rsid w:val="00F53183"/>
    <w:rsid w:val="00F53300"/>
    <w:rsid w:val="00F540B8"/>
    <w:rsid w:val="00F548CC"/>
    <w:rsid w:val="00F55491"/>
    <w:rsid w:val="00F55F13"/>
    <w:rsid w:val="00F60640"/>
    <w:rsid w:val="00F6516C"/>
    <w:rsid w:val="00F67477"/>
    <w:rsid w:val="00F679D6"/>
    <w:rsid w:val="00F67B61"/>
    <w:rsid w:val="00F7235E"/>
    <w:rsid w:val="00F764CF"/>
    <w:rsid w:val="00F769BC"/>
    <w:rsid w:val="00F7774E"/>
    <w:rsid w:val="00F77FB2"/>
    <w:rsid w:val="00F8021E"/>
    <w:rsid w:val="00F80521"/>
    <w:rsid w:val="00F80941"/>
    <w:rsid w:val="00F80F6B"/>
    <w:rsid w:val="00F82909"/>
    <w:rsid w:val="00F85E34"/>
    <w:rsid w:val="00F8633D"/>
    <w:rsid w:val="00F8657A"/>
    <w:rsid w:val="00F87500"/>
    <w:rsid w:val="00F87BBB"/>
    <w:rsid w:val="00F87FDF"/>
    <w:rsid w:val="00F92CAF"/>
    <w:rsid w:val="00F93758"/>
    <w:rsid w:val="00F94363"/>
    <w:rsid w:val="00F962E3"/>
    <w:rsid w:val="00F97010"/>
    <w:rsid w:val="00F97148"/>
    <w:rsid w:val="00F97449"/>
    <w:rsid w:val="00F97D69"/>
    <w:rsid w:val="00FA073A"/>
    <w:rsid w:val="00FA0D73"/>
    <w:rsid w:val="00FA1799"/>
    <w:rsid w:val="00FA230C"/>
    <w:rsid w:val="00FA3A16"/>
    <w:rsid w:val="00FA466F"/>
    <w:rsid w:val="00FA4849"/>
    <w:rsid w:val="00FA5B7C"/>
    <w:rsid w:val="00FA5B8D"/>
    <w:rsid w:val="00FA73C6"/>
    <w:rsid w:val="00FA7B8E"/>
    <w:rsid w:val="00FA7C2E"/>
    <w:rsid w:val="00FA7CF6"/>
    <w:rsid w:val="00FB0FC1"/>
    <w:rsid w:val="00FB22E9"/>
    <w:rsid w:val="00FB2D1A"/>
    <w:rsid w:val="00FB498C"/>
    <w:rsid w:val="00FB4B08"/>
    <w:rsid w:val="00FB6526"/>
    <w:rsid w:val="00FC1AA1"/>
    <w:rsid w:val="00FC2092"/>
    <w:rsid w:val="00FC227A"/>
    <w:rsid w:val="00FC22F2"/>
    <w:rsid w:val="00FC38F8"/>
    <w:rsid w:val="00FC4D60"/>
    <w:rsid w:val="00FC6FD4"/>
    <w:rsid w:val="00FC7852"/>
    <w:rsid w:val="00FD03F6"/>
    <w:rsid w:val="00FD11AA"/>
    <w:rsid w:val="00FD1733"/>
    <w:rsid w:val="00FD238B"/>
    <w:rsid w:val="00FD281A"/>
    <w:rsid w:val="00FD3EAD"/>
    <w:rsid w:val="00FD50DA"/>
    <w:rsid w:val="00FD53FD"/>
    <w:rsid w:val="00FD5815"/>
    <w:rsid w:val="00FD675F"/>
    <w:rsid w:val="00FD6FA9"/>
    <w:rsid w:val="00FE00B7"/>
    <w:rsid w:val="00FE0692"/>
    <w:rsid w:val="00FE0B3C"/>
    <w:rsid w:val="00FE2335"/>
    <w:rsid w:val="00FE465A"/>
    <w:rsid w:val="00FE6225"/>
    <w:rsid w:val="00FE7350"/>
    <w:rsid w:val="00FE7373"/>
    <w:rsid w:val="00FF0B1F"/>
    <w:rsid w:val="00FF130D"/>
    <w:rsid w:val="00FF131A"/>
    <w:rsid w:val="00FF1A20"/>
    <w:rsid w:val="00FF1B8B"/>
    <w:rsid w:val="00FF1E24"/>
    <w:rsid w:val="00FF305B"/>
    <w:rsid w:val="00FF3968"/>
    <w:rsid w:val="00FF39F9"/>
    <w:rsid w:val="00FF4D61"/>
    <w:rsid w:val="00FF51AD"/>
    <w:rsid w:val="00FF77BF"/>
    <w:rsid w:val="00FF7851"/>
    <w:rsid w:val="00FF7B30"/>
    <w:rsid w:val="00FF7C2A"/>
    <w:rsid w:val="1229B89E"/>
    <w:rsid w:val="1E308A4F"/>
    <w:rsid w:val="2EDDD4CA"/>
  </w:rsids>
  <m:mathPr>
    <m:mathFont m:val="Cambria Math"/>
    <m:brkBin m:val="before"/>
    <m:brkBinSub m:val="--"/>
    <m:smallFrac/>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90359"/>
  <w15:docId w15:val="{ED7E4EAA-9D48-4783-B448-D8F7D9F7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B7"/>
  </w:style>
  <w:style w:type="paragraph" w:styleId="Ttulo1">
    <w:name w:val="heading 1"/>
    <w:basedOn w:val="Normal"/>
    <w:next w:val="Normal"/>
    <w:link w:val="Ttulo1Car"/>
    <w:qFormat/>
    <w:rsid w:val="003A08AA"/>
    <w:pPr>
      <w:keepNext/>
      <w:spacing w:after="0" w:line="240" w:lineRule="auto"/>
      <w:ind w:left="360"/>
      <w:jc w:val="both"/>
      <w:outlineLvl w:val="0"/>
    </w:pPr>
    <w:rPr>
      <w:rFonts w:ascii="Times New Roman" w:eastAsia="SimSun" w:hAnsi="Times New Roman" w:cs="Times New Roman"/>
      <w:sz w:val="24"/>
      <w:szCs w:val="20"/>
      <w:lang w:val="es-ES_tradnl" w:eastAsia="es-ES"/>
    </w:rPr>
  </w:style>
  <w:style w:type="paragraph" w:styleId="Ttulo2">
    <w:name w:val="heading 2"/>
    <w:basedOn w:val="Normal"/>
    <w:next w:val="Normal"/>
    <w:link w:val="Ttulo2Car"/>
    <w:qFormat/>
    <w:rsid w:val="003A08AA"/>
    <w:pPr>
      <w:keepNext/>
      <w:spacing w:after="0" w:line="240" w:lineRule="auto"/>
      <w:jc w:val="right"/>
      <w:outlineLvl w:val="1"/>
    </w:pPr>
    <w:rPr>
      <w:rFonts w:ascii="Arial" w:eastAsia="SimSun" w:hAnsi="Arial" w:cs="Times New Roman"/>
      <w:b/>
      <w:snapToGrid w:val="0"/>
      <w:color w:val="000000"/>
      <w:sz w:val="20"/>
      <w:szCs w:val="20"/>
      <w:lang w:val="es-ES" w:eastAsia="es-ES"/>
    </w:rPr>
  </w:style>
  <w:style w:type="paragraph" w:styleId="Ttulo3">
    <w:name w:val="heading 3"/>
    <w:basedOn w:val="Normal"/>
    <w:next w:val="Normal"/>
    <w:link w:val="Ttulo3Car"/>
    <w:qFormat/>
    <w:rsid w:val="003A08AA"/>
    <w:pPr>
      <w:keepNext/>
      <w:spacing w:after="0" w:line="240" w:lineRule="auto"/>
      <w:jc w:val="both"/>
      <w:outlineLvl w:val="2"/>
    </w:pPr>
    <w:rPr>
      <w:rFonts w:ascii="Arial" w:eastAsia="SimSun" w:hAnsi="Arial" w:cs="Times New Roman"/>
      <w:b/>
      <w:snapToGrid w:val="0"/>
      <w:color w:val="000000"/>
      <w:sz w:val="20"/>
      <w:szCs w:val="20"/>
      <w:lang w:val="es-ES" w:eastAsia="es-ES"/>
    </w:rPr>
  </w:style>
  <w:style w:type="paragraph" w:styleId="Ttulo4">
    <w:name w:val="heading 4"/>
    <w:basedOn w:val="Normal"/>
    <w:next w:val="Normal"/>
    <w:link w:val="Ttulo4Car"/>
    <w:qFormat/>
    <w:rsid w:val="003A08AA"/>
    <w:pPr>
      <w:keepNext/>
      <w:spacing w:after="0" w:line="240" w:lineRule="auto"/>
      <w:jc w:val="center"/>
      <w:outlineLvl w:val="3"/>
    </w:pPr>
    <w:rPr>
      <w:rFonts w:ascii="Times New Roman" w:eastAsia="SimSun" w:hAnsi="Times New Roman" w:cs="Times New Roman"/>
      <w:b/>
      <w:sz w:val="24"/>
      <w:szCs w:val="20"/>
      <w:lang w:val="es-ES" w:eastAsia="es-ES"/>
    </w:rPr>
  </w:style>
  <w:style w:type="paragraph" w:styleId="Ttulo5">
    <w:name w:val="heading 5"/>
    <w:basedOn w:val="Normal"/>
    <w:next w:val="Normal"/>
    <w:link w:val="Ttulo5Car"/>
    <w:qFormat/>
    <w:rsid w:val="003A08AA"/>
    <w:pPr>
      <w:keepNext/>
      <w:spacing w:after="0" w:line="240" w:lineRule="auto"/>
      <w:jc w:val="center"/>
      <w:outlineLvl w:val="4"/>
    </w:pPr>
    <w:rPr>
      <w:rFonts w:ascii="Arial" w:eastAsia="SimSun" w:hAnsi="Arial" w:cs="Times New Roman"/>
      <w:b/>
      <w:snapToGrid w:val="0"/>
      <w:color w:val="000000"/>
      <w:sz w:val="20"/>
      <w:szCs w:val="20"/>
      <w:lang w:val="es-ES" w:eastAsia="es-ES"/>
    </w:rPr>
  </w:style>
  <w:style w:type="paragraph" w:styleId="Ttulo6">
    <w:name w:val="heading 6"/>
    <w:basedOn w:val="Normal"/>
    <w:next w:val="Normal"/>
    <w:link w:val="Ttulo6Car"/>
    <w:qFormat/>
    <w:rsid w:val="003A08AA"/>
    <w:pPr>
      <w:keepNext/>
      <w:spacing w:after="0" w:line="240" w:lineRule="auto"/>
      <w:ind w:left="-70"/>
      <w:jc w:val="center"/>
      <w:outlineLvl w:val="5"/>
    </w:pPr>
    <w:rPr>
      <w:rFonts w:ascii="Times New Roman" w:eastAsia="SimSun" w:hAnsi="Times New Roman" w:cs="Times New Roman"/>
      <w:b/>
      <w:snapToGrid w:val="0"/>
      <w:color w:val="000000"/>
      <w:sz w:val="24"/>
      <w:szCs w:val="20"/>
      <w:lang w:val="es-ES" w:eastAsia="es-ES"/>
    </w:rPr>
  </w:style>
  <w:style w:type="paragraph" w:styleId="Ttulo7">
    <w:name w:val="heading 7"/>
    <w:basedOn w:val="Normal"/>
    <w:next w:val="Normal"/>
    <w:link w:val="Ttulo7Car"/>
    <w:qFormat/>
    <w:rsid w:val="003A08AA"/>
    <w:pPr>
      <w:keepNext/>
      <w:tabs>
        <w:tab w:val="num" w:pos="1068"/>
      </w:tabs>
      <w:spacing w:after="0" w:line="360" w:lineRule="auto"/>
      <w:ind w:left="1068" w:firstLine="12"/>
      <w:jc w:val="both"/>
      <w:outlineLvl w:val="6"/>
    </w:pPr>
    <w:rPr>
      <w:rFonts w:ascii="Bookman Old Style" w:eastAsia="SimSun" w:hAnsi="Bookman Old Style" w:cs="Times New Roman"/>
      <w:sz w:val="28"/>
      <w:szCs w:val="20"/>
      <w:u w:val="single"/>
      <w:lang w:val="es-ES_tradnl" w:eastAsia="es-ES"/>
    </w:rPr>
  </w:style>
  <w:style w:type="paragraph" w:styleId="Ttulo8">
    <w:name w:val="heading 8"/>
    <w:basedOn w:val="Normal"/>
    <w:next w:val="Normal"/>
    <w:link w:val="Ttulo8Car"/>
    <w:qFormat/>
    <w:rsid w:val="003A08AA"/>
    <w:pPr>
      <w:keepNext/>
      <w:spacing w:after="0" w:line="360" w:lineRule="auto"/>
      <w:ind w:right="-799" w:firstLine="360"/>
      <w:jc w:val="both"/>
      <w:outlineLvl w:val="7"/>
    </w:pPr>
    <w:rPr>
      <w:rFonts w:ascii="Bookman Old Style" w:eastAsia="SimSun" w:hAnsi="Bookman Old Style" w:cs="Times New Roman"/>
      <w:b/>
      <w:sz w:val="28"/>
      <w:szCs w:val="20"/>
      <w:lang w:val="es-ES_tradnl" w:eastAsia="es-ES"/>
    </w:rPr>
  </w:style>
  <w:style w:type="paragraph" w:styleId="Ttulo9">
    <w:name w:val="heading 9"/>
    <w:basedOn w:val="Normal"/>
    <w:next w:val="Normal"/>
    <w:link w:val="Ttulo9Car"/>
    <w:qFormat/>
    <w:rsid w:val="003A08AA"/>
    <w:pPr>
      <w:keepNext/>
      <w:spacing w:after="0" w:line="240" w:lineRule="auto"/>
      <w:jc w:val="center"/>
      <w:outlineLvl w:val="8"/>
    </w:pPr>
    <w:rPr>
      <w:rFonts w:ascii="Times New Roman" w:eastAsia="SimSun" w:hAnsi="Times New Roman" w:cs="Times New Roman"/>
      <w:b/>
      <w:i/>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08AA"/>
    <w:rPr>
      <w:rFonts w:ascii="Times New Roman" w:eastAsia="SimSun" w:hAnsi="Times New Roman" w:cs="Times New Roman"/>
      <w:sz w:val="24"/>
      <w:szCs w:val="20"/>
      <w:lang w:val="es-ES_tradnl" w:eastAsia="es-ES"/>
    </w:rPr>
  </w:style>
  <w:style w:type="character" w:customStyle="1" w:styleId="Ttulo2Car">
    <w:name w:val="Título 2 Car"/>
    <w:basedOn w:val="Fuentedeprrafopredeter"/>
    <w:link w:val="Ttulo2"/>
    <w:rsid w:val="003A08AA"/>
    <w:rPr>
      <w:rFonts w:ascii="Arial" w:eastAsia="SimSun" w:hAnsi="Arial" w:cs="Times New Roman"/>
      <w:b/>
      <w:snapToGrid w:val="0"/>
      <w:color w:val="000000"/>
      <w:sz w:val="20"/>
      <w:szCs w:val="20"/>
      <w:lang w:val="es-ES" w:eastAsia="es-ES"/>
    </w:rPr>
  </w:style>
  <w:style w:type="character" w:customStyle="1" w:styleId="Ttulo3Car">
    <w:name w:val="Título 3 Car"/>
    <w:basedOn w:val="Fuentedeprrafopredeter"/>
    <w:link w:val="Ttulo3"/>
    <w:rsid w:val="003A08AA"/>
    <w:rPr>
      <w:rFonts w:ascii="Arial" w:eastAsia="SimSun" w:hAnsi="Arial" w:cs="Times New Roman"/>
      <w:b/>
      <w:snapToGrid w:val="0"/>
      <w:color w:val="000000"/>
      <w:sz w:val="20"/>
      <w:szCs w:val="20"/>
      <w:lang w:val="es-ES" w:eastAsia="es-ES"/>
    </w:rPr>
  </w:style>
  <w:style w:type="character" w:customStyle="1" w:styleId="Ttulo4Car">
    <w:name w:val="Título 4 Car"/>
    <w:basedOn w:val="Fuentedeprrafopredeter"/>
    <w:link w:val="Ttulo4"/>
    <w:rsid w:val="003A08AA"/>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3A08AA"/>
    <w:rPr>
      <w:rFonts w:ascii="Arial" w:eastAsia="SimSun" w:hAnsi="Arial" w:cs="Times New Roman"/>
      <w:b/>
      <w:snapToGrid w:val="0"/>
      <w:color w:val="000000"/>
      <w:sz w:val="20"/>
      <w:szCs w:val="20"/>
      <w:lang w:val="es-ES" w:eastAsia="es-ES"/>
    </w:rPr>
  </w:style>
  <w:style w:type="character" w:customStyle="1" w:styleId="Ttulo6Car">
    <w:name w:val="Título 6 Car"/>
    <w:basedOn w:val="Fuentedeprrafopredeter"/>
    <w:link w:val="Ttulo6"/>
    <w:rsid w:val="003A08AA"/>
    <w:rPr>
      <w:rFonts w:ascii="Times New Roman" w:eastAsia="SimSun" w:hAnsi="Times New Roman" w:cs="Times New Roman"/>
      <w:b/>
      <w:snapToGrid w:val="0"/>
      <w:color w:val="000000"/>
      <w:sz w:val="24"/>
      <w:szCs w:val="20"/>
      <w:lang w:val="es-ES" w:eastAsia="es-ES"/>
    </w:rPr>
  </w:style>
  <w:style w:type="character" w:customStyle="1" w:styleId="Ttulo7Car">
    <w:name w:val="Título 7 Car"/>
    <w:basedOn w:val="Fuentedeprrafopredeter"/>
    <w:link w:val="Ttulo7"/>
    <w:rsid w:val="003A08AA"/>
    <w:rPr>
      <w:rFonts w:ascii="Bookman Old Style" w:eastAsia="SimSun" w:hAnsi="Bookman Old Style" w:cs="Times New Roman"/>
      <w:sz w:val="28"/>
      <w:szCs w:val="20"/>
      <w:u w:val="single"/>
      <w:lang w:val="es-ES_tradnl" w:eastAsia="es-ES"/>
    </w:rPr>
  </w:style>
  <w:style w:type="character" w:customStyle="1" w:styleId="Ttulo8Car">
    <w:name w:val="Título 8 Car"/>
    <w:basedOn w:val="Fuentedeprrafopredeter"/>
    <w:link w:val="Ttulo8"/>
    <w:rsid w:val="003A08AA"/>
    <w:rPr>
      <w:rFonts w:ascii="Bookman Old Style" w:eastAsia="SimSun" w:hAnsi="Bookman Old Style" w:cs="Times New Roman"/>
      <w:b/>
      <w:sz w:val="28"/>
      <w:szCs w:val="20"/>
      <w:lang w:val="es-ES_tradnl" w:eastAsia="es-ES"/>
    </w:rPr>
  </w:style>
  <w:style w:type="character" w:customStyle="1" w:styleId="Ttulo9Car">
    <w:name w:val="Título 9 Car"/>
    <w:basedOn w:val="Fuentedeprrafopredeter"/>
    <w:link w:val="Ttulo9"/>
    <w:rsid w:val="003A08AA"/>
    <w:rPr>
      <w:rFonts w:ascii="Times New Roman" w:eastAsia="SimSun" w:hAnsi="Times New Roman" w:cs="Times New Roman"/>
      <w:b/>
      <w:i/>
      <w:sz w:val="20"/>
      <w:szCs w:val="20"/>
      <w:lang w:val="es-ES" w:eastAsia="es-ES"/>
    </w:rPr>
  </w:style>
  <w:style w:type="paragraph" w:styleId="Prrafodelista">
    <w:name w:val="List Paragraph"/>
    <w:basedOn w:val="Normal"/>
    <w:link w:val="PrrafodelistaCar"/>
    <w:uiPriority w:val="34"/>
    <w:qFormat/>
    <w:rsid w:val="00B91274"/>
    <w:pPr>
      <w:ind w:left="720"/>
      <w:contextualSpacing/>
    </w:pPr>
  </w:style>
  <w:style w:type="paragraph" w:styleId="Encabezado">
    <w:name w:val="header"/>
    <w:basedOn w:val="Normal"/>
    <w:link w:val="EncabezadoCar"/>
    <w:uiPriority w:val="99"/>
    <w:unhideWhenUsed/>
    <w:rsid w:val="00415118"/>
    <w:pPr>
      <w:tabs>
        <w:tab w:val="center" w:pos="4419"/>
        <w:tab w:val="right" w:pos="8838"/>
      </w:tabs>
    </w:pPr>
    <w:rPr>
      <w:rFonts w:ascii="Calibri" w:eastAsia="Calibri" w:hAnsi="Calibri" w:cs="Times New Roman"/>
    </w:rPr>
  </w:style>
  <w:style w:type="character" w:customStyle="1" w:styleId="EncabezadoCar">
    <w:name w:val="Encabezado Car"/>
    <w:basedOn w:val="Fuentedeprrafopredeter"/>
    <w:link w:val="Encabezado"/>
    <w:uiPriority w:val="99"/>
    <w:rsid w:val="00415118"/>
    <w:rPr>
      <w:rFonts w:ascii="Calibri" w:eastAsia="Calibri" w:hAnsi="Calibri" w:cs="Times New Roman"/>
    </w:rPr>
  </w:style>
  <w:style w:type="paragraph" w:styleId="Piedepgina">
    <w:name w:val="footer"/>
    <w:basedOn w:val="Normal"/>
    <w:link w:val="PiedepginaCar"/>
    <w:uiPriority w:val="99"/>
    <w:unhideWhenUsed/>
    <w:rsid w:val="00415118"/>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uiPriority w:val="99"/>
    <w:rsid w:val="00415118"/>
    <w:rPr>
      <w:rFonts w:ascii="Calibri" w:eastAsia="Calibri" w:hAnsi="Calibri" w:cs="Times New Roman"/>
    </w:rPr>
  </w:style>
  <w:style w:type="character" w:styleId="Nmerodepgina">
    <w:name w:val="page number"/>
    <w:basedOn w:val="Fuentedeprrafopredeter"/>
    <w:rsid w:val="00415118"/>
  </w:style>
  <w:style w:type="paragraph" w:styleId="Textoindependiente">
    <w:name w:val="Body Text"/>
    <w:basedOn w:val="Normal"/>
    <w:link w:val="TextoindependienteCar"/>
    <w:rsid w:val="00415118"/>
    <w:pPr>
      <w:spacing w:after="0" w:line="240" w:lineRule="auto"/>
      <w:jc w:val="both"/>
    </w:pPr>
    <w:rPr>
      <w:rFonts w:ascii="Times New Roman" w:eastAsia="MS Mincho"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15118"/>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415118"/>
    <w:pPr>
      <w:spacing w:after="120"/>
      <w:ind w:left="360"/>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rsid w:val="00415118"/>
    <w:rPr>
      <w:rFonts w:ascii="Calibri" w:eastAsia="Calibri" w:hAnsi="Calibri" w:cs="Times New Roman"/>
      <w:sz w:val="16"/>
      <w:szCs w:val="16"/>
    </w:rPr>
  </w:style>
  <w:style w:type="paragraph" w:customStyle="1" w:styleId="Textonormal">
    <w:name w:val="Texto normal"/>
    <w:basedOn w:val="Normal"/>
    <w:rsid w:val="00415118"/>
    <w:pPr>
      <w:spacing w:after="220" w:line="288" w:lineRule="atLeast"/>
      <w:jc w:val="both"/>
    </w:pPr>
    <w:rPr>
      <w:rFonts w:ascii="Times New Roman" w:eastAsia="Times New Roman" w:hAnsi="Times New Roman" w:cs="Times New Roman"/>
      <w:sz w:val="20"/>
      <w:szCs w:val="20"/>
      <w:lang w:val="en-US"/>
    </w:rPr>
  </w:style>
  <w:style w:type="character" w:styleId="Refdenotaalpie">
    <w:name w:val="footnote reference"/>
    <w:aliases w:val="Ref,de nota al pie"/>
    <w:basedOn w:val="Fuentedeprrafopredeter"/>
    <w:rsid w:val="00415118"/>
    <w:rPr>
      <w:vertAlign w:val="superscript"/>
    </w:rPr>
  </w:style>
  <w:style w:type="paragraph" w:styleId="Textonotapie">
    <w:name w:val="footnote text"/>
    <w:aliases w:val=" Car5,single space Car Car,single space Car,Car,Car Car Car Car,Car Car Car,single space Car Car Car Car Car Car Car Car,single space C,single space Car Car Car Car Car Car Car Car Car,single space C Car Car,Car Car Car Car Car Car, Car"/>
    <w:basedOn w:val="Normal"/>
    <w:link w:val="TextonotapieCar"/>
    <w:rsid w:val="00415118"/>
    <w:pPr>
      <w:spacing w:after="0" w:line="240" w:lineRule="auto"/>
    </w:pPr>
    <w:rPr>
      <w:rFonts w:ascii="Times New Roman" w:eastAsia="SimSun" w:hAnsi="Times New Roman" w:cs="Times New Roman"/>
      <w:snapToGrid w:val="0"/>
      <w:sz w:val="20"/>
      <w:szCs w:val="20"/>
      <w:lang w:val="en-US"/>
    </w:rPr>
  </w:style>
  <w:style w:type="character" w:customStyle="1" w:styleId="TextonotapieCar">
    <w:name w:val="Texto nota pie Car"/>
    <w:aliases w:val=" Car5 Car,single space Car Car Car,single space Car Car1,Car Car,Car Car Car Car Car,Car Car Car Car1,single space Car Car Car Car Car Car Car Car Car1,single space C Car,single space Car Car Car Car Car Car Car Car Car Car, Car Car"/>
    <w:basedOn w:val="Fuentedeprrafopredeter"/>
    <w:link w:val="Textonotapie"/>
    <w:uiPriority w:val="99"/>
    <w:rsid w:val="00415118"/>
    <w:rPr>
      <w:rFonts w:ascii="Times New Roman" w:eastAsia="SimSun" w:hAnsi="Times New Roman" w:cs="Times New Roman"/>
      <w:snapToGrid w:val="0"/>
      <w:sz w:val="20"/>
      <w:szCs w:val="20"/>
      <w:lang w:val="en-US"/>
    </w:rPr>
  </w:style>
  <w:style w:type="character" w:customStyle="1" w:styleId="TextodegloboCar">
    <w:name w:val="Texto de globo Car"/>
    <w:basedOn w:val="Fuentedeprrafopredeter"/>
    <w:link w:val="Textodeglobo"/>
    <w:uiPriority w:val="99"/>
    <w:semiHidden/>
    <w:rsid w:val="00415118"/>
    <w:rPr>
      <w:rFonts w:ascii="Tahoma" w:eastAsia="Calibri" w:hAnsi="Tahoma" w:cs="Tahoma"/>
      <w:sz w:val="16"/>
      <w:szCs w:val="16"/>
    </w:rPr>
  </w:style>
  <w:style w:type="paragraph" w:styleId="Textodeglobo">
    <w:name w:val="Balloon Text"/>
    <w:basedOn w:val="Normal"/>
    <w:link w:val="TextodegloboCar"/>
    <w:semiHidden/>
    <w:unhideWhenUsed/>
    <w:rsid w:val="00415118"/>
    <w:pPr>
      <w:spacing w:after="0" w:line="240" w:lineRule="auto"/>
    </w:pPr>
    <w:rPr>
      <w:rFonts w:ascii="Tahoma" w:eastAsia="Calibri" w:hAnsi="Tahoma" w:cs="Tahoma"/>
      <w:sz w:val="16"/>
      <w:szCs w:val="16"/>
    </w:rPr>
  </w:style>
  <w:style w:type="paragraph" w:styleId="NormalWeb">
    <w:name w:val="Normal (Web)"/>
    <w:basedOn w:val="Normal"/>
    <w:uiPriority w:val="99"/>
    <w:unhideWhenUsed/>
    <w:rsid w:val="005F271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0E11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rsid w:val="003A08AA"/>
    <w:rPr>
      <w:color w:val="0000FF"/>
      <w:u w:val="single"/>
    </w:rPr>
  </w:style>
  <w:style w:type="paragraph" w:styleId="Sangradetextonormal">
    <w:name w:val="Body Text Indent"/>
    <w:basedOn w:val="Normal"/>
    <w:link w:val="SangradetextonormalCar"/>
    <w:rsid w:val="003A08AA"/>
    <w:pPr>
      <w:spacing w:after="0" w:line="240" w:lineRule="auto"/>
      <w:ind w:firstLine="720"/>
      <w:jc w:val="both"/>
    </w:pPr>
    <w:rPr>
      <w:rFonts w:ascii="Times New Roman" w:eastAsia="SimSun" w:hAnsi="Times New Roman" w:cs="Times New Roman"/>
      <w:snapToGrid w:val="0"/>
      <w:color w:val="000000"/>
      <w:sz w:val="24"/>
      <w:szCs w:val="20"/>
      <w:lang w:val="es-ES" w:eastAsia="es-ES"/>
    </w:rPr>
  </w:style>
  <w:style w:type="character" w:customStyle="1" w:styleId="SangradetextonormalCar">
    <w:name w:val="Sangría de texto normal Car"/>
    <w:basedOn w:val="Fuentedeprrafopredeter"/>
    <w:link w:val="Sangradetextonormal"/>
    <w:rsid w:val="003A08AA"/>
    <w:rPr>
      <w:rFonts w:ascii="Times New Roman" w:eastAsia="SimSun" w:hAnsi="Times New Roman" w:cs="Times New Roman"/>
      <w:snapToGrid w:val="0"/>
      <w:color w:val="000000"/>
      <w:sz w:val="24"/>
      <w:szCs w:val="20"/>
      <w:lang w:val="es-ES" w:eastAsia="es-ES"/>
    </w:rPr>
  </w:style>
  <w:style w:type="paragraph" w:styleId="Textoindependiente3">
    <w:name w:val="Body Text 3"/>
    <w:basedOn w:val="Normal"/>
    <w:link w:val="Textoindependiente3Car"/>
    <w:rsid w:val="003A08AA"/>
    <w:pPr>
      <w:spacing w:after="0" w:line="240" w:lineRule="auto"/>
      <w:jc w:val="both"/>
    </w:pPr>
    <w:rPr>
      <w:rFonts w:ascii="Arial" w:eastAsia="SimSun" w:hAnsi="Arial" w:cs="Times New Roman"/>
      <w:sz w:val="20"/>
      <w:szCs w:val="20"/>
      <w:lang w:val="es-ES" w:eastAsia="es-ES"/>
    </w:rPr>
  </w:style>
  <w:style w:type="character" w:customStyle="1" w:styleId="Textoindependiente3Car">
    <w:name w:val="Texto independiente 3 Car"/>
    <w:basedOn w:val="Fuentedeprrafopredeter"/>
    <w:link w:val="Textoindependiente3"/>
    <w:rsid w:val="003A08AA"/>
    <w:rPr>
      <w:rFonts w:ascii="Arial" w:eastAsia="SimSun" w:hAnsi="Arial" w:cs="Times New Roman"/>
      <w:sz w:val="20"/>
      <w:szCs w:val="20"/>
      <w:lang w:val="es-ES" w:eastAsia="es-ES"/>
    </w:rPr>
  </w:style>
  <w:style w:type="paragraph" w:styleId="Sangra2detindependiente">
    <w:name w:val="Body Text Indent 2"/>
    <w:basedOn w:val="Normal"/>
    <w:link w:val="Sangra2detindependienteCar"/>
    <w:rsid w:val="003A08AA"/>
    <w:pPr>
      <w:spacing w:after="0" w:line="240" w:lineRule="auto"/>
      <w:ind w:firstLine="708"/>
      <w:jc w:val="both"/>
    </w:pPr>
    <w:rPr>
      <w:rFonts w:ascii="Times New Roman" w:eastAsia="SimSun" w:hAnsi="Times New Roman" w:cs="Times New Roman"/>
      <w:snapToGrid w:val="0"/>
      <w:color w:val="000000"/>
      <w:sz w:val="24"/>
      <w:szCs w:val="20"/>
      <w:lang w:val="es-ES" w:eastAsia="es-ES"/>
    </w:rPr>
  </w:style>
  <w:style w:type="character" w:customStyle="1" w:styleId="Sangra2detindependienteCar">
    <w:name w:val="Sangría 2 de t. independiente Car"/>
    <w:basedOn w:val="Fuentedeprrafopredeter"/>
    <w:link w:val="Sangra2detindependiente"/>
    <w:rsid w:val="003A08AA"/>
    <w:rPr>
      <w:rFonts w:ascii="Times New Roman" w:eastAsia="SimSun" w:hAnsi="Times New Roman" w:cs="Times New Roman"/>
      <w:snapToGrid w:val="0"/>
      <w:color w:val="000000"/>
      <w:sz w:val="24"/>
      <w:szCs w:val="20"/>
      <w:lang w:val="es-ES" w:eastAsia="es-ES"/>
    </w:rPr>
  </w:style>
  <w:style w:type="paragraph" w:styleId="Textoindependiente2">
    <w:name w:val="Body Text 2"/>
    <w:basedOn w:val="Normal"/>
    <w:link w:val="Textoindependiente2Car"/>
    <w:rsid w:val="003A08AA"/>
    <w:pPr>
      <w:spacing w:after="0" w:line="240" w:lineRule="auto"/>
    </w:pPr>
    <w:rPr>
      <w:rFonts w:ascii="Arial" w:eastAsia="SimSun" w:hAnsi="Arial" w:cs="Times New Roman"/>
      <w:b/>
      <w:snapToGrid w:val="0"/>
      <w:color w:val="000000"/>
      <w:sz w:val="24"/>
      <w:szCs w:val="20"/>
      <w:lang w:val="es-ES" w:eastAsia="es-ES"/>
    </w:rPr>
  </w:style>
  <w:style w:type="character" w:customStyle="1" w:styleId="Textoindependiente2Car">
    <w:name w:val="Texto independiente 2 Car"/>
    <w:basedOn w:val="Fuentedeprrafopredeter"/>
    <w:link w:val="Textoindependiente2"/>
    <w:rsid w:val="003A08AA"/>
    <w:rPr>
      <w:rFonts w:ascii="Arial" w:eastAsia="SimSun" w:hAnsi="Arial" w:cs="Times New Roman"/>
      <w:b/>
      <w:snapToGrid w:val="0"/>
      <w:color w:val="000000"/>
      <w:sz w:val="24"/>
      <w:szCs w:val="20"/>
      <w:lang w:val="es-ES" w:eastAsia="es-ES"/>
    </w:rPr>
  </w:style>
  <w:style w:type="paragraph" w:styleId="Textodebloque">
    <w:name w:val="Block Text"/>
    <w:basedOn w:val="Normal"/>
    <w:rsid w:val="003A08AA"/>
    <w:pPr>
      <w:spacing w:after="0" w:line="240" w:lineRule="auto"/>
      <w:ind w:left="540" w:right="680" w:hanging="540"/>
    </w:pPr>
    <w:rPr>
      <w:rFonts w:ascii="Arial" w:eastAsia="SimSun" w:hAnsi="Arial" w:cs="Times New Roman"/>
      <w:snapToGrid w:val="0"/>
      <w:color w:val="000000"/>
      <w:sz w:val="18"/>
      <w:szCs w:val="20"/>
      <w:lang w:val="es-ES" w:eastAsia="es-ES"/>
    </w:rPr>
  </w:style>
  <w:style w:type="paragraph" w:styleId="Textosinformato">
    <w:name w:val="Plain Text"/>
    <w:basedOn w:val="Normal"/>
    <w:link w:val="TextosinformatoCar"/>
    <w:rsid w:val="003A08AA"/>
    <w:pPr>
      <w:spacing w:after="0" w:line="240" w:lineRule="auto"/>
      <w:jc w:val="right"/>
    </w:pPr>
    <w:rPr>
      <w:rFonts w:ascii="Courier New" w:eastAsia="SimSun" w:hAnsi="Courier New" w:cs="Times New Roman"/>
      <w:sz w:val="20"/>
      <w:szCs w:val="20"/>
      <w:lang w:val="es-ES" w:eastAsia="es-ES"/>
    </w:rPr>
  </w:style>
  <w:style w:type="character" w:customStyle="1" w:styleId="TextosinformatoCar">
    <w:name w:val="Texto sin formato Car"/>
    <w:basedOn w:val="Fuentedeprrafopredeter"/>
    <w:link w:val="Textosinformato"/>
    <w:rsid w:val="003A08AA"/>
    <w:rPr>
      <w:rFonts w:ascii="Courier New" w:eastAsia="SimSun" w:hAnsi="Courier New" w:cs="Times New Roman"/>
      <w:sz w:val="20"/>
      <w:szCs w:val="20"/>
      <w:lang w:val="es-ES" w:eastAsia="es-ES"/>
    </w:rPr>
  </w:style>
  <w:style w:type="paragraph" w:styleId="Ttulo">
    <w:name w:val="Title"/>
    <w:basedOn w:val="Normal"/>
    <w:link w:val="TtuloCar"/>
    <w:qFormat/>
    <w:rsid w:val="003A08AA"/>
    <w:pPr>
      <w:spacing w:after="0" w:line="240" w:lineRule="auto"/>
      <w:jc w:val="center"/>
    </w:pPr>
    <w:rPr>
      <w:rFonts w:ascii="Calligrapher" w:eastAsia="SimSun" w:hAnsi="Calligrapher" w:cs="Times New Roman"/>
      <w:b/>
      <w:sz w:val="72"/>
      <w:szCs w:val="20"/>
      <w:u w:val="single"/>
      <w:lang w:val="es-ES" w:eastAsia="es-ES"/>
    </w:rPr>
  </w:style>
  <w:style w:type="character" w:customStyle="1" w:styleId="TtuloCar">
    <w:name w:val="Título Car"/>
    <w:basedOn w:val="Fuentedeprrafopredeter"/>
    <w:link w:val="Ttulo"/>
    <w:rsid w:val="003A08AA"/>
    <w:rPr>
      <w:rFonts w:ascii="Calligrapher" w:eastAsia="SimSun" w:hAnsi="Calligrapher" w:cs="Times New Roman"/>
      <w:b/>
      <w:sz w:val="72"/>
      <w:szCs w:val="20"/>
      <w:u w:val="single"/>
      <w:lang w:val="es-ES" w:eastAsia="es-ES"/>
    </w:rPr>
  </w:style>
  <w:style w:type="paragraph" w:customStyle="1" w:styleId="Einrckung1">
    <w:name w:val="Einrückung 1"/>
    <w:basedOn w:val="Normal"/>
    <w:rsid w:val="003A08AA"/>
    <w:pPr>
      <w:spacing w:after="0" w:line="360" w:lineRule="atLeast"/>
      <w:ind w:left="851" w:hanging="851"/>
      <w:jc w:val="both"/>
    </w:pPr>
    <w:rPr>
      <w:rFonts w:ascii="Arial" w:eastAsia="SimSun" w:hAnsi="Arial" w:cs="Times New Roman"/>
      <w:sz w:val="24"/>
      <w:szCs w:val="20"/>
      <w:lang w:val="de-DE" w:eastAsia="es-ES"/>
    </w:rPr>
  </w:style>
  <w:style w:type="paragraph" w:styleId="Subttulo">
    <w:name w:val="Subtitle"/>
    <w:basedOn w:val="Normal"/>
    <w:link w:val="SubttuloCar"/>
    <w:qFormat/>
    <w:rsid w:val="003A0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09"/>
      <w:jc w:val="both"/>
    </w:pPr>
    <w:rPr>
      <w:rFonts w:ascii="Times New Roman" w:eastAsia="SimSun" w:hAnsi="Times New Roman" w:cs="Times New Roman"/>
      <w:b/>
      <w:sz w:val="26"/>
      <w:szCs w:val="20"/>
      <w:lang w:val="es-ES_tradnl" w:eastAsia="es-ES"/>
    </w:rPr>
  </w:style>
  <w:style w:type="character" w:customStyle="1" w:styleId="SubttuloCar">
    <w:name w:val="Subtítulo Car"/>
    <w:basedOn w:val="Fuentedeprrafopredeter"/>
    <w:link w:val="Subttulo"/>
    <w:rsid w:val="003A08AA"/>
    <w:rPr>
      <w:rFonts w:ascii="Times New Roman" w:eastAsia="SimSun" w:hAnsi="Times New Roman" w:cs="Times New Roman"/>
      <w:b/>
      <w:sz w:val="26"/>
      <w:szCs w:val="20"/>
      <w:lang w:val="es-ES_tradnl" w:eastAsia="es-ES"/>
    </w:rPr>
  </w:style>
  <w:style w:type="paragraph" w:customStyle="1" w:styleId="xl24">
    <w:name w:val="xl24"/>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25">
    <w:name w:val="xl25"/>
    <w:basedOn w:val="Normal"/>
    <w:rsid w:val="003A08AA"/>
    <w:pPr>
      <w:pBdr>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3366FF"/>
      <w:sz w:val="24"/>
      <w:szCs w:val="24"/>
      <w:lang w:val="es-ES" w:eastAsia="es-ES"/>
    </w:rPr>
  </w:style>
  <w:style w:type="paragraph" w:customStyle="1" w:styleId="xl26">
    <w:name w:val="xl26"/>
    <w:basedOn w:val="Normal"/>
    <w:rsid w:val="003A08A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b/>
      <w:bCs/>
      <w:color w:val="0000FF"/>
      <w:sz w:val="24"/>
      <w:szCs w:val="24"/>
      <w:lang w:val="es-ES" w:eastAsia="es-ES"/>
    </w:rPr>
  </w:style>
  <w:style w:type="paragraph" w:customStyle="1" w:styleId="xl27">
    <w:name w:val="xl27"/>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28">
    <w:name w:val="xl28"/>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b/>
      <w:bCs/>
      <w:color w:val="0000FF"/>
      <w:sz w:val="24"/>
      <w:szCs w:val="24"/>
      <w:lang w:val="es-ES" w:eastAsia="es-ES"/>
    </w:rPr>
  </w:style>
  <w:style w:type="paragraph" w:customStyle="1" w:styleId="xl29">
    <w:name w:val="xl29"/>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sz w:val="24"/>
      <w:szCs w:val="24"/>
      <w:lang w:val="es-ES" w:eastAsia="es-ES"/>
    </w:rPr>
  </w:style>
  <w:style w:type="paragraph" w:customStyle="1" w:styleId="xl30">
    <w:name w:val="xl30"/>
    <w:basedOn w:val="Normal"/>
    <w:rsid w:val="003A08A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1">
    <w:name w:val="xl31"/>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2">
    <w:name w:val="xl32"/>
    <w:basedOn w:val="Normal"/>
    <w:rsid w:val="003A08AA"/>
    <w:pPr>
      <w:pBdr>
        <w:top w:val="single" w:sz="8" w:space="0" w:color="auto"/>
        <w:lef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3">
    <w:name w:val="xl33"/>
    <w:basedOn w:val="Normal"/>
    <w:rsid w:val="003A08AA"/>
    <w:pPr>
      <w:pBdr>
        <w:top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4">
    <w:name w:val="xl34"/>
    <w:basedOn w:val="Normal"/>
    <w:rsid w:val="003A08AA"/>
    <w:pPr>
      <w:pBdr>
        <w:top w:val="single" w:sz="8" w:space="0" w:color="auto"/>
        <w:righ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5">
    <w:name w:val="xl35"/>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36">
    <w:name w:val="xl36"/>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37">
    <w:name w:val="xl37"/>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8">
    <w:name w:val="xl38"/>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9">
    <w:name w:val="xl39"/>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0">
    <w:name w:val="xl40"/>
    <w:basedOn w:val="Normal"/>
    <w:rsid w:val="003A08AA"/>
    <w:pPr>
      <w:pBdr>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1">
    <w:name w:val="xl41"/>
    <w:basedOn w:val="Normal"/>
    <w:rsid w:val="003A08AA"/>
    <w:pPr>
      <w:pBdr>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2">
    <w:name w:val="xl42"/>
    <w:basedOn w:val="Normal"/>
    <w:rsid w:val="003A08AA"/>
    <w:pPr>
      <w:pBdr>
        <w:left w:val="single" w:sz="8"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3">
    <w:name w:val="xl43"/>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sz w:val="24"/>
      <w:szCs w:val="24"/>
      <w:lang w:val="es-ES" w:eastAsia="es-ES"/>
    </w:rPr>
  </w:style>
  <w:style w:type="paragraph" w:customStyle="1" w:styleId="xl44">
    <w:name w:val="xl44"/>
    <w:basedOn w:val="Normal"/>
    <w:rsid w:val="003A08AA"/>
    <w:pPr>
      <w:pBdr>
        <w:lef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5">
    <w:name w:val="xl45"/>
    <w:basedOn w:val="Normal"/>
    <w:rsid w:val="003A08AA"/>
    <w:pP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6">
    <w:name w:val="xl46"/>
    <w:basedOn w:val="Normal"/>
    <w:rsid w:val="003A08AA"/>
    <w:pPr>
      <w:pBdr>
        <w:righ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7">
    <w:name w:val="xl47"/>
    <w:basedOn w:val="Normal"/>
    <w:rsid w:val="003A08AA"/>
    <w:pPr>
      <w:pBdr>
        <w:lef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8">
    <w:name w:val="xl48"/>
    <w:basedOn w:val="Normal"/>
    <w:rsid w:val="003A08AA"/>
    <w:pP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9">
    <w:name w:val="xl49"/>
    <w:basedOn w:val="Normal"/>
    <w:rsid w:val="003A08AA"/>
    <w:pPr>
      <w:pBdr>
        <w:righ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corriente">
    <w:name w:val="corriente"/>
    <w:basedOn w:val="Textoindependiente"/>
    <w:autoRedefine/>
    <w:rsid w:val="003A08AA"/>
    <w:rPr>
      <w:rFonts w:ascii="Arial" w:eastAsia="SimSun" w:hAnsi="Arial" w:cs="Arial"/>
      <w:b/>
      <w:sz w:val="22"/>
      <w:szCs w:val="22"/>
      <w:lang w:val="es-CR"/>
    </w:rPr>
  </w:style>
  <w:style w:type="character" w:styleId="Hipervnculovisitado">
    <w:name w:val="FollowedHyperlink"/>
    <w:basedOn w:val="Fuentedeprrafopredeter"/>
    <w:uiPriority w:val="99"/>
    <w:rsid w:val="003A08AA"/>
    <w:rPr>
      <w:color w:val="800080"/>
      <w:u w:val="single"/>
    </w:rPr>
  </w:style>
  <w:style w:type="paragraph" w:styleId="Descripcin">
    <w:name w:val="caption"/>
    <w:basedOn w:val="Normal"/>
    <w:next w:val="Normal"/>
    <w:qFormat/>
    <w:rsid w:val="003A08AA"/>
    <w:pPr>
      <w:spacing w:after="0" w:line="240" w:lineRule="auto"/>
      <w:jc w:val="center"/>
    </w:pPr>
    <w:rPr>
      <w:rFonts w:ascii="Arial" w:eastAsia="Times New Roman" w:hAnsi="Arial" w:cs="Times New Roman"/>
      <w:b/>
      <w:color w:val="800000"/>
      <w:sz w:val="24"/>
      <w:szCs w:val="24"/>
      <w:lang w:val="es-ES" w:eastAsia="es-ES"/>
    </w:rPr>
  </w:style>
  <w:style w:type="character" w:customStyle="1" w:styleId="TextocomentarioCar">
    <w:name w:val="Texto comentario Car"/>
    <w:basedOn w:val="Fuentedeprrafopredeter"/>
    <w:link w:val="Textocomentario"/>
    <w:semiHidden/>
    <w:rsid w:val="003A08AA"/>
    <w:rPr>
      <w:rFonts w:ascii="Times New Roman" w:eastAsia="Times New Roman" w:hAnsi="Times New Roman" w:cs="Times New Roman"/>
      <w:sz w:val="20"/>
      <w:szCs w:val="20"/>
      <w:lang w:val="en-US"/>
    </w:rPr>
  </w:style>
  <w:style w:type="paragraph" w:styleId="Textocomentario">
    <w:name w:val="annotation text"/>
    <w:basedOn w:val="Normal"/>
    <w:link w:val="TextocomentarioCar"/>
    <w:semiHidden/>
    <w:rsid w:val="003A08AA"/>
    <w:pPr>
      <w:spacing w:after="0" w:line="240" w:lineRule="auto"/>
    </w:pPr>
    <w:rPr>
      <w:rFonts w:ascii="Times New Roman" w:eastAsia="Times New Roman" w:hAnsi="Times New Roman" w:cs="Times New Roman"/>
      <w:sz w:val="20"/>
      <w:szCs w:val="20"/>
      <w:lang w:val="en-US"/>
    </w:rPr>
  </w:style>
  <w:style w:type="character" w:customStyle="1" w:styleId="AsuntodelcomentarioCar">
    <w:name w:val="Asunto del comentario Car"/>
    <w:basedOn w:val="TextocomentarioCar"/>
    <w:link w:val="Asuntodelcomentario"/>
    <w:semiHidden/>
    <w:rsid w:val="003A08AA"/>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semiHidden/>
    <w:rsid w:val="003A08AA"/>
    <w:rPr>
      <w:b/>
      <w:bCs/>
    </w:rPr>
  </w:style>
  <w:style w:type="paragraph" w:styleId="Saludo">
    <w:name w:val="Salutation"/>
    <w:basedOn w:val="Normal"/>
    <w:next w:val="Normal"/>
    <w:link w:val="SaludoCar"/>
    <w:rsid w:val="003A08AA"/>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3A08AA"/>
    <w:rPr>
      <w:rFonts w:ascii="Times New Roman" w:eastAsia="Times New Roman" w:hAnsi="Times New Roman" w:cs="Times New Roman"/>
      <w:sz w:val="24"/>
      <w:szCs w:val="24"/>
      <w:lang w:val="es-ES" w:eastAsia="es-ES"/>
    </w:rPr>
  </w:style>
  <w:style w:type="paragraph" w:customStyle="1" w:styleId="Ttulodecuadrogrfico">
    <w:name w:val="Tìtulo de cuadro/gráfico"/>
    <w:basedOn w:val="Ttulo3"/>
    <w:rsid w:val="003A08AA"/>
    <w:pPr>
      <w:spacing w:before="240" w:after="120"/>
      <w:jc w:val="left"/>
    </w:pPr>
    <w:rPr>
      <w:rFonts w:eastAsia="Times New Roman" w:cs="Arial"/>
      <w:bCs/>
      <w:snapToGrid/>
      <w:color w:val="auto"/>
      <w:sz w:val="24"/>
      <w:szCs w:val="26"/>
    </w:rPr>
  </w:style>
  <w:style w:type="paragraph" w:customStyle="1" w:styleId="normalp">
    <w:name w:val="normalp"/>
    <w:basedOn w:val="Normal"/>
    <w:rsid w:val="003A08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3A08AA"/>
    <w:rPr>
      <w:b/>
      <w:bCs/>
    </w:rPr>
  </w:style>
  <w:style w:type="paragraph" w:customStyle="1" w:styleId="textnav">
    <w:name w:val="text_nav"/>
    <w:basedOn w:val="Normal"/>
    <w:rsid w:val="003A08AA"/>
    <w:pPr>
      <w:spacing w:before="100" w:beforeAutospacing="1" w:after="100" w:afterAutospacing="1" w:line="240" w:lineRule="auto"/>
      <w:jc w:val="both"/>
    </w:pPr>
    <w:rPr>
      <w:rFonts w:ascii="Arial" w:eastAsia="Times New Roman" w:hAnsi="Arial" w:cs="Arial"/>
      <w:color w:val="006633"/>
      <w:sz w:val="18"/>
      <w:szCs w:val="18"/>
      <w:lang w:val="es-ES" w:eastAsia="es-ES"/>
    </w:rPr>
  </w:style>
  <w:style w:type="paragraph" w:customStyle="1" w:styleId="Lneadeasunto">
    <w:name w:val="Línea de asunto"/>
    <w:basedOn w:val="Normal"/>
    <w:rsid w:val="003A08AA"/>
    <w:pPr>
      <w:spacing w:after="0" w:line="240" w:lineRule="auto"/>
    </w:pPr>
    <w:rPr>
      <w:rFonts w:ascii="Times New Roman" w:eastAsia="MS Mincho" w:hAnsi="Times New Roman" w:cs="Times New Roman"/>
      <w:sz w:val="24"/>
      <w:szCs w:val="24"/>
      <w:lang w:val="es-ES" w:eastAsia="es-ES"/>
    </w:rPr>
  </w:style>
  <w:style w:type="paragraph" w:styleId="Sinespaciado">
    <w:name w:val="No Spacing"/>
    <w:link w:val="SinespaciadoCar"/>
    <w:uiPriority w:val="1"/>
    <w:qFormat/>
    <w:rsid w:val="003A08AA"/>
    <w:pPr>
      <w:spacing w:after="0" w:line="240" w:lineRule="auto"/>
    </w:pPr>
    <w:rPr>
      <w:rFonts w:ascii="Calibri" w:eastAsia="Times New Roman" w:hAnsi="Calibri" w:cs="Times New Roman"/>
      <w:lang w:val="en-US"/>
    </w:rPr>
  </w:style>
  <w:style w:type="character" w:customStyle="1" w:styleId="SinespaciadoCar">
    <w:name w:val="Sin espaciado Car"/>
    <w:basedOn w:val="Fuentedeprrafopredeter"/>
    <w:link w:val="Sinespaciado"/>
    <w:uiPriority w:val="1"/>
    <w:rsid w:val="003A08AA"/>
    <w:rPr>
      <w:rFonts w:ascii="Calibri" w:eastAsia="Times New Roman" w:hAnsi="Calibri" w:cs="Times New Roman"/>
      <w:lang w:val="en-US"/>
    </w:rPr>
  </w:style>
  <w:style w:type="character" w:customStyle="1" w:styleId="Smbolodenotaalpie">
    <w:name w:val="Símbolo de nota al pie"/>
    <w:basedOn w:val="Fuentedeprrafopredeter"/>
    <w:rsid w:val="003A08AA"/>
    <w:rPr>
      <w:vertAlign w:val="superscript"/>
    </w:rPr>
  </w:style>
  <w:style w:type="character" w:customStyle="1" w:styleId="Refdenotaalpie1">
    <w:name w:val="Ref. de nota al pie1"/>
    <w:rsid w:val="003A08AA"/>
    <w:rPr>
      <w:vertAlign w:val="superscript"/>
    </w:rPr>
  </w:style>
  <w:style w:type="numbering" w:customStyle="1" w:styleId="NoList1">
    <w:name w:val="No List1"/>
    <w:next w:val="Sinlista"/>
    <w:uiPriority w:val="99"/>
    <w:semiHidden/>
    <w:unhideWhenUsed/>
    <w:rsid w:val="006A4D76"/>
  </w:style>
  <w:style w:type="table" w:customStyle="1" w:styleId="TableGrid1">
    <w:name w:val="Table Grid1"/>
    <w:basedOn w:val="Tablanormal"/>
    <w:next w:val="Tablaconcuadrcula"/>
    <w:rsid w:val="006A4D7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6A4D76"/>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7">
    <w:name w:val="Table Grid 7"/>
    <w:basedOn w:val="Tablanormal"/>
    <w:rsid w:val="006A4D76"/>
    <w:pPr>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DC2">
    <w:name w:val="toc 2"/>
    <w:basedOn w:val="Normal"/>
    <w:next w:val="Normal"/>
    <w:autoRedefine/>
    <w:uiPriority w:val="39"/>
    <w:rsid w:val="006A4D76"/>
    <w:pPr>
      <w:tabs>
        <w:tab w:val="right" w:leader="dot" w:pos="8494"/>
      </w:tabs>
      <w:spacing w:after="0" w:line="240" w:lineRule="auto"/>
      <w:ind w:left="200"/>
    </w:pPr>
    <w:rPr>
      <w:rFonts w:ascii="Arial" w:eastAsia="SimSun" w:hAnsi="Arial" w:cs="Arial"/>
      <w:bCs/>
      <w:noProof/>
      <w:lang w:eastAsia="es-ES"/>
    </w:rPr>
  </w:style>
  <w:style w:type="paragraph" w:styleId="TDC1">
    <w:name w:val="toc 1"/>
    <w:basedOn w:val="Normal"/>
    <w:next w:val="Normal"/>
    <w:autoRedefine/>
    <w:uiPriority w:val="39"/>
    <w:rsid w:val="006A4D76"/>
    <w:pPr>
      <w:spacing w:after="0" w:line="240" w:lineRule="auto"/>
    </w:pPr>
    <w:rPr>
      <w:rFonts w:ascii="Times New Roman" w:eastAsia="SimSun" w:hAnsi="Times New Roman" w:cs="Times New Roman"/>
      <w:sz w:val="20"/>
      <w:szCs w:val="20"/>
      <w:lang w:eastAsia="es-ES"/>
    </w:rPr>
  </w:style>
  <w:style w:type="paragraph" w:styleId="TDC3">
    <w:name w:val="toc 3"/>
    <w:basedOn w:val="Normal"/>
    <w:next w:val="Normal"/>
    <w:autoRedefine/>
    <w:uiPriority w:val="39"/>
    <w:rsid w:val="006A4D76"/>
    <w:pPr>
      <w:spacing w:after="0" w:line="240" w:lineRule="auto"/>
      <w:ind w:left="400"/>
    </w:pPr>
    <w:rPr>
      <w:rFonts w:ascii="Times New Roman" w:eastAsia="SimSun" w:hAnsi="Times New Roman" w:cs="Times New Roman"/>
      <w:sz w:val="20"/>
      <w:szCs w:val="20"/>
      <w:lang w:eastAsia="es-ES"/>
    </w:rPr>
  </w:style>
  <w:style w:type="character" w:styleId="Refdecomentario">
    <w:name w:val="annotation reference"/>
    <w:basedOn w:val="Fuentedeprrafopredeter"/>
    <w:semiHidden/>
    <w:rsid w:val="006A4D76"/>
    <w:rPr>
      <w:sz w:val="16"/>
      <w:szCs w:val="16"/>
    </w:rPr>
  </w:style>
  <w:style w:type="table" w:styleId="Tablaweb3">
    <w:name w:val="Table Web 3"/>
    <w:basedOn w:val="Tablanormal"/>
    <w:rsid w:val="006A4D76"/>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elegante">
    <w:name w:val="Table Elegant"/>
    <w:basedOn w:val="Tablanormal"/>
    <w:rsid w:val="006A4D76"/>
    <w:pPr>
      <w:spacing w:after="0" w:line="240" w:lineRule="auto"/>
    </w:pPr>
    <w:rPr>
      <w:rFonts w:ascii="Times New Roman" w:eastAsia="Batang"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mailStyle811">
    <w:name w:val="EmailStyle811"/>
    <w:basedOn w:val="Fuentedeprrafopredeter"/>
    <w:semiHidden/>
    <w:rsid w:val="006A4D76"/>
    <w:rPr>
      <w:rFonts w:ascii="Arial" w:hAnsi="Arial" w:cs="Arial"/>
      <w:color w:val="000080"/>
      <w:sz w:val="20"/>
      <w:szCs w:val="20"/>
    </w:rPr>
  </w:style>
  <w:style w:type="paragraph" w:customStyle="1" w:styleId="Default">
    <w:name w:val="Default"/>
    <w:rsid w:val="00A2696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PrrafodelistaCar">
    <w:name w:val="Párrafo de lista Car"/>
    <w:link w:val="Prrafodelista"/>
    <w:uiPriority w:val="34"/>
    <w:rsid w:val="00054BFB"/>
  </w:style>
  <w:style w:type="table" w:customStyle="1" w:styleId="TableGrid2">
    <w:name w:val="Table Grid2"/>
    <w:basedOn w:val="Tablanormal"/>
    <w:next w:val="Tablaconcuadrcula"/>
    <w:rsid w:val="006169D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unhideWhenUsed/>
    <w:qFormat/>
    <w:rsid w:val="00427F66"/>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s-CR" w:eastAsia="es-CR"/>
    </w:rPr>
  </w:style>
  <w:style w:type="table" w:customStyle="1" w:styleId="Tablaconcuadrcula1">
    <w:name w:val="Tabla con cuadrícula1"/>
    <w:basedOn w:val="Tablanormal"/>
    <w:next w:val="Tablaconcuadrcula"/>
    <w:rsid w:val="000B089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00DF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D72A0"/>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D72A0"/>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E5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67">
    <w:name w:val="xl67"/>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8">
    <w:name w:val="xl68"/>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5E56A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
    <w:rsid w:val="005E56A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Normal"/>
    <w:rsid w:val="005E56A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3">
    <w:name w:val="xl73"/>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6">
    <w:name w:val="xl76"/>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8">
    <w:name w:val="xl78"/>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1">
    <w:name w:val="xl81"/>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sz w:val="24"/>
      <w:szCs w:val="24"/>
    </w:rPr>
  </w:style>
  <w:style w:type="paragraph" w:customStyle="1" w:styleId="xl82">
    <w:name w:val="xl82"/>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sz w:val="24"/>
      <w:szCs w:val="24"/>
    </w:rPr>
  </w:style>
  <w:style w:type="table" w:styleId="Cuadrculamedia1-nfasis6">
    <w:name w:val="Medium Grid 1 Accent 6"/>
    <w:basedOn w:val="Tablanormal"/>
    <w:uiPriority w:val="67"/>
    <w:rsid w:val="00BC2701"/>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clara-nfasis6">
    <w:name w:val="Light Grid Accent 6"/>
    <w:basedOn w:val="Tablanormal"/>
    <w:uiPriority w:val="62"/>
    <w:rsid w:val="00FC2092"/>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normaltextrun">
    <w:name w:val="normaltextrun"/>
    <w:basedOn w:val="Fuentedeprrafopredeter"/>
    <w:rsid w:val="00A7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39">
      <w:bodyDiv w:val="1"/>
      <w:marLeft w:val="0"/>
      <w:marRight w:val="0"/>
      <w:marTop w:val="0"/>
      <w:marBottom w:val="0"/>
      <w:divBdr>
        <w:top w:val="none" w:sz="0" w:space="0" w:color="auto"/>
        <w:left w:val="none" w:sz="0" w:space="0" w:color="auto"/>
        <w:bottom w:val="none" w:sz="0" w:space="0" w:color="auto"/>
        <w:right w:val="none" w:sz="0" w:space="0" w:color="auto"/>
      </w:divBdr>
    </w:div>
    <w:div w:id="1709446">
      <w:bodyDiv w:val="1"/>
      <w:marLeft w:val="0"/>
      <w:marRight w:val="0"/>
      <w:marTop w:val="0"/>
      <w:marBottom w:val="0"/>
      <w:divBdr>
        <w:top w:val="none" w:sz="0" w:space="0" w:color="auto"/>
        <w:left w:val="none" w:sz="0" w:space="0" w:color="auto"/>
        <w:bottom w:val="none" w:sz="0" w:space="0" w:color="auto"/>
        <w:right w:val="none" w:sz="0" w:space="0" w:color="auto"/>
      </w:divBdr>
    </w:div>
    <w:div w:id="11225884">
      <w:bodyDiv w:val="1"/>
      <w:marLeft w:val="0"/>
      <w:marRight w:val="0"/>
      <w:marTop w:val="0"/>
      <w:marBottom w:val="0"/>
      <w:divBdr>
        <w:top w:val="none" w:sz="0" w:space="0" w:color="auto"/>
        <w:left w:val="none" w:sz="0" w:space="0" w:color="auto"/>
        <w:bottom w:val="none" w:sz="0" w:space="0" w:color="auto"/>
        <w:right w:val="none" w:sz="0" w:space="0" w:color="auto"/>
      </w:divBdr>
    </w:div>
    <w:div w:id="20404989">
      <w:bodyDiv w:val="1"/>
      <w:marLeft w:val="0"/>
      <w:marRight w:val="0"/>
      <w:marTop w:val="0"/>
      <w:marBottom w:val="0"/>
      <w:divBdr>
        <w:top w:val="none" w:sz="0" w:space="0" w:color="auto"/>
        <w:left w:val="none" w:sz="0" w:space="0" w:color="auto"/>
        <w:bottom w:val="none" w:sz="0" w:space="0" w:color="auto"/>
        <w:right w:val="none" w:sz="0" w:space="0" w:color="auto"/>
      </w:divBdr>
    </w:div>
    <w:div w:id="21901439">
      <w:bodyDiv w:val="1"/>
      <w:marLeft w:val="0"/>
      <w:marRight w:val="0"/>
      <w:marTop w:val="0"/>
      <w:marBottom w:val="0"/>
      <w:divBdr>
        <w:top w:val="none" w:sz="0" w:space="0" w:color="auto"/>
        <w:left w:val="none" w:sz="0" w:space="0" w:color="auto"/>
        <w:bottom w:val="none" w:sz="0" w:space="0" w:color="auto"/>
        <w:right w:val="none" w:sz="0" w:space="0" w:color="auto"/>
      </w:divBdr>
    </w:div>
    <w:div w:id="27687732">
      <w:bodyDiv w:val="1"/>
      <w:marLeft w:val="0"/>
      <w:marRight w:val="0"/>
      <w:marTop w:val="0"/>
      <w:marBottom w:val="0"/>
      <w:divBdr>
        <w:top w:val="none" w:sz="0" w:space="0" w:color="auto"/>
        <w:left w:val="none" w:sz="0" w:space="0" w:color="auto"/>
        <w:bottom w:val="none" w:sz="0" w:space="0" w:color="auto"/>
        <w:right w:val="none" w:sz="0" w:space="0" w:color="auto"/>
      </w:divBdr>
    </w:div>
    <w:div w:id="44334971">
      <w:bodyDiv w:val="1"/>
      <w:marLeft w:val="0"/>
      <w:marRight w:val="0"/>
      <w:marTop w:val="0"/>
      <w:marBottom w:val="0"/>
      <w:divBdr>
        <w:top w:val="none" w:sz="0" w:space="0" w:color="auto"/>
        <w:left w:val="none" w:sz="0" w:space="0" w:color="auto"/>
        <w:bottom w:val="none" w:sz="0" w:space="0" w:color="auto"/>
        <w:right w:val="none" w:sz="0" w:space="0" w:color="auto"/>
      </w:divBdr>
    </w:div>
    <w:div w:id="45571157">
      <w:bodyDiv w:val="1"/>
      <w:marLeft w:val="0"/>
      <w:marRight w:val="0"/>
      <w:marTop w:val="0"/>
      <w:marBottom w:val="0"/>
      <w:divBdr>
        <w:top w:val="none" w:sz="0" w:space="0" w:color="auto"/>
        <w:left w:val="none" w:sz="0" w:space="0" w:color="auto"/>
        <w:bottom w:val="none" w:sz="0" w:space="0" w:color="auto"/>
        <w:right w:val="none" w:sz="0" w:space="0" w:color="auto"/>
      </w:divBdr>
    </w:div>
    <w:div w:id="49620415">
      <w:bodyDiv w:val="1"/>
      <w:marLeft w:val="0"/>
      <w:marRight w:val="0"/>
      <w:marTop w:val="0"/>
      <w:marBottom w:val="0"/>
      <w:divBdr>
        <w:top w:val="none" w:sz="0" w:space="0" w:color="auto"/>
        <w:left w:val="none" w:sz="0" w:space="0" w:color="auto"/>
        <w:bottom w:val="none" w:sz="0" w:space="0" w:color="auto"/>
        <w:right w:val="none" w:sz="0" w:space="0" w:color="auto"/>
      </w:divBdr>
    </w:div>
    <w:div w:id="57291202">
      <w:bodyDiv w:val="1"/>
      <w:marLeft w:val="0"/>
      <w:marRight w:val="0"/>
      <w:marTop w:val="0"/>
      <w:marBottom w:val="0"/>
      <w:divBdr>
        <w:top w:val="none" w:sz="0" w:space="0" w:color="auto"/>
        <w:left w:val="none" w:sz="0" w:space="0" w:color="auto"/>
        <w:bottom w:val="none" w:sz="0" w:space="0" w:color="auto"/>
        <w:right w:val="none" w:sz="0" w:space="0" w:color="auto"/>
      </w:divBdr>
    </w:div>
    <w:div w:id="61216520">
      <w:bodyDiv w:val="1"/>
      <w:marLeft w:val="0"/>
      <w:marRight w:val="0"/>
      <w:marTop w:val="0"/>
      <w:marBottom w:val="0"/>
      <w:divBdr>
        <w:top w:val="none" w:sz="0" w:space="0" w:color="auto"/>
        <w:left w:val="none" w:sz="0" w:space="0" w:color="auto"/>
        <w:bottom w:val="none" w:sz="0" w:space="0" w:color="auto"/>
        <w:right w:val="none" w:sz="0" w:space="0" w:color="auto"/>
      </w:divBdr>
    </w:div>
    <w:div w:id="71239240">
      <w:bodyDiv w:val="1"/>
      <w:marLeft w:val="0"/>
      <w:marRight w:val="0"/>
      <w:marTop w:val="0"/>
      <w:marBottom w:val="0"/>
      <w:divBdr>
        <w:top w:val="none" w:sz="0" w:space="0" w:color="auto"/>
        <w:left w:val="none" w:sz="0" w:space="0" w:color="auto"/>
        <w:bottom w:val="none" w:sz="0" w:space="0" w:color="auto"/>
        <w:right w:val="none" w:sz="0" w:space="0" w:color="auto"/>
      </w:divBdr>
    </w:div>
    <w:div w:id="85272340">
      <w:bodyDiv w:val="1"/>
      <w:marLeft w:val="0"/>
      <w:marRight w:val="0"/>
      <w:marTop w:val="0"/>
      <w:marBottom w:val="0"/>
      <w:divBdr>
        <w:top w:val="none" w:sz="0" w:space="0" w:color="auto"/>
        <w:left w:val="none" w:sz="0" w:space="0" w:color="auto"/>
        <w:bottom w:val="none" w:sz="0" w:space="0" w:color="auto"/>
        <w:right w:val="none" w:sz="0" w:space="0" w:color="auto"/>
      </w:divBdr>
    </w:div>
    <w:div w:id="86275665">
      <w:bodyDiv w:val="1"/>
      <w:marLeft w:val="0"/>
      <w:marRight w:val="0"/>
      <w:marTop w:val="0"/>
      <w:marBottom w:val="0"/>
      <w:divBdr>
        <w:top w:val="none" w:sz="0" w:space="0" w:color="auto"/>
        <w:left w:val="none" w:sz="0" w:space="0" w:color="auto"/>
        <w:bottom w:val="none" w:sz="0" w:space="0" w:color="auto"/>
        <w:right w:val="none" w:sz="0" w:space="0" w:color="auto"/>
      </w:divBdr>
    </w:div>
    <w:div w:id="93677033">
      <w:bodyDiv w:val="1"/>
      <w:marLeft w:val="0"/>
      <w:marRight w:val="0"/>
      <w:marTop w:val="0"/>
      <w:marBottom w:val="0"/>
      <w:divBdr>
        <w:top w:val="none" w:sz="0" w:space="0" w:color="auto"/>
        <w:left w:val="none" w:sz="0" w:space="0" w:color="auto"/>
        <w:bottom w:val="none" w:sz="0" w:space="0" w:color="auto"/>
        <w:right w:val="none" w:sz="0" w:space="0" w:color="auto"/>
      </w:divBdr>
    </w:div>
    <w:div w:id="108816834">
      <w:bodyDiv w:val="1"/>
      <w:marLeft w:val="0"/>
      <w:marRight w:val="0"/>
      <w:marTop w:val="0"/>
      <w:marBottom w:val="0"/>
      <w:divBdr>
        <w:top w:val="none" w:sz="0" w:space="0" w:color="auto"/>
        <w:left w:val="none" w:sz="0" w:space="0" w:color="auto"/>
        <w:bottom w:val="none" w:sz="0" w:space="0" w:color="auto"/>
        <w:right w:val="none" w:sz="0" w:space="0" w:color="auto"/>
      </w:divBdr>
    </w:div>
    <w:div w:id="137498517">
      <w:bodyDiv w:val="1"/>
      <w:marLeft w:val="0"/>
      <w:marRight w:val="0"/>
      <w:marTop w:val="0"/>
      <w:marBottom w:val="0"/>
      <w:divBdr>
        <w:top w:val="none" w:sz="0" w:space="0" w:color="auto"/>
        <w:left w:val="none" w:sz="0" w:space="0" w:color="auto"/>
        <w:bottom w:val="none" w:sz="0" w:space="0" w:color="auto"/>
        <w:right w:val="none" w:sz="0" w:space="0" w:color="auto"/>
      </w:divBdr>
    </w:div>
    <w:div w:id="142428034">
      <w:bodyDiv w:val="1"/>
      <w:marLeft w:val="0"/>
      <w:marRight w:val="0"/>
      <w:marTop w:val="0"/>
      <w:marBottom w:val="0"/>
      <w:divBdr>
        <w:top w:val="none" w:sz="0" w:space="0" w:color="auto"/>
        <w:left w:val="none" w:sz="0" w:space="0" w:color="auto"/>
        <w:bottom w:val="none" w:sz="0" w:space="0" w:color="auto"/>
        <w:right w:val="none" w:sz="0" w:space="0" w:color="auto"/>
      </w:divBdr>
    </w:div>
    <w:div w:id="142697104">
      <w:bodyDiv w:val="1"/>
      <w:marLeft w:val="0"/>
      <w:marRight w:val="0"/>
      <w:marTop w:val="0"/>
      <w:marBottom w:val="0"/>
      <w:divBdr>
        <w:top w:val="none" w:sz="0" w:space="0" w:color="auto"/>
        <w:left w:val="none" w:sz="0" w:space="0" w:color="auto"/>
        <w:bottom w:val="none" w:sz="0" w:space="0" w:color="auto"/>
        <w:right w:val="none" w:sz="0" w:space="0" w:color="auto"/>
      </w:divBdr>
    </w:div>
    <w:div w:id="143739857">
      <w:bodyDiv w:val="1"/>
      <w:marLeft w:val="0"/>
      <w:marRight w:val="0"/>
      <w:marTop w:val="0"/>
      <w:marBottom w:val="0"/>
      <w:divBdr>
        <w:top w:val="none" w:sz="0" w:space="0" w:color="auto"/>
        <w:left w:val="none" w:sz="0" w:space="0" w:color="auto"/>
        <w:bottom w:val="none" w:sz="0" w:space="0" w:color="auto"/>
        <w:right w:val="none" w:sz="0" w:space="0" w:color="auto"/>
      </w:divBdr>
    </w:div>
    <w:div w:id="144975285">
      <w:bodyDiv w:val="1"/>
      <w:marLeft w:val="0"/>
      <w:marRight w:val="0"/>
      <w:marTop w:val="0"/>
      <w:marBottom w:val="0"/>
      <w:divBdr>
        <w:top w:val="none" w:sz="0" w:space="0" w:color="auto"/>
        <w:left w:val="none" w:sz="0" w:space="0" w:color="auto"/>
        <w:bottom w:val="none" w:sz="0" w:space="0" w:color="auto"/>
        <w:right w:val="none" w:sz="0" w:space="0" w:color="auto"/>
      </w:divBdr>
    </w:div>
    <w:div w:id="147522198">
      <w:bodyDiv w:val="1"/>
      <w:marLeft w:val="0"/>
      <w:marRight w:val="0"/>
      <w:marTop w:val="0"/>
      <w:marBottom w:val="0"/>
      <w:divBdr>
        <w:top w:val="none" w:sz="0" w:space="0" w:color="auto"/>
        <w:left w:val="none" w:sz="0" w:space="0" w:color="auto"/>
        <w:bottom w:val="none" w:sz="0" w:space="0" w:color="auto"/>
        <w:right w:val="none" w:sz="0" w:space="0" w:color="auto"/>
      </w:divBdr>
    </w:div>
    <w:div w:id="148136727">
      <w:bodyDiv w:val="1"/>
      <w:marLeft w:val="0"/>
      <w:marRight w:val="0"/>
      <w:marTop w:val="0"/>
      <w:marBottom w:val="0"/>
      <w:divBdr>
        <w:top w:val="none" w:sz="0" w:space="0" w:color="auto"/>
        <w:left w:val="none" w:sz="0" w:space="0" w:color="auto"/>
        <w:bottom w:val="none" w:sz="0" w:space="0" w:color="auto"/>
        <w:right w:val="none" w:sz="0" w:space="0" w:color="auto"/>
      </w:divBdr>
    </w:div>
    <w:div w:id="151065414">
      <w:bodyDiv w:val="1"/>
      <w:marLeft w:val="0"/>
      <w:marRight w:val="0"/>
      <w:marTop w:val="0"/>
      <w:marBottom w:val="0"/>
      <w:divBdr>
        <w:top w:val="none" w:sz="0" w:space="0" w:color="auto"/>
        <w:left w:val="none" w:sz="0" w:space="0" w:color="auto"/>
        <w:bottom w:val="none" w:sz="0" w:space="0" w:color="auto"/>
        <w:right w:val="none" w:sz="0" w:space="0" w:color="auto"/>
      </w:divBdr>
    </w:div>
    <w:div w:id="151217307">
      <w:bodyDiv w:val="1"/>
      <w:marLeft w:val="0"/>
      <w:marRight w:val="0"/>
      <w:marTop w:val="0"/>
      <w:marBottom w:val="0"/>
      <w:divBdr>
        <w:top w:val="none" w:sz="0" w:space="0" w:color="auto"/>
        <w:left w:val="none" w:sz="0" w:space="0" w:color="auto"/>
        <w:bottom w:val="none" w:sz="0" w:space="0" w:color="auto"/>
        <w:right w:val="none" w:sz="0" w:space="0" w:color="auto"/>
      </w:divBdr>
    </w:div>
    <w:div w:id="173998379">
      <w:bodyDiv w:val="1"/>
      <w:marLeft w:val="0"/>
      <w:marRight w:val="0"/>
      <w:marTop w:val="0"/>
      <w:marBottom w:val="0"/>
      <w:divBdr>
        <w:top w:val="none" w:sz="0" w:space="0" w:color="auto"/>
        <w:left w:val="none" w:sz="0" w:space="0" w:color="auto"/>
        <w:bottom w:val="none" w:sz="0" w:space="0" w:color="auto"/>
        <w:right w:val="none" w:sz="0" w:space="0" w:color="auto"/>
      </w:divBdr>
    </w:div>
    <w:div w:id="176316472">
      <w:bodyDiv w:val="1"/>
      <w:marLeft w:val="0"/>
      <w:marRight w:val="0"/>
      <w:marTop w:val="0"/>
      <w:marBottom w:val="0"/>
      <w:divBdr>
        <w:top w:val="none" w:sz="0" w:space="0" w:color="auto"/>
        <w:left w:val="none" w:sz="0" w:space="0" w:color="auto"/>
        <w:bottom w:val="none" w:sz="0" w:space="0" w:color="auto"/>
        <w:right w:val="none" w:sz="0" w:space="0" w:color="auto"/>
      </w:divBdr>
    </w:div>
    <w:div w:id="201941791">
      <w:bodyDiv w:val="1"/>
      <w:marLeft w:val="0"/>
      <w:marRight w:val="0"/>
      <w:marTop w:val="0"/>
      <w:marBottom w:val="0"/>
      <w:divBdr>
        <w:top w:val="none" w:sz="0" w:space="0" w:color="auto"/>
        <w:left w:val="none" w:sz="0" w:space="0" w:color="auto"/>
        <w:bottom w:val="none" w:sz="0" w:space="0" w:color="auto"/>
        <w:right w:val="none" w:sz="0" w:space="0" w:color="auto"/>
      </w:divBdr>
    </w:div>
    <w:div w:id="220680239">
      <w:bodyDiv w:val="1"/>
      <w:marLeft w:val="0"/>
      <w:marRight w:val="0"/>
      <w:marTop w:val="0"/>
      <w:marBottom w:val="0"/>
      <w:divBdr>
        <w:top w:val="none" w:sz="0" w:space="0" w:color="auto"/>
        <w:left w:val="none" w:sz="0" w:space="0" w:color="auto"/>
        <w:bottom w:val="none" w:sz="0" w:space="0" w:color="auto"/>
        <w:right w:val="none" w:sz="0" w:space="0" w:color="auto"/>
      </w:divBdr>
    </w:div>
    <w:div w:id="220992551">
      <w:bodyDiv w:val="1"/>
      <w:marLeft w:val="0"/>
      <w:marRight w:val="0"/>
      <w:marTop w:val="0"/>
      <w:marBottom w:val="0"/>
      <w:divBdr>
        <w:top w:val="none" w:sz="0" w:space="0" w:color="auto"/>
        <w:left w:val="none" w:sz="0" w:space="0" w:color="auto"/>
        <w:bottom w:val="none" w:sz="0" w:space="0" w:color="auto"/>
        <w:right w:val="none" w:sz="0" w:space="0" w:color="auto"/>
      </w:divBdr>
    </w:div>
    <w:div w:id="228925411">
      <w:bodyDiv w:val="1"/>
      <w:marLeft w:val="0"/>
      <w:marRight w:val="0"/>
      <w:marTop w:val="0"/>
      <w:marBottom w:val="0"/>
      <w:divBdr>
        <w:top w:val="none" w:sz="0" w:space="0" w:color="auto"/>
        <w:left w:val="none" w:sz="0" w:space="0" w:color="auto"/>
        <w:bottom w:val="none" w:sz="0" w:space="0" w:color="auto"/>
        <w:right w:val="none" w:sz="0" w:space="0" w:color="auto"/>
      </w:divBdr>
    </w:div>
    <w:div w:id="243227730">
      <w:bodyDiv w:val="1"/>
      <w:marLeft w:val="0"/>
      <w:marRight w:val="0"/>
      <w:marTop w:val="0"/>
      <w:marBottom w:val="0"/>
      <w:divBdr>
        <w:top w:val="none" w:sz="0" w:space="0" w:color="auto"/>
        <w:left w:val="none" w:sz="0" w:space="0" w:color="auto"/>
        <w:bottom w:val="none" w:sz="0" w:space="0" w:color="auto"/>
        <w:right w:val="none" w:sz="0" w:space="0" w:color="auto"/>
      </w:divBdr>
    </w:div>
    <w:div w:id="246498580">
      <w:bodyDiv w:val="1"/>
      <w:marLeft w:val="0"/>
      <w:marRight w:val="0"/>
      <w:marTop w:val="0"/>
      <w:marBottom w:val="0"/>
      <w:divBdr>
        <w:top w:val="none" w:sz="0" w:space="0" w:color="auto"/>
        <w:left w:val="none" w:sz="0" w:space="0" w:color="auto"/>
        <w:bottom w:val="none" w:sz="0" w:space="0" w:color="auto"/>
        <w:right w:val="none" w:sz="0" w:space="0" w:color="auto"/>
      </w:divBdr>
    </w:div>
    <w:div w:id="246614541">
      <w:bodyDiv w:val="1"/>
      <w:marLeft w:val="0"/>
      <w:marRight w:val="0"/>
      <w:marTop w:val="0"/>
      <w:marBottom w:val="0"/>
      <w:divBdr>
        <w:top w:val="none" w:sz="0" w:space="0" w:color="auto"/>
        <w:left w:val="none" w:sz="0" w:space="0" w:color="auto"/>
        <w:bottom w:val="none" w:sz="0" w:space="0" w:color="auto"/>
        <w:right w:val="none" w:sz="0" w:space="0" w:color="auto"/>
      </w:divBdr>
    </w:div>
    <w:div w:id="247615231">
      <w:bodyDiv w:val="1"/>
      <w:marLeft w:val="0"/>
      <w:marRight w:val="0"/>
      <w:marTop w:val="0"/>
      <w:marBottom w:val="0"/>
      <w:divBdr>
        <w:top w:val="none" w:sz="0" w:space="0" w:color="auto"/>
        <w:left w:val="none" w:sz="0" w:space="0" w:color="auto"/>
        <w:bottom w:val="none" w:sz="0" w:space="0" w:color="auto"/>
        <w:right w:val="none" w:sz="0" w:space="0" w:color="auto"/>
      </w:divBdr>
      <w:divsChild>
        <w:div w:id="220797484">
          <w:marLeft w:val="1354"/>
          <w:marRight w:val="0"/>
          <w:marTop w:val="0"/>
          <w:marBottom w:val="0"/>
          <w:divBdr>
            <w:top w:val="none" w:sz="0" w:space="0" w:color="auto"/>
            <w:left w:val="none" w:sz="0" w:space="0" w:color="auto"/>
            <w:bottom w:val="none" w:sz="0" w:space="0" w:color="auto"/>
            <w:right w:val="none" w:sz="0" w:space="0" w:color="auto"/>
          </w:divBdr>
        </w:div>
      </w:divsChild>
    </w:div>
    <w:div w:id="255672678">
      <w:bodyDiv w:val="1"/>
      <w:marLeft w:val="0"/>
      <w:marRight w:val="0"/>
      <w:marTop w:val="0"/>
      <w:marBottom w:val="0"/>
      <w:divBdr>
        <w:top w:val="none" w:sz="0" w:space="0" w:color="auto"/>
        <w:left w:val="none" w:sz="0" w:space="0" w:color="auto"/>
        <w:bottom w:val="none" w:sz="0" w:space="0" w:color="auto"/>
        <w:right w:val="none" w:sz="0" w:space="0" w:color="auto"/>
      </w:divBdr>
    </w:div>
    <w:div w:id="255945157">
      <w:bodyDiv w:val="1"/>
      <w:marLeft w:val="0"/>
      <w:marRight w:val="0"/>
      <w:marTop w:val="0"/>
      <w:marBottom w:val="0"/>
      <w:divBdr>
        <w:top w:val="none" w:sz="0" w:space="0" w:color="auto"/>
        <w:left w:val="none" w:sz="0" w:space="0" w:color="auto"/>
        <w:bottom w:val="none" w:sz="0" w:space="0" w:color="auto"/>
        <w:right w:val="none" w:sz="0" w:space="0" w:color="auto"/>
      </w:divBdr>
    </w:div>
    <w:div w:id="265701907">
      <w:bodyDiv w:val="1"/>
      <w:marLeft w:val="0"/>
      <w:marRight w:val="0"/>
      <w:marTop w:val="0"/>
      <w:marBottom w:val="0"/>
      <w:divBdr>
        <w:top w:val="none" w:sz="0" w:space="0" w:color="auto"/>
        <w:left w:val="none" w:sz="0" w:space="0" w:color="auto"/>
        <w:bottom w:val="none" w:sz="0" w:space="0" w:color="auto"/>
        <w:right w:val="none" w:sz="0" w:space="0" w:color="auto"/>
      </w:divBdr>
    </w:div>
    <w:div w:id="267977015">
      <w:bodyDiv w:val="1"/>
      <w:marLeft w:val="0"/>
      <w:marRight w:val="0"/>
      <w:marTop w:val="0"/>
      <w:marBottom w:val="0"/>
      <w:divBdr>
        <w:top w:val="none" w:sz="0" w:space="0" w:color="auto"/>
        <w:left w:val="none" w:sz="0" w:space="0" w:color="auto"/>
        <w:bottom w:val="none" w:sz="0" w:space="0" w:color="auto"/>
        <w:right w:val="none" w:sz="0" w:space="0" w:color="auto"/>
      </w:divBdr>
    </w:div>
    <w:div w:id="268320372">
      <w:bodyDiv w:val="1"/>
      <w:marLeft w:val="0"/>
      <w:marRight w:val="0"/>
      <w:marTop w:val="0"/>
      <w:marBottom w:val="0"/>
      <w:divBdr>
        <w:top w:val="none" w:sz="0" w:space="0" w:color="auto"/>
        <w:left w:val="none" w:sz="0" w:space="0" w:color="auto"/>
        <w:bottom w:val="none" w:sz="0" w:space="0" w:color="auto"/>
        <w:right w:val="none" w:sz="0" w:space="0" w:color="auto"/>
      </w:divBdr>
    </w:div>
    <w:div w:id="274870587">
      <w:bodyDiv w:val="1"/>
      <w:marLeft w:val="0"/>
      <w:marRight w:val="0"/>
      <w:marTop w:val="0"/>
      <w:marBottom w:val="0"/>
      <w:divBdr>
        <w:top w:val="none" w:sz="0" w:space="0" w:color="auto"/>
        <w:left w:val="none" w:sz="0" w:space="0" w:color="auto"/>
        <w:bottom w:val="none" w:sz="0" w:space="0" w:color="auto"/>
        <w:right w:val="none" w:sz="0" w:space="0" w:color="auto"/>
      </w:divBdr>
    </w:div>
    <w:div w:id="277182104">
      <w:bodyDiv w:val="1"/>
      <w:marLeft w:val="0"/>
      <w:marRight w:val="0"/>
      <w:marTop w:val="0"/>
      <w:marBottom w:val="0"/>
      <w:divBdr>
        <w:top w:val="none" w:sz="0" w:space="0" w:color="auto"/>
        <w:left w:val="none" w:sz="0" w:space="0" w:color="auto"/>
        <w:bottom w:val="none" w:sz="0" w:space="0" w:color="auto"/>
        <w:right w:val="none" w:sz="0" w:space="0" w:color="auto"/>
      </w:divBdr>
    </w:div>
    <w:div w:id="292638402">
      <w:bodyDiv w:val="1"/>
      <w:marLeft w:val="0"/>
      <w:marRight w:val="0"/>
      <w:marTop w:val="0"/>
      <w:marBottom w:val="0"/>
      <w:divBdr>
        <w:top w:val="none" w:sz="0" w:space="0" w:color="auto"/>
        <w:left w:val="none" w:sz="0" w:space="0" w:color="auto"/>
        <w:bottom w:val="none" w:sz="0" w:space="0" w:color="auto"/>
        <w:right w:val="none" w:sz="0" w:space="0" w:color="auto"/>
      </w:divBdr>
    </w:div>
    <w:div w:id="297027472">
      <w:bodyDiv w:val="1"/>
      <w:marLeft w:val="0"/>
      <w:marRight w:val="0"/>
      <w:marTop w:val="0"/>
      <w:marBottom w:val="0"/>
      <w:divBdr>
        <w:top w:val="none" w:sz="0" w:space="0" w:color="auto"/>
        <w:left w:val="none" w:sz="0" w:space="0" w:color="auto"/>
        <w:bottom w:val="none" w:sz="0" w:space="0" w:color="auto"/>
        <w:right w:val="none" w:sz="0" w:space="0" w:color="auto"/>
      </w:divBdr>
    </w:div>
    <w:div w:id="299070832">
      <w:bodyDiv w:val="1"/>
      <w:marLeft w:val="0"/>
      <w:marRight w:val="0"/>
      <w:marTop w:val="0"/>
      <w:marBottom w:val="0"/>
      <w:divBdr>
        <w:top w:val="none" w:sz="0" w:space="0" w:color="auto"/>
        <w:left w:val="none" w:sz="0" w:space="0" w:color="auto"/>
        <w:bottom w:val="none" w:sz="0" w:space="0" w:color="auto"/>
        <w:right w:val="none" w:sz="0" w:space="0" w:color="auto"/>
      </w:divBdr>
    </w:div>
    <w:div w:id="305596778">
      <w:bodyDiv w:val="1"/>
      <w:marLeft w:val="0"/>
      <w:marRight w:val="0"/>
      <w:marTop w:val="0"/>
      <w:marBottom w:val="0"/>
      <w:divBdr>
        <w:top w:val="none" w:sz="0" w:space="0" w:color="auto"/>
        <w:left w:val="none" w:sz="0" w:space="0" w:color="auto"/>
        <w:bottom w:val="none" w:sz="0" w:space="0" w:color="auto"/>
        <w:right w:val="none" w:sz="0" w:space="0" w:color="auto"/>
      </w:divBdr>
    </w:div>
    <w:div w:id="311905822">
      <w:bodyDiv w:val="1"/>
      <w:marLeft w:val="0"/>
      <w:marRight w:val="0"/>
      <w:marTop w:val="0"/>
      <w:marBottom w:val="0"/>
      <w:divBdr>
        <w:top w:val="none" w:sz="0" w:space="0" w:color="auto"/>
        <w:left w:val="none" w:sz="0" w:space="0" w:color="auto"/>
        <w:bottom w:val="none" w:sz="0" w:space="0" w:color="auto"/>
        <w:right w:val="none" w:sz="0" w:space="0" w:color="auto"/>
      </w:divBdr>
    </w:div>
    <w:div w:id="321979741">
      <w:bodyDiv w:val="1"/>
      <w:marLeft w:val="0"/>
      <w:marRight w:val="0"/>
      <w:marTop w:val="0"/>
      <w:marBottom w:val="0"/>
      <w:divBdr>
        <w:top w:val="none" w:sz="0" w:space="0" w:color="auto"/>
        <w:left w:val="none" w:sz="0" w:space="0" w:color="auto"/>
        <w:bottom w:val="none" w:sz="0" w:space="0" w:color="auto"/>
        <w:right w:val="none" w:sz="0" w:space="0" w:color="auto"/>
      </w:divBdr>
    </w:div>
    <w:div w:id="323515984">
      <w:bodyDiv w:val="1"/>
      <w:marLeft w:val="0"/>
      <w:marRight w:val="0"/>
      <w:marTop w:val="0"/>
      <w:marBottom w:val="0"/>
      <w:divBdr>
        <w:top w:val="none" w:sz="0" w:space="0" w:color="auto"/>
        <w:left w:val="none" w:sz="0" w:space="0" w:color="auto"/>
        <w:bottom w:val="none" w:sz="0" w:space="0" w:color="auto"/>
        <w:right w:val="none" w:sz="0" w:space="0" w:color="auto"/>
      </w:divBdr>
    </w:div>
    <w:div w:id="339161680">
      <w:bodyDiv w:val="1"/>
      <w:marLeft w:val="0"/>
      <w:marRight w:val="0"/>
      <w:marTop w:val="0"/>
      <w:marBottom w:val="0"/>
      <w:divBdr>
        <w:top w:val="none" w:sz="0" w:space="0" w:color="auto"/>
        <w:left w:val="none" w:sz="0" w:space="0" w:color="auto"/>
        <w:bottom w:val="none" w:sz="0" w:space="0" w:color="auto"/>
        <w:right w:val="none" w:sz="0" w:space="0" w:color="auto"/>
      </w:divBdr>
    </w:div>
    <w:div w:id="341397313">
      <w:bodyDiv w:val="1"/>
      <w:marLeft w:val="0"/>
      <w:marRight w:val="0"/>
      <w:marTop w:val="0"/>
      <w:marBottom w:val="0"/>
      <w:divBdr>
        <w:top w:val="none" w:sz="0" w:space="0" w:color="auto"/>
        <w:left w:val="none" w:sz="0" w:space="0" w:color="auto"/>
        <w:bottom w:val="none" w:sz="0" w:space="0" w:color="auto"/>
        <w:right w:val="none" w:sz="0" w:space="0" w:color="auto"/>
      </w:divBdr>
    </w:div>
    <w:div w:id="345835599">
      <w:bodyDiv w:val="1"/>
      <w:marLeft w:val="0"/>
      <w:marRight w:val="0"/>
      <w:marTop w:val="0"/>
      <w:marBottom w:val="0"/>
      <w:divBdr>
        <w:top w:val="none" w:sz="0" w:space="0" w:color="auto"/>
        <w:left w:val="none" w:sz="0" w:space="0" w:color="auto"/>
        <w:bottom w:val="none" w:sz="0" w:space="0" w:color="auto"/>
        <w:right w:val="none" w:sz="0" w:space="0" w:color="auto"/>
      </w:divBdr>
    </w:div>
    <w:div w:id="351540231">
      <w:bodyDiv w:val="1"/>
      <w:marLeft w:val="0"/>
      <w:marRight w:val="0"/>
      <w:marTop w:val="0"/>
      <w:marBottom w:val="0"/>
      <w:divBdr>
        <w:top w:val="none" w:sz="0" w:space="0" w:color="auto"/>
        <w:left w:val="none" w:sz="0" w:space="0" w:color="auto"/>
        <w:bottom w:val="none" w:sz="0" w:space="0" w:color="auto"/>
        <w:right w:val="none" w:sz="0" w:space="0" w:color="auto"/>
      </w:divBdr>
    </w:div>
    <w:div w:id="353851567">
      <w:bodyDiv w:val="1"/>
      <w:marLeft w:val="0"/>
      <w:marRight w:val="0"/>
      <w:marTop w:val="0"/>
      <w:marBottom w:val="0"/>
      <w:divBdr>
        <w:top w:val="none" w:sz="0" w:space="0" w:color="auto"/>
        <w:left w:val="none" w:sz="0" w:space="0" w:color="auto"/>
        <w:bottom w:val="none" w:sz="0" w:space="0" w:color="auto"/>
        <w:right w:val="none" w:sz="0" w:space="0" w:color="auto"/>
      </w:divBdr>
    </w:div>
    <w:div w:id="375198995">
      <w:bodyDiv w:val="1"/>
      <w:marLeft w:val="0"/>
      <w:marRight w:val="0"/>
      <w:marTop w:val="0"/>
      <w:marBottom w:val="0"/>
      <w:divBdr>
        <w:top w:val="none" w:sz="0" w:space="0" w:color="auto"/>
        <w:left w:val="none" w:sz="0" w:space="0" w:color="auto"/>
        <w:bottom w:val="none" w:sz="0" w:space="0" w:color="auto"/>
        <w:right w:val="none" w:sz="0" w:space="0" w:color="auto"/>
      </w:divBdr>
    </w:div>
    <w:div w:id="375274683">
      <w:bodyDiv w:val="1"/>
      <w:marLeft w:val="0"/>
      <w:marRight w:val="0"/>
      <w:marTop w:val="0"/>
      <w:marBottom w:val="0"/>
      <w:divBdr>
        <w:top w:val="none" w:sz="0" w:space="0" w:color="auto"/>
        <w:left w:val="none" w:sz="0" w:space="0" w:color="auto"/>
        <w:bottom w:val="none" w:sz="0" w:space="0" w:color="auto"/>
        <w:right w:val="none" w:sz="0" w:space="0" w:color="auto"/>
      </w:divBdr>
    </w:div>
    <w:div w:id="379091480">
      <w:bodyDiv w:val="1"/>
      <w:marLeft w:val="0"/>
      <w:marRight w:val="0"/>
      <w:marTop w:val="0"/>
      <w:marBottom w:val="0"/>
      <w:divBdr>
        <w:top w:val="none" w:sz="0" w:space="0" w:color="auto"/>
        <w:left w:val="none" w:sz="0" w:space="0" w:color="auto"/>
        <w:bottom w:val="none" w:sz="0" w:space="0" w:color="auto"/>
        <w:right w:val="none" w:sz="0" w:space="0" w:color="auto"/>
      </w:divBdr>
    </w:div>
    <w:div w:id="379668810">
      <w:bodyDiv w:val="1"/>
      <w:marLeft w:val="0"/>
      <w:marRight w:val="0"/>
      <w:marTop w:val="0"/>
      <w:marBottom w:val="0"/>
      <w:divBdr>
        <w:top w:val="none" w:sz="0" w:space="0" w:color="auto"/>
        <w:left w:val="none" w:sz="0" w:space="0" w:color="auto"/>
        <w:bottom w:val="none" w:sz="0" w:space="0" w:color="auto"/>
        <w:right w:val="none" w:sz="0" w:space="0" w:color="auto"/>
      </w:divBdr>
    </w:div>
    <w:div w:id="383913309">
      <w:bodyDiv w:val="1"/>
      <w:marLeft w:val="0"/>
      <w:marRight w:val="0"/>
      <w:marTop w:val="0"/>
      <w:marBottom w:val="0"/>
      <w:divBdr>
        <w:top w:val="none" w:sz="0" w:space="0" w:color="auto"/>
        <w:left w:val="none" w:sz="0" w:space="0" w:color="auto"/>
        <w:bottom w:val="none" w:sz="0" w:space="0" w:color="auto"/>
        <w:right w:val="none" w:sz="0" w:space="0" w:color="auto"/>
      </w:divBdr>
    </w:div>
    <w:div w:id="385690804">
      <w:bodyDiv w:val="1"/>
      <w:marLeft w:val="0"/>
      <w:marRight w:val="0"/>
      <w:marTop w:val="0"/>
      <w:marBottom w:val="0"/>
      <w:divBdr>
        <w:top w:val="none" w:sz="0" w:space="0" w:color="auto"/>
        <w:left w:val="none" w:sz="0" w:space="0" w:color="auto"/>
        <w:bottom w:val="none" w:sz="0" w:space="0" w:color="auto"/>
        <w:right w:val="none" w:sz="0" w:space="0" w:color="auto"/>
      </w:divBdr>
    </w:div>
    <w:div w:id="387921170">
      <w:bodyDiv w:val="1"/>
      <w:marLeft w:val="0"/>
      <w:marRight w:val="0"/>
      <w:marTop w:val="0"/>
      <w:marBottom w:val="0"/>
      <w:divBdr>
        <w:top w:val="none" w:sz="0" w:space="0" w:color="auto"/>
        <w:left w:val="none" w:sz="0" w:space="0" w:color="auto"/>
        <w:bottom w:val="none" w:sz="0" w:space="0" w:color="auto"/>
        <w:right w:val="none" w:sz="0" w:space="0" w:color="auto"/>
      </w:divBdr>
    </w:div>
    <w:div w:id="395393347">
      <w:bodyDiv w:val="1"/>
      <w:marLeft w:val="0"/>
      <w:marRight w:val="0"/>
      <w:marTop w:val="0"/>
      <w:marBottom w:val="0"/>
      <w:divBdr>
        <w:top w:val="none" w:sz="0" w:space="0" w:color="auto"/>
        <w:left w:val="none" w:sz="0" w:space="0" w:color="auto"/>
        <w:bottom w:val="none" w:sz="0" w:space="0" w:color="auto"/>
        <w:right w:val="none" w:sz="0" w:space="0" w:color="auto"/>
      </w:divBdr>
    </w:div>
    <w:div w:id="395980716">
      <w:bodyDiv w:val="1"/>
      <w:marLeft w:val="0"/>
      <w:marRight w:val="0"/>
      <w:marTop w:val="0"/>
      <w:marBottom w:val="0"/>
      <w:divBdr>
        <w:top w:val="none" w:sz="0" w:space="0" w:color="auto"/>
        <w:left w:val="none" w:sz="0" w:space="0" w:color="auto"/>
        <w:bottom w:val="none" w:sz="0" w:space="0" w:color="auto"/>
        <w:right w:val="none" w:sz="0" w:space="0" w:color="auto"/>
      </w:divBdr>
    </w:div>
    <w:div w:id="403256408">
      <w:bodyDiv w:val="1"/>
      <w:marLeft w:val="0"/>
      <w:marRight w:val="0"/>
      <w:marTop w:val="0"/>
      <w:marBottom w:val="0"/>
      <w:divBdr>
        <w:top w:val="none" w:sz="0" w:space="0" w:color="auto"/>
        <w:left w:val="none" w:sz="0" w:space="0" w:color="auto"/>
        <w:bottom w:val="none" w:sz="0" w:space="0" w:color="auto"/>
        <w:right w:val="none" w:sz="0" w:space="0" w:color="auto"/>
      </w:divBdr>
    </w:div>
    <w:div w:id="410733974">
      <w:bodyDiv w:val="1"/>
      <w:marLeft w:val="0"/>
      <w:marRight w:val="0"/>
      <w:marTop w:val="0"/>
      <w:marBottom w:val="0"/>
      <w:divBdr>
        <w:top w:val="none" w:sz="0" w:space="0" w:color="auto"/>
        <w:left w:val="none" w:sz="0" w:space="0" w:color="auto"/>
        <w:bottom w:val="none" w:sz="0" w:space="0" w:color="auto"/>
        <w:right w:val="none" w:sz="0" w:space="0" w:color="auto"/>
      </w:divBdr>
      <w:divsChild>
        <w:div w:id="1479414786">
          <w:marLeft w:val="446"/>
          <w:marRight w:val="0"/>
          <w:marTop w:val="0"/>
          <w:marBottom w:val="0"/>
          <w:divBdr>
            <w:top w:val="none" w:sz="0" w:space="0" w:color="auto"/>
            <w:left w:val="none" w:sz="0" w:space="0" w:color="auto"/>
            <w:bottom w:val="none" w:sz="0" w:space="0" w:color="auto"/>
            <w:right w:val="none" w:sz="0" w:space="0" w:color="auto"/>
          </w:divBdr>
        </w:div>
      </w:divsChild>
    </w:div>
    <w:div w:id="412362855">
      <w:bodyDiv w:val="1"/>
      <w:marLeft w:val="0"/>
      <w:marRight w:val="0"/>
      <w:marTop w:val="0"/>
      <w:marBottom w:val="0"/>
      <w:divBdr>
        <w:top w:val="none" w:sz="0" w:space="0" w:color="auto"/>
        <w:left w:val="none" w:sz="0" w:space="0" w:color="auto"/>
        <w:bottom w:val="none" w:sz="0" w:space="0" w:color="auto"/>
        <w:right w:val="none" w:sz="0" w:space="0" w:color="auto"/>
      </w:divBdr>
    </w:div>
    <w:div w:id="427432084">
      <w:bodyDiv w:val="1"/>
      <w:marLeft w:val="0"/>
      <w:marRight w:val="0"/>
      <w:marTop w:val="0"/>
      <w:marBottom w:val="0"/>
      <w:divBdr>
        <w:top w:val="none" w:sz="0" w:space="0" w:color="auto"/>
        <w:left w:val="none" w:sz="0" w:space="0" w:color="auto"/>
        <w:bottom w:val="none" w:sz="0" w:space="0" w:color="auto"/>
        <w:right w:val="none" w:sz="0" w:space="0" w:color="auto"/>
      </w:divBdr>
    </w:div>
    <w:div w:id="439568965">
      <w:bodyDiv w:val="1"/>
      <w:marLeft w:val="0"/>
      <w:marRight w:val="0"/>
      <w:marTop w:val="0"/>
      <w:marBottom w:val="0"/>
      <w:divBdr>
        <w:top w:val="none" w:sz="0" w:space="0" w:color="auto"/>
        <w:left w:val="none" w:sz="0" w:space="0" w:color="auto"/>
        <w:bottom w:val="none" w:sz="0" w:space="0" w:color="auto"/>
        <w:right w:val="none" w:sz="0" w:space="0" w:color="auto"/>
      </w:divBdr>
    </w:div>
    <w:div w:id="452797099">
      <w:bodyDiv w:val="1"/>
      <w:marLeft w:val="0"/>
      <w:marRight w:val="0"/>
      <w:marTop w:val="0"/>
      <w:marBottom w:val="0"/>
      <w:divBdr>
        <w:top w:val="none" w:sz="0" w:space="0" w:color="auto"/>
        <w:left w:val="none" w:sz="0" w:space="0" w:color="auto"/>
        <w:bottom w:val="none" w:sz="0" w:space="0" w:color="auto"/>
        <w:right w:val="none" w:sz="0" w:space="0" w:color="auto"/>
      </w:divBdr>
    </w:div>
    <w:div w:id="457455850">
      <w:bodyDiv w:val="1"/>
      <w:marLeft w:val="0"/>
      <w:marRight w:val="0"/>
      <w:marTop w:val="0"/>
      <w:marBottom w:val="0"/>
      <w:divBdr>
        <w:top w:val="none" w:sz="0" w:space="0" w:color="auto"/>
        <w:left w:val="none" w:sz="0" w:space="0" w:color="auto"/>
        <w:bottom w:val="none" w:sz="0" w:space="0" w:color="auto"/>
        <w:right w:val="none" w:sz="0" w:space="0" w:color="auto"/>
      </w:divBdr>
    </w:div>
    <w:div w:id="461190635">
      <w:bodyDiv w:val="1"/>
      <w:marLeft w:val="0"/>
      <w:marRight w:val="0"/>
      <w:marTop w:val="0"/>
      <w:marBottom w:val="0"/>
      <w:divBdr>
        <w:top w:val="none" w:sz="0" w:space="0" w:color="auto"/>
        <w:left w:val="none" w:sz="0" w:space="0" w:color="auto"/>
        <w:bottom w:val="none" w:sz="0" w:space="0" w:color="auto"/>
        <w:right w:val="none" w:sz="0" w:space="0" w:color="auto"/>
      </w:divBdr>
    </w:div>
    <w:div w:id="464667798">
      <w:bodyDiv w:val="1"/>
      <w:marLeft w:val="0"/>
      <w:marRight w:val="0"/>
      <w:marTop w:val="0"/>
      <w:marBottom w:val="0"/>
      <w:divBdr>
        <w:top w:val="none" w:sz="0" w:space="0" w:color="auto"/>
        <w:left w:val="none" w:sz="0" w:space="0" w:color="auto"/>
        <w:bottom w:val="none" w:sz="0" w:space="0" w:color="auto"/>
        <w:right w:val="none" w:sz="0" w:space="0" w:color="auto"/>
      </w:divBdr>
    </w:div>
    <w:div w:id="479149492">
      <w:bodyDiv w:val="1"/>
      <w:marLeft w:val="0"/>
      <w:marRight w:val="0"/>
      <w:marTop w:val="0"/>
      <w:marBottom w:val="0"/>
      <w:divBdr>
        <w:top w:val="none" w:sz="0" w:space="0" w:color="auto"/>
        <w:left w:val="none" w:sz="0" w:space="0" w:color="auto"/>
        <w:bottom w:val="none" w:sz="0" w:space="0" w:color="auto"/>
        <w:right w:val="none" w:sz="0" w:space="0" w:color="auto"/>
      </w:divBdr>
    </w:div>
    <w:div w:id="485705073">
      <w:bodyDiv w:val="1"/>
      <w:marLeft w:val="0"/>
      <w:marRight w:val="0"/>
      <w:marTop w:val="0"/>
      <w:marBottom w:val="0"/>
      <w:divBdr>
        <w:top w:val="none" w:sz="0" w:space="0" w:color="auto"/>
        <w:left w:val="none" w:sz="0" w:space="0" w:color="auto"/>
        <w:bottom w:val="none" w:sz="0" w:space="0" w:color="auto"/>
        <w:right w:val="none" w:sz="0" w:space="0" w:color="auto"/>
      </w:divBdr>
    </w:div>
    <w:div w:id="488139147">
      <w:bodyDiv w:val="1"/>
      <w:marLeft w:val="0"/>
      <w:marRight w:val="0"/>
      <w:marTop w:val="0"/>
      <w:marBottom w:val="0"/>
      <w:divBdr>
        <w:top w:val="none" w:sz="0" w:space="0" w:color="auto"/>
        <w:left w:val="none" w:sz="0" w:space="0" w:color="auto"/>
        <w:bottom w:val="none" w:sz="0" w:space="0" w:color="auto"/>
        <w:right w:val="none" w:sz="0" w:space="0" w:color="auto"/>
      </w:divBdr>
    </w:div>
    <w:div w:id="499003263">
      <w:bodyDiv w:val="1"/>
      <w:marLeft w:val="0"/>
      <w:marRight w:val="0"/>
      <w:marTop w:val="0"/>
      <w:marBottom w:val="0"/>
      <w:divBdr>
        <w:top w:val="none" w:sz="0" w:space="0" w:color="auto"/>
        <w:left w:val="none" w:sz="0" w:space="0" w:color="auto"/>
        <w:bottom w:val="none" w:sz="0" w:space="0" w:color="auto"/>
        <w:right w:val="none" w:sz="0" w:space="0" w:color="auto"/>
      </w:divBdr>
    </w:div>
    <w:div w:id="499198516">
      <w:bodyDiv w:val="1"/>
      <w:marLeft w:val="0"/>
      <w:marRight w:val="0"/>
      <w:marTop w:val="0"/>
      <w:marBottom w:val="0"/>
      <w:divBdr>
        <w:top w:val="none" w:sz="0" w:space="0" w:color="auto"/>
        <w:left w:val="none" w:sz="0" w:space="0" w:color="auto"/>
        <w:bottom w:val="none" w:sz="0" w:space="0" w:color="auto"/>
        <w:right w:val="none" w:sz="0" w:space="0" w:color="auto"/>
      </w:divBdr>
    </w:div>
    <w:div w:id="502281111">
      <w:bodyDiv w:val="1"/>
      <w:marLeft w:val="0"/>
      <w:marRight w:val="0"/>
      <w:marTop w:val="0"/>
      <w:marBottom w:val="0"/>
      <w:divBdr>
        <w:top w:val="none" w:sz="0" w:space="0" w:color="auto"/>
        <w:left w:val="none" w:sz="0" w:space="0" w:color="auto"/>
        <w:bottom w:val="none" w:sz="0" w:space="0" w:color="auto"/>
        <w:right w:val="none" w:sz="0" w:space="0" w:color="auto"/>
      </w:divBdr>
    </w:div>
    <w:div w:id="508252469">
      <w:bodyDiv w:val="1"/>
      <w:marLeft w:val="0"/>
      <w:marRight w:val="0"/>
      <w:marTop w:val="0"/>
      <w:marBottom w:val="0"/>
      <w:divBdr>
        <w:top w:val="none" w:sz="0" w:space="0" w:color="auto"/>
        <w:left w:val="none" w:sz="0" w:space="0" w:color="auto"/>
        <w:bottom w:val="none" w:sz="0" w:space="0" w:color="auto"/>
        <w:right w:val="none" w:sz="0" w:space="0" w:color="auto"/>
      </w:divBdr>
    </w:div>
    <w:div w:id="514081172">
      <w:bodyDiv w:val="1"/>
      <w:marLeft w:val="0"/>
      <w:marRight w:val="0"/>
      <w:marTop w:val="0"/>
      <w:marBottom w:val="0"/>
      <w:divBdr>
        <w:top w:val="none" w:sz="0" w:space="0" w:color="auto"/>
        <w:left w:val="none" w:sz="0" w:space="0" w:color="auto"/>
        <w:bottom w:val="none" w:sz="0" w:space="0" w:color="auto"/>
        <w:right w:val="none" w:sz="0" w:space="0" w:color="auto"/>
      </w:divBdr>
    </w:div>
    <w:div w:id="517042282">
      <w:bodyDiv w:val="1"/>
      <w:marLeft w:val="0"/>
      <w:marRight w:val="0"/>
      <w:marTop w:val="0"/>
      <w:marBottom w:val="0"/>
      <w:divBdr>
        <w:top w:val="none" w:sz="0" w:space="0" w:color="auto"/>
        <w:left w:val="none" w:sz="0" w:space="0" w:color="auto"/>
        <w:bottom w:val="none" w:sz="0" w:space="0" w:color="auto"/>
        <w:right w:val="none" w:sz="0" w:space="0" w:color="auto"/>
      </w:divBdr>
    </w:div>
    <w:div w:id="524948021">
      <w:bodyDiv w:val="1"/>
      <w:marLeft w:val="0"/>
      <w:marRight w:val="0"/>
      <w:marTop w:val="0"/>
      <w:marBottom w:val="0"/>
      <w:divBdr>
        <w:top w:val="none" w:sz="0" w:space="0" w:color="auto"/>
        <w:left w:val="none" w:sz="0" w:space="0" w:color="auto"/>
        <w:bottom w:val="none" w:sz="0" w:space="0" w:color="auto"/>
        <w:right w:val="none" w:sz="0" w:space="0" w:color="auto"/>
      </w:divBdr>
    </w:div>
    <w:div w:id="527447861">
      <w:bodyDiv w:val="1"/>
      <w:marLeft w:val="0"/>
      <w:marRight w:val="0"/>
      <w:marTop w:val="0"/>
      <w:marBottom w:val="0"/>
      <w:divBdr>
        <w:top w:val="none" w:sz="0" w:space="0" w:color="auto"/>
        <w:left w:val="none" w:sz="0" w:space="0" w:color="auto"/>
        <w:bottom w:val="none" w:sz="0" w:space="0" w:color="auto"/>
        <w:right w:val="none" w:sz="0" w:space="0" w:color="auto"/>
      </w:divBdr>
    </w:div>
    <w:div w:id="532039243">
      <w:bodyDiv w:val="1"/>
      <w:marLeft w:val="0"/>
      <w:marRight w:val="0"/>
      <w:marTop w:val="0"/>
      <w:marBottom w:val="0"/>
      <w:divBdr>
        <w:top w:val="none" w:sz="0" w:space="0" w:color="auto"/>
        <w:left w:val="none" w:sz="0" w:space="0" w:color="auto"/>
        <w:bottom w:val="none" w:sz="0" w:space="0" w:color="auto"/>
        <w:right w:val="none" w:sz="0" w:space="0" w:color="auto"/>
      </w:divBdr>
      <w:divsChild>
        <w:div w:id="605423497">
          <w:marLeft w:val="1354"/>
          <w:marRight w:val="0"/>
          <w:marTop w:val="0"/>
          <w:marBottom w:val="0"/>
          <w:divBdr>
            <w:top w:val="none" w:sz="0" w:space="0" w:color="auto"/>
            <w:left w:val="none" w:sz="0" w:space="0" w:color="auto"/>
            <w:bottom w:val="none" w:sz="0" w:space="0" w:color="auto"/>
            <w:right w:val="none" w:sz="0" w:space="0" w:color="auto"/>
          </w:divBdr>
        </w:div>
      </w:divsChild>
    </w:div>
    <w:div w:id="540947775">
      <w:bodyDiv w:val="1"/>
      <w:marLeft w:val="0"/>
      <w:marRight w:val="0"/>
      <w:marTop w:val="0"/>
      <w:marBottom w:val="0"/>
      <w:divBdr>
        <w:top w:val="none" w:sz="0" w:space="0" w:color="auto"/>
        <w:left w:val="none" w:sz="0" w:space="0" w:color="auto"/>
        <w:bottom w:val="none" w:sz="0" w:space="0" w:color="auto"/>
        <w:right w:val="none" w:sz="0" w:space="0" w:color="auto"/>
      </w:divBdr>
    </w:div>
    <w:div w:id="542063940">
      <w:bodyDiv w:val="1"/>
      <w:marLeft w:val="0"/>
      <w:marRight w:val="0"/>
      <w:marTop w:val="0"/>
      <w:marBottom w:val="0"/>
      <w:divBdr>
        <w:top w:val="none" w:sz="0" w:space="0" w:color="auto"/>
        <w:left w:val="none" w:sz="0" w:space="0" w:color="auto"/>
        <w:bottom w:val="none" w:sz="0" w:space="0" w:color="auto"/>
        <w:right w:val="none" w:sz="0" w:space="0" w:color="auto"/>
      </w:divBdr>
    </w:div>
    <w:div w:id="542399403">
      <w:bodyDiv w:val="1"/>
      <w:marLeft w:val="0"/>
      <w:marRight w:val="0"/>
      <w:marTop w:val="0"/>
      <w:marBottom w:val="0"/>
      <w:divBdr>
        <w:top w:val="none" w:sz="0" w:space="0" w:color="auto"/>
        <w:left w:val="none" w:sz="0" w:space="0" w:color="auto"/>
        <w:bottom w:val="none" w:sz="0" w:space="0" w:color="auto"/>
        <w:right w:val="none" w:sz="0" w:space="0" w:color="auto"/>
      </w:divBdr>
    </w:div>
    <w:div w:id="544291923">
      <w:bodyDiv w:val="1"/>
      <w:marLeft w:val="0"/>
      <w:marRight w:val="0"/>
      <w:marTop w:val="0"/>
      <w:marBottom w:val="0"/>
      <w:divBdr>
        <w:top w:val="none" w:sz="0" w:space="0" w:color="auto"/>
        <w:left w:val="none" w:sz="0" w:space="0" w:color="auto"/>
        <w:bottom w:val="none" w:sz="0" w:space="0" w:color="auto"/>
        <w:right w:val="none" w:sz="0" w:space="0" w:color="auto"/>
      </w:divBdr>
    </w:div>
    <w:div w:id="566646848">
      <w:bodyDiv w:val="1"/>
      <w:marLeft w:val="0"/>
      <w:marRight w:val="0"/>
      <w:marTop w:val="0"/>
      <w:marBottom w:val="0"/>
      <w:divBdr>
        <w:top w:val="none" w:sz="0" w:space="0" w:color="auto"/>
        <w:left w:val="none" w:sz="0" w:space="0" w:color="auto"/>
        <w:bottom w:val="none" w:sz="0" w:space="0" w:color="auto"/>
        <w:right w:val="none" w:sz="0" w:space="0" w:color="auto"/>
      </w:divBdr>
    </w:div>
    <w:div w:id="569771781">
      <w:bodyDiv w:val="1"/>
      <w:marLeft w:val="0"/>
      <w:marRight w:val="0"/>
      <w:marTop w:val="0"/>
      <w:marBottom w:val="0"/>
      <w:divBdr>
        <w:top w:val="none" w:sz="0" w:space="0" w:color="auto"/>
        <w:left w:val="none" w:sz="0" w:space="0" w:color="auto"/>
        <w:bottom w:val="none" w:sz="0" w:space="0" w:color="auto"/>
        <w:right w:val="none" w:sz="0" w:space="0" w:color="auto"/>
      </w:divBdr>
      <w:divsChild>
        <w:div w:id="1504709967">
          <w:marLeft w:val="446"/>
          <w:marRight w:val="0"/>
          <w:marTop w:val="0"/>
          <w:marBottom w:val="0"/>
          <w:divBdr>
            <w:top w:val="none" w:sz="0" w:space="0" w:color="auto"/>
            <w:left w:val="none" w:sz="0" w:space="0" w:color="auto"/>
            <w:bottom w:val="none" w:sz="0" w:space="0" w:color="auto"/>
            <w:right w:val="none" w:sz="0" w:space="0" w:color="auto"/>
          </w:divBdr>
        </w:div>
      </w:divsChild>
    </w:div>
    <w:div w:id="575088937">
      <w:bodyDiv w:val="1"/>
      <w:marLeft w:val="0"/>
      <w:marRight w:val="0"/>
      <w:marTop w:val="0"/>
      <w:marBottom w:val="0"/>
      <w:divBdr>
        <w:top w:val="none" w:sz="0" w:space="0" w:color="auto"/>
        <w:left w:val="none" w:sz="0" w:space="0" w:color="auto"/>
        <w:bottom w:val="none" w:sz="0" w:space="0" w:color="auto"/>
        <w:right w:val="none" w:sz="0" w:space="0" w:color="auto"/>
      </w:divBdr>
    </w:div>
    <w:div w:id="577137217">
      <w:bodyDiv w:val="1"/>
      <w:marLeft w:val="0"/>
      <w:marRight w:val="0"/>
      <w:marTop w:val="0"/>
      <w:marBottom w:val="0"/>
      <w:divBdr>
        <w:top w:val="none" w:sz="0" w:space="0" w:color="auto"/>
        <w:left w:val="none" w:sz="0" w:space="0" w:color="auto"/>
        <w:bottom w:val="none" w:sz="0" w:space="0" w:color="auto"/>
        <w:right w:val="none" w:sz="0" w:space="0" w:color="auto"/>
      </w:divBdr>
    </w:div>
    <w:div w:id="577372263">
      <w:bodyDiv w:val="1"/>
      <w:marLeft w:val="0"/>
      <w:marRight w:val="0"/>
      <w:marTop w:val="0"/>
      <w:marBottom w:val="0"/>
      <w:divBdr>
        <w:top w:val="none" w:sz="0" w:space="0" w:color="auto"/>
        <w:left w:val="none" w:sz="0" w:space="0" w:color="auto"/>
        <w:bottom w:val="none" w:sz="0" w:space="0" w:color="auto"/>
        <w:right w:val="none" w:sz="0" w:space="0" w:color="auto"/>
      </w:divBdr>
    </w:div>
    <w:div w:id="587419709">
      <w:bodyDiv w:val="1"/>
      <w:marLeft w:val="0"/>
      <w:marRight w:val="0"/>
      <w:marTop w:val="0"/>
      <w:marBottom w:val="0"/>
      <w:divBdr>
        <w:top w:val="none" w:sz="0" w:space="0" w:color="auto"/>
        <w:left w:val="none" w:sz="0" w:space="0" w:color="auto"/>
        <w:bottom w:val="none" w:sz="0" w:space="0" w:color="auto"/>
        <w:right w:val="none" w:sz="0" w:space="0" w:color="auto"/>
      </w:divBdr>
    </w:div>
    <w:div w:id="602035448">
      <w:bodyDiv w:val="1"/>
      <w:marLeft w:val="0"/>
      <w:marRight w:val="0"/>
      <w:marTop w:val="0"/>
      <w:marBottom w:val="0"/>
      <w:divBdr>
        <w:top w:val="none" w:sz="0" w:space="0" w:color="auto"/>
        <w:left w:val="none" w:sz="0" w:space="0" w:color="auto"/>
        <w:bottom w:val="none" w:sz="0" w:space="0" w:color="auto"/>
        <w:right w:val="none" w:sz="0" w:space="0" w:color="auto"/>
      </w:divBdr>
    </w:div>
    <w:div w:id="606039620">
      <w:bodyDiv w:val="1"/>
      <w:marLeft w:val="0"/>
      <w:marRight w:val="0"/>
      <w:marTop w:val="0"/>
      <w:marBottom w:val="0"/>
      <w:divBdr>
        <w:top w:val="none" w:sz="0" w:space="0" w:color="auto"/>
        <w:left w:val="none" w:sz="0" w:space="0" w:color="auto"/>
        <w:bottom w:val="none" w:sz="0" w:space="0" w:color="auto"/>
        <w:right w:val="none" w:sz="0" w:space="0" w:color="auto"/>
      </w:divBdr>
    </w:div>
    <w:div w:id="607275324">
      <w:bodyDiv w:val="1"/>
      <w:marLeft w:val="0"/>
      <w:marRight w:val="0"/>
      <w:marTop w:val="0"/>
      <w:marBottom w:val="0"/>
      <w:divBdr>
        <w:top w:val="none" w:sz="0" w:space="0" w:color="auto"/>
        <w:left w:val="none" w:sz="0" w:space="0" w:color="auto"/>
        <w:bottom w:val="none" w:sz="0" w:space="0" w:color="auto"/>
        <w:right w:val="none" w:sz="0" w:space="0" w:color="auto"/>
      </w:divBdr>
    </w:div>
    <w:div w:id="607810506">
      <w:bodyDiv w:val="1"/>
      <w:marLeft w:val="0"/>
      <w:marRight w:val="0"/>
      <w:marTop w:val="0"/>
      <w:marBottom w:val="0"/>
      <w:divBdr>
        <w:top w:val="none" w:sz="0" w:space="0" w:color="auto"/>
        <w:left w:val="none" w:sz="0" w:space="0" w:color="auto"/>
        <w:bottom w:val="none" w:sz="0" w:space="0" w:color="auto"/>
        <w:right w:val="none" w:sz="0" w:space="0" w:color="auto"/>
      </w:divBdr>
    </w:div>
    <w:div w:id="610631421">
      <w:bodyDiv w:val="1"/>
      <w:marLeft w:val="0"/>
      <w:marRight w:val="0"/>
      <w:marTop w:val="0"/>
      <w:marBottom w:val="0"/>
      <w:divBdr>
        <w:top w:val="none" w:sz="0" w:space="0" w:color="auto"/>
        <w:left w:val="none" w:sz="0" w:space="0" w:color="auto"/>
        <w:bottom w:val="none" w:sz="0" w:space="0" w:color="auto"/>
        <w:right w:val="none" w:sz="0" w:space="0" w:color="auto"/>
      </w:divBdr>
    </w:div>
    <w:div w:id="618024378">
      <w:bodyDiv w:val="1"/>
      <w:marLeft w:val="0"/>
      <w:marRight w:val="0"/>
      <w:marTop w:val="0"/>
      <w:marBottom w:val="0"/>
      <w:divBdr>
        <w:top w:val="none" w:sz="0" w:space="0" w:color="auto"/>
        <w:left w:val="none" w:sz="0" w:space="0" w:color="auto"/>
        <w:bottom w:val="none" w:sz="0" w:space="0" w:color="auto"/>
        <w:right w:val="none" w:sz="0" w:space="0" w:color="auto"/>
      </w:divBdr>
    </w:div>
    <w:div w:id="622616683">
      <w:bodyDiv w:val="1"/>
      <w:marLeft w:val="0"/>
      <w:marRight w:val="0"/>
      <w:marTop w:val="0"/>
      <w:marBottom w:val="0"/>
      <w:divBdr>
        <w:top w:val="none" w:sz="0" w:space="0" w:color="auto"/>
        <w:left w:val="none" w:sz="0" w:space="0" w:color="auto"/>
        <w:bottom w:val="none" w:sz="0" w:space="0" w:color="auto"/>
        <w:right w:val="none" w:sz="0" w:space="0" w:color="auto"/>
      </w:divBdr>
    </w:div>
    <w:div w:id="627980472">
      <w:bodyDiv w:val="1"/>
      <w:marLeft w:val="0"/>
      <w:marRight w:val="0"/>
      <w:marTop w:val="0"/>
      <w:marBottom w:val="0"/>
      <w:divBdr>
        <w:top w:val="none" w:sz="0" w:space="0" w:color="auto"/>
        <w:left w:val="none" w:sz="0" w:space="0" w:color="auto"/>
        <w:bottom w:val="none" w:sz="0" w:space="0" w:color="auto"/>
        <w:right w:val="none" w:sz="0" w:space="0" w:color="auto"/>
      </w:divBdr>
    </w:div>
    <w:div w:id="647175457">
      <w:bodyDiv w:val="1"/>
      <w:marLeft w:val="0"/>
      <w:marRight w:val="0"/>
      <w:marTop w:val="0"/>
      <w:marBottom w:val="0"/>
      <w:divBdr>
        <w:top w:val="none" w:sz="0" w:space="0" w:color="auto"/>
        <w:left w:val="none" w:sz="0" w:space="0" w:color="auto"/>
        <w:bottom w:val="none" w:sz="0" w:space="0" w:color="auto"/>
        <w:right w:val="none" w:sz="0" w:space="0" w:color="auto"/>
      </w:divBdr>
    </w:div>
    <w:div w:id="651755685">
      <w:bodyDiv w:val="1"/>
      <w:marLeft w:val="0"/>
      <w:marRight w:val="0"/>
      <w:marTop w:val="0"/>
      <w:marBottom w:val="0"/>
      <w:divBdr>
        <w:top w:val="none" w:sz="0" w:space="0" w:color="auto"/>
        <w:left w:val="none" w:sz="0" w:space="0" w:color="auto"/>
        <w:bottom w:val="none" w:sz="0" w:space="0" w:color="auto"/>
        <w:right w:val="none" w:sz="0" w:space="0" w:color="auto"/>
      </w:divBdr>
    </w:div>
    <w:div w:id="658078412">
      <w:bodyDiv w:val="1"/>
      <w:marLeft w:val="0"/>
      <w:marRight w:val="0"/>
      <w:marTop w:val="0"/>
      <w:marBottom w:val="0"/>
      <w:divBdr>
        <w:top w:val="none" w:sz="0" w:space="0" w:color="auto"/>
        <w:left w:val="none" w:sz="0" w:space="0" w:color="auto"/>
        <w:bottom w:val="none" w:sz="0" w:space="0" w:color="auto"/>
        <w:right w:val="none" w:sz="0" w:space="0" w:color="auto"/>
      </w:divBdr>
    </w:div>
    <w:div w:id="660620108">
      <w:bodyDiv w:val="1"/>
      <w:marLeft w:val="0"/>
      <w:marRight w:val="0"/>
      <w:marTop w:val="0"/>
      <w:marBottom w:val="0"/>
      <w:divBdr>
        <w:top w:val="none" w:sz="0" w:space="0" w:color="auto"/>
        <w:left w:val="none" w:sz="0" w:space="0" w:color="auto"/>
        <w:bottom w:val="none" w:sz="0" w:space="0" w:color="auto"/>
        <w:right w:val="none" w:sz="0" w:space="0" w:color="auto"/>
      </w:divBdr>
    </w:div>
    <w:div w:id="668366344">
      <w:bodyDiv w:val="1"/>
      <w:marLeft w:val="0"/>
      <w:marRight w:val="0"/>
      <w:marTop w:val="0"/>
      <w:marBottom w:val="0"/>
      <w:divBdr>
        <w:top w:val="none" w:sz="0" w:space="0" w:color="auto"/>
        <w:left w:val="none" w:sz="0" w:space="0" w:color="auto"/>
        <w:bottom w:val="none" w:sz="0" w:space="0" w:color="auto"/>
        <w:right w:val="none" w:sz="0" w:space="0" w:color="auto"/>
      </w:divBdr>
    </w:div>
    <w:div w:id="679241376">
      <w:bodyDiv w:val="1"/>
      <w:marLeft w:val="0"/>
      <w:marRight w:val="0"/>
      <w:marTop w:val="0"/>
      <w:marBottom w:val="0"/>
      <w:divBdr>
        <w:top w:val="none" w:sz="0" w:space="0" w:color="auto"/>
        <w:left w:val="none" w:sz="0" w:space="0" w:color="auto"/>
        <w:bottom w:val="none" w:sz="0" w:space="0" w:color="auto"/>
        <w:right w:val="none" w:sz="0" w:space="0" w:color="auto"/>
      </w:divBdr>
    </w:div>
    <w:div w:id="683634192">
      <w:bodyDiv w:val="1"/>
      <w:marLeft w:val="0"/>
      <w:marRight w:val="0"/>
      <w:marTop w:val="0"/>
      <w:marBottom w:val="0"/>
      <w:divBdr>
        <w:top w:val="none" w:sz="0" w:space="0" w:color="auto"/>
        <w:left w:val="none" w:sz="0" w:space="0" w:color="auto"/>
        <w:bottom w:val="none" w:sz="0" w:space="0" w:color="auto"/>
        <w:right w:val="none" w:sz="0" w:space="0" w:color="auto"/>
      </w:divBdr>
    </w:div>
    <w:div w:id="686249499">
      <w:bodyDiv w:val="1"/>
      <w:marLeft w:val="0"/>
      <w:marRight w:val="0"/>
      <w:marTop w:val="0"/>
      <w:marBottom w:val="0"/>
      <w:divBdr>
        <w:top w:val="none" w:sz="0" w:space="0" w:color="auto"/>
        <w:left w:val="none" w:sz="0" w:space="0" w:color="auto"/>
        <w:bottom w:val="none" w:sz="0" w:space="0" w:color="auto"/>
        <w:right w:val="none" w:sz="0" w:space="0" w:color="auto"/>
      </w:divBdr>
    </w:div>
    <w:div w:id="686759527">
      <w:bodyDiv w:val="1"/>
      <w:marLeft w:val="0"/>
      <w:marRight w:val="0"/>
      <w:marTop w:val="0"/>
      <w:marBottom w:val="0"/>
      <w:divBdr>
        <w:top w:val="none" w:sz="0" w:space="0" w:color="auto"/>
        <w:left w:val="none" w:sz="0" w:space="0" w:color="auto"/>
        <w:bottom w:val="none" w:sz="0" w:space="0" w:color="auto"/>
        <w:right w:val="none" w:sz="0" w:space="0" w:color="auto"/>
      </w:divBdr>
      <w:divsChild>
        <w:div w:id="809710393">
          <w:marLeft w:val="1354"/>
          <w:marRight w:val="0"/>
          <w:marTop w:val="0"/>
          <w:marBottom w:val="0"/>
          <w:divBdr>
            <w:top w:val="none" w:sz="0" w:space="0" w:color="auto"/>
            <w:left w:val="none" w:sz="0" w:space="0" w:color="auto"/>
            <w:bottom w:val="none" w:sz="0" w:space="0" w:color="auto"/>
            <w:right w:val="none" w:sz="0" w:space="0" w:color="auto"/>
          </w:divBdr>
        </w:div>
      </w:divsChild>
    </w:div>
    <w:div w:id="699670269">
      <w:bodyDiv w:val="1"/>
      <w:marLeft w:val="0"/>
      <w:marRight w:val="0"/>
      <w:marTop w:val="0"/>
      <w:marBottom w:val="0"/>
      <w:divBdr>
        <w:top w:val="none" w:sz="0" w:space="0" w:color="auto"/>
        <w:left w:val="none" w:sz="0" w:space="0" w:color="auto"/>
        <w:bottom w:val="none" w:sz="0" w:space="0" w:color="auto"/>
        <w:right w:val="none" w:sz="0" w:space="0" w:color="auto"/>
      </w:divBdr>
    </w:div>
    <w:div w:id="705716049">
      <w:bodyDiv w:val="1"/>
      <w:marLeft w:val="0"/>
      <w:marRight w:val="0"/>
      <w:marTop w:val="0"/>
      <w:marBottom w:val="0"/>
      <w:divBdr>
        <w:top w:val="none" w:sz="0" w:space="0" w:color="auto"/>
        <w:left w:val="none" w:sz="0" w:space="0" w:color="auto"/>
        <w:bottom w:val="none" w:sz="0" w:space="0" w:color="auto"/>
        <w:right w:val="none" w:sz="0" w:space="0" w:color="auto"/>
      </w:divBdr>
    </w:div>
    <w:div w:id="708451302">
      <w:bodyDiv w:val="1"/>
      <w:marLeft w:val="0"/>
      <w:marRight w:val="0"/>
      <w:marTop w:val="0"/>
      <w:marBottom w:val="0"/>
      <w:divBdr>
        <w:top w:val="none" w:sz="0" w:space="0" w:color="auto"/>
        <w:left w:val="none" w:sz="0" w:space="0" w:color="auto"/>
        <w:bottom w:val="none" w:sz="0" w:space="0" w:color="auto"/>
        <w:right w:val="none" w:sz="0" w:space="0" w:color="auto"/>
      </w:divBdr>
    </w:div>
    <w:div w:id="709498252">
      <w:bodyDiv w:val="1"/>
      <w:marLeft w:val="0"/>
      <w:marRight w:val="0"/>
      <w:marTop w:val="0"/>
      <w:marBottom w:val="0"/>
      <w:divBdr>
        <w:top w:val="none" w:sz="0" w:space="0" w:color="auto"/>
        <w:left w:val="none" w:sz="0" w:space="0" w:color="auto"/>
        <w:bottom w:val="none" w:sz="0" w:space="0" w:color="auto"/>
        <w:right w:val="none" w:sz="0" w:space="0" w:color="auto"/>
      </w:divBdr>
    </w:div>
    <w:div w:id="711227269">
      <w:bodyDiv w:val="1"/>
      <w:marLeft w:val="0"/>
      <w:marRight w:val="0"/>
      <w:marTop w:val="0"/>
      <w:marBottom w:val="0"/>
      <w:divBdr>
        <w:top w:val="none" w:sz="0" w:space="0" w:color="auto"/>
        <w:left w:val="none" w:sz="0" w:space="0" w:color="auto"/>
        <w:bottom w:val="none" w:sz="0" w:space="0" w:color="auto"/>
        <w:right w:val="none" w:sz="0" w:space="0" w:color="auto"/>
      </w:divBdr>
    </w:div>
    <w:div w:id="722214298">
      <w:bodyDiv w:val="1"/>
      <w:marLeft w:val="0"/>
      <w:marRight w:val="0"/>
      <w:marTop w:val="0"/>
      <w:marBottom w:val="0"/>
      <w:divBdr>
        <w:top w:val="none" w:sz="0" w:space="0" w:color="auto"/>
        <w:left w:val="none" w:sz="0" w:space="0" w:color="auto"/>
        <w:bottom w:val="none" w:sz="0" w:space="0" w:color="auto"/>
        <w:right w:val="none" w:sz="0" w:space="0" w:color="auto"/>
      </w:divBdr>
    </w:div>
    <w:div w:id="724640146">
      <w:bodyDiv w:val="1"/>
      <w:marLeft w:val="0"/>
      <w:marRight w:val="0"/>
      <w:marTop w:val="0"/>
      <w:marBottom w:val="0"/>
      <w:divBdr>
        <w:top w:val="none" w:sz="0" w:space="0" w:color="auto"/>
        <w:left w:val="none" w:sz="0" w:space="0" w:color="auto"/>
        <w:bottom w:val="none" w:sz="0" w:space="0" w:color="auto"/>
        <w:right w:val="none" w:sz="0" w:space="0" w:color="auto"/>
      </w:divBdr>
    </w:div>
    <w:div w:id="725296511">
      <w:bodyDiv w:val="1"/>
      <w:marLeft w:val="0"/>
      <w:marRight w:val="0"/>
      <w:marTop w:val="0"/>
      <w:marBottom w:val="0"/>
      <w:divBdr>
        <w:top w:val="none" w:sz="0" w:space="0" w:color="auto"/>
        <w:left w:val="none" w:sz="0" w:space="0" w:color="auto"/>
        <w:bottom w:val="none" w:sz="0" w:space="0" w:color="auto"/>
        <w:right w:val="none" w:sz="0" w:space="0" w:color="auto"/>
      </w:divBdr>
    </w:div>
    <w:div w:id="737941539">
      <w:bodyDiv w:val="1"/>
      <w:marLeft w:val="0"/>
      <w:marRight w:val="0"/>
      <w:marTop w:val="0"/>
      <w:marBottom w:val="0"/>
      <w:divBdr>
        <w:top w:val="none" w:sz="0" w:space="0" w:color="auto"/>
        <w:left w:val="none" w:sz="0" w:space="0" w:color="auto"/>
        <w:bottom w:val="none" w:sz="0" w:space="0" w:color="auto"/>
        <w:right w:val="none" w:sz="0" w:space="0" w:color="auto"/>
      </w:divBdr>
    </w:div>
    <w:div w:id="739643720">
      <w:bodyDiv w:val="1"/>
      <w:marLeft w:val="0"/>
      <w:marRight w:val="0"/>
      <w:marTop w:val="0"/>
      <w:marBottom w:val="0"/>
      <w:divBdr>
        <w:top w:val="none" w:sz="0" w:space="0" w:color="auto"/>
        <w:left w:val="none" w:sz="0" w:space="0" w:color="auto"/>
        <w:bottom w:val="none" w:sz="0" w:space="0" w:color="auto"/>
        <w:right w:val="none" w:sz="0" w:space="0" w:color="auto"/>
      </w:divBdr>
      <w:divsChild>
        <w:div w:id="1685014904">
          <w:marLeft w:val="0"/>
          <w:marRight w:val="0"/>
          <w:marTop w:val="0"/>
          <w:marBottom w:val="0"/>
          <w:divBdr>
            <w:top w:val="none" w:sz="0" w:space="0" w:color="auto"/>
            <w:left w:val="none" w:sz="0" w:space="0" w:color="auto"/>
            <w:bottom w:val="none" w:sz="0" w:space="0" w:color="auto"/>
            <w:right w:val="none" w:sz="0" w:space="0" w:color="auto"/>
          </w:divBdr>
        </w:div>
      </w:divsChild>
    </w:div>
    <w:div w:id="754210625">
      <w:bodyDiv w:val="1"/>
      <w:marLeft w:val="0"/>
      <w:marRight w:val="0"/>
      <w:marTop w:val="0"/>
      <w:marBottom w:val="0"/>
      <w:divBdr>
        <w:top w:val="none" w:sz="0" w:space="0" w:color="auto"/>
        <w:left w:val="none" w:sz="0" w:space="0" w:color="auto"/>
        <w:bottom w:val="none" w:sz="0" w:space="0" w:color="auto"/>
        <w:right w:val="none" w:sz="0" w:space="0" w:color="auto"/>
      </w:divBdr>
    </w:div>
    <w:div w:id="754399721">
      <w:bodyDiv w:val="1"/>
      <w:marLeft w:val="0"/>
      <w:marRight w:val="0"/>
      <w:marTop w:val="0"/>
      <w:marBottom w:val="0"/>
      <w:divBdr>
        <w:top w:val="none" w:sz="0" w:space="0" w:color="auto"/>
        <w:left w:val="none" w:sz="0" w:space="0" w:color="auto"/>
        <w:bottom w:val="none" w:sz="0" w:space="0" w:color="auto"/>
        <w:right w:val="none" w:sz="0" w:space="0" w:color="auto"/>
      </w:divBdr>
    </w:div>
    <w:div w:id="755903928">
      <w:bodyDiv w:val="1"/>
      <w:marLeft w:val="0"/>
      <w:marRight w:val="0"/>
      <w:marTop w:val="0"/>
      <w:marBottom w:val="0"/>
      <w:divBdr>
        <w:top w:val="none" w:sz="0" w:space="0" w:color="auto"/>
        <w:left w:val="none" w:sz="0" w:space="0" w:color="auto"/>
        <w:bottom w:val="none" w:sz="0" w:space="0" w:color="auto"/>
        <w:right w:val="none" w:sz="0" w:space="0" w:color="auto"/>
      </w:divBdr>
    </w:div>
    <w:div w:id="756023451">
      <w:bodyDiv w:val="1"/>
      <w:marLeft w:val="0"/>
      <w:marRight w:val="0"/>
      <w:marTop w:val="0"/>
      <w:marBottom w:val="0"/>
      <w:divBdr>
        <w:top w:val="none" w:sz="0" w:space="0" w:color="auto"/>
        <w:left w:val="none" w:sz="0" w:space="0" w:color="auto"/>
        <w:bottom w:val="none" w:sz="0" w:space="0" w:color="auto"/>
        <w:right w:val="none" w:sz="0" w:space="0" w:color="auto"/>
      </w:divBdr>
    </w:div>
    <w:div w:id="756443238">
      <w:bodyDiv w:val="1"/>
      <w:marLeft w:val="0"/>
      <w:marRight w:val="0"/>
      <w:marTop w:val="0"/>
      <w:marBottom w:val="0"/>
      <w:divBdr>
        <w:top w:val="none" w:sz="0" w:space="0" w:color="auto"/>
        <w:left w:val="none" w:sz="0" w:space="0" w:color="auto"/>
        <w:bottom w:val="none" w:sz="0" w:space="0" w:color="auto"/>
        <w:right w:val="none" w:sz="0" w:space="0" w:color="auto"/>
      </w:divBdr>
    </w:div>
    <w:div w:id="759448630">
      <w:bodyDiv w:val="1"/>
      <w:marLeft w:val="0"/>
      <w:marRight w:val="0"/>
      <w:marTop w:val="0"/>
      <w:marBottom w:val="0"/>
      <w:divBdr>
        <w:top w:val="none" w:sz="0" w:space="0" w:color="auto"/>
        <w:left w:val="none" w:sz="0" w:space="0" w:color="auto"/>
        <w:bottom w:val="none" w:sz="0" w:space="0" w:color="auto"/>
        <w:right w:val="none" w:sz="0" w:space="0" w:color="auto"/>
      </w:divBdr>
    </w:div>
    <w:div w:id="759833369">
      <w:bodyDiv w:val="1"/>
      <w:marLeft w:val="0"/>
      <w:marRight w:val="0"/>
      <w:marTop w:val="0"/>
      <w:marBottom w:val="0"/>
      <w:divBdr>
        <w:top w:val="none" w:sz="0" w:space="0" w:color="auto"/>
        <w:left w:val="none" w:sz="0" w:space="0" w:color="auto"/>
        <w:bottom w:val="none" w:sz="0" w:space="0" w:color="auto"/>
        <w:right w:val="none" w:sz="0" w:space="0" w:color="auto"/>
      </w:divBdr>
    </w:div>
    <w:div w:id="767505904">
      <w:bodyDiv w:val="1"/>
      <w:marLeft w:val="0"/>
      <w:marRight w:val="0"/>
      <w:marTop w:val="0"/>
      <w:marBottom w:val="0"/>
      <w:divBdr>
        <w:top w:val="none" w:sz="0" w:space="0" w:color="auto"/>
        <w:left w:val="none" w:sz="0" w:space="0" w:color="auto"/>
        <w:bottom w:val="none" w:sz="0" w:space="0" w:color="auto"/>
        <w:right w:val="none" w:sz="0" w:space="0" w:color="auto"/>
      </w:divBdr>
    </w:div>
    <w:div w:id="774908432">
      <w:bodyDiv w:val="1"/>
      <w:marLeft w:val="0"/>
      <w:marRight w:val="0"/>
      <w:marTop w:val="0"/>
      <w:marBottom w:val="0"/>
      <w:divBdr>
        <w:top w:val="none" w:sz="0" w:space="0" w:color="auto"/>
        <w:left w:val="none" w:sz="0" w:space="0" w:color="auto"/>
        <w:bottom w:val="none" w:sz="0" w:space="0" w:color="auto"/>
        <w:right w:val="none" w:sz="0" w:space="0" w:color="auto"/>
      </w:divBdr>
    </w:div>
    <w:div w:id="775445793">
      <w:bodyDiv w:val="1"/>
      <w:marLeft w:val="0"/>
      <w:marRight w:val="0"/>
      <w:marTop w:val="0"/>
      <w:marBottom w:val="0"/>
      <w:divBdr>
        <w:top w:val="none" w:sz="0" w:space="0" w:color="auto"/>
        <w:left w:val="none" w:sz="0" w:space="0" w:color="auto"/>
        <w:bottom w:val="none" w:sz="0" w:space="0" w:color="auto"/>
        <w:right w:val="none" w:sz="0" w:space="0" w:color="auto"/>
      </w:divBdr>
    </w:div>
    <w:div w:id="778257764">
      <w:bodyDiv w:val="1"/>
      <w:marLeft w:val="0"/>
      <w:marRight w:val="0"/>
      <w:marTop w:val="0"/>
      <w:marBottom w:val="0"/>
      <w:divBdr>
        <w:top w:val="none" w:sz="0" w:space="0" w:color="auto"/>
        <w:left w:val="none" w:sz="0" w:space="0" w:color="auto"/>
        <w:bottom w:val="none" w:sz="0" w:space="0" w:color="auto"/>
        <w:right w:val="none" w:sz="0" w:space="0" w:color="auto"/>
      </w:divBdr>
    </w:div>
    <w:div w:id="786116947">
      <w:bodyDiv w:val="1"/>
      <w:marLeft w:val="0"/>
      <w:marRight w:val="0"/>
      <w:marTop w:val="0"/>
      <w:marBottom w:val="0"/>
      <w:divBdr>
        <w:top w:val="none" w:sz="0" w:space="0" w:color="auto"/>
        <w:left w:val="none" w:sz="0" w:space="0" w:color="auto"/>
        <w:bottom w:val="none" w:sz="0" w:space="0" w:color="auto"/>
        <w:right w:val="none" w:sz="0" w:space="0" w:color="auto"/>
      </w:divBdr>
    </w:div>
    <w:div w:id="796877548">
      <w:bodyDiv w:val="1"/>
      <w:marLeft w:val="0"/>
      <w:marRight w:val="0"/>
      <w:marTop w:val="0"/>
      <w:marBottom w:val="0"/>
      <w:divBdr>
        <w:top w:val="none" w:sz="0" w:space="0" w:color="auto"/>
        <w:left w:val="none" w:sz="0" w:space="0" w:color="auto"/>
        <w:bottom w:val="none" w:sz="0" w:space="0" w:color="auto"/>
        <w:right w:val="none" w:sz="0" w:space="0" w:color="auto"/>
      </w:divBdr>
    </w:div>
    <w:div w:id="800074755">
      <w:bodyDiv w:val="1"/>
      <w:marLeft w:val="0"/>
      <w:marRight w:val="0"/>
      <w:marTop w:val="0"/>
      <w:marBottom w:val="0"/>
      <w:divBdr>
        <w:top w:val="none" w:sz="0" w:space="0" w:color="auto"/>
        <w:left w:val="none" w:sz="0" w:space="0" w:color="auto"/>
        <w:bottom w:val="none" w:sz="0" w:space="0" w:color="auto"/>
        <w:right w:val="none" w:sz="0" w:space="0" w:color="auto"/>
      </w:divBdr>
    </w:div>
    <w:div w:id="808281468">
      <w:bodyDiv w:val="1"/>
      <w:marLeft w:val="0"/>
      <w:marRight w:val="0"/>
      <w:marTop w:val="0"/>
      <w:marBottom w:val="0"/>
      <w:divBdr>
        <w:top w:val="none" w:sz="0" w:space="0" w:color="auto"/>
        <w:left w:val="none" w:sz="0" w:space="0" w:color="auto"/>
        <w:bottom w:val="none" w:sz="0" w:space="0" w:color="auto"/>
        <w:right w:val="none" w:sz="0" w:space="0" w:color="auto"/>
      </w:divBdr>
    </w:div>
    <w:div w:id="809370355">
      <w:bodyDiv w:val="1"/>
      <w:marLeft w:val="0"/>
      <w:marRight w:val="0"/>
      <w:marTop w:val="0"/>
      <w:marBottom w:val="0"/>
      <w:divBdr>
        <w:top w:val="none" w:sz="0" w:space="0" w:color="auto"/>
        <w:left w:val="none" w:sz="0" w:space="0" w:color="auto"/>
        <w:bottom w:val="none" w:sz="0" w:space="0" w:color="auto"/>
        <w:right w:val="none" w:sz="0" w:space="0" w:color="auto"/>
      </w:divBdr>
    </w:div>
    <w:div w:id="810634866">
      <w:bodyDiv w:val="1"/>
      <w:marLeft w:val="0"/>
      <w:marRight w:val="0"/>
      <w:marTop w:val="0"/>
      <w:marBottom w:val="0"/>
      <w:divBdr>
        <w:top w:val="none" w:sz="0" w:space="0" w:color="auto"/>
        <w:left w:val="none" w:sz="0" w:space="0" w:color="auto"/>
        <w:bottom w:val="none" w:sz="0" w:space="0" w:color="auto"/>
        <w:right w:val="none" w:sz="0" w:space="0" w:color="auto"/>
      </w:divBdr>
    </w:div>
    <w:div w:id="813838763">
      <w:bodyDiv w:val="1"/>
      <w:marLeft w:val="0"/>
      <w:marRight w:val="0"/>
      <w:marTop w:val="0"/>
      <w:marBottom w:val="0"/>
      <w:divBdr>
        <w:top w:val="none" w:sz="0" w:space="0" w:color="auto"/>
        <w:left w:val="none" w:sz="0" w:space="0" w:color="auto"/>
        <w:bottom w:val="none" w:sz="0" w:space="0" w:color="auto"/>
        <w:right w:val="none" w:sz="0" w:space="0" w:color="auto"/>
      </w:divBdr>
    </w:div>
    <w:div w:id="815605394">
      <w:bodyDiv w:val="1"/>
      <w:marLeft w:val="0"/>
      <w:marRight w:val="0"/>
      <w:marTop w:val="0"/>
      <w:marBottom w:val="0"/>
      <w:divBdr>
        <w:top w:val="none" w:sz="0" w:space="0" w:color="auto"/>
        <w:left w:val="none" w:sz="0" w:space="0" w:color="auto"/>
        <w:bottom w:val="none" w:sz="0" w:space="0" w:color="auto"/>
        <w:right w:val="none" w:sz="0" w:space="0" w:color="auto"/>
      </w:divBdr>
    </w:div>
    <w:div w:id="815993304">
      <w:bodyDiv w:val="1"/>
      <w:marLeft w:val="0"/>
      <w:marRight w:val="0"/>
      <w:marTop w:val="0"/>
      <w:marBottom w:val="0"/>
      <w:divBdr>
        <w:top w:val="none" w:sz="0" w:space="0" w:color="auto"/>
        <w:left w:val="none" w:sz="0" w:space="0" w:color="auto"/>
        <w:bottom w:val="none" w:sz="0" w:space="0" w:color="auto"/>
        <w:right w:val="none" w:sz="0" w:space="0" w:color="auto"/>
      </w:divBdr>
    </w:div>
    <w:div w:id="823277242">
      <w:bodyDiv w:val="1"/>
      <w:marLeft w:val="0"/>
      <w:marRight w:val="0"/>
      <w:marTop w:val="0"/>
      <w:marBottom w:val="0"/>
      <w:divBdr>
        <w:top w:val="none" w:sz="0" w:space="0" w:color="auto"/>
        <w:left w:val="none" w:sz="0" w:space="0" w:color="auto"/>
        <w:bottom w:val="none" w:sz="0" w:space="0" w:color="auto"/>
        <w:right w:val="none" w:sz="0" w:space="0" w:color="auto"/>
      </w:divBdr>
    </w:div>
    <w:div w:id="825631903">
      <w:bodyDiv w:val="1"/>
      <w:marLeft w:val="0"/>
      <w:marRight w:val="0"/>
      <w:marTop w:val="0"/>
      <w:marBottom w:val="0"/>
      <w:divBdr>
        <w:top w:val="none" w:sz="0" w:space="0" w:color="auto"/>
        <w:left w:val="none" w:sz="0" w:space="0" w:color="auto"/>
        <w:bottom w:val="none" w:sz="0" w:space="0" w:color="auto"/>
        <w:right w:val="none" w:sz="0" w:space="0" w:color="auto"/>
      </w:divBdr>
      <w:divsChild>
        <w:div w:id="991373067">
          <w:marLeft w:val="547"/>
          <w:marRight w:val="0"/>
          <w:marTop w:val="67"/>
          <w:marBottom w:val="0"/>
          <w:divBdr>
            <w:top w:val="none" w:sz="0" w:space="0" w:color="auto"/>
            <w:left w:val="none" w:sz="0" w:space="0" w:color="auto"/>
            <w:bottom w:val="none" w:sz="0" w:space="0" w:color="auto"/>
            <w:right w:val="none" w:sz="0" w:space="0" w:color="auto"/>
          </w:divBdr>
        </w:div>
        <w:div w:id="997002671">
          <w:marLeft w:val="547"/>
          <w:marRight w:val="0"/>
          <w:marTop w:val="67"/>
          <w:marBottom w:val="0"/>
          <w:divBdr>
            <w:top w:val="none" w:sz="0" w:space="0" w:color="auto"/>
            <w:left w:val="none" w:sz="0" w:space="0" w:color="auto"/>
            <w:bottom w:val="none" w:sz="0" w:space="0" w:color="auto"/>
            <w:right w:val="none" w:sz="0" w:space="0" w:color="auto"/>
          </w:divBdr>
        </w:div>
        <w:div w:id="1273781627">
          <w:marLeft w:val="547"/>
          <w:marRight w:val="0"/>
          <w:marTop w:val="67"/>
          <w:marBottom w:val="0"/>
          <w:divBdr>
            <w:top w:val="none" w:sz="0" w:space="0" w:color="auto"/>
            <w:left w:val="none" w:sz="0" w:space="0" w:color="auto"/>
            <w:bottom w:val="none" w:sz="0" w:space="0" w:color="auto"/>
            <w:right w:val="none" w:sz="0" w:space="0" w:color="auto"/>
          </w:divBdr>
        </w:div>
        <w:div w:id="1507286868">
          <w:marLeft w:val="547"/>
          <w:marRight w:val="0"/>
          <w:marTop w:val="67"/>
          <w:marBottom w:val="0"/>
          <w:divBdr>
            <w:top w:val="none" w:sz="0" w:space="0" w:color="auto"/>
            <w:left w:val="none" w:sz="0" w:space="0" w:color="auto"/>
            <w:bottom w:val="none" w:sz="0" w:space="0" w:color="auto"/>
            <w:right w:val="none" w:sz="0" w:space="0" w:color="auto"/>
          </w:divBdr>
        </w:div>
        <w:div w:id="1592203054">
          <w:marLeft w:val="547"/>
          <w:marRight w:val="0"/>
          <w:marTop w:val="67"/>
          <w:marBottom w:val="0"/>
          <w:divBdr>
            <w:top w:val="none" w:sz="0" w:space="0" w:color="auto"/>
            <w:left w:val="none" w:sz="0" w:space="0" w:color="auto"/>
            <w:bottom w:val="none" w:sz="0" w:space="0" w:color="auto"/>
            <w:right w:val="none" w:sz="0" w:space="0" w:color="auto"/>
          </w:divBdr>
        </w:div>
        <w:div w:id="1958415622">
          <w:marLeft w:val="547"/>
          <w:marRight w:val="0"/>
          <w:marTop w:val="67"/>
          <w:marBottom w:val="0"/>
          <w:divBdr>
            <w:top w:val="none" w:sz="0" w:space="0" w:color="auto"/>
            <w:left w:val="none" w:sz="0" w:space="0" w:color="auto"/>
            <w:bottom w:val="none" w:sz="0" w:space="0" w:color="auto"/>
            <w:right w:val="none" w:sz="0" w:space="0" w:color="auto"/>
          </w:divBdr>
        </w:div>
      </w:divsChild>
    </w:div>
    <w:div w:id="828250836">
      <w:bodyDiv w:val="1"/>
      <w:marLeft w:val="0"/>
      <w:marRight w:val="0"/>
      <w:marTop w:val="0"/>
      <w:marBottom w:val="0"/>
      <w:divBdr>
        <w:top w:val="none" w:sz="0" w:space="0" w:color="auto"/>
        <w:left w:val="none" w:sz="0" w:space="0" w:color="auto"/>
        <w:bottom w:val="none" w:sz="0" w:space="0" w:color="auto"/>
        <w:right w:val="none" w:sz="0" w:space="0" w:color="auto"/>
      </w:divBdr>
    </w:div>
    <w:div w:id="837695614">
      <w:bodyDiv w:val="1"/>
      <w:marLeft w:val="0"/>
      <w:marRight w:val="0"/>
      <w:marTop w:val="0"/>
      <w:marBottom w:val="0"/>
      <w:divBdr>
        <w:top w:val="none" w:sz="0" w:space="0" w:color="auto"/>
        <w:left w:val="none" w:sz="0" w:space="0" w:color="auto"/>
        <w:bottom w:val="none" w:sz="0" w:space="0" w:color="auto"/>
        <w:right w:val="none" w:sz="0" w:space="0" w:color="auto"/>
      </w:divBdr>
    </w:div>
    <w:div w:id="850527711">
      <w:bodyDiv w:val="1"/>
      <w:marLeft w:val="0"/>
      <w:marRight w:val="0"/>
      <w:marTop w:val="0"/>
      <w:marBottom w:val="0"/>
      <w:divBdr>
        <w:top w:val="none" w:sz="0" w:space="0" w:color="auto"/>
        <w:left w:val="none" w:sz="0" w:space="0" w:color="auto"/>
        <w:bottom w:val="none" w:sz="0" w:space="0" w:color="auto"/>
        <w:right w:val="none" w:sz="0" w:space="0" w:color="auto"/>
      </w:divBdr>
    </w:div>
    <w:div w:id="852912334">
      <w:bodyDiv w:val="1"/>
      <w:marLeft w:val="0"/>
      <w:marRight w:val="0"/>
      <w:marTop w:val="0"/>
      <w:marBottom w:val="0"/>
      <w:divBdr>
        <w:top w:val="none" w:sz="0" w:space="0" w:color="auto"/>
        <w:left w:val="none" w:sz="0" w:space="0" w:color="auto"/>
        <w:bottom w:val="none" w:sz="0" w:space="0" w:color="auto"/>
        <w:right w:val="none" w:sz="0" w:space="0" w:color="auto"/>
      </w:divBdr>
    </w:div>
    <w:div w:id="854616781">
      <w:bodyDiv w:val="1"/>
      <w:marLeft w:val="0"/>
      <w:marRight w:val="0"/>
      <w:marTop w:val="0"/>
      <w:marBottom w:val="0"/>
      <w:divBdr>
        <w:top w:val="none" w:sz="0" w:space="0" w:color="auto"/>
        <w:left w:val="none" w:sz="0" w:space="0" w:color="auto"/>
        <w:bottom w:val="none" w:sz="0" w:space="0" w:color="auto"/>
        <w:right w:val="none" w:sz="0" w:space="0" w:color="auto"/>
      </w:divBdr>
    </w:div>
    <w:div w:id="865023173">
      <w:bodyDiv w:val="1"/>
      <w:marLeft w:val="0"/>
      <w:marRight w:val="0"/>
      <w:marTop w:val="0"/>
      <w:marBottom w:val="0"/>
      <w:divBdr>
        <w:top w:val="none" w:sz="0" w:space="0" w:color="auto"/>
        <w:left w:val="none" w:sz="0" w:space="0" w:color="auto"/>
        <w:bottom w:val="none" w:sz="0" w:space="0" w:color="auto"/>
        <w:right w:val="none" w:sz="0" w:space="0" w:color="auto"/>
      </w:divBdr>
    </w:div>
    <w:div w:id="866523093">
      <w:bodyDiv w:val="1"/>
      <w:marLeft w:val="0"/>
      <w:marRight w:val="0"/>
      <w:marTop w:val="0"/>
      <w:marBottom w:val="0"/>
      <w:divBdr>
        <w:top w:val="none" w:sz="0" w:space="0" w:color="auto"/>
        <w:left w:val="none" w:sz="0" w:space="0" w:color="auto"/>
        <w:bottom w:val="none" w:sz="0" w:space="0" w:color="auto"/>
        <w:right w:val="none" w:sz="0" w:space="0" w:color="auto"/>
      </w:divBdr>
    </w:div>
    <w:div w:id="870650751">
      <w:bodyDiv w:val="1"/>
      <w:marLeft w:val="0"/>
      <w:marRight w:val="0"/>
      <w:marTop w:val="0"/>
      <w:marBottom w:val="0"/>
      <w:divBdr>
        <w:top w:val="none" w:sz="0" w:space="0" w:color="auto"/>
        <w:left w:val="none" w:sz="0" w:space="0" w:color="auto"/>
        <w:bottom w:val="none" w:sz="0" w:space="0" w:color="auto"/>
        <w:right w:val="none" w:sz="0" w:space="0" w:color="auto"/>
      </w:divBdr>
      <w:divsChild>
        <w:div w:id="2120835307">
          <w:marLeft w:val="446"/>
          <w:marRight w:val="0"/>
          <w:marTop w:val="0"/>
          <w:marBottom w:val="0"/>
          <w:divBdr>
            <w:top w:val="none" w:sz="0" w:space="0" w:color="auto"/>
            <w:left w:val="none" w:sz="0" w:space="0" w:color="auto"/>
            <w:bottom w:val="none" w:sz="0" w:space="0" w:color="auto"/>
            <w:right w:val="none" w:sz="0" w:space="0" w:color="auto"/>
          </w:divBdr>
        </w:div>
      </w:divsChild>
    </w:div>
    <w:div w:id="875508029">
      <w:bodyDiv w:val="1"/>
      <w:marLeft w:val="0"/>
      <w:marRight w:val="0"/>
      <w:marTop w:val="0"/>
      <w:marBottom w:val="0"/>
      <w:divBdr>
        <w:top w:val="none" w:sz="0" w:space="0" w:color="auto"/>
        <w:left w:val="none" w:sz="0" w:space="0" w:color="auto"/>
        <w:bottom w:val="none" w:sz="0" w:space="0" w:color="auto"/>
        <w:right w:val="none" w:sz="0" w:space="0" w:color="auto"/>
      </w:divBdr>
    </w:div>
    <w:div w:id="877474615">
      <w:bodyDiv w:val="1"/>
      <w:marLeft w:val="0"/>
      <w:marRight w:val="0"/>
      <w:marTop w:val="0"/>
      <w:marBottom w:val="0"/>
      <w:divBdr>
        <w:top w:val="none" w:sz="0" w:space="0" w:color="auto"/>
        <w:left w:val="none" w:sz="0" w:space="0" w:color="auto"/>
        <w:bottom w:val="none" w:sz="0" w:space="0" w:color="auto"/>
        <w:right w:val="none" w:sz="0" w:space="0" w:color="auto"/>
      </w:divBdr>
    </w:div>
    <w:div w:id="878933535">
      <w:bodyDiv w:val="1"/>
      <w:marLeft w:val="0"/>
      <w:marRight w:val="0"/>
      <w:marTop w:val="0"/>
      <w:marBottom w:val="0"/>
      <w:divBdr>
        <w:top w:val="none" w:sz="0" w:space="0" w:color="auto"/>
        <w:left w:val="none" w:sz="0" w:space="0" w:color="auto"/>
        <w:bottom w:val="none" w:sz="0" w:space="0" w:color="auto"/>
        <w:right w:val="none" w:sz="0" w:space="0" w:color="auto"/>
      </w:divBdr>
    </w:div>
    <w:div w:id="886188887">
      <w:bodyDiv w:val="1"/>
      <w:marLeft w:val="0"/>
      <w:marRight w:val="0"/>
      <w:marTop w:val="0"/>
      <w:marBottom w:val="0"/>
      <w:divBdr>
        <w:top w:val="none" w:sz="0" w:space="0" w:color="auto"/>
        <w:left w:val="none" w:sz="0" w:space="0" w:color="auto"/>
        <w:bottom w:val="none" w:sz="0" w:space="0" w:color="auto"/>
        <w:right w:val="none" w:sz="0" w:space="0" w:color="auto"/>
      </w:divBdr>
    </w:div>
    <w:div w:id="887374164">
      <w:bodyDiv w:val="1"/>
      <w:marLeft w:val="0"/>
      <w:marRight w:val="0"/>
      <w:marTop w:val="0"/>
      <w:marBottom w:val="0"/>
      <w:divBdr>
        <w:top w:val="none" w:sz="0" w:space="0" w:color="auto"/>
        <w:left w:val="none" w:sz="0" w:space="0" w:color="auto"/>
        <w:bottom w:val="none" w:sz="0" w:space="0" w:color="auto"/>
        <w:right w:val="none" w:sz="0" w:space="0" w:color="auto"/>
      </w:divBdr>
    </w:div>
    <w:div w:id="901793975">
      <w:bodyDiv w:val="1"/>
      <w:marLeft w:val="0"/>
      <w:marRight w:val="0"/>
      <w:marTop w:val="0"/>
      <w:marBottom w:val="0"/>
      <w:divBdr>
        <w:top w:val="none" w:sz="0" w:space="0" w:color="auto"/>
        <w:left w:val="none" w:sz="0" w:space="0" w:color="auto"/>
        <w:bottom w:val="none" w:sz="0" w:space="0" w:color="auto"/>
        <w:right w:val="none" w:sz="0" w:space="0" w:color="auto"/>
      </w:divBdr>
    </w:div>
    <w:div w:id="908539862">
      <w:bodyDiv w:val="1"/>
      <w:marLeft w:val="0"/>
      <w:marRight w:val="0"/>
      <w:marTop w:val="0"/>
      <w:marBottom w:val="0"/>
      <w:divBdr>
        <w:top w:val="none" w:sz="0" w:space="0" w:color="auto"/>
        <w:left w:val="none" w:sz="0" w:space="0" w:color="auto"/>
        <w:bottom w:val="none" w:sz="0" w:space="0" w:color="auto"/>
        <w:right w:val="none" w:sz="0" w:space="0" w:color="auto"/>
      </w:divBdr>
    </w:div>
    <w:div w:id="910507120">
      <w:bodyDiv w:val="1"/>
      <w:marLeft w:val="0"/>
      <w:marRight w:val="0"/>
      <w:marTop w:val="0"/>
      <w:marBottom w:val="0"/>
      <w:divBdr>
        <w:top w:val="none" w:sz="0" w:space="0" w:color="auto"/>
        <w:left w:val="none" w:sz="0" w:space="0" w:color="auto"/>
        <w:bottom w:val="none" w:sz="0" w:space="0" w:color="auto"/>
        <w:right w:val="none" w:sz="0" w:space="0" w:color="auto"/>
      </w:divBdr>
    </w:div>
    <w:div w:id="910851935">
      <w:bodyDiv w:val="1"/>
      <w:marLeft w:val="0"/>
      <w:marRight w:val="0"/>
      <w:marTop w:val="0"/>
      <w:marBottom w:val="0"/>
      <w:divBdr>
        <w:top w:val="none" w:sz="0" w:space="0" w:color="auto"/>
        <w:left w:val="none" w:sz="0" w:space="0" w:color="auto"/>
        <w:bottom w:val="none" w:sz="0" w:space="0" w:color="auto"/>
        <w:right w:val="none" w:sz="0" w:space="0" w:color="auto"/>
      </w:divBdr>
    </w:div>
    <w:div w:id="919365300">
      <w:bodyDiv w:val="1"/>
      <w:marLeft w:val="0"/>
      <w:marRight w:val="0"/>
      <w:marTop w:val="0"/>
      <w:marBottom w:val="0"/>
      <w:divBdr>
        <w:top w:val="none" w:sz="0" w:space="0" w:color="auto"/>
        <w:left w:val="none" w:sz="0" w:space="0" w:color="auto"/>
        <w:bottom w:val="none" w:sz="0" w:space="0" w:color="auto"/>
        <w:right w:val="none" w:sz="0" w:space="0" w:color="auto"/>
      </w:divBdr>
    </w:div>
    <w:div w:id="922838616">
      <w:bodyDiv w:val="1"/>
      <w:marLeft w:val="0"/>
      <w:marRight w:val="0"/>
      <w:marTop w:val="0"/>
      <w:marBottom w:val="0"/>
      <w:divBdr>
        <w:top w:val="none" w:sz="0" w:space="0" w:color="auto"/>
        <w:left w:val="none" w:sz="0" w:space="0" w:color="auto"/>
        <w:bottom w:val="none" w:sz="0" w:space="0" w:color="auto"/>
        <w:right w:val="none" w:sz="0" w:space="0" w:color="auto"/>
      </w:divBdr>
    </w:div>
    <w:div w:id="924806920">
      <w:bodyDiv w:val="1"/>
      <w:marLeft w:val="0"/>
      <w:marRight w:val="0"/>
      <w:marTop w:val="0"/>
      <w:marBottom w:val="0"/>
      <w:divBdr>
        <w:top w:val="none" w:sz="0" w:space="0" w:color="auto"/>
        <w:left w:val="none" w:sz="0" w:space="0" w:color="auto"/>
        <w:bottom w:val="none" w:sz="0" w:space="0" w:color="auto"/>
        <w:right w:val="none" w:sz="0" w:space="0" w:color="auto"/>
      </w:divBdr>
    </w:div>
    <w:div w:id="927349262">
      <w:bodyDiv w:val="1"/>
      <w:marLeft w:val="0"/>
      <w:marRight w:val="0"/>
      <w:marTop w:val="0"/>
      <w:marBottom w:val="0"/>
      <w:divBdr>
        <w:top w:val="none" w:sz="0" w:space="0" w:color="auto"/>
        <w:left w:val="none" w:sz="0" w:space="0" w:color="auto"/>
        <w:bottom w:val="none" w:sz="0" w:space="0" w:color="auto"/>
        <w:right w:val="none" w:sz="0" w:space="0" w:color="auto"/>
      </w:divBdr>
    </w:div>
    <w:div w:id="930164846">
      <w:bodyDiv w:val="1"/>
      <w:marLeft w:val="0"/>
      <w:marRight w:val="0"/>
      <w:marTop w:val="0"/>
      <w:marBottom w:val="0"/>
      <w:divBdr>
        <w:top w:val="none" w:sz="0" w:space="0" w:color="auto"/>
        <w:left w:val="none" w:sz="0" w:space="0" w:color="auto"/>
        <w:bottom w:val="none" w:sz="0" w:space="0" w:color="auto"/>
        <w:right w:val="none" w:sz="0" w:space="0" w:color="auto"/>
      </w:divBdr>
    </w:div>
    <w:div w:id="947856317">
      <w:bodyDiv w:val="1"/>
      <w:marLeft w:val="0"/>
      <w:marRight w:val="0"/>
      <w:marTop w:val="0"/>
      <w:marBottom w:val="0"/>
      <w:divBdr>
        <w:top w:val="none" w:sz="0" w:space="0" w:color="auto"/>
        <w:left w:val="none" w:sz="0" w:space="0" w:color="auto"/>
        <w:bottom w:val="none" w:sz="0" w:space="0" w:color="auto"/>
        <w:right w:val="none" w:sz="0" w:space="0" w:color="auto"/>
      </w:divBdr>
    </w:div>
    <w:div w:id="951672596">
      <w:bodyDiv w:val="1"/>
      <w:marLeft w:val="0"/>
      <w:marRight w:val="0"/>
      <w:marTop w:val="0"/>
      <w:marBottom w:val="0"/>
      <w:divBdr>
        <w:top w:val="none" w:sz="0" w:space="0" w:color="auto"/>
        <w:left w:val="none" w:sz="0" w:space="0" w:color="auto"/>
        <w:bottom w:val="none" w:sz="0" w:space="0" w:color="auto"/>
        <w:right w:val="none" w:sz="0" w:space="0" w:color="auto"/>
      </w:divBdr>
    </w:div>
    <w:div w:id="959650521">
      <w:bodyDiv w:val="1"/>
      <w:marLeft w:val="0"/>
      <w:marRight w:val="0"/>
      <w:marTop w:val="0"/>
      <w:marBottom w:val="0"/>
      <w:divBdr>
        <w:top w:val="none" w:sz="0" w:space="0" w:color="auto"/>
        <w:left w:val="none" w:sz="0" w:space="0" w:color="auto"/>
        <w:bottom w:val="none" w:sz="0" w:space="0" w:color="auto"/>
        <w:right w:val="none" w:sz="0" w:space="0" w:color="auto"/>
      </w:divBdr>
    </w:div>
    <w:div w:id="961887501">
      <w:bodyDiv w:val="1"/>
      <w:marLeft w:val="0"/>
      <w:marRight w:val="0"/>
      <w:marTop w:val="0"/>
      <w:marBottom w:val="0"/>
      <w:divBdr>
        <w:top w:val="none" w:sz="0" w:space="0" w:color="auto"/>
        <w:left w:val="none" w:sz="0" w:space="0" w:color="auto"/>
        <w:bottom w:val="none" w:sz="0" w:space="0" w:color="auto"/>
        <w:right w:val="none" w:sz="0" w:space="0" w:color="auto"/>
      </w:divBdr>
    </w:div>
    <w:div w:id="962879194">
      <w:bodyDiv w:val="1"/>
      <w:marLeft w:val="0"/>
      <w:marRight w:val="0"/>
      <w:marTop w:val="0"/>
      <w:marBottom w:val="0"/>
      <w:divBdr>
        <w:top w:val="none" w:sz="0" w:space="0" w:color="auto"/>
        <w:left w:val="none" w:sz="0" w:space="0" w:color="auto"/>
        <w:bottom w:val="none" w:sz="0" w:space="0" w:color="auto"/>
        <w:right w:val="none" w:sz="0" w:space="0" w:color="auto"/>
      </w:divBdr>
    </w:div>
    <w:div w:id="966013941">
      <w:bodyDiv w:val="1"/>
      <w:marLeft w:val="0"/>
      <w:marRight w:val="0"/>
      <w:marTop w:val="0"/>
      <w:marBottom w:val="0"/>
      <w:divBdr>
        <w:top w:val="none" w:sz="0" w:space="0" w:color="auto"/>
        <w:left w:val="none" w:sz="0" w:space="0" w:color="auto"/>
        <w:bottom w:val="none" w:sz="0" w:space="0" w:color="auto"/>
        <w:right w:val="none" w:sz="0" w:space="0" w:color="auto"/>
      </w:divBdr>
    </w:div>
    <w:div w:id="974876773">
      <w:bodyDiv w:val="1"/>
      <w:marLeft w:val="0"/>
      <w:marRight w:val="0"/>
      <w:marTop w:val="0"/>
      <w:marBottom w:val="0"/>
      <w:divBdr>
        <w:top w:val="none" w:sz="0" w:space="0" w:color="auto"/>
        <w:left w:val="none" w:sz="0" w:space="0" w:color="auto"/>
        <w:bottom w:val="none" w:sz="0" w:space="0" w:color="auto"/>
        <w:right w:val="none" w:sz="0" w:space="0" w:color="auto"/>
      </w:divBdr>
    </w:div>
    <w:div w:id="975645096">
      <w:bodyDiv w:val="1"/>
      <w:marLeft w:val="0"/>
      <w:marRight w:val="0"/>
      <w:marTop w:val="0"/>
      <w:marBottom w:val="0"/>
      <w:divBdr>
        <w:top w:val="none" w:sz="0" w:space="0" w:color="auto"/>
        <w:left w:val="none" w:sz="0" w:space="0" w:color="auto"/>
        <w:bottom w:val="none" w:sz="0" w:space="0" w:color="auto"/>
        <w:right w:val="none" w:sz="0" w:space="0" w:color="auto"/>
      </w:divBdr>
    </w:div>
    <w:div w:id="989479868">
      <w:bodyDiv w:val="1"/>
      <w:marLeft w:val="0"/>
      <w:marRight w:val="0"/>
      <w:marTop w:val="0"/>
      <w:marBottom w:val="0"/>
      <w:divBdr>
        <w:top w:val="none" w:sz="0" w:space="0" w:color="auto"/>
        <w:left w:val="none" w:sz="0" w:space="0" w:color="auto"/>
        <w:bottom w:val="none" w:sz="0" w:space="0" w:color="auto"/>
        <w:right w:val="none" w:sz="0" w:space="0" w:color="auto"/>
      </w:divBdr>
    </w:div>
    <w:div w:id="991955297">
      <w:bodyDiv w:val="1"/>
      <w:marLeft w:val="0"/>
      <w:marRight w:val="0"/>
      <w:marTop w:val="0"/>
      <w:marBottom w:val="0"/>
      <w:divBdr>
        <w:top w:val="none" w:sz="0" w:space="0" w:color="auto"/>
        <w:left w:val="none" w:sz="0" w:space="0" w:color="auto"/>
        <w:bottom w:val="none" w:sz="0" w:space="0" w:color="auto"/>
        <w:right w:val="none" w:sz="0" w:space="0" w:color="auto"/>
      </w:divBdr>
    </w:div>
    <w:div w:id="1002969310">
      <w:bodyDiv w:val="1"/>
      <w:marLeft w:val="0"/>
      <w:marRight w:val="0"/>
      <w:marTop w:val="0"/>
      <w:marBottom w:val="0"/>
      <w:divBdr>
        <w:top w:val="none" w:sz="0" w:space="0" w:color="auto"/>
        <w:left w:val="none" w:sz="0" w:space="0" w:color="auto"/>
        <w:bottom w:val="none" w:sz="0" w:space="0" w:color="auto"/>
        <w:right w:val="none" w:sz="0" w:space="0" w:color="auto"/>
      </w:divBdr>
    </w:div>
    <w:div w:id="1010136354">
      <w:bodyDiv w:val="1"/>
      <w:marLeft w:val="0"/>
      <w:marRight w:val="0"/>
      <w:marTop w:val="0"/>
      <w:marBottom w:val="0"/>
      <w:divBdr>
        <w:top w:val="none" w:sz="0" w:space="0" w:color="auto"/>
        <w:left w:val="none" w:sz="0" w:space="0" w:color="auto"/>
        <w:bottom w:val="none" w:sz="0" w:space="0" w:color="auto"/>
        <w:right w:val="none" w:sz="0" w:space="0" w:color="auto"/>
      </w:divBdr>
    </w:div>
    <w:div w:id="1010794291">
      <w:bodyDiv w:val="1"/>
      <w:marLeft w:val="0"/>
      <w:marRight w:val="0"/>
      <w:marTop w:val="0"/>
      <w:marBottom w:val="0"/>
      <w:divBdr>
        <w:top w:val="none" w:sz="0" w:space="0" w:color="auto"/>
        <w:left w:val="none" w:sz="0" w:space="0" w:color="auto"/>
        <w:bottom w:val="none" w:sz="0" w:space="0" w:color="auto"/>
        <w:right w:val="none" w:sz="0" w:space="0" w:color="auto"/>
      </w:divBdr>
    </w:div>
    <w:div w:id="1010908500">
      <w:bodyDiv w:val="1"/>
      <w:marLeft w:val="0"/>
      <w:marRight w:val="0"/>
      <w:marTop w:val="0"/>
      <w:marBottom w:val="0"/>
      <w:divBdr>
        <w:top w:val="none" w:sz="0" w:space="0" w:color="auto"/>
        <w:left w:val="none" w:sz="0" w:space="0" w:color="auto"/>
        <w:bottom w:val="none" w:sz="0" w:space="0" w:color="auto"/>
        <w:right w:val="none" w:sz="0" w:space="0" w:color="auto"/>
      </w:divBdr>
    </w:div>
    <w:div w:id="1016535698">
      <w:bodyDiv w:val="1"/>
      <w:marLeft w:val="0"/>
      <w:marRight w:val="0"/>
      <w:marTop w:val="0"/>
      <w:marBottom w:val="0"/>
      <w:divBdr>
        <w:top w:val="none" w:sz="0" w:space="0" w:color="auto"/>
        <w:left w:val="none" w:sz="0" w:space="0" w:color="auto"/>
        <w:bottom w:val="none" w:sz="0" w:space="0" w:color="auto"/>
        <w:right w:val="none" w:sz="0" w:space="0" w:color="auto"/>
      </w:divBdr>
    </w:div>
    <w:div w:id="1017923706">
      <w:bodyDiv w:val="1"/>
      <w:marLeft w:val="0"/>
      <w:marRight w:val="0"/>
      <w:marTop w:val="0"/>
      <w:marBottom w:val="0"/>
      <w:divBdr>
        <w:top w:val="none" w:sz="0" w:space="0" w:color="auto"/>
        <w:left w:val="none" w:sz="0" w:space="0" w:color="auto"/>
        <w:bottom w:val="none" w:sz="0" w:space="0" w:color="auto"/>
        <w:right w:val="none" w:sz="0" w:space="0" w:color="auto"/>
      </w:divBdr>
    </w:div>
    <w:div w:id="1027759570">
      <w:bodyDiv w:val="1"/>
      <w:marLeft w:val="0"/>
      <w:marRight w:val="0"/>
      <w:marTop w:val="0"/>
      <w:marBottom w:val="0"/>
      <w:divBdr>
        <w:top w:val="none" w:sz="0" w:space="0" w:color="auto"/>
        <w:left w:val="none" w:sz="0" w:space="0" w:color="auto"/>
        <w:bottom w:val="none" w:sz="0" w:space="0" w:color="auto"/>
        <w:right w:val="none" w:sz="0" w:space="0" w:color="auto"/>
      </w:divBdr>
    </w:div>
    <w:div w:id="1046610206">
      <w:bodyDiv w:val="1"/>
      <w:marLeft w:val="0"/>
      <w:marRight w:val="0"/>
      <w:marTop w:val="0"/>
      <w:marBottom w:val="0"/>
      <w:divBdr>
        <w:top w:val="none" w:sz="0" w:space="0" w:color="auto"/>
        <w:left w:val="none" w:sz="0" w:space="0" w:color="auto"/>
        <w:bottom w:val="none" w:sz="0" w:space="0" w:color="auto"/>
        <w:right w:val="none" w:sz="0" w:space="0" w:color="auto"/>
      </w:divBdr>
    </w:div>
    <w:div w:id="1048408498">
      <w:bodyDiv w:val="1"/>
      <w:marLeft w:val="0"/>
      <w:marRight w:val="0"/>
      <w:marTop w:val="0"/>
      <w:marBottom w:val="0"/>
      <w:divBdr>
        <w:top w:val="none" w:sz="0" w:space="0" w:color="auto"/>
        <w:left w:val="none" w:sz="0" w:space="0" w:color="auto"/>
        <w:bottom w:val="none" w:sz="0" w:space="0" w:color="auto"/>
        <w:right w:val="none" w:sz="0" w:space="0" w:color="auto"/>
      </w:divBdr>
    </w:div>
    <w:div w:id="1062757357">
      <w:bodyDiv w:val="1"/>
      <w:marLeft w:val="0"/>
      <w:marRight w:val="0"/>
      <w:marTop w:val="0"/>
      <w:marBottom w:val="0"/>
      <w:divBdr>
        <w:top w:val="none" w:sz="0" w:space="0" w:color="auto"/>
        <w:left w:val="none" w:sz="0" w:space="0" w:color="auto"/>
        <w:bottom w:val="none" w:sz="0" w:space="0" w:color="auto"/>
        <w:right w:val="none" w:sz="0" w:space="0" w:color="auto"/>
      </w:divBdr>
    </w:div>
    <w:div w:id="1068920377">
      <w:bodyDiv w:val="1"/>
      <w:marLeft w:val="0"/>
      <w:marRight w:val="0"/>
      <w:marTop w:val="0"/>
      <w:marBottom w:val="0"/>
      <w:divBdr>
        <w:top w:val="none" w:sz="0" w:space="0" w:color="auto"/>
        <w:left w:val="none" w:sz="0" w:space="0" w:color="auto"/>
        <w:bottom w:val="none" w:sz="0" w:space="0" w:color="auto"/>
        <w:right w:val="none" w:sz="0" w:space="0" w:color="auto"/>
      </w:divBdr>
    </w:div>
    <w:div w:id="1069111659">
      <w:bodyDiv w:val="1"/>
      <w:marLeft w:val="0"/>
      <w:marRight w:val="0"/>
      <w:marTop w:val="0"/>
      <w:marBottom w:val="0"/>
      <w:divBdr>
        <w:top w:val="none" w:sz="0" w:space="0" w:color="auto"/>
        <w:left w:val="none" w:sz="0" w:space="0" w:color="auto"/>
        <w:bottom w:val="none" w:sz="0" w:space="0" w:color="auto"/>
        <w:right w:val="none" w:sz="0" w:space="0" w:color="auto"/>
      </w:divBdr>
    </w:div>
    <w:div w:id="1079324988">
      <w:bodyDiv w:val="1"/>
      <w:marLeft w:val="0"/>
      <w:marRight w:val="0"/>
      <w:marTop w:val="0"/>
      <w:marBottom w:val="0"/>
      <w:divBdr>
        <w:top w:val="none" w:sz="0" w:space="0" w:color="auto"/>
        <w:left w:val="none" w:sz="0" w:space="0" w:color="auto"/>
        <w:bottom w:val="none" w:sz="0" w:space="0" w:color="auto"/>
        <w:right w:val="none" w:sz="0" w:space="0" w:color="auto"/>
      </w:divBdr>
    </w:div>
    <w:div w:id="1082484202">
      <w:bodyDiv w:val="1"/>
      <w:marLeft w:val="0"/>
      <w:marRight w:val="0"/>
      <w:marTop w:val="0"/>
      <w:marBottom w:val="0"/>
      <w:divBdr>
        <w:top w:val="none" w:sz="0" w:space="0" w:color="auto"/>
        <w:left w:val="none" w:sz="0" w:space="0" w:color="auto"/>
        <w:bottom w:val="none" w:sz="0" w:space="0" w:color="auto"/>
        <w:right w:val="none" w:sz="0" w:space="0" w:color="auto"/>
      </w:divBdr>
    </w:div>
    <w:div w:id="1084372742">
      <w:bodyDiv w:val="1"/>
      <w:marLeft w:val="0"/>
      <w:marRight w:val="0"/>
      <w:marTop w:val="0"/>
      <w:marBottom w:val="0"/>
      <w:divBdr>
        <w:top w:val="none" w:sz="0" w:space="0" w:color="auto"/>
        <w:left w:val="none" w:sz="0" w:space="0" w:color="auto"/>
        <w:bottom w:val="none" w:sz="0" w:space="0" w:color="auto"/>
        <w:right w:val="none" w:sz="0" w:space="0" w:color="auto"/>
      </w:divBdr>
    </w:div>
    <w:div w:id="1087340319">
      <w:bodyDiv w:val="1"/>
      <w:marLeft w:val="0"/>
      <w:marRight w:val="0"/>
      <w:marTop w:val="0"/>
      <w:marBottom w:val="0"/>
      <w:divBdr>
        <w:top w:val="none" w:sz="0" w:space="0" w:color="auto"/>
        <w:left w:val="none" w:sz="0" w:space="0" w:color="auto"/>
        <w:bottom w:val="none" w:sz="0" w:space="0" w:color="auto"/>
        <w:right w:val="none" w:sz="0" w:space="0" w:color="auto"/>
      </w:divBdr>
    </w:div>
    <w:div w:id="1094941632">
      <w:bodyDiv w:val="1"/>
      <w:marLeft w:val="0"/>
      <w:marRight w:val="0"/>
      <w:marTop w:val="0"/>
      <w:marBottom w:val="0"/>
      <w:divBdr>
        <w:top w:val="none" w:sz="0" w:space="0" w:color="auto"/>
        <w:left w:val="none" w:sz="0" w:space="0" w:color="auto"/>
        <w:bottom w:val="none" w:sz="0" w:space="0" w:color="auto"/>
        <w:right w:val="none" w:sz="0" w:space="0" w:color="auto"/>
      </w:divBdr>
    </w:div>
    <w:div w:id="1103380716">
      <w:bodyDiv w:val="1"/>
      <w:marLeft w:val="0"/>
      <w:marRight w:val="0"/>
      <w:marTop w:val="0"/>
      <w:marBottom w:val="0"/>
      <w:divBdr>
        <w:top w:val="none" w:sz="0" w:space="0" w:color="auto"/>
        <w:left w:val="none" w:sz="0" w:space="0" w:color="auto"/>
        <w:bottom w:val="none" w:sz="0" w:space="0" w:color="auto"/>
        <w:right w:val="none" w:sz="0" w:space="0" w:color="auto"/>
      </w:divBdr>
    </w:div>
    <w:div w:id="1108235699">
      <w:bodyDiv w:val="1"/>
      <w:marLeft w:val="0"/>
      <w:marRight w:val="0"/>
      <w:marTop w:val="0"/>
      <w:marBottom w:val="0"/>
      <w:divBdr>
        <w:top w:val="none" w:sz="0" w:space="0" w:color="auto"/>
        <w:left w:val="none" w:sz="0" w:space="0" w:color="auto"/>
        <w:bottom w:val="none" w:sz="0" w:space="0" w:color="auto"/>
        <w:right w:val="none" w:sz="0" w:space="0" w:color="auto"/>
      </w:divBdr>
    </w:div>
    <w:div w:id="1115439390">
      <w:bodyDiv w:val="1"/>
      <w:marLeft w:val="0"/>
      <w:marRight w:val="0"/>
      <w:marTop w:val="0"/>
      <w:marBottom w:val="0"/>
      <w:divBdr>
        <w:top w:val="none" w:sz="0" w:space="0" w:color="auto"/>
        <w:left w:val="none" w:sz="0" w:space="0" w:color="auto"/>
        <w:bottom w:val="none" w:sz="0" w:space="0" w:color="auto"/>
        <w:right w:val="none" w:sz="0" w:space="0" w:color="auto"/>
      </w:divBdr>
    </w:div>
    <w:div w:id="1117990551">
      <w:bodyDiv w:val="1"/>
      <w:marLeft w:val="0"/>
      <w:marRight w:val="0"/>
      <w:marTop w:val="0"/>
      <w:marBottom w:val="0"/>
      <w:divBdr>
        <w:top w:val="none" w:sz="0" w:space="0" w:color="auto"/>
        <w:left w:val="none" w:sz="0" w:space="0" w:color="auto"/>
        <w:bottom w:val="none" w:sz="0" w:space="0" w:color="auto"/>
        <w:right w:val="none" w:sz="0" w:space="0" w:color="auto"/>
      </w:divBdr>
    </w:div>
    <w:div w:id="1122043663">
      <w:bodyDiv w:val="1"/>
      <w:marLeft w:val="0"/>
      <w:marRight w:val="0"/>
      <w:marTop w:val="0"/>
      <w:marBottom w:val="0"/>
      <w:divBdr>
        <w:top w:val="none" w:sz="0" w:space="0" w:color="auto"/>
        <w:left w:val="none" w:sz="0" w:space="0" w:color="auto"/>
        <w:bottom w:val="none" w:sz="0" w:space="0" w:color="auto"/>
        <w:right w:val="none" w:sz="0" w:space="0" w:color="auto"/>
      </w:divBdr>
    </w:div>
    <w:div w:id="1127163061">
      <w:bodyDiv w:val="1"/>
      <w:marLeft w:val="0"/>
      <w:marRight w:val="0"/>
      <w:marTop w:val="0"/>
      <w:marBottom w:val="0"/>
      <w:divBdr>
        <w:top w:val="none" w:sz="0" w:space="0" w:color="auto"/>
        <w:left w:val="none" w:sz="0" w:space="0" w:color="auto"/>
        <w:bottom w:val="none" w:sz="0" w:space="0" w:color="auto"/>
        <w:right w:val="none" w:sz="0" w:space="0" w:color="auto"/>
      </w:divBdr>
    </w:div>
    <w:div w:id="1141849386">
      <w:bodyDiv w:val="1"/>
      <w:marLeft w:val="0"/>
      <w:marRight w:val="0"/>
      <w:marTop w:val="0"/>
      <w:marBottom w:val="0"/>
      <w:divBdr>
        <w:top w:val="none" w:sz="0" w:space="0" w:color="auto"/>
        <w:left w:val="none" w:sz="0" w:space="0" w:color="auto"/>
        <w:bottom w:val="none" w:sz="0" w:space="0" w:color="auto"/>
        <w:right w:val="none" w:sz="0" w:space="0" w:color="auto"/>
      </w:divBdr>
    </w:div>
    <w:div w:id="1148326428">
      <w:bodyDiv w:val="1"/>
      <w:marLeft w:val="0"/>
      <w:marRight w:val="0"/>
      <w:marTop w:val="0"/>
      <w:marBottom w:val="0"/>
      <w:divBdr>
        <w:top w:val="none" w:sz="0" w:space="0" w:color="auto"/>
        <w:left w:val="none" w:sz="0" w:space="0" w:color="auto"/>
        <w:bottom w:val="none" w:sz="0" w:space="0" w:color="auto"/>
        <w:right w:val="none" w:sz="0" w:space="0" w:color="auto"/>
      </w:divBdr>
    </w:div>
    <w:div w:id="1159541861">
      <w:bodyDiv w:val="1"/>
      <w:marLeft w:val="0"/>
      <w:marRight w:val="0"/>
      <w:marTop w:val="0"/>
      <w:marBottom w:val="0"/>
      <w:divBdr>
        <w:top w:val="none" w:sz="0" w:space="0" w:color="auto"/>
        <w:left w:val="none" w:sz="0" w:space="0" w:color="auto"/>
        <w:bottom w:val="none" w:sz="0" w:space="0" w:color="auto"/>
        <w:right w:val="none" w:sz="0" w:space="0" w:color="auto"/>
      </w:divBdr>
    </w:div>
    <w:div w:id="1165822906">
      <w:bodyDiv w:val="1"/>
      <w:marLeft w:val="0"/>
      <w:marRight w:val="0"/>
      <w:marTop w:val="0"/>
      <w:marBottom w:val="0"/>
      <w:divBdr>
        <w:top w:val="none" w:sz="0" w:space="0" w:color="auto"/>
        <w:left w:val="none" w:sz="0" w:space="0" w:color="auto"/>
        <w:bottom w:val="none" w:sz="0" w:space="0" w:color="auto"/>
        <w:right w:val="none" w:sz="0" w:space="0" w:color="auto"/>
      </w:divBdr>
    </w:div>
    <w:div w:id="1169097918">
      <w:bodyDiv w:val="1"/>
      <w:marLeft w:val="0"/>
      <w:marRight w:val="0"/>
      <w:marTop w:val="0"/>
      <w:marBottom w:val="0"/>
      <w:divBdr>
        <w:top w:val="none" w:sz="0" w:space="0" w:color="auto"/>
        <w:left w:val="none" w:sz="0" w:space="0" w:color="auto"/>
        <w:bottom w:val="none" w:sz="0" w:space="0" w:color="auto"/>
        <w:right w:val="none" w:sz="0" w:space="0" w:color="auto"/>
      </w:divBdr>
    </w:div>
    <w:div w:id="1169171968">
      <w:bodyDiv w:val="1"/>
      <w:marLeft w:val="0"/>
      <w:marRight w:val="0"/>
      <w:marTop w:val="0"/>
      <w:marBottom w:val="0"/>
      <w:divBdr>
        <w:top w:val="none" w:sz="0" w:space="0" w:color="auto"/>
        <w:left w:val="none" w:sz="0" w:space="0" w:color="auto"/>
        <w:bottom w:val="none" w:sz="0" w:space="0" w:color="auto"/>
        <w:right w:val="none" w:sz="0" w:space="0" w:color="auto"/>
      </w:divBdr>
    </w:div>
    <w:div w:id="1169368598">
      <w:bodyDiv w:val="1"/>
      <w:marLeft w:val="0"/>
      <w:marRight w:val="0"/>
      <w:marTop w:val="0"/>
      <w:marBottom w:val="0"/>
      <w:divBdr>
        <w:top w:val="none" w:sz="0" w:space="0" w:color="auto"/>
        <w:left w:val="none" w:sz="0" w:space="0" w:color="auto"/>
        <w:bottom w:val="none" w:sz="0" w:space="0" w:color="auto"/>
        <w:right w:val="none" w:sz="0" w:space="0" w:color="auto"/>
      </w:divBdr>
    </w:div>
    <w:div w:id="1171020011">
      <w:bodyDiv w:val="1"/>
      <w:marLeft w:val="0"/>
      <w:marRight w:val="0"/>
      <w:marTop w:val="0"/>
      <w:marBottom w:val="0"/>
      <w:divBdr>
        <w:top w:val="none" w:sz="0" w:space="0" w:color="auto"/>
        <w:left w:val="none" w:sz="0" w:space="0" w:color="auto"/>
        <w:bottom w:val="none" w:sz="0" w:space="0" w:color="auto"/>
        <w:right w:val="none" w:sz="0" w:space="0" w:color="auto"/>
      </w:divBdr>
    </w:div>
    <w:div w:id="1171677738">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171873741">
      <w:bodyDiv w:val="1"/>
      <w:marLeft w:val="0"/>
      <w:marRight w:val="0"/>
      <w:marTop w:val="0"/>
      <w:marBottom w:val="0"/>
      <w:divBdr>
        <w:top w:val="none" w:sz="0" w:space="0" w:color="auto"/>
        <w:left w:val="none" w:sz="0" w:space="0" w:color="auto"/>
        <w:bottom w:val="none" w:sz="0" w:space="0" w:color="auto"/>
        <w:right w:val="none" w:sz="0" w:space="0" w:color="auto"/>
      </w:divBdr>
    </w:div>
    <w:div w:id="1175076362">
      <w:bodyDiv w:val="1"/>
      <w:marLeft w:val="0"/>
      <w:marRight w:val="0"/>
      <w:marTop w:val="0"/>
      <w:marBottom w:val="0"/>
      <w:divBdr>
        <w:top w:val="none" w:sz="0" w:space="0" w:color="auto"/>
        <w:left w:val="none" w:sz="0" w:space="0" w:color="auto"/>
        <w:bottom w:val="none" w:sz="0" w:space="0" w:color="auto"/>
        <w:right w:val="none" w:sz="0" w:space="0" w:color="auto"/>
      </w:divBdr>
    </w:div>
    <w:div w:id="1176069205">
      <w:bodyDiv w:val="1"/>
      <w:marLeft w:val="0"/>
      <w:marRight w:val="0"/>
      <w:marTop w:val="0"/>
      <w:marBottom w:val="0"/>
      <w:divBdr>
        <w:top w:val="none" w:sz="0" w:space="0" w:color="auto"/>
        <w:left w:val="none" w:sz="0" w:space="0" w:color="auto"/>
        <w:bottom w:val="none" w:sz="0" w:space="0" w:color="auto"/>
        <w:right w:val="none" w:sz="0" w:space="0" w:color="auto"/>
      </w:divBdr>
    </w:div>
    <w:div w:id="1186553869">
      <w:bodyDiv w:val="1"/>
      <w:marLeft w:val="0"/>
      <w:marRight w:val="0"/>
      <w:marTop w:val="0"/>
      <w:marBottom w:val="0"/>
      <w:divBdr>
        <w:top w:val="none" w:sz="0" w:space="0" w:color="auto"/>
        <w:left w:val="none" w:sz="0" w:space="0" w:color="auto"/>
        <w:bottom w:val="none" w:sz="0" w:space="0" w:color="auto"/>
        <w:right w:val="none" w:sz="0" w:space="0" w:color="auto"/>
      </w:divBdr>
    </w:div>
    <w:div w:id="1187713229">
      <w:bodyDiv w:val="1"/>
      <w:marLeft w:val="0"/>
      <w:marRight w:val="0"/>
      <w:marTop w:val="0"/>
      <w:marBottom w:val="0"/>
      <w:divBdr>
        <w:top w:val="none" w:sz="0" w:space="0" w:color="auto"/>
        <w:left w:val="none" w:sz="0" w:space="0" w:color="auto"/>
        <w:bottom w:val="none" w:sz="0" w:space="0" w:color="auto"/>
        <w:right w:val="none" w:sz="0" w:space="0" w:color="auto"/>
      </w:divBdr>
    </w:div>
    <w:div w:id="1189370598">
      <w:bodyDiv w:val="1"/>
      <w:marLeft w:val="0"/>
      <w:marRight w:val="0"/>
      <w:marTop w:val="0"/>
      <w:marBottom w:val="0"/>
      <w:divBdr>
        <w:top w:val="none" w:sz="0" w:space="0" w:color="auto"/>
        <w:left w:val="none" w:sz="0" w:space="0" w:color="auto"/>
        <w:bottom w:val="none" w:sz="0" w:space="0" w:color="auto"/>
        <w:right w:val="none" w:sz="0" w:space="0" w:color="auto"/>
      </w:divBdr>
    </w:div>
    <w:div w:id="1214002890">
      <w:bodyDiv w:val="1"/>
      <w:marLeft w:val="0"/>
      <w:marRight w:val="0"/>
      <w:marTop w:val="0"/>
      <w:marBottom w:val="0"/>
      <w:divBdr>
        <w:top w:val="none" w:sz="0" w:space="0" w:color="auto"/>
        <w:left w:val="none" w:sz="0" w:space="0" w:color="auto"/>
        <w:bottom w:val="none" w:sz="0" w:space="0" w:color="auto"/>
        <w:right w:val="none" w:sz="0" w:space="0" w:color="auto"/>
      </w:divBdr>
    </w:div>
    <w:div w:id="1215194784">
      <w:bodyDiv w:val="1"/>
      <w:marLeft w:val="0"/>
      <w:marRight w:val="0"/>
      <w:marTop w:val="0"/>
      <w:marBottom w:val="0"/>
      <w:divBdr>
        <w:top w:val="none" w:sz="0" w:space="0" w:color="auto"/>
        <w:left w:val="none" w:sz="0" w:space="0" w:color="auto"/>
        <w:bottom w:val="none" w:sz="0" w:space="0" w:color="auto"/>
        <w:right w:val="none" w:sz="0" w:space="0" w:color="auto"/>
      </w:divBdr>
    </w:div>
    <w:div w:id="1219587235">
      <w:bodyDiv w:val="1"/>
      <w:marLeft w:val="0"/>
      <w:marRight w:val="0"/>
      <w:marTop w:val="0"/>
      <w:marBottom w:val="0"/>
      <w:divBdr>
        <w:top w:val="none" w:sz="0" w:space="0" w:color="auto"/>
        <w:left w:val="none" w:sz="0" w:space="0" w:color="auto"/>
        <w:bottom w:val="none" w:sz="0" w:space="0" w:color="auto"/>
        <w:right w:val="none" w:sz="0" w:space="0" w:color="auto"/>
      </w:divBdr>
    </w:div>
    <w:div w:id="1226529204">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41528224">
      <w:bodyDiv w:val="1"/>
      <w:marLeft w:val="0"/>
      <w:marRight w:val="0"/>
      <w:marTop w:val="0"/>
      <w:marBottom w:val="0"/>
      <w:divBdr>
        <w:top w:val="none" w:sz="0" w:space="0" w:color="auto"/>
        <w:left w:val="none" w:sz="0" w:space="0" w:color="auto"/>
        <w:bottom w:val="none" w:sz="0" w:space="0" w:color="auto"/>
        <w:right w:val="none" w:sz="0" w:space="0" w:color="auto"/>
      </w:divBdr>
    </w:div>
    <w:div w:id="1245649231">
      <w:bodyDiv w:val="1"/>
      <w:marLeft w:val="0"/>
      <w:marRight w:val="0"/>
      <w:marTop w:val="0"/>
      <w:marBottom w:val="0"/>
      <w:divBdr>
        <w:top w:val="none" w:sz="0" w:space="0" w:color="auto"/>
        <w:left w:val="none" w:sz="0" w:space="0" w:color="auto"/>
        <w:bottom w:val="none" w:sz="0" w:space="0" w:color="auto"/>
        <w:right w:val="none" w:sz="0" w:space="0" w:color="auto"/>
      </w:divBdr>
    </w:div>
    <w:div w:id="1247614157">
      <w:bodyDiv w:val="1"/>
      <w:marLeft w:val="0"/>
      <w:marRight w:val="0"/>
      <w:marTop w:val="0"/>
      <w:marBottom w:val="0"/>
      <w:divBdr>
        <w:top w:val="none" w:sz="0" w:space="0" w:color="auto"/>
        <w:left w:val="none" w:sz="0" w:space="0" w:color="auto"/>
        <w:bottom w:val="none" w:sz="0" w:space="0" w:color="auto"/>
        <w:right w:val="none" w:sz="0" w:space="0" w:color="auto"/>
      </w:divBdr>
    </w:div>
    <w:div w:id="1249073984">
      <w:bodyDiv w:val="1"/>
      <w:marLeft w:val="0"/>
      <w:marRight w:val="0"/>
      <w:marTop w:val="0"/>
      <w:marBottom w:val="0"/>
      <w:divBdr>
        <w:top w:val="none" w:sz="0" w:space="0" w:color="auto"/>
        <w:left w:val="none" w:sz="0" w:space="0" w:color="auto"/>
        <w:bottom w:val="none" w:sz="0" w:space="0" w:color="auto"/>
        <w:right w:val="none" w:sz="0" w:space="0" w:color="auto"/>
      </w:divBdr>
    </w:div>
    <w:div w:id="1249538774">
      <w:bodyDiv w:val="1"/>
      <w:marLeft w:val="0"/>
      <w:marRight w:val="0"/>
      <w:marTop w:val="0"/>
      <w:marBottom w:val="0"/>
      <w:divBdr>
        <w:top w:val="none" w:sz="0" w:space="0" w:color="auto"/>
        <w:left w:val="none" w:sz="0" w:space="0" w:color="auto"/>
        <w:bottom w:val="none" w:sz="0" w:space="0" w:color="auto"/>
        <w:right w:val="none" w:sz="0" w:space="0" w:color="auto"/>
      </w:divBdr>
    </w:div>
    <w:div w:id="1253469336">
      <w:bodyDiv w:val="1"/>
      <w:marLeft w:val="0"/>
      <w:marRight w:val="0"/>
      <w:marTop w:val="0"/>
      <w:marBottom w:val="0"/>
      <w:divBdr>
        <w:top w:val="none" w:sz="0" w:space="0" w:color="auto"/>
        <w:left w:val="none" w:sz="0" w:space="0" w:color="auto"/>
        <w:bottom w:val="none" w:sz="0" w:space="0" w:color="auto"/>
        <w:right w:val="none" w:sz="0" w:space="0" w:color="auto"/>
      </w:divBdr>
    </w:div>
    <w:div w:id="1256354526">
      <w:bodyDiv w:val="1"/>
      <w:marLeft w:val="0"/>
      <w:marRight w:val="0"/>
      <w:marTop w:val="0"/>
      <w:marBottom w:val="0"/>
      <w:divBdr>
        <w:top w:val="none" w:sz="0" w:space="0" w:color="auto"/>
        <w:left w:val="none" w:sz="0" w:space="0" w:color="auto"/>
        <w:bottom w:val="none" w:sz="0" w:space="0" w:color="auto"/>
        <w:right w:val="none" w:sz="0" w:space="0" w:color="auto"/>
      </w:divBdr>
    </w:div>
    <w:div w:id="1266502315">
      <w:bodyDiv w:val="1"/>
      <w:marLeft w:val="0"/>
      <w:marRight w:val="0"/>
      <w:marTop w:val="0"/>
      <w:marBottom w:val="0"/>
      <w:divBdr>
        <w:top w:val="none" w:sz="0" w:space="0" w:color="auto"/>
        <w:left w:val="none" w:sz="0" w:space="0" w:color="auto"/>
        <w:bottom w:val="none" w:sz="0" w:space="0" w:color="auto"/>
        <w:right w:val="none" w:sz="0" w:space="0" w:color="auto"/>
      </w:divBdr>
    </w:div>
    <w:div w:id="1270358500">
      <w:bodyDiv w:val="1"/>
      <w:marLeft w:val="0"/>
      <w:marRight w:val="0"/>
      <w:marTop w:val="0"/>
      <w:marBottom w:val="0"/>
      <w:divBdr>
        <w:top w:val="none" w:sz="0" w:space="0" w:color="auto"/>
        <w:left w:val="none" w:sz="0" w:space="0" w:color="auto"/>
        <w:bottom w:val="none" w:sz="0" w:space="0" w:color="auto"/>
        <w:right w:val="none" w:sz="0" w:space="0" w:color="auto"/>
      </w:divBdr>
      <w:divsChild>
        <w:div w:id="1536847488">
          <w:marLeft w:val="1354"/>
          <w:marRight w:val="0"/>
          <w:marTop w:val="0"/>
          <w:marBottom w:val="0"/>
          <w:divBdr>
            <w:top w:val="none" w:sz="0" w:space="0" w:color="auto"/>
            <w:left w:val="none" w:sz="0" w:space="0" w:color="auto"/>
            <w:bottom w:val="none" w:sz="0" w:space="0" w:color="auto"/>
            <w:right w:val="none" w:sz="0" w:space="0" w:color="auto"/>
          </w:divBdr>
        </w:div>
      </w:divsChild>
    </w:div>
    <w:div w:id="1272015016">
      <w:bodyDiv w:val="1"/>
      <w:marLeft w:val="0"/>
      <w:marRight w:val="0"/>
      <w:marTop w:val="0"/>
      <w:marBottom w:val="0"/>
      <w:divBdr>
        <w:top w:val="none" w:sz="0" w:space="0" w:color="auto"/>
        <w:left w:val="none" w:sz="0" w:space="0" w:color="auto"/>
        <w:bottom w:val="none" w:sz="0" w:space="0" w:color="auto"/>
        <w:right w:val="none" w:sz="0" w:space="0" w:color="auto"/>
      </w:divBdr>
    </w:div>
    <w:div w:id="1275862890">
      <w:bodyDiv w:val="1"/>
      <w:marLeft w:val="0"/>
      <w:marRight w:val="0"/>
      <w:marTop w:val="0"/>
      <w:marBottom w:val="0"/>
      <w:divBdr>
        <w:top w:val="none" w:sz="0" w:space="0" w:color="auto"/>
        <w:left w:val="none" w:sz="0" w:space="0" w:color="auto"/>
        <w:bottom w:val="none" w:sz="0" w:space="0" w:color="auto"/>
        <w:right w:val="none" w:sz="0" w:space="0" w:color="auto"/>
      </w:divBdr>
    </w:div>
    <w:div w:id="1276404289">
      <w:bodyDiv w:val="1"/>
      <w:marLeft w:val="0"/>
      <w:marRight w:val="0"/>
      <w:marTop w:val="0"/>
      <w:marBottom w:val="0"/>
      <w:divBdr>
        <w:top w:val="none" w:sz="0" w:space="0" w:color="auto"/>
        <w:left w:val="none" w:sz="0" w:space="0" w:color="auto"/>
        <w:bottom w:val="none" w:sz="0" w:space="0" w:color="auto"/>
        <w:right w:val="none" w:sz="0" w:space="0" w:color="auto"/>
      </w:divBdr>
    </w:div>
    <w:div w:id="1277835962">
      <w:bodyDiv w:val="1"/>
      <w:marLeft w:val="0"/>
      <w:marRight w:val="0"/>
      <w:marTop w:val="0"/>
      <w:marBottom w:val="0"/>
      <w:divBdr>
        <w:top w:val="none" w:sz="0" w:space="0" w:color="auto"/>
        <w:left w:val="none" w:sz="0" w:space="0" w:color="auto"/>
        <w:bottom w:val="none" w:sz="0" w:space="0" w:color="auto"/>
        <w:right w:val="none" w:sz="0" w:space="0" w:color="auto"/>
      </w:divBdr>
      <w:divsChild>
        <w:div w:id="1381323467">
          <w:marLeft w:val="446"/>
          <w:marRight w:val="0"/>
          <w:marTop w:val="0"/>
          <w:marBottom w:val="0"/>
          <w:divBdr>
            <w:top w:val="none" w:sz="0" w:space="0" w:color="auto"/>
            <w:left w:val="none" w:sz="0" w:space="0" w:color="auto"/>
            <w:bottom w:val="none" w:sz="0" w:space="0" w:color="auto"/>
            <w:right w:val="none" w:sz="0" w:space="0" w:color="auto"/>
          </w:divBdr>
        </w:div>
      </w:divsChild>
    </w:div>
    <w:div w:id="1281106977">
      <w:bodyDiv w:val="1"/>
      <w:marLeft w:val="0"/>
      <w:marRight w:val="0"/>
      <w:marTop w:val="0"/>
      <w:marBottom w:val="0"/>
      <w:divBdr>
        <w:top w:val="none" w:sz="0" w:space="0" w:color="auto"/>
        <w:left w:val="none" w:sz="0" w:space="0" w:color="auto"/>
        <w:bottom w:val="none" w:sz="0" w:space="0" w:color="auto"/>
        <w:right w:val="none" w:sz="0" w:space="0" w:color="auto"/>
      </w:divBdr>
    </w:div>
    <w:div w:id="1289893920">
      <w:bodyDiv w:val="1"/>
      <w:marLeft w:val="0"/>
      <w:marRight w:val="0"/>
      <w:marTop w:val="0"/>
      <w:marBottom w:val="0"/>
      <w:divBdr>
        <w:top w:val="none" w:sz="0" w:space="0" w:color="auto"/>
        <w:left w:val="none" w:sz="0" w:space="0" w:color="auto"/>
        <w:bottom w:val="none" w:sz="0" w:space="0" w:color="auto"/>
        <w:right w:val="none" w:sz="0" w:space="0" w:color="auto"/>
      </w:divBdr>
    </w:div>
    <w:div w:id="1291210571">
      <w:bodyDiv w:val="1"/>
      <w:marLeft w:val="0"/>
      <w:marRight w:val="0"/>
      <w:marTop w:val="0"/>
      <w:marBottom w:val="0"/>
      <w:divBdr>
        <w:top w:val="none" w:sz="0" w:space="0" w:color="auto"/>
        <w:left w:val="none" w:sz="0" w:space="0" w:color="auto"/>
        <w:bottom w:val="none" w:sz="0" w:space="0" w:color="auto"/>
        <w:right w:val="none" w:sz="0" w:space="0" w:color="auto"/>
      </w:divBdr>
    </w:div>
    <w:div w:id="1291398414">
      <w:bodyDiv w:val="1"/>
      <w:marLeft w:val="0"/>
      <w:marRight w:val="0"/>
      <w:marTop w:val="0"/>
      <w:marBottom w:val="0"/>
      <w:divBdr>
        <w:top w:val="none" w:sz="0" w:space="0" w:color="auto"/>
        <w:left w:val="none" w:sz="0" w:space="0" w:color="auto"/>
        <w:bottom w:val="none" w:sz="0" w:space="0" w:color="auto"/>
        <w:right w:val="none" w:sz="0" w:space="0" w:color="auto"/>
      </w:divBdr>
    </w:div>
    <w:div w:id="1300182553">
      <w:bodyDiv w:val="1"/>
      <w:marLeft w:val="0"/>
      <w:marRight w:val="0"/>
      <w:marTop w:val="0"/>
      <w:marBottom w:val="0"/>
      <w:divBdr>
        <w:top w:val="none" w:sz="0" w:space="0" w:color="auto"/>
        <w:left w:val="none" w:sz="0" w:space="0" w:color="auto"/>
        <w:bottom w:val="none" w:sz="0" w:space="0" w:color="auto"/>
        <w:right w:val="none" w:sz="0" w:space="0" w:color="auto"/>
      </w:divBdr>
    </w:div>
    <w:div w:id="1309045771">
      <w:bodyDiv w:val="1"/>
      <w:marLeft w:val="0"/>
      <w:marRight w:val="0"/>
      <w:marTop w:val="0"/>
      <w:marBottom w:val="0"/>
      <w:divBdr>
        <w:top w:val="none" w:sz="0" w:space="0" w:color="auto"/>
        <w:left w:val="none" w:sz="0" w:space="0" w:color="auto"/>
        <w:bottom w:val="none" w:sz="0" w:space="0" w:color="auto"/>
        <w:right w:val="none" w:sz="0" w:space="0" w:color="auto"/>
      </w:divBdr>
    </w:div>
    <w:div w:id="1310936061">
      <w:bodyDiv w:val="1"/>
      <w:marLeft w:val="0"/>
      <w:marRight w:val="0"/>
      <w:marTop w:val="0"/>
      <w:marBottom w:val="0"/>
      <w:divBdr>
        <w:top w:val="none" w:sz="0" w:space="0" w:color="auto"/>
        <w:left w:val="none" w:sz="0" w:space="0" w:color="auto"/>
        <w:bottom w:val="none" w:sz="0" w:space="0" w:color="auto"/>
        <w:right w:val="none" w:sz="0" w:space="0" w:color="auto"/>
      </w:divBdr>
    </w:div>
    <w:div w:id="1323049764">
      <w:bodyDiv w:val="1"/>
      <w:marLeft w:val="0"/>
      <w:marRight w:val="0"/>
      <w:marTop w:val="0"/>
      <w:marBottom w:val="0"/>
      <w:divBdr>
        <w:top w:val="none" w:sz="0" w:space="0" w:color="auto"/>
        <w:left w:val="none" w:sz="0" w:space="0" w:color="auto"/>
        <w:bottom w:val="none" w:sz="0" w:space="0" w:color="auto"/>
        <w:right w:val="none" w:sz="0" w:space="0" w:color="auto"/>
      </w:divBdr>
    </w:div>
    <w:div w:id="1331636338">
      <w:bodyDiv w:val="1"/>
      <w:marLeft w:val="0"/>
      <w:marRight w:val="0"/>
      <w:marTop w:val="0"/>
      <w:marBottom w:val="0"/>
      <w:divBdr>
        <w:top w:val="none" w:sz="0" w:space="0" w:color="auto"/>
        <w:left w:val="none" w:sz="0" w:space="0" w:color="auto"/>
        <w:bottom w:val="none" w:sz="0" w:space="0" w:color="auto"/>
        <w:right w:val="none" w:sz="0" w:space="0" w:color="auto"/>
      </w:divBdr>
    </w:div>
    <w:div w:id="1334334164">
      <w:bodyDiv w:val="1"/>
      <w:marLeft w:val="0"/>
      <w:marRight w:val="0"/>
      <w:marTop w:val="0"/>
      <w:marBottom w:val="0"/>
      <w:divBdr>
        <w:top w:val="none" w:sz="0" w:space="0" w:color="auto"/>
        <w:left w:val="none" w:sz="0" w:space="0" w:color="auto"/>
        <w:bottom w:val="none" w:sz="0" w:space="0" w:color="auto"/>
        <w:right w:val="none" w:sz="0" w:space="0" w:color="auto"/>
      </w:divBdr>
    </w:div>
    <w:div w:id="1338581253">
      <w:bodyDiv w:val="1"/>
      <w:marLeft w:val="0"/>
      <w:marRight w:val="0"/>
      <w:marTop w:val="0"/>
      <w:marBottom w:val="0"/>
      <w:divBdr>
        <w:top w:val="none" w:sz="0" w:space="0" w:color="auto"/>
        <w:left w:val="none" w:sz="0" w:space="0" w:color="auto"/>
        <w:bottom w:val="none" w:sz="0" w:space="0" w:color="auto"/>
        <w:right w:val="none" w:sz="0" w:space="0" w:color="auto"/>
      </w:divBdr>
    </w:div>
    <w:div w:id="1339499762">
      <w:bodyDiv w:val="1"/>
      <w:marLeft w:val="0"/>
      <w:marRight w:val="0"/>
      <w:marTop w:val="0"/>
      <w:marBottom w:val="0"/>
      <w:divBdr>
        <w:top w:val="none" w:sz="0" w:space="0" w:color="auto"/>
        <w:left w:val="none" w:sz="0" w:space="0" w:color="auto"/>
        <w:bottom w:val="none" w:sz="0" w:space="0" w:color="auto"/>
        <w:right w:val="none" w:sz="0" w:space="0" w:color="auto"/>
      </w:divBdr>
    </w:div>
    <w:div w:id="1340154869">
      <w:bodyDiv w:val="1"/>
      <w:marLeft w:val="0"/>
      <w:marRight w:val="0"/>
      <w:marTop w:val="0"/>
      <w:marBottom w:val="0"/>
      <w:divBdr>
        <w:top w:val="none" w:sz="0" w:space="0" w:color="auto"/>
        <w:left w:val="none" w:sz="0" w:space="0" w:color="auto"/>
        <w:bottom w:val="none" w:sz="0" w:space="0" w:color="auto"/>
        <w:right w:val="none" w:sz="0" w:space="0" w:color="auto"/>
      </w:divBdr>
    </w:div>
    <w:div w:id="1352993192">
      <w:bodyDiv w:val="1"/>
      <w:marLeft w:val="0"/>
      <w:marRight w:val="0"/>
      <w:marTop w:val="0"/>
      <w:marBottom w:val="0"/>
      <w:divBdr>
        <w:top w:val="none" w:sz="0" w:space="0" w:color="auto"/>
        <w:left w:val="none" w:sz="0" w:space="0" w:color="auto"/>
        <w:bottom w:val="none" w:sz="0" w:space="0" w:color="auto"/>
        <w:right w:val="none" w:sz="0" w:space="0" w:color="auto"/>
      </w:divBdr>
    </w:div>
    <w:div w:id="1354840893">
      <w:bodyDiv w:val="1"/>
      <w:marLeft w:val="0"/>
      <w:marRight w:val="0"/>
      <w:marTop w:val="0"/>
      <w:marBottom w:val="0"/>
      <w:divBdr>
        <w:top w:val="none" w:sz="0" w:space="0" w:color="auto"/>
        <w:left w:val="none" w:sz="0" w:space="0" w:color="auto"/>
        <w:bottom w:val="none" w:sz="0" w:space="0" w:color="auto"/>
        <w:right w:val="none" w:sz="0" w:space="0" w:color="auto"/>
      </w:divBdr>
    </w:div>
    <w:div w:id="1355958818">
      <w:bodyDiv w:val="1"/>
      <w:marLeft w:val="0"/>
      <w:marRight w:val="0"/>
      <w:marTop w:val="0"/>
      <w:marBottom w:val="0"/>
      <w:divBdr>
        <w:top w:val="none" w:sz="0" w:space="0" w:color="auto"/>
        <w:left w:val="none" w:sz="0" w:space="0" w:color="auto"/>
        <w:bottom w:val="none" w:sz="0" w:space="0" w:color="auto"/>
        <w:right w:val="none" w:sz="0" w:space="0" w:color="auto"/>
      </w:divBdr>
    </w:div>
    <w:div w:id="1367176228">
      <w:bodyDiv w:val="1"/>
      <w:marLeft w:val="0"/>
      <w:marRight w:val="0"/>
      <w:marTop w:val="0"/>
      <w:marBottom w:val="0"/>
      <w:divBdr>
        <w:top w:val="none" w:sz="0" w:space="0" w:color="auto"/>
        <w:left w:val="none" w:sz="0" w:space="0" w:color="auto"/>
        <w:bottom w:val="none" w:sz="0" w:space="0" w:color="auto"/>
        <w:right w:val="none" w:sz="0" w:space="0" w:color="auto"/>
      </w:divBdr>
    </w:div>
    <w:div w:id="1375277107">
      <w:bodyDiv w:val="1"/>
      <w:marLeft w:val="0"/>
      <w:marRight w:val="0"/>
      <w:marTop w:val="0"/>
      <w:marBottom w:val="0"/>
      <w:divBdr>
        <w:top w:val="none" w:sz="0" w:space="0" w:color="auto"/>
        <w:left w:val="none" w:sz="0" w:space="0" w:color="auto"/>
        <w:bottom w:val="none" w:sz="0" w:space="0" w:color="auto"/>
        <w:right w:val="none" w:sz="0" w:space="0" w:color="auto"/>
      </w:divBdr>
    </w:div>
    <w:div w:id="1382172294">
      <w:bodyDiv w:val="1"/>
      <w:marLeft w:val="0"/>
      <w:marRight w:val="0"/>
      <w:marTop w:val="0"/>
      <w:marBottom w:val="0"/>
      <w:divBdr>
        <w:top w:val="none" w:sz="0" w:space="0" w:color="auto"/>
        <w:left w:val="none" w:sz="0" w:space="0" w:color="auto"/>
        <w:bottom w:val="none" w:sz="0" w:space="0" w:color="auto"/>
        <w:right w:val="none" w:sz="0" w:space="0" w:color="auto"/>
      </w:divBdr>
    </w:div>
    <w:div w:id="1383334798">
      <w:bodyDiv w:val="1"/>
      <w:marLeft w:val="0"/>
      <w:marRight w:val="0"/>
      <w:marTop w:val="0"/>
      <w:marBottom w:val="0"/>
      <w:divBdr>
        <w:top w:val="none" w:sz="0" w:space="0" w:color="auto"/>
        <w:left w:val="none" w:sz="0" w:space="0" w:color="auto"/>
        <w:bottom w:val="none" w:sz="0" w:space="0" w:color="auto"/>
        <w:right w:val="none" w:sz="0" w:space="0" w:color="auto"/>
      </w:divBdr>
    </w:div>
    <w:div w:id="1387147441">
      <w:bodyDiv w:val="1"/>
      <w:marLeft w:val="0"/>
      <w:marRight w:val="0"/>
      <w:marTop w:val="0"/>
      <w:marBottom w:val="0"/>
      <w:divBdr>
        <w:top w:val="none" w:sz="0" w:space="0" w:color="auto"/>
        <w:left w:val="none" w:sz="0" w:space="0" w:color="auto"/>
        <w:bottom w:val="none" w:sz="0" w:space="0" w:color="auto"/>
        <w:right w:val="none" w:sz="0" w:space="0" w:color="auto"/>
      </w:divBdr>
    </w:div>
    <w:div w:id="1391271251">
      <w:bodyDiv w:val="1"/>
      <w:marLeft w:val="0"/>
      <w:marRight w:val="0"/>
      <w:marTop w:val="0"/>
      <w:marBottom w:val="0"/>
      <w:divBdr>
        <w:top w:val="none" w:sz="0" w:space="0" w:color="auto"/>
        <w:left w:val="none" w:sz="0" w:space="0" w:color="auto"/>
        <w:bottom w:val="none" w:sz="0" w:space="0" w:color="auto"/>
        <w:right w:val="none" w:sz="0" w:space="0" w:color="auto"/>
      </w:divBdr>
    </w:div>
    <w:div w:id="1396274245">
      <w:bodyDiv w:val="1"/>
      <w:marLeft w:val="0"/>
      <w:marRight w:val="0"/>
      <w:marTop w:val="0"/>
      <w:marBottom w:val="0"/>
      <w:divBdr>
        <w:top w:val="none" w:sz="0" w:space="0" w:color="auto"/>
        <w:left w:val="none" w:sz="0" w:space="0" w:color="auto"/>
        <w:bottom w:val="none" w:sz="0" w:space="0" w:color="auto"/>
        <w:right w:val="none" w:sz="0" w:space="0" w:color="auto"/>
      </w:divBdr>
    </w:div>
    <w:div w:id="1397967762">
      <w:bodyDiv w:val="1"/>
      <w:marLeft w:val="0"/>
      <w:marRight w:val="0"/>
      <w:marTop w:val="0"/>
      <w:marBottom w:val="0"/>
      <w:divBdr>
        <w:top w:val="none" w:sz="0" w:space="0" w:color="auto"/>
        <w:left w:val="none" w:sz="0" w:space="0" w:color="auto"/>
        <w:bottom w:val="none" w:sz="0" w:space="0" w:color="auto"/>
        <w:right w:val="none" w:sz="0" w:space="0" w:color="auto"/>
      </w:divBdr>
    </w:div>
    <w:div w:id="1404596202">
      <w:bodyDiv w:val="1"/>
      <w:marLeft w:val="0"/>
      <w:marRight w:val="0"/>
      <w:marTop w:val="0"/>
      <w:marBottom w:val="0"/>
      <w:divBdr>
        <w:top w:val="none" w:sz="0" w:space="0" w:color="auto"/>
        <w:left w:val="none" w:sz="0" w:space="0" w:color="auto"/>
        <w:bottom w:val="none" w:sz="0" w:space="0" w:color="auto"/>
        <w:right w:val="none" w:sz="0" w:space="0" w:color="auto"/>
      </w:divBdr>
    </w:div>
    <w:div w:id="1405451702">
      <w:bodyDiv w:val="1"/>
      <w:marLeft w:val="0"/>
      <w:marRight w:val="0"/>
      <w:marTop w:val="0"/>
      <w:marBottom w:val="0"/>
      <w:divBdr>
        <w:top w:val="none" w:sz="0" w:space="0" w:color="auto"/>
        <w:left w:val="none" w:sz="0" w:space="0" w:color="auto"/>
        <w:bottom w:val="none" w:sz="0" w:space="0" w:color="auto"/>
        <w:right w:val="none" w:sz="0" w:space="0" w:color="auto"/>
      </w:divBdr>
    </w:div>
    <w:div w:id="1413160414">
      <w:bodyDiv w:val="1"/>
      <w:marLeft w:val="0"/>
      <w:marRight w:val="0"/>
      <w:marTop w:val="0"/>
      <w:marBottom w:val="0"/>
      <w:divBdr>
        <w:top w:val="none" w:sz="0" w:space="0" w:color="auto"/>
        <w:left w:val="none" w:sz="0" w:space="0" w:color="auto"/>
        <w:bottom w:val="none" w:sz="0" w:space="0" w:color="auto"/>
        <w:right w:val="none" w:sz="0" w:space="0" w:color="auto"/>
      </w:divBdr>
    </w:div>
    <w:div w:id="1416780222">
      <w:bodyDiv w:val="1"/>
      <w:marLeft w:val="0"/>
      <w:marRight w:val="0"/>
      <w:marTop w:val="0"/>
      <w:marBottom w:val="0"/>
      <w:divBdr>
        <w:top w:val="none" w:sz="0" w:space="0" w:color="auto"/>
        <w:left w:val="none" w:sz="0" w:space="0" w:color="auto"/>
        <w:bottom w:val="none" w:sz="0" w:space="0" w:color="auto"/>
        <w:right w:val="none" w:sz="0" w:space="0" w:color="auto"/>
      </w:divBdr>
    </w:div>
    <w:div w:id="1422339295">
      <w:bodyDiv w:val="1"/>
      <w:marLeft w:val="0"/>
      <w:marRight w:val="0"/>
      <w:marTop w:val="0"/>
      <w:marBottom w:val="0"/>
      <w:divBdr>
        <w:top w:val="none" w:sz="0" w:space="0" w:color="auto"/>
        <w:left w:val="none" w:sz="0" w:space="0" w:color="auto"/>
        <w:bottom w:val="none" w:sz="0" w:space="0" w:color="auto"/>
        <w:right w:val="none" w:sz="0" w:space="0" w:color="auto"/>
      </w:divBdr>
    </w:div>
    <w:div w:id="1439911450">
      <w:bodyDiv w:val="1"/>
      <w:marLeft w:val="0"/>
      <w:marRight w:val="0"/>
      <w:marTop w:val="0"/>
      <w:marBottom w:val="0"/>
      <w:divBdr>
        <w:top w:val="none" w:sz="0" w:space="0" w:color="auto"/>
        <w:left w:val="none" w:sz="0" w:space="0" w:color="auto"/>
        <w:bottom w:val="none" w:sz="0" w:space="0" w:color="auto"/>
        <w:right w:val="none" w:sz="0" w:space="0" w:color="auto"/>
      </w:divBdr>
    </w:div>
    <w:div w:id="1442382722">
      <w:bodyDiv w:val="1"/>
      <w:marLeft w:val="0"/>
      <w:marRight w:val="0"/>
      <w:marTop w:val="0"/>
      <w:marBottom w:val="0"/>
      <w:divBdr>
        <w:top w:val="none" w:sz="0" w:space="0" w:color="auto"/>
        <w:left w:val="none" w:sz="0" w:space="0" w:color="auto"/>
        <w:bottom w:val="none" w:sz="0" w:space="0" w:color="auto"/>
        <w:right w:val="none" w:sz="0" w:space="0" w:color="auto"/>
      </w:divBdr>
    </w:div>
    <w:div w:id="1446384721">
      <w:bodyDiv w:val="1"/>
      <w:marLeft w:val="0"/>
      <w:marRight w:val="0"/>
      <w:marTop w:val="0"/>
      <w:marBottom w:val="0"/>
      <w:divBdr>
        <w:top w:val="none" w:sz="0" w:space="0" w:color="auto"/>
        <w:left w:val="none" w:sz="0" w:space="0" w:color="auto"/>
        <w:bottom w:val="none" w:sz="0" w:space="0" w:color="auto"/>
        <w:right w:val="none" w:sz="0" w:space="0" w:color="auto"/>
      </w:divBdr>
    </w:div>
    <w:div w:id="1447193740">
      <w:bodyDiv w:val="1"/>
      <w:marLeft w:val="0"/>
      <w:marRight w:val="0"/>
      <w:marTop w:val="0"/>
      <w:marBottom w:val="0"/>
      <w:divBdr>
        <w:top w:val="none" w:sz="0" w:space="0" w:color="auto"/>
        <w:left w:val="none" w:sz="0" w:space="0" w:color="auto"/>
        <w:bottom w:val="none" w:sz="0" w:space="0" w:color="auto"/>
        <w:right w:val="none" w:sz="0" w:space="0" w:color="auto"/>
      </w:divBdr>
    </w:div>
    <w:div w:id="1447197749">
      <w:bodyDiv w:val="1"/>
      <w:marLeft w:val="0"/>
      <w:marRight w:val="0"/>
      <w:marTop w:val="0"/>
      <w:marBottom w:val="0"/>
      <w:divBdr>
        <w:top w:val="none" w:sz="0" w:space="0" w:color="auto"/>
        <w:left w:val="none" w:sz="0" w:space="0" w:color="auto"/>
        <w:bottom w:val="none" w:sz="0" w:space="0" w:color="auto"/>
        <w:right w:val="none" w:sz="0" w:space="0" w:color="auto"/>
      </w:divBdr>
    </w:div>
    <w:div w:id="1461067905">
      <w:bodyDiv w:val="1"/>
      <w:marLeft w:val="0"/>
      <w:marRight w:val="0"/>
      <w:marTop w:val="0"/>
      <w:marBottom w:val="0"/>
      <w:divBdr>
        <w:top w:val="none" w:sz="0" w:space="0" w:color="auto"/>
        <w:left w:val="none" w:sz="0" w:space="0" w:color="auto"/>
        <w:bottom w:val="none" w:sz="0" w:space="0" w:color="auto"/>
        <w:right w:val="none" w:sz="0" w:space="0" w:color="auto"/>
      </w:divBdr>
    </w:div>
    <w:div w:id="1467965720">
      <w:bodyDiv w:val="1"/>
      <w:marLeft w:val="0"/>
      <w:marRight w:val="0"/>
      <w:marTop w:val="0"/>
      <w:marBottom w:val="0"/>
      <w:divBdr>
        <w:top w:val="none" w:sz="0" w:space="0" w:color="auto"/>
        <w:left w:val="none" w:sz="0" w:space="0" w:color="auto"/>
        <w:bottom w:val="none" w:sz="0" w:space="0" w:color="auto"/>
        <w:right w:val="none" w:sz="0" w:space="0" w:color="auto"/>
      </w:divBdr>
    </w:div>
    <w:div w:id="1473213624">
      <w:bodyDiv w:val="1"/>
      <w:marLeft w:val="0"/>
      <w:marRight w:val="0"/>
      <w:marTop w:val="0"/>
      <w:marBottom w:val="0"/>
      <w:divBdr>
        <w:top w:val="none" w:sz="0" w:space="0" w:color="auto"/>
        <w:left w:val="none" w:sz="0" w:space="0" w:color="auto"/>
        <w:bottom w:val="none" w:sz="0" w:space="0" w:color="auto"/>
        <w:right w:val="none" w:sz="0" w:space="0" w:color="auto"/>
      </w:divBdr>
    </w:div>
    <w:div w:id="1491407476">
      <w:bodyDiv w:val="1"/>
      <w:marLeft w:val="0"/>
      <w:marRight w:val="0"/>
      <w:marTop w:val="0"/>
      <w:marBottom w:val="0"/>
      <w:divBdr>
        <w:top w:val="none" w:sz="0" w:space="0" w:color="auto"/>
        <w:left w:val="none" w:sz="0" w:space="0" w:color="auto"/>
        <w:bottom w:val="none" w:sz="0" w:space="0" w:color="auto"/>
        <w:right w:val="none" w:sz="0" w:space="0" w:color="auto"/>
      </w:divBdr>
    </w:div>
    <w:div w:id="1497041040">
      <w:bodyDiv w:val="1"/>
      <w:marLeft w:val="0"/>
      <w:marRight w:val="0"/>
      <w:marTop w:val="0"/>
      <w:marBottom w:val="0"/>
      <w:divBdr>
        <w:top w:val="none" w:sz="0" w:space="0" w:color="auto"/>
        <w:left w:val="none" w:sz="0" w:space="0" w:color="auto"/>
        <w:bottom w:val="none" w:sz="0" w:space="0" w:color="auto"/>
        <w:right w:val="none" w:sz="0" w:space="0" w:color="auto"/>
      </w:divBdr>
    </w:div>
    <w:div w:id="1510681627">
      <w:bodyDiv w:val="1"/>
      <w:marLeft w:val="0"/>
      <w:marRight w:val="0"/>
      <w:marTop w:val="0"/>
      <w:marBottom w:val="0"/>
      <w:divBdr>
        <w:top w:val="none" w:sz="0" w:space="0" w:color="auto"/>
        <w:left w:val="none" w:sz="0" w:space="0" w:color="auto"/>
        <w:bottom w:val="none" w:sz="0" w:space="0" w:color="auto"/>
        <w:right w:val="none" w:sz="0" w:space="0" w:color="auto"/>
      </w:divBdr>
    </w:div>
    <w:div w:id="1518422353">
      <w:bodyDiv w:val="1"/>
      <w:marLeft w:val="0"/>
      <w:marRight w:val="0"/>
      <w:marTop w:val="0"/>
      <w:marBottom w:val="0"/>
      <w:divBdr>
        <w:top w:val="none" w:sz="0" w:space="0" w:color="auto"/>
        <w:left w:val="none" w:sz="0" w:space="0" w:color="auto"/>
        <w:bottom w:val="none" w:sz="0" w:space="0" w:color="auto"/>
        <w:right w:val="none" w:sz="0" w:space="0" w:color="auto"/>
      </w:divBdr>
    </w:div>
    <w:div w:id="1519660100">
      <w:bodyDiv w:val="1"/>
      <w:marLeft w:val="0"/>
      <w:marRight w:val="0"/>
      <w:marTop w:val="0"/>
      <w:marBottom w:val="0"/>
      <w:divBdr>
        <w:top w:val="none" w:sz="0" w:space="0" w:color="auto"/>
        <w:left w:val="none" w:sz="0" w:space="0" w:color="auto"/>
        <w:bottom w:val="none" w:sz="0" w:space="0" w:color="auto"/>
        <w:right w:val="none" w:sz="0" w:space="0" w:color="auto"/>
      </w:divBdr>
    </w:div>
    <w:div w:id="1520007658">
      <w:bodyDiv w:val="1"/>
      <w:marLeft w:val="0"/>
      <w:marRight w:val="0"/>
      <w:marTop w:val="0"/>
      <w:marBottom w:val="0"/>
      <w:divBdr>
        <w:top w:val="none" w:sz="0" w:space="0" w:color="auto"/>
        <w:left w:val="none" w:sz="0" w:space="0" w:color="auto"/>
        <w:bottom w:val="none" w:sz="0" w:space="0" w:color="auto"/>
        <w:right w:val="none" w:sz="0" w:space="0" w:color="auto"/>
      </w:divBdr>
    </w:div>
    <w:div w:id="1522085888">
      <w:bodyDiv w:val="1"/>
      <w:marLeft w:val="0"/>
      <w:marRight w:val="0"/>
      <w:marTop w:val="0"/>
      <w:marBottom w:val="0"/>
      <w:divBdr>
        <w:top w:val="none" w:sz="0" w:space="0" w:color="auto"/>
        <w:left w:val="none" w:sz="0" w:space="0" w:color="auto"/>
        <w:bottom w:val="none" w:sz="0" w:space="0" w:color="auto"/>
        <w:right w:val="none" w:sz="0" w:space="0" w:color="auto"/>
      </w:divBdr>
    </w:div>
    <w:div w:id="1528831516">
      <w:bodyDiv w:val="1"/>
      <w:marLeft w:val="0"/>
      <w:marRight w:val="0"/>
      <w:marTop w:val="0"/>
      <w:marBottom w:val="0"/>
      <w:divBdr>
        <w:top w:val="none" w:sz="0" w:space="0" w:color="auto"/>
        <w:left w:val="none" w:sz="0" w:space="0" w:color="auto"/>
        <w:bottom w:val="none" w:sz="0" w:space="0" w:color="auto"/>
        <w:right w:val="none" w:sz="0" w:space="0" w:color="auto"/>
      </w:divBdr>
    </w:div>
    <w:div w:id="1543010763">
      <w:bodyDiv w:val="1"/>
      <w:marLeft w:val="0"/>
      <w:marRight w:val="0"/>
      <w:marTop w:val="0"/>
      <w:marBottom w:val="0"/>
      <w:divBdr>
        <w:top w:val="none" w:sz="0" w:space="0" w:color="auto"/>
        <w:left w:val="none" w:sz="0" w:space="0" w:color="auto"/>
        <w:bottom w:val="none" w:sz="0" w:space="0" w:color="auto"/>
        <w:right w:val="none" w:sz="0" w:space="0" w:color="auto"/>
      </w:divBdr>
    </w:div>
    <w:div w:id="1543327443">
      <w:bodyDiv w:val="1"/>
      <w:marLeft w:val="0"/>
      <w:marRight w:val="0"/>
      <w:marTop w:val="0"/>
      <w:marBottom w:val="0"/>
      <w:divBdr>
        <w:top w:val="none" w:sz="0" w:space="0" w:color="auto"/>
        <w:left w:val="none" w:sz="0" w:space="0" w:color="auto"/>
        <w:bottom w:val="none" w:sz="0" w:space="0" w:color="auto"/>
        <w:right w:val="none" w:sz="0" w:space="0" w:color="auto"/>
      </w:divBdr>
    </w:div>
    <w:div w:id="1552424193">
      <w:bodyDiv w:val="1"/>
      <w:marLeft w:val="0"/>
      <w:marRight w:val="0"/>
      <w:marTop w:val="0"/>
      <w:marBottom w:val="0"/>
      <w:divBdr>
        <w:top w:val="none" w:sz="0" w:space="0" w:color="auto"/>
        <w:left w:val="none" w:sz="0" w:space="0" w:color="auto"/>
        <w:bottom w:val="none" w:sz="0" w:space="0" w:color="auto"/>
        <w:right w:val="none" w:sz="0" w:space="0" w:color="auto"/>
      </w:divBdr>
    </w:div>
    <w:div w:id="1563517176">
      <w:bodyDiv w:val="1"/>
      <w:marLeft w:val="0"/>
      <w:marRight w:val="0"/>
      <w:marTop w:val="0"/>
      <w:marBottom w:val="0"/>
      <w:divBdr>
        <w:top w:val="none" w:sz="0" w:space="0" w:color="auto"/>
        <w:left w:val="none" w:sz="0" w:space="0" w:color="auto"/>
        <w:bottom w:val="none" w:sz="0" w:space="0" w:color="auto"/>
        <w:right w:val="none" w:sz="0" w:space="0" w:color="auto"/>
      </w:divBdr>
    </w:div>
    <w:div w:id="1564027571">
      <w:bodyDiv w:val="1"/>
      <w:marLeft w:val="0"/>
      <w:marRight w:val="0"/>
      <w:marTop w:val="0"/>
      <w:marBottom w:val="0"/>
      <w:divBdr>
        <w:top w:val="none" w:sz="0" w:space="0" w:color="auto"/>
        <w:left w:val="none" w:sz="0" w:space="0" w:color="auto"/>
        <w:bottom w:val="none" w:sz="0" w:space="0" w:color="auto"/>
        <w:right w:val="none" w:sz="0" w:space="0" w:color="auto"/>
      </w:divBdr>
    </w:div>
    <w:div w:id="1567841561">
      <w:bodyDiv w:val="1"/>
      <w:marLeft w:val="0"/>
      <w:marRight w:val="0"/>
      <w:marTop w:val="0"/>
      <w:marBottom w:val="0"/>
      <w:divBdr>
        <w:top w:val="none" w:sz="0" w:space="0" w:color="auto"/>
        <w:left w:val="none" w:sz="0" w:space="0" w:color="auto"/>
        <w:bottom w:val="none" w:sz="0" w:space="0" w:color="auto"/>
        <w:right w:val="none" w:sz="0" w:space="0" w:color="auto"/>
      </w:divBdr>
    </w:div>
    <w:div w:id="1573150760">
      <w:bodyDiv w:val="1"/>
      <w:marLeft w:val="0"/>
      <w:marRight w:val="0"/>
      <w:marTop w:val="0"/>
      <w:marBottom w:val="0"/>
      <w:divBdr>
        <w:top w:val="none" w:sz="0" w:space="0" w:color="auto"/>
        <w:left w:val="none" w:sz="0" w:space="0" w:color="auto"/>
        <w:bottom w:val="none" w:sz="0" w:space="0" w:color="auto"/>
        <w:right w:val="none" w:sz="0" w:space="0" w:color="auto"/>
      </w:divBdr>
    </w:div>
    <w:div w:id="1574007220">
      <w:bodyDiv w:val="1"/>
      <w:marLeft w:val="0"/>
      <w:marRight w:val="0"/>
      <w:marTop w:val="0"/>
      <w:marBottom w:val="0"/>
      <w:divBdr>
        <w:top w:val="none" w:sz="0" w:space="0" w:color="auto"/>
        <w:left w:val="none" w:sz="0" w:space="0" w:color="auto"/>
        <w:bottom w:val="none" w:sz="0" w:space="0" w:color="auto"/>
        <w:right w:val="none" w:sz="0" w:space="0" w:color="auto"/>
      </w:divBdr>
    </w:div>
    <w:div w:id="1574580995">
      <w:bodyDiv w:val="1"/>
      <w:marLeft w:val="0"/>
      <w:marRight w:val="0"/>
      <w:marTop w:val="0"/>
      <w:marBottom w:val="0"/>
      <w:divBdr>
        <w:top w:val="none" w:sz="0" w:space="0" w:color="auto"/>
        <w:left w:val="none" w:sz="0" w:space="0" w:color="auto"/>
        <w:bottom w:val="none" w:sz="0" w:space="0" w:color="auto"/>
        <w:right w:val="none" w:sz="0" w:space="0" w:color="auto"/>
      </w:divBdr>
    </w:div>
    <w:div w:id="1583485385">
      <w:bodyDiv w:val="1"/>
      <w:marLeft w:val="0"/>
      <w:marRight w:val="0"/>
      <w:marTop w:val="0"/>
      <w:marBottom w:val="0"/>
      <w:divBdr>
        <w:top w:val="none" w:sz="0" w:space="0" w:color="auto"/>
        <w:left w:val="none" w:sz="0" w:space="0" w:color="auto"/>
        <w:bottom w:val="none" w:sz="0" w:space="0" w:color="auto"/>
        <w:right w:val="none" w:sz="0" w:space="0" w:color="auto"/>
      </w:divBdr>
    </w:div>
    <w:div w:id="1586037184">
      <w:bodyDiv w:val="1"/>
      <w:marLeft w:val="0"/>
      <w:marRight w:val="0"/>
      <w:marTop w:val="0"/>
      <w:marBottom w:val="0"/>
      <w:divBdr>
        <w:top w:val="none" w:sz="0" w:space="0" w:color="auto"/>
        <w:left w:val="none" w:sz="0" w:space="0" w:color="auto"/>
        <w:bottom w:val="none" w:sz="0" w:space="0" w:color="auto"/>
        <w:right w:val="none" w:sz="0" w:space="0" w:color="auto"/>
      </w:divBdr>
    </w:div>
    <w:div w:id="1586110635">
      <w:bodyDiv w:val="1"/>
      <w:marLeft w:val="0"/>
      <w:marRight w:val="0"/>
      <w:marTop w:val="0"/>
      <w:marBottom w:val="0"/>
      <w:divBdr>
        <w:top w:val="none" w:sz="0" w:space="0" w:color="auto"/>
        <w:left w:val="none" w:sz="0" w:space="0" w:color="auto"/>
        <w:bottom w:val="none" w:sz="0" w:space="0" w:color="auto"/>
        <w:right w:val="none" w:sz="0" w:space="0" w:color="auto"/>
      </w:divBdr>
    </w:div>
    <w:div w:id="1602369475">
      <w:bodyDiv w:val="1"/>
      <w:marLeft w:val="0"/>
      <w:marRight w:val="0"/>
      <w:marTop w:val="0"/>
      <w:marBottom w:val="0"/>
      <w:divBdr>
        <w:top w:val="none" w:sz="0" w:space="0" w:color="auto"/>
        <w:left w:val="none" w:sz="0" w:space="0" w:color="auto"/>
        <w:bottom w:val="none" w:sz="0" w:space="0" w:color="auto"/>
        <w:right w:val="none" w:sz="0" w:space="0" w:color="auto"/>
      </w:divBdr>
    </w:div>
    <w:div w:id="1603797563">
      <w:bodyDiv w:val="1"/>
      <w:marLeft w:val="0"/>
      <w:marRight w:val="0"/>
      <w:marTop w:val="0"/>
      <w:marBottom w:val="0"/>
      <w:divBdr>
        <w:top w:val="none" w:sz="0" w:space="0" w:color="auto"/>
        <w:left w:val="none" w:sz="0" w:space="0" w:color="auto"/>
        <w:bottom w:val="none" w:sz="0" w:space="0" w:color="auto"/>
        <w:right w:val="none" w:sz="0" w:space="0" w:color="auto"/>
      </w:divBdr>
    </w:div>
    <w:div w:id="1603953345">
      <w:bodyDiv w:val="1"/>
      <w:marLeft w:val="0"/>
      <w:marRight w:val="0"/>
      <w:marTop w:val="0"/>
      <w:marBottom w:val="0"/>
      <w:divBdr>
        <w:top w:val="none" w:sz="0" w:space="0" w:color="auto"/>
        <w:left w:val="none" w:sz="0" w:space="0" w:color="auto"/>
        <w:bottom w:val="none" w:sz="0" w:space="0" w:color="auto"/>
        <w:right w:val="none" w:sz="0" w:space="0" w:color="auto"/>
      </w:divBdr>
    </w:div>
    <w:div w:id="1607229382">
      <w:bodyDiv w:val="1"/>
      <w:marLeft w:val="0"/>
      <w:marRight w:val="0"/>
      <w:marTop w:val="0"/>
      <w:marBottom w:val="0"/>
      <w:divBdr>
        <w:top w:val="none" w:sz="0" w:space="0" w:color="auto"/>
        <w:left w:val="none" w:sz="0" w:space="0" w:color="auto"/>
        <w:bottom w:val="none" w:sz="0" w:space="0" w:color="auto"/>
        <w:right w:val="none" w:sz="0" w:space="0" w:color="auto"/>
      </w:divBdr>
    </w:div>
    <w:div w:id="1615017470">
      <w:bodyDiv w:val="1"/>
      <w:marLeft w:val="0"/>
      <w:marRight w:val="0"/>
      <w:marTop w:val="0"/>
      <w:marBottom w:val="0"/>
      <w:divBdr>
        <w:top w:val="none" w:sz="0" w:space="0" w:color="auto"/>
        <w:left w:val="none" w:sz="0" w:space="0" w:color="auto"/>
        <w:bottom w:val="none" w:sz="0" w:space="0" w:color="auto"/>
        <w:right w:val="none" w:sz="0" w:space="0" w:color="auto"/>
      </w:divBdr>
    </w:div>
    <w:div w:id="1617642942">
      <w:bodyDiv w:val="1"/>
      <w:marLeft w:val="0"/>
      <w:marRight w:val="0"/>
      <w:marTop w:val="0"/>
      <w:marBottom w:val="0"/>
      <w:divBdr>
        <w:top w:val="none" w:sz="0" w:space="0" w:color="auto"/>
        <w:left w:val="none" w:sz="0" w:space="0" w:color="auto"/>
        <w:bottom w:val="none" w:sz="0" w:space="0" w:color="auto"/>
        <w:right w:val="none" w:sz="0" w:space="0" w:color="auto"/>
      </w:divBdr>
    </w:div>
    <w:div w:id="1617712721">
      <w:bodyDiv w:val="1"/>
      <w:marLeft w:val="0"/>
      <w:marRight w:val="0"/>
      <w:marTop w:val="0"/>
      <w:marBottom w:val="0"/>
      <w:divBdr>
        <w:top w:val="none" w:sz="0" w:space="0" w:color="auto"/>
        <w:left w:val="none" w:sz="0" w:space="0" w:color="auto"/>
        <w:bottom w:val="none" w:sz="0" w:space="0" w:color="auto"/>
        <w:right w:val="none" w:sz="0" w:space="0" w:color="auto"/>
      </w:divBdr>
    </w:div>
    <w:div w:id="1618365897">
      <w:bodyDiv w:val="1"/>
      <w:marLeft w:val="0"/>
      <w:marRight w:val="0"/>
      <w:marTop w:val="0"/>
      <w:marBottom w:val="0"/>
      <w:divBdr>
        <w:top w:val="none" w:sz="0" w:space="0" w:color="auto"/>
        <w:left w:val="none" w:sz="0" w:space="0" w:color="auto"/>
        <w:bottom w:val="none" w:sz="0" w:space="0" w:color="auto"/>
        <w:right w:val="none" w:sz="0" w:space="0" w:color="auto"/>
      </w:divBdr>
    </w:div>
    <w:div w:id="1624535893">
      <w:bodyDiv w:val="1"/>
      <w:marLeft w:val="0"/>
      <w:marRight w:val="0"/>
      <w:marTop w:val="0"/>
      <w:marBottom w:val="0"/>
      <w:divBdr>
        <w:top w:val="none" w:sz="0" w:space="0" w:color="auto"/>
        <w:left w:val="none" w:sz="0" w:space="0" w:color="auto"/>
        <w:bottom w:val="none" w:sz="0" w:space="0" w:color="auto"/>
        <w:right w:val="none" w:sz="0" w:space="0" w:color="auto"/>
      </w:divBdr>
    </w:div>
    <w:div w:id="1633243963">
      <w:bodyDiv w:val="1"/>
      <w:marLeft w:val="0"/>
      <w:marRight w:val="0"/>
      <w:marTop w:val="0"/>
      <w:marBottom w:val="0"/>
      <w:divBdr>
        <w:top w:val="none" w:sz="0" w:space="0" w:color="auto"/>
        <w:left w:val="none" w:sz="0" w:space="0" w:color="auto"/>
        <w:bottom w:val="none" w:sz="0" w:space="0" w:color="auto"/>
        <w:right w:val="none" w:sz="0" w:space="0" w:color="auto"/>
      </w:divBdr>
    </w:div>
    <w:div w:id="1635332289">
      <w:bodyDiv w:val="1"/>
      <w:marLeft w:val="0"/>
      <w:marRight w:val="0"/>
      <w:marTop w:val="0"/>
      <w:marBottom w:val="0"/>
      <w:divBdr>
        <w:top w:val="none" w:sz="0" w:space="0" w:color="auto"/>
        <w:left w:val="none" w:sz="0" w:space="0" w:color="auto"/>
        <w:bottom w:val="none" w:sz="0" w:space="0" w:color="auto"/>
        <w:right w:val="none" w:sz="0" w:space="0" w:color="auto"/>
      </w:divBdr>
    </w:div>
    <w:div w:id="1637569491">
      <w:bodyDiv w:val="1"/>
      <w:marLeft w:val="0"/>
      <w:marRight w:val="0"/>
      <w:marTop w:val="0"/>
      <w:marBottom w:val="0"/>
      <w:divBdr>
        <w:top w:val="none" w:sz="0" w:space="0" w:color="auto"/>
        <w:left w:val="none" w:sz="0" w:space="0" w:color="auto"/>
        <w:bottom w:val="none" w:sz="0" w:space="0" w:color="auto"/>
        <w:right w:val="none" w:sz="0" w:space="0" w:color="auto"/>
      </w:divBdr>
    </w:div>
    <w:div w:id="1637956609">
      <w:bodyDiv w:val="1"/>
      <w:marLeft w:val="0"/>
      <w:marRight w:val="0"/>
      <w:marTop w:val="0"/>
      <w:marBottom w:val="0"/>
      <w:divBdr>
        <w:top w:val="none" w:sz="0" w:space="0" w:color="auto"/>
        <w:left w:val="none" w:sz="0" w:space="0" w:color="auto"/>
        <w:bottom w:val="none" w:sz="0" w:space="0" w:color="auto"/>
        <w:right w:val="none" w:sz="0" w:space="0" w:color="auto"/>
      </w:divBdr>
    </w:div>
    <w:div w:id="1655795608">
      <w:bodyDiv w:val="1"/>
      <w:marLeft w:val="0"/>
      <w:marRight w:val="0"/>
      <w:marTop w:val="0"/>
      <w:marBottom w:val="0"/>
      <w:divBdr>
        <w:top w:val="none" w:sz="0" w:space="0" w:color="auto"/>
        <w:left w:val="none" w:sz="0" w:space="0" w:color="auto"/>
        <w:bottom w:val="none" w:sz="0" w:space="0" w:color="auto"/>
        <w:right w:val="none" w:sz="0" w:space="0" w:color="auto"/>
      </w:divBdr>
    </w:div>
    <w:div w:id="1656110472">
      <w:bodyDiv w:val="1"/>
      <w:marLeft w:val="0"/>
      <w:marRight w:val="0"/>
      <w:marTop w:val="0"/>
      <w:marBottom w:val="0"/>
      <w:divBdr>
        <w:top w:val="none" w:sz="0" w:space="0" w:color="auto"/>
        <w:left w:val="none" w:sz="0" w:space="0" w:color="auto"/>
        <w:bottom w:val="none" w:sz="0" w:space="0" w:color="auto"/>
        <w:right w:val="none" w:sz="0" w:space="0" w:color="auto"/>
      </w:divBdr>
      <w:divsChild>
        <w:div w:id="1930195041">
          <w:marLeft w:val="0"/>
          <w:marRight w:val="0"/>
          <w:marTop w:val="0"/>
          <w:marBottom w:val="0"/>
          <w:divBdr>
            <w:top w:val="none" w:sz="0" w:space="0" w:color="auto"/>
            <w:left w:val="none" w:sz="0" w:space="0" w:color="auto"/>
            <w:bottom w:val="none" w:sz="0" w:space="0" w:color="auto"/>
            <w:right w:val="none" w:sz="0" w:space="0" w:color="auto"/>
          </w:divBdr>
        </w:div>
      </w:divsChild>
    </w:div>
    <w:div w:id="1664966975">
      <w:bodyDiv w:val="1"/>
      <w:marLeft w:val="0"/>
      <w:marRight w:val="0"/>
      <w:marTop w:val="0"/>
      <w:marBottom w:val="0"/>
      <w:divBdr>
        <w:top w:val="none" w:sz="0" w:space="0" w:color="auto"/>
        <w:left w:val="none" w:sz="0" w:space="0" w:color="auto"/>
        <w:bottom w:val="none" w:sz="0" w:space="0" w:color="auto"/>
        <w:right w:val="none" w:sz="0" w:space="0" w:color="auto"/>
      </w:divBdr>
    </w:div>
    <w:div w:id="1670592637">
      <w:bodyDiv w:val="1"/>
      <w:marLeft w:val="0"/>
      <w:marRight w:val="0"/>
      <w:marTop w:val="0"/>
      <w:marBottom w:val="0"/>
      <w:divBdr>
        <w:top w:val="none" w:sz="0" w:space="0" w:color="auto"/>
        <w:left w:val="none" w:sz="0" w:space="0" w:color="auto"/>
        <w:bottom w:val="none" w:sz="0" w:space="0" w:color="auto"/>
        <w:right w:val="none" w:sz="0" w:space="0" w:color="auto"/>
      </w:divBdr>
    </w:div>
    <w:div w:id="1674526167">
      <w:bodyDiv w:val="1"/>
      <w:marLeft w:val="0"/>
      <w:marRight w:val="0"/>
      <w:marTop w:val="0"/>
      <w:marBottom w:val="0"/>
      <w:divBdr>
        <w:top w:val="none" w:sz="0" w:space="0" w:color="auto"/>
        <w:left w:val="none" w:sz="0" w:space="0" w:color="auto"/>
        <w:bottom w:val="none" w:sz="0" w:space="0" w:color="auto"/>
        <w:right w:val="none" w:sz="0" w:space="0" w:color="auto"/>
      </w:divBdr>
    </w:div>
    <w:div w:id="1677728907">
      <w:bodyDiv w:val="1"/>
      <w:marLeft w:val="0"/>
      <w:marRight w:val="0"/>
      <w:marTop w:val="0"/>
      <w:marBottom w:val="0"/>
      <w:divBdr>
        <w:top w:val="none" w:sz="0" w:space="0" w:color="auto"/>
        <w:left w:val="none" w:sz="0" w:space="0" w:color="auto"/>
        <w:bottom w:val="none" w:sz="0" w:space="0" w:color="auto"/>
        <w:right w:val="none" w:sz="0" w:space="0" w:color="auto"/>
      </w:divBdr>
    </w:div>
    <w:div w:id="1681854864">
      <w:bodyDiv w:val="1"/>
      <w:marLeft w:val="0"/>
      <w:marRight w:val="0"/>
      <w:marTop w:val="0"/>
      <w:marBottom w:val="0"/>
      <w:divBdr>
        <w:top w:val="none" w:sz="0" w:space="0" w:color="auto"/>
        <w:left w:val="none" w:sz="0" w:space="0" w:color="auto"/>
        <w:bottom w:val="none" w:sz="0" w:space="0" w:color="auto"/>
        <w:right w:val="none" w:sz="0" w:space="0" w:color="auto"/>
      </w:divBdr>
    </w:div>
    <w:div w:id="1682732616">
      <w:bodyDiv w:val="1"/>
      <w:marLeft w:val="0"/>
      <w:marRight w:val="0"/>
      <w:marTop w:val="0"/>
      <w:marBottom w:val="0"/>
      <w:divBdr>
        <w:top w:val="none" w:sz="0" w:space="0" w:color="auto"/>
        <w:left w:val="none" w:sz="0" w:space="0" w:color="auto"/>
        <w:bottom w:val="none" w:sz="0" w:space="0" w:color="auto"/>
        <w:right w:val="none" w:sz="0" w:space="0" w:color="auto"/>
      </w:divBdr>
    </w:div>
    <w:div w:id="1683120955">
      <w:bodyDiv w:val="1"/>
      <w:marLeft w:val="0"/>
      <w:marRight w:val="0"/>
      <w:marTop w:val="0"/>
      <w:marBottom w:val="0"/>
      <w:divBdr>
        <w:top w:val="none" w:sz="0" w:space="0" w:color="auto"/>
        <w:left w:val="none" w:sz="0" w:space="0" w:color="auto"/>
        <w:bottom w:val="none" w:sz="0" w:space="0" w:color="auto"/>
        <w:right w:val="none" w:sz="0" w:space="0" w:color="auto"/>
      </w:divBdr>
    </w:div>
    <w:div w:id="1683968135">
      <w:bodyDiv w:val="1"/>
      <w:marLeft w:val="0"/>
      <w:marRight w:val="0"/>
      <w:marTop w:val="0"/>
      <w:marBottom w:val="0"/>
      <w:divBdr>
        <w:top w:val="none" w:sz="0" w:space="0" w:color="auto"/>
        <w:left w:val="none" w:sz="0" w:space="0" w:color="auto"/>
        <w:bottom w:val="none" w:sz="0" w:space="0" w:color="auto"/>
        <w:right w:val="none" w:sz="0" w:space="0" w:color="auto"/>
      </w:divBdr>
    </w:div>
    <w:div w:id="1694183802">
      <w:bodyDiv w:val="1"/>
      <w:marLeft w:val="0"/>
      <w:marRight w:val="0"/>
      <w:marTop w:val="0"/>
      <w:marBottom w:val="0"/>
      <w:divBdr>
        <w:top w:val="none" w:sz="0" w:space="0" w:color="auto"/>
        <w:left w:val="none" w:sz="0" w:space="0" w:color="auto"/>
        <w:bottom w:val="none" w:sz="0" w:space="0" w:color="auto"/>
        <w:right w:val="none" w:sz="0" w:space="0" w:color="auto"/>
      </w:divBdr>
    </w:div>
    <w:div w:id="1694189550">
      <w:bodyDiv w:val="1"/>
      <w:marLeft w:val="0"/>
      <w:marRight w:val="0"/>
      <w:marTop w:val="0"/>
      <w:marBottom w:val="0"/>
      <w:divBdr>
        <w:top w:val="none" w:sz="0" w:space="0" w:color="auto"/>
        <w:left w:val="none" w:sz="0" w:space="0" w:color="auto"/>
        <w:bottom w:val="none" w:sz="0" w:space="0" w:color="auto"/>
        <w:right w:val="none" w:sz="0" w:space="0" w:color="auto"/>
      </w:divBdr>
    </w:div>
    <w:div w:id="1697651709">
      <w:bodyDiv w:val="1"/>
      <w:marLeft w:val="0"/>
      <w:marRight w:val="0"/>
      <w:marTop w:val="0"/>
      <w:marBottom w:val="0"/>
      <w:divBdr>
        <w:top w:val="none" w:sz="0" w:space="0" w:color="auto"/>
        <w:left w:val="none" w:sz="0" w:space="0" w:color="auto"/>
        <w:bottom w:val="none" w:sz="0" w:space="0" w:color="auto"/>
        <w:right w:val="none" w:sz="0" w:space="0" w:color="auto"/>
      </w:divBdr>
    </w:div>
    <w:div w:id="1718697110">
      <w:bodyDiv w:val="1"/>
      <w:marLeft w:val="0"/>
      <w:marRight w:val="0"/>
      <w:marTop w:val="0"/>
      <w:marBottom w:val="0"/>
      <w:divBdr>
        <w:top w:val="none" w:sz="0" w:space="0" w:color="auto"/>
        <w:left w:val="none" w:sz="0" w:space="0" w:color="auto"/>
        <w:bottom w:val="none" w:sz="0" w:space="0" w:color="auto"/>
        <w:right w:val="none" w:sz="0" w:space="0" w:color="auto"/>
      </w:divBdr>
    </w:div>
    <w:div w:id="1719545841">
      <w:bodyDiv w:val="1"/>
      <w:marLeft w:val="0"/>
      <w:marRight w:val="0"/>
      <w:marTop w:val="0"/>
      <w:marBottom w:val="0"/>
      <w:divBdr>
        <w:top w:val="none" w:sz="0" w:space="0" w:color="auto"/>
        <w:left w:val="none" w:sz="0" w:space="0" w:color="auto"/>
        <w:bottom w:val="none" w:sz="0" w:space="0" w:color="auto"/>
        <w:right w:val="none" w:sz="0" w:space="0" w:color="auto"/>
      </w:divBdr>
    </w:div>
    <w:div w:id="1720277156">
      <w:bodyDiv w:val="1"/>
      <w:marLeft w:val="0"/>
      <w:marRight w:val="0"/>
      <w:marTop w:val="0"/>
      <w:marBottom w:val="0"/>
      <w:divBdr>
        <w:top w:val="none" w:sz="0" w:space="0" w:color="auto"/>
        <w:left w:val="none" w:sz="0" w:space="0" w:color="auto"/>
        <w:bottom w:val="none" w:sz="0" w:space="0" w:color="auto"/>
        <w:right w:val="none" w:sz="0" w:space="0" w:color="auto"/>
      </w:divBdr>
    </w:div>
    <w:div w:id="1725180012">
      <w:bodyDiv w:val="1"/>
      <w:marLeft w:val="0"/>
      <w:marRight w:val="0"/>
      <w:marTop w:val="0"/>
      <w:marBottom w:val="0"/>
      <w:divBdr>
        <w:top w:val="none" w:sz="0" w:space="0" w:color="auto"/>
        <w:left w:val="none" w:sz="0" w:space="0" w:color="auto"/>
        <w:bottom w:val="none" w:sz="0" w:space="0" w:color="auto"/>
        <w:right w:val="none" w:sz="0" w:space="0" w:color="auto"/>
      </w:divBdr>
    </w:div>
    <w:div w:id="1728261263">
      <w:bodyDiv w:val="1"/>
      <w:marLeft w:val="0"/>
      <w:marRight w:val="0"/>
      <w:marTop w:val="0"/>
      <w:marBottom w:val="0"/>
      <w:divBdr>
        <w:top w:val="none" w:sz="0" w:space="0" w:color="auto"/>
        <w:left w:val="none" w:sz="0" w:space="0" w:color="auto"/>
        <w:bottom w:val="none" w:sz="0" w:space="0" w:color="auto"/>
        <w:right w:val="none" w:sz="0" w:space="0" w:color="auto"/>
      </w:divBdr>
    </w:div>
    <w:div w:id="1732341042">
      <w:bodyDiv w:val="1"/>
      <w:marLeft w:val="0"/>
      <w:marRight w:val="0"/>
      <w:marTop w:val="0"/>
      <w:marBottom w:val="0"/>
      <w:divBdr>
        <w:top w:val="none" w:sz="0" w:space="0" w:color="auto"/>
        <w:left w:val="none" w:sz="0" w:space="0" w:color="auto"/>
        <w:bottom w:val="none" w:sz="0" w:space="0" w:color="auto"/>
        <w:right w:val="none" w:sz="0" w:space="0" w:color="auto"/>
      </w:divBdr>
    </w:div>
    <w:div w:id="1741831203">
      <w:bodyDiv w:val="1"/>
      <w:marLeft w:val="0"/>
      <w:marRight w:val="0"/>
      <w:marTop w:val="0"/>
      <w:marBottom w:val="0"/>
      <w:divBdr>
        <w:top w:val="none" w:sz="0" w:space="0" w:color="auto"/>
        <w:left w:val="none" w:sz="0" w:space="0" w:color="auto"/>
        <w:bottom w:val="none" w:sz="0" w:space="0" w:color="auto"/>
        <w:right w:val="none" w:sz="0" w:space="0" w:color="auto"/>
      </w:divBdr>
    </w:div>
    <w:div w:id="1751468675">
      <w:bodyDiv w:val="1"/>
      <w:marLeft w:val="0"/>
      <w:marRight w:val="0"/>
      <w:marTop w:val="0"/>
      <w:marBottom w:val="0"/>
      <w:divBdr>
        <w:top w:val="none" w:sz="0" w:space="0" w:color="auto"/>
        <w:left w:val="none" w:sz="0" w:space="0" w:color="auto"/>
        <w:bottom w:val="none" w:sz="0" w:space="0" w:color="auto"/>
        <w:right w:val="none" w:sz="0" w:space="0" w:color="auto"/>
      </w:divBdr>
    </w:div>
    <w:div w:id="1753962362">
      <w:bodyDiv w:val="1"/>
      <w:marLeft w:val="0"/>
      <w:marRight w:val="0"/>
      <w:marTop w:val="0"/>
      <w:marBottom w:val="0"/>
      <w:divBdr>
        <w:top w:val="none" w:sz="0" w:space="0" w:color="auto"/>
        <w:left w:val="none" w:sz="0" w:space="0" w:color="auto"/>
        <w:bottom w:val="none" w:sz="0" w:space="0" w:color="auto"/>
        <w:right w:val="none" w:sz="0" w:space="0" w:color="auto"/>
      </w:divBdr>
    </w:div>
    <w:div w:id="1757902104">
      <w:bodyDiv w:val="1"/>
      <w:marLeft w:val="0"/>
      <w:marRight w:val="0"/>
      <w:marTop w:val="0"/>
      <w:marBottom w:val="0"/>
      <w:divBdr>
        <w:top w:val="none" w:sz="0" w:space="0" w:color="auto"/>
        <w:left w:val="none" w:sz="0" w:space="0" w:color="auto"/>
        <w:bottom w:val="none" w:sz="0" w:space="0" w:color="auto"/>
        <w:right w:val="none" w:sz="0" w:space="0" w:color="auto"/>
      </w:divBdr>
    </w:div>
    <w:div w:id="1757938673">
      <w:bodyDiv w:val="1"/>
      <w:marLeft w:val="0"/>
      <w:marRight w:val="0"/>
      <w:marTop w:val="0"/>
      <w:marBottom w:val="0"/>
      <w:divBdr>
        <w:top w:val="none" w:sz="0" w:space="0" w:color="auto"/>
        <w:left w:val="none" w:sz="0" w:space="0" w:color="auto"/>
        <w:bottom w:val="none" w:sz="0" w:space="0" w:color="auto"/>
        <w:right w:val="none" w:sz="0" w:space="0" w:color="auto"/>
      </w:divBdr>
    </w:div>
    <w:div w:id="1760786499">
      <w:bodyDiv w:val="1"/>
      <w:marLeft w:val="0"/>
      <w:marRight w:val="0"/>
      <w:marTop w:val="0"/>
      <w:marBottom w:val="0"/>
      <w:divBdr>
        <w:top w:val="none" w:sz="0" w:space="0" w:color="auto"/>
        <w:left w:val="none" w:sz="0" w:space="0" w:color="auto"/>
        <w:bottom w:val="none" w:sz="0" w:space="0" w:color="auto"/>
        <w:right w:val="none" w:sz="0" w:space="0" w:color="auto"/>
      </w:divBdr>
    </w:div>
    <w:div w:id="1764447323">
      <w:bodyDiv w:val="1"/>
      <w:marLeft w:val="0"/>
      <w:marRight w:val="0"/>
      <w:marTop w:val="0"/>
      <w:marBottom w:val="0"/>
      <w:divBdr>
        <w:top w:val="none" w:sz="0" w:space="0" w:color="auto"/>
        <w:left w:val="none" w:sz="0" w:space="0" w:color="auto"/>
        <w:bottom w:val="none" w:sz="0" w:space="0" w:color="auto"/>
        <w:right w:val="none" w:sz="0" w:space="0" w:color="auto"/>
      </w:divBdr>
    </w:div>
    <w:div w:id="1768116305">
      <w:bodyDiv w:val="1"/>
      <w:marLeft w:val="0"/>
      <w:marRight w:val="0"/>
      <w:marTop w:val="0"/>
      <w:marBottom w:val="0"/>
      <w:divBdr>
        <w:top w:val="none" w:sz="0" w:space="0" w:color="auto"/>
        <w:left w:val="none" w:sz="0" w:space="0" w:color="auto"/>
        <w:bottom w:val="none" w:sz="0" w:space="0" w:color="auto"/>
        <w:right w:val="none" w:sz="0" w:space="0" w:color="auto"/>
      </w:divBdr>
      <w:divsChild>
        <w:div w:id="420494136">
          <w:marLeft w:val="0"/>
          <w:marRight w:val="0"/>
          <w:marTop w:val="0"/>
          <w:marBottom w:val="0"/>
          <w:divBdr>
            <w:top w:val="none" w:sz="0" w:space="0" w:color="auto"/>
            <w:left w:val="none" w:sz="0" w:space="0" w:color="auto"/>
            <w:bottom w:val="none" w:sz="0" w:space="0" w:color="auto"/>
            <w:right w:val="none" w:sz="0" w:space="0" w:color="auto"/>
          </w:divBdr>
        </w:div>
      </w:divsChild>
    </w:div>
    <w:div w:id="1771511451">
      <w:bodyDiv w:val="1"/>
      <w:marLeft w:val="0"/>
      <w:marRight w:val="0"/>
      <w:marTop w:val="0"/>
      <w:marBottom w:val="0"/>
      <w:divBdr>
        <w:top w:val="none" w:sz="0" w:space="0" w:color="auto"/>
        <w:left w:val="none" w:sz="0" w:space="0" w:color="auto"/>
        <w:bottom w:val="none" w:sz="0" w:space="0" w:color="auto"/>
        <w:right w:val="none" w:sz="0" w:space="0" w:color="auto"/>
      </w:divBdr>
    </w:div>
    <w:div w:id="1775321103">
      <w:bodyDiv w:val="1"/>
      <w:marLeft w:val="0"/>
      <w:marRight w:val="0"/>
      <w:marTop w:val="0"/>
      <w:marBottom w:val="0"/>
      <w:divBdr>
        <w:top w:val="none" w:sz="0" w:space="0" w:color="auto"/>
        <w:left w:val="none" w:sz="0" w:space="0" w:color="auto"/>
        <w:bottom w:val="none" w:sz="0" w:space="0" w:color="auto"/>
        <w:right w:val="none" w:sz="0" w:space="0" w:color="auto"/>
      </w:divBdr>
    </w:div>
    <w:div w:id="1779252387">
      <w:bodyDiv w:val="1"/>
      <w:marLeft w:val="0"/>
      <w:marRight w:val="0"/>
      <w:marTop w:val="0"/>
      <w:marBottom w:val="0"/>
      <w:divBdr>
        <w:top w:val="none" w:sz="0" w:space="0" w:color="auto"/>
        <w:left w:val="none" w:sz="0" w:space="0" w:color="auto"/>
        <w:bottom w:val="none" w:sz="0" w:space="0" w:color="auto"/>
        <w:right w:val="none" w:sz="0" w:space="0" w:color="auto"/>
      </w:divBdr>
    </w:div>
    <w:div w:id="1787235810">
      <w:bodyDiv w:val="1"/>
      <w:marLeft w:val="0"/>
      <w:marRight w:val="0"/>
      <w:marTop w:val="0"/>
      <w:marBottom w:val="0"/>
      <w:divBdr>
        <w:top w:val="none" w:sz="0" w:space="0" w:color="auto"/>
        <w:left w:val="none" w:sz="0" w:space="0" w:color="auto"/>
        <w:bottom w:val="none" w:sz="0" w:space="0" w:color="auto"/>
        <w:right w:val="none" w:sz="0" w:space="0" w:color="auto"/>
      </w:divBdr>
    </w:div>
    <w:div w:id="1792016889">
      <w:bodyDiv w:val="1"/>
      <w:marLeft w:val="0"/>
      <w:marRight w:val="0"/>
      <w:marTop w:val="0"/>
      <w:marBottom w:val="0"/>
      <w:divBdr>
        <w:top w:val="none" w:sz="0" w:space="0" w:color="auto"/>
        <w:left w:val="none" w:sz="0" w:space="0" w:color="auto"/>
        <w:bottom w:val="none" w:sz="0" w:space="0" w:color="auto"/>
        <w:right w:val="none" w:sz="0" w:space="0" w:color="auto"/>
      </w:divBdr>
    </w:div>
    <w:div w:id="1795170090">
      <w:bodyDiv w:val="1"/>
      <w:marLeft w:val="0"/>
      <w:marRight w:val="0"/>
      <w:marTop w:val="0"/>
      <w:marBottom w:val="0"/>
      <w:divBdr>
        <w:top w:val="none" w:sz="0" w:space="0" w:color="auto"/>
        <w:left w:val="none" w:sz="0" w:space="0" w:color="auto"/>
        <w:bottom w:val="none" w:sz="0" w:space="0" w:color="auto"/>
        <w:right w:val="none" w:sz="0" w:space="0" w:color="auto"/>
      </w:divBdr>
    </w:div>
    <w:div w:id="1800151524">
      <w:bodyDiv w:val="1"/>
      <w:marLeft w:val="0"/>
      <w:marRight w:val="0"/>
      <w:marTop w:val="0"/>
      <w:marBottom w:val="0"/>
      <w:divBdr>
        <w:top w:val="none" w:sz="0" w:space="0" w:color="auto"/>
        <w:left w:val="none" w:sz="0" w:space="0" w:color="auto"/>
        <w:bottom w:val="none" w:sz="0" w:space="0" w:color="auto"/>
        <w:right w:val="none" w:sz="0" w:space="0" w:color="auto"/>
      </w:divBdr>
    </w:div>
    <w:div w:id="1802650782">
      <w:bodyDiv w:val="1"/>
      <w:marLeft w:val="0"/>
      <w:marRight w:val="0"/>
      <w:marTop w:val="0"/>
      <w:marBottom w:val="0"/>
      <w:divBdr>
        <w:top w:val="none" w:sz="0" w:space="0" w:color="auto"/>
        <w:left w:val="none" w:sz="0" w:space="0" w:color="auto"/>
        <w:bottom w:val="none" w:sz="0" w:space="0" w:color="auto"/>
        <w:right w:val="none" w:sz="0" w:space="0" w:color="auto"/>
      </w:divBdr>
    </w:div>
    <w:div w:id="1814252951">
      <w:bodyDiv w:val="1"/>
      <w:marLeft w:val="0"/>
      <w:marRight w:val="0"/>
      <w:marTop w:val="0"/>
      <w:marBottom w:val="0"/>
      <w:divBdr>
        <w:top w:val="none" w:sz="0" w:space="0" w:color="auto"/>
        <w:left w:val="none" w:sz="0" w:space="0" w:color="auto"/>
        <w:bottom w:val="none" w:sz="0" w:space="0" w:color="auto"/>
        <w:right w:val="none" w:sz="0" w:space="0" w:color="auto"/>
      </w:divBdr>
    </w:div>
    <w:div w:id="1817532192">
      <w:bodyDiv w:val="1"/>
      <w:marLeft w:val="0"/>
      <w:marRight w:val="0"/>
      <w:marTop w:val="0"/>
      <w:marBottom w:val="0"/>
      <w:divBdr>
        <w:top w:val="none" w:sz="0" w:space="0" w:color="auto"/>
        <w:left w:val="none" w:sz="0" w:space="0" w:color="auto"/>
        <w:bottom w:val="none" w:sz="0" w:space="0" w:color="auto"/>
        <w:right w:val="none" w:sz="0" w:space="0" w:color="auto"/>
      </w:divBdr>
    </w:div>
    <w:div w:id="1826821074">
      <w:bodyDiv w:val="1"/>
      <w:marLeft w:val="0"/>
      <w:marRight w:val="0"/>
      <w:marTop w:val="0"/>
      <w:marBottom w:val="0"/>
      <w:divBdr>
        <w:top w:val="none" w:sz="0" w:space="0" w:color="auto"/>
        <w:left w:val="none" w:sz="0" w:space="0" w:color="auto"/>
        <w:bottom w:val="none" w:sz="0" w:space="0" w:color="auto"/>
        <w:right w:val="none" w:sz="0" w:space="0" w:color="auto"/>
      </w:divBdr>
    </w:div>
    <w:div w:id="1835295040">
      <w:bodyDiv w:val="1"/>
      <w:marLeft w:val="0"/>
      <w:marRight w:val="0"/>
      <w:marTop w:val="0"/>
      <w:marBottom w:val="0"/>
      <w:divBdr>
        <w:top w:val="none" w:sz="0" w:space="0" w:color="auto"/>
        <w:left w:val="none" w:sz="0" w:space="0" w:color="auto"/>
        <w:bottom w:val="none" w:sz="0" w:space="0" w:color="auto"/>
        <w:right w:val="none" w:sz="0" w:space="0" w:color="auto"/>
      </w:divBdr>
    </w:div>
    <w:div w:id="1839032820">
      <w:bodyDiv w:val="1"/>
      <w:marLeft w:val="0"/>
      <w:marRight w:val="0"/>
      <w:marTop w:val="0"/>
      <w:marBottom w:val="0"/>
      <w:divBdr>
        <w:top w:val="none" w:sz="0" w:space="0" w:color="auto"/>
        <w:left w:val="none" w:sz="0" w:space="0" w:color="auto"/>
        <w:bottom w:val="none" w:sz="0" w:space="0" w:color="auto"/>
        <w:right w:val="none" w:sz="0" w:space="0" w:color="auto"/>
      </w:divBdr>
    </w:div>
    <w:div w:id="1863399563">
      <w:bodyDiv w:val="1"/>
      <w:marLeft w:val="0"/>
      <w:marRight w:val="0"/>
      <w:marTop w:val="0"/>
      <w:marBottom w:val="0"/>
      <w:divBdr>
        <w:top w:val="none" w:sz="0" w:space="0" w:color="auto"/>
        <w:left w:val="none" w:sz="0" w:space="0" w:color="auto"/>
        <w:bottom w:val="none" w:sz="0" w:space="0" w:color="auto"/>
        <w:right w:val="none" w:sz="0" w:space="0" w:color="auto"/>
      </w:divBdr>
    </w:div>
    <w:div w:id="1863666573">
      <w:bodyDiv w:val="1"/>
      <w:marLeft w:val="0"/>
      <w:marRight w:val="0"/>
      <w:marTop w:val="0"/>
      <w:marBottom w:val="0"/>
      <w:divBdr>
        <w:top w:val="none" w:sz="0" w:space="0" w:color="auto"/>
        <w:left w:val="none" w:sz="0" w:space="0" w:color="auto"/>
        <w:bottom w:val="none" w:sz="0" w:space="0" w:color="auto"/>
        <w:right w:val="none" w:sz="0" w:space="0" w:color="auto"/>
      </w:divBdr>
    </w:div>
    <w:div w:id="1868518221">
      <w:bodyDiv w:val="1"/>
      <w:marLeft w:val="0"/>
      <w:marRight w:val="0"/>
      <w:marTop w:val="0"/>
      <w:marBottom w:val="0"/>
      <w:divBdr>
        <w:top w:val="none" w:sz="0" w:space="0" w:color="auto"/>
        <w:left w:val="none" w:sz="0" w:space="0" w:color="auto"/>
        <w:bottom w:val="none" w:sz="0" w:space="0" w:color="auto"/>
        <w:right w:val="none" w:sz="0" w:space="0" w:color="auto"/>
      </w:divBdr>
    </w:div>
    <w:div w:id="1871606601">
      <w:bodyDiv w:val="1"/>
      <w:marLeft w:val="0"/>
      <w:marRight w:val="0"/>
      <w:marTop w:val="0"/>
      <w:marBottom w:val="0"/>
      <w:divBdr>
        <w:top w:val="none" w:sz="0" w:space="0" w:color="auto"/>
        <w:left w:val="none" w:sz="0" w:space="0" w:color="auto"/>
        <w:bottom w:val="none" w:sz="0" w:space="0" w:color="auto"/>
        <w:right w:val="none" w:sz="0" w:space="0" w:color="auto"/>
      </w:divBdr>
    </w:div>
    <w:div w:id="1873031113">
      <w:bodyDiv w:val="1"/>
      <w:marLeft w:val="0"/>
      <w:marRight w:val="0"/>
      <w:marTop w:val="0"/>
      <w:marBottom w:val="0"/>
      <w:divBdr>
        <w:top w:val="none" w:sz="0" w:space="0" w:color="auto"/>
        <w:left w:val="none" w:sz="0" w:space="0" w:color="auto"/>
        <w:bottom w:val="none" w:sz="0" w:space="0" w:color="auto"/>
        <w:right w:val="none" w:sz="0" w:space="0" w:color="auto"/>
      </w:divBdr>
    </w:div>
    <w:div w:id="1881436531">
      <w:bodyDiv w:val="1"/>
      <w:marLeft w:val="0"/>
      <w:marRight w:val="0"/>
      <w:marTop w:val="0"/>
      <w:marBottom w:val="0"/>
      <w:divBdr>
        <w:top w:val="none" w:sz="0" w:space="0" w:color="auto"/>
        <w:left w:val="none" w:sz="0" w:space="0" w:color="auto"/>
        <w:bottom w:val="none" w:sz="0" w:space="0" w:color="auto"/>
        <w:right w:val="none" w:sz="0" w:space="0" w:color="auto"/>
      </w:divBdr>
    </w:div>
    <w:div w:id="1885945775">
      <w:bodyDiv w:val="1"/>
      <w:marLeft w:val="0"/>
      <w:marRight w:val="0"/>
      <w:marTop w:val="0"/>
      <w:marBottom w:val="0"/>
      <w:divBdr>
        <w:top w:val="none" w:sz="0" w:space="0" w:color="auto"/>
        <w:left w:val="none" w:sz="0" w:space="0" w:color="auto"/>
        <w:bottom w:val="none" w:sz="0" w:space="0" w:color="auto"/>
        <w:right w:val="none" w:sz="0" w:space="0" w:color="auto"/>
      </w:divBdr>
    </w:div>
    <w:div w:id="1887983348">
      <w:bodyDiv w:val="1"/>
      <w:marLeft w:val="0"/>
      <w:marRight w:val="0"/>
      <w:marTop w:val="0"/>
      <w:marBottom w:val="0"/>
      <w:divBdr>
        <w:top w:val="none" w:sz="0" w:space="0" w:color="auto"/>
        <w:left w:val="none" w:sz="0" w:space="0" w:color="auto"/>
        <w:bottom w:val="none" w:sz="0" w:space="0" w:color="auto"/>
        <w:right w:val="none" w:sz="0" w:space="0" w:color="auto"/>
      </w:divBdr>
    </w:div>
    <w:div w:id="1892038299">
      <w:bodyDiv w:val="1"/>
      <w:marLeft w:val="0"/>
      <w:marRight w:val="0"/>
      <w:marTop w:val="0"/>
      <w:marBottom w:val="0"/>
      <w:divBdr>
        <w:top w:val="none" w:sz="0" w:space="0" w:color="auto"/>
        <w:left w:val="none" w:sz="0" w:space="0" w:color="auto"/>
        <w:bottom w:val="none" w:sz="0" w:space="0" w:color="auto"/>
        <w:right w:val="none" w:sz="0" w:space="0" w:color="auto"/>
      </w:divBdr>
    </w:div>
    <w:div w:id="1902015890">
      <w:bodyDiv w:val="1"/>
      <w:marLeft w:val="0"/>
      <w:marRight w:val="0"/>
      <w:marTop w:val="0"/>
      <w:marBottom w:val="0"/>
      <w:divBdr>
        <w:top w:val="none" w:sz="0" w:space="0" w:color="auto"/>
        <w:left w:val="none" w:sz="0" w:space="0" w:color="auto"/>
        <w:bottom w:val="none" w:sz="0" w:space="0" w:color="auto"/>
        <w:right w:val="none" w:sz="0" w:space="0" w:color="auto"/>
      </w:divBdr>
    </w:div>
    <w:div w:id="1921332159">
      <w:bodyDiv w:val="1"/>
      <w:marLeft w:val="0"/>
      <w:marRight w:val="0"/>
      <w:marTop w:val="0"/>
      <w:marBottom w:val="0"/>
      <w:divBdr>
        <w:top w:val="none" w:sz="0" w:space="0" w:color="auto"/>
        <w:left w:val="none" w:sz="0" w:space="0" w:color="auto"/>
        <w:bottom w:val="none" w:sz="0" w:space="0" w:color="auto"/>
        <w:right w:val="none" w:sz="0" w:space="0" w:color="auto"/>
      </w:divBdr>
    </w:div>
    <w:div w:id="1934169712">
      <w:bodyDiv w:val="1"/>
      <w:marLeft w:val="0"/>
      <w:marRight w:val="0"/>
      <w:marTop w:val="0"/>
      <w:marBottom w:val="0"/>
      <w:divBdr>
        <w:top w:val="none" w:sz="0" w:space="0" w:color="auto"/>
        <w:left w:val="none" w:sz="0" w:space="0" w:color="auto"/>
        <w:bottom w:val="none" w:sz="0" w:space="0" w:color="auto"/>
        <w:right w:val="none" w:sz="0" w:space="0" w:color="auto"/>
      </w:divBdr>
    </w:div>
    <w:div w:id="1946381079">
      <w:bodyDiv w:val="1"/>
      <w:marLeft w:val="0"/>
      <w:marRight w:val="0"/>
      <w:marTop w:val="0"/>
      <w:marBottom w:val="0"/>
      <w:divBdr>
        <w:top w:val="none" w:sz="0" w:space="0" w:color="auto"/>
        <w:left w:val="none" w:sz="0" w:space="0" w:color="auto"/>
        <w:bottom w:val="none" w:sz="0" w:space="0" w:color="auto"/>
        <w:right w:val="none" w:sz="0" w:space="0" w:color="auto"/>
      </w:divBdr>
    </w:div>
    <w:div w:id="1953901293">
      <w:bodyDiv w:val="1"/>
      <w:marLeft w:val="0"/>
      <w:marRight w:val="0"/>
      <w:marTop w:val="0"/>
      <w:marBottom w:val="0"/>
      <w:divBdr>
        <w:top w:val="none" w:sz="0" w:space="0" w:color="auto"/>
        <w:left w:val="none" w:sz="0" w:space="0" w:color="auto"/>
        <w:bottom w:val="none" w:sz="0" w:space="0" w:color="auto"/>
        <w:right w:val="none" w:sz="0" w:space="0" w:color="auto"/>
      </w:divBdr>
    </w:div>
    <w:div w:id="1955011898">
      <w:bodyDiv w:val="1"/>
      <w:marLeft w:val="0"/>
      <w:marRight w:val="0"/>
      <w:marTop w:val="0"/>
      <w:marBottom w:val="0"/>
      <w:divBdr>
        <w:top w:val="none" w:sz="0" w:space="0" w:color="auto"/>
        <w:left w:val="none" w:sz="0" w:space="0" w:color="auto"/>
        <w:bottom w:val="none" w:sz="0" w:space="0" w:color="auto"/>
        <w:right w:val="none" w:sz="0" w:space="0" w:color="auto"/>
      </w:divBdr>
    </w:div>
    <w:div w:id="1955792563">
      <w:bodyDiv w:val="1"/>
      <w:marLeft w:val="0"/>
      <w:marRight w:val="0"/>
      <w:marTop w:val="0"/>
      <w:marBottom w:val="0"/>
      <w:divBdr>
        <w:top w:val="none" w:sz="0" w:space="0" w:color="auto"/>
        <w:left w:val="none" w:sz="0" w:space="0" w:color="auto"/>
        <w:bottom w:val="none" w:sz="0" w:space="0" w:color="auto"/>
        <w:right w:val="none" w:sz="0" w:space="0" w:color="auto"/>
      </w:divBdr>
    </w:div>
    <w:div w:id="1957591092">
      <w:bodyDiv w:val="1"/>
      <w:marLeft w:val="0"/>
      <w:marRight w:val="0"/>
      <w:marTop w:val="0"/>
      <w:marBottom w:val="0"/>
      <w:divBdr>
        <w:top w:val="none" w:sz="0" w:space="0" w:color="auto"/>
        <w:left w:val="none" w:sz="0" w:space="0" w:color="auto"/>
        <w:bottom w:val="none" w:sz="0" w:space="0" w:color="auto"/>
        <w:right w:val="none" w:sz="0" w:space="0" w:color="auto"/>
      </w:divBdr>
    </w:div>
    <w:div w:id="1961186012">
      <w:bodyDiv w:val="1"/>
      <w:marLeft w:val="0"/>
      <w:marRight w:val="0"/>
      <w:marTop w:val="0"/>
      <w:marBottom w:val="0"/>
      <w:divBdr>
        <w:top w:val="none" w:sz="0" w:space="0" w:color="auto"/>
        <w:left w:val="none" w:sz="0" w:space="0" w:color="auto"/>
        <w:bottom w:val="none" w:sz="0" w:space="0" w:color="auto"/>
        <w:right w:val="none" w:sz="0" w:space="0" w:color="auto"/>
      </w:divBdr>
    </w:div>
    <w:div w:id="1964653093">
      <w:bodyDiv w:val="1"/>
      <w:marLeft w:val="0"/>
      <w:marRight w:val="0"/>
      <w:marTop w:val="0"/>
      <w:marBottom w:val="0"/>
      <w:divBdr>
        <w:top w:val="none" w:sz="0" w:space="0" w:color="auto"/>
        <w:left w:val="none" w:sz="0" w:space="0" w:color="auto"/>
        <w:bottom w:val="none" w:sz="0" w:space="0" w:color="auto"/>
        <w:right w:val="none" w:sz="0" w:space="0" w:color="auto"/>
      </w:divBdr>
    </w:div>
    <w:div w:id="1971008254">
      <w:bodyDiv w:val="1"/>
      <w:marLeft w:val="0"/>
      <w:marRight w:val="0"/>
      <w:marTop w:val="0"/>
      <w:marBottom w:val="0"/>
      <w:divBdr>
        <w:top w:val="none" w:sz="0" w:space="0" w:color="auto"/>
        <w:left w:val="none" w:sz="0" w:space="0" w:color="auto"/>
        <w:bottom w:val="none" w:sz="0" w:space="0" w:color="auto"/>
        <w:right w:val="none" w:sz="0" w:space="0" w:color="auto"/>
      </w:divBdr>
    </w:div>
    <w:div w:id="1979335596">
      <w:bodyDiv w:val="1"/>
      <w:marLeft w:val="0"/>
      <w:marRight w:val="0"/>
      <w:marTop w:val="0"/>
      <w:marBottom w:val="0"/>
      <w:divBdr>
        <w:top w:val="none" w:sz="0" w:space="0" w:color="auto"/>
        <w:left w:val="none" w:sz="0" w:space="0" w:color="auto"/>
        <w:bottom w:val="none" w:sz="0" w:space="0" w:color="auto"/>
        <w:right w:val="none" w:sz="0" w:space="0" w:color="auto"/>
      </w:divBdr>
    </w:div>
    <w:div w:id="1982925248">
      <w:bodyDiv w:val="1"/>
      <w:marLeft w:val="0"/>
      <w:marRight w:val="0"/>
      <w:marTop w:val="0"/>
      <w:marBottom w:val="0"/>
      <w:divBdr>
        <w:top w:val="none" w:sz="0" w:space="0" w:color="auto"/>
        <w:left w:val="none" w:sz="0" w:space="0" w:color="auto"/>
        <w:bottom w:val="none" w:sz="0" w:space="0" w:color="auto"/>
        <w:right w:val="none" w:sz="0" w:space="0" w:color="auto"/>
      </w:divBdr>
    </w:div>
    <w:div w:id="1982925641">
      <w:bodyDiv w:val="1"/>
      <w:marLeft w:val="0"/>
      <w:marRight w:val="0"/>
      <w:marTop w:val="0"/>
      <w:marBottom w:val="0"/>
      <w:divBdr>
        <w:top w:val="none" w:sz="0" w:space="0" w:color="auto"/>
        <w:left w:val="none" w:sz="0" w:space="0" w:color="auto"/>
        <w:bottom w:val="none" w:sz="0" w:space="0" w:color="auto"/>
        <w:right w:val="none" w:sz="0" w:space="0" w:color="auto"/>
      </w:divBdr>
    </w:div>
    <w:div w:id="2009017967">
      <w:bodyDiv w:val="1"/>
      <w:marLeft w:val="0"/>
      <w:marRight w:val="0"/>
      <w:marTop w:val="0"/>
      <w:marBottom w:val="0"/>
      <w:divBdr>
        <w:top w:val="none" w:sz="0" w:space="0" w:color="auto"/>
        <w:left w:val="none" w:sz="0" w:space="0" w:color="auto"/>
        <w:bottom w:val="none" w:sz="0" w:space="0" w:color="auto"/>
        <w:right w:val="none" w:sz="0" w:space="0" w:color="auto"/>
      </w:divBdr>
    </w:div>
    <w:div w:id="2011566452">
      <w:bodyDiv w:val="1"/>
      <w:marLeft w:val="0"/>
      <w:marRight w:val="0"/>
      <w:marTop w:val="0"/>
      <w:marBottom w:val="0"/>
      <w:divBdr>
        <w:top w:val="none" w:sz="0" w:space="0" w:color="auto"/>
        <w:left w:val="none" w:sz="0" w:space="0" w:color="auto"/>
        <w:bottom w:val="none" w:sz="0" w:space="0" w:color="auto"/>
        <w:right w:val="none" w:sz="0" w:space="0" w:color="auto"/>
      </w:divBdr>
    </w:div>
    <w:div w:id="2019042341">
      <w:bodyDiv w:val="1"/>
      <w:marLeft w:val="0"/>
      <w:marRight w:val="0"/>
      <w:marTop w:val="0"/>
      <w:marBottom w:val="0"/>
      <w:divBdr>
        <w:top w:val="none" w:sz="0" w:space="0" w:color="auto"/>
        <w:left w:val="none" w:sz="0" w:space="0" w:color="auto"/>
        <w:bottom w:val="none" w:sz="0" w:space="0" w:color="auto"/>
        <w:right w:val="none" w:sz="0" w:space="0" w:color="auto"/>
      </w:divBdr>
    </w:div>
    <w:div w:id="2025352400">
      <w:bodyDiv w:val="1"/>
      <w:marLeft w:val="0"/>
      <w:marRight w:val="0"/>
      <w:marTop w:val="0"/>
      <w:marBottom w:val="0"/>
      <w:divBdr>
        <w:top w:val="none" w:sz="0" w:space="0" w:color="auto"/>
        <w:left w:val="none" w:sz="0" w:space="0" w:color="auto"/>
        <w:bottom w:val="none" w:sz="0" w:space="0" w:color="auto"/>
        <w:right w:val="none" w:sz="0" w:space="0" w:color="auto"/>
      </w:divBdr>
    </w:div>
    <w:div w:id="2029678198">
      <w:bodyDiv w:val="1"/>
      <w:marLeft w:val="0"/>
      <w:marRight w:val="0"/>
      <w:marTop w:val="0"/>
      <w:marBottom w:val="0"/>
      <w:divBdr>
        <w:top w:val="none" w:sz="0" w:space="0" w:color="auto"/>
        <w:left w:val="none" w:sz="0" w:space="0" w:color="auto"/>
        <w:bottom w:val="none" w:sz="0" w:space="0" w:color="auto"/>
        <w:right w:val="none" w:sz="0" w:space="0" w:color="auto"/>
      </w:divBdr>
    </w:div>
    <w:div w:id="2046825249">
      <w:bodyDiv w:val="1"/>
      <w:marLeft w:val="0"/>
      <w:marRight w:val="0"/>
      <w:marTop w:val="0"/>
      <w:marBottom w:val="0"/>
      <w:divBdr>
        <w:top w:val="none" w:sz="0" w:space="0" w:color="auto"/>
        <w:left w:val="none" w:sz="0" w:space="0" w:color="auto"/>
        <w:bottom w:val="none" w:sz="0" w:space="0" w:color="auto"/>
        <w:right w:val="none" w:sz="0" w:space="0" w:color="auto"/>
      </w:divBdr>
    </w:div>
    <w:div w:id="2059863918">
      <w:bodyDiv w:val="1"/>
      <w:marLeft w:val="0"/>
      <w:marRight w:val="0"/>
      <w:marTop w:val="0"/>
      <w:marBottom w:val="0"/>
      <w:divBdr>
        <w:top w:val="none" w:sz="0" w:space="0" w:color="auto"/>
        <w:left w:val="none" w:sz="0" w:space="0" w:color="auto"/>
        <w:bottom w:val="none" w:sz="0" w:space="0" w:color="auto"/>
        <w:right w:val="none" w:sz="0" w:space="0" w:color="auto"/>
      </w:divBdr>
    </w:div>
    <w:div w:id="2067336611">
      <w:bodyDiv w:val="1"/>
      <w:marLeft w:val="0"/>
      <w:marRight w:val="0"/>
      <w:marTop w:val="0"/>
      <w:marBottom w:val="0"/>
      <w:divBdr>
        <w:top w:val="none" w:sz="0" w:space="0" w:color="auto"/>
        <w:left w:val="none" w:sz="0" w:space="0" w:color="auto"/>
        <w:bottom w:val="none" w:sz="0" w:space="0" w:color="auto"/>
        <w:right w:val="none" w:sz="0" w:space="0" w:color="auto"/>
      </w:divBdr>
    </w:div>
    <w:div w:id="2067752550">
      <w:bodyDiv w:val="1"/>
      <w:marLeft w:val="0"/>
      <w:marRight w:val="0"/>
      <w:marTop w:val="0"/>
      <w:marBottom w:val="0"/>
      <w:divBdr>
        <w:top w:val="none" w:sz="0" w:space="0" w:color="auto"/>
        <w:left w:val="none" w:sz="0" w:space="0" w:color="auto"/>
        <w:bottom w:val="none" w:sz="0" w:space="0" w:color="auto"/>
        <w:right w:val="none" w:sz="0" w:space="0" w:color="auto"/>
      </w:divBdr>
    </w:div>
    <w:div w:id="2083410896">
      <w:bodyDiv w:val="1"/>
      <w:marLeft w:val="0"/>
      <w:marRight w:val="0"/>
      <w:marTop w:val="0"/>
      <w:marBottom w:val="0"/>
      <w:divBdr>
        <w:top w:val="none" w:sz="0" w:space="0" w:color="auto"/>
        <w:left w:val="none" w:sz="0" w:space="0" w:color="auto"/>
        <w:bottom w:val="none" w:sz="0" w:space="0" w:color="auto"/>
        <w:right w:val="none" w:sz="0" w:space="0" w:color="auto"/>
      </w:divBdr>
    </w:div>
    <w:div w:id="2119450970">
      <w:bodyDiv w:val="1"/>
      <w:marLeft w:val="0"/>
      <w:marRight w:val="0"/>
      <w:marTop w:val="0"/>
      <w:marBottom w:val="0"/>
      <w:divBdr>
        <w:top w:val="none" w:sz="0" w:space="0" w:color="auto"/>
        <w:left w:val="none" w:sz="0" w:space="0" w:color="auto"/>
        <w:bottom w:val="none" w:sz="0" w:space="0" w:color="auto"/>
        <w:right w:val="none" w:sz="0" w:space="0" w:color="auto"/>
      </w:divBdr>
    </w:div>
    <w:div w:id="2122722223">
      <w:bodyDiv w:val="1"/>
      <w:marLeft w:val="0"/>
      <w:marRight w:val="0"/>
      <w:marTop w:val="0"/>
      <w:marBottom w:val="0"/>
      <w:divBdr>
        <w:top w:val="none" w:sz="0" w:space="0" w:color="auto"/>
        <w:left w:val="none" w:sz="0" w:space="0" w:color="auto"/>
        <w:bottom w:val="none" w:sz="0" w:space="0" w:color="auto"/>
        <w:right w:val="none" w:sz="0" w:space="0" w:color="auto"/>
      </w:divBdr>
    </w:div>
    <w:div w:id="2126346225">
      <w:bodyDiv w:val="1"/>
      <w:marLeft w:val="0"/>
      <w:marRight w:val="0"/>
      <w:marTop w:val="0"/>
      <w:marBottom w:val="0"/>
      <w:divBdr>
        <w:top w:val="none" w:sz="0" w:space="0" w:color="auto"/>
        <w:left w:val="none" w:sz="0" w:space="0" w:color="auto"/>
        <w:bottom w:val="none" w:sz="0" w:space="0" w:color="auto"/>
        <w:right w:val="none" w:sz="0" w:space="0" w:color="auto"/>
      </w:divBdr>
    </w:div>
    <w:div w:id="2127843459">
      <w:bodyDiv w:val="1"/>
      <w:marLeft w:val="0"/>
      <w:marRight w:val="0"/>
      <w:marTop w:val="0"/>
      <w:marBottom w:val="0"/>
      <w:divBdr>
        <w:top w:val="none" w:sz="0" w:space="0" w:color="auto"/>
        <w:left w:val="none" w:sz="0" w:space="0" w:color="auto"/>
        <w:bottom w:val="none" w:sz="0" w:space="0" w:color="auto"/>
        <w:right w:val="none" w:sz="0" w:space="0" w:color="auto"/>
      </w:divBdr>
    </w:div>
    <w:div w:id="2135051693">
      <w:bodyDiv w:val="1"/>
      <w:marLeft w:val="0"/>
      <w:marRight w:val="0"/>
      <w:marTop w:val="0"/>
      <w:marBottom w:val="0"/>
      <w:divBdr>
        <w:top w:val="none" w:sz="0" w:space="0" w:color="auto"/>
        <w:left w:val="none" w:sz="0" w:space="0" w:color="auto"/>
        <w:bottom w:val="none" w:sz="0" w:space="0" w:color="auto"/>
        <w:right w:val="none" w:sz="0" w:space="0" w:color="auto"/>
      </w:divBdr>
    </w:div>
    <w:div w:id="21442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673A-B755-46AC-A260-58BC6536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13211</Words>
  <Characters>72663</Characters>
  <Application>Microsoft Office Word</Application>
  <DocSecurity>0</DocSecurity>
  <Lines>605</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85703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amighty</dc:creator>
  <cp:lastModifiedBy>Rebeca Jara Jiménez</cp:lastModifiedBy>
  <cp:revision>7</cp:revision>
  <cp:lastPrinted>2021-02-16T20:17:00Z</cp:lastPrinted>
  <dcterms:created xsi:type="dcterms:W3CDTF">2021-02-16T19:13:00Z</dcterms:created>
  <dcterms:modified xsi:type="dcterms:W3CDTF">2021-02-16T21:16:00Z</dcterms:modified>
</cp:coreProperties>
</file>