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359" w:rsidRDefault="00D231CA" w:rsidP="007F4359">
      <w:pPr>
        <w:rPr>
          <w:rFonts w:cstheme="minorHAnsi"/>
          <w:b/>
          <w:sz w:val="44"/>
        </w:rPr>
      </w:pPr>
      <w:r>
        <w:rPr>
          <w:rFonts w:ascii="Arial Narrow" w:hAnsi="Arial Narrow" w:cs="Arial"/>
          <w:noProof/>
          <w:sz w:val="24"/>
          <w:szCs w:val="24"/>
          <w:lang w:val="es-MX" w:eastAsia="es-MX"/>
        </w:rPr>
        <w:drawing>
          <wp:anchor distT="0" distB="0" distL="114300" distR="114300" simplePos="0" relativeHeight="251660288" behindDoc="1" locked="0" layoutInCell="1" allowOverlap="1" wp14:anchorId="3CE8D85B" wp14:editId="4BC0ED41">
            <wp:simplePos x="0" y="0"/>
            <wp:positionH relativeFrom="page">
              <wp:posOffset>2181225</wp:posOffset>
            </wp:positionH>
            <wp:positionV relativeFrom="paragraph">
              <wp:posOffset>1905</wp:posOffset>
            </wp:positionV>
            <wp:extent cx="3048000" cy="1606550"/>
            <wp:effectExtent l="0" t="0" r="0" b="0"/>
            <wp:wrapThrough wrapText="bothSides">
              <wp:wrapPolygon edited="0">
                <wp:start x="0" y="0"/>
                <wp:lineTo x="0" y="21258"/>
                <wp:lineTo x="21465" y="21258"/>
                <wp:lineTo x="2146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Full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606550"/>
                    </a:xfrm>
                    <a:prstGeom prst="rect">
                      <a:avLst/>
                    </a:prstGeom>
                  </pic:spPr>
                </pic:pic>
              </a:graphicData>
            </a:graphic>
            <wp14:sizeRelH relativeFrom="page">
              <wp14:pctWidth>0</wp14:pctWidth>
            </wp14:sizeRelH>
            <wp14:sizeRelV relativeFrom="page">
              <wp14:pctHeight>0</wp14:pctHeight>
            </wp14:sizeRelV>
          </wp:anchor>
        </w:drawing>
      </w:r>
      <w:r w:rsidR="007F4359">
        <w:rPr>
          <w:rFonts w:cstheme="minorHAnsi"/>
          <w:b/>
          <w:noProof/>
          <w:lang w:val="es-MX" w:eastAsia="es-MX"/>
        </w:rPr>
        <w:drawing>
          <wp:anchor distT="0" distB="0" distL="114300" distR="114300" simplePos="0" relativeHeight="251661312" behindDoc="1" locked="0" layoutInCell="1" allowOverlap="1" wp14:anchorId="2AC443F5" wp14:editId="466FDD21">
            <wp:simplePos x="0" y="0"/>
            <wp:positionH relativeFrom="column">
              <wp:posOffset>-1080135</wp:posOffset>
            </wp:positionH>
            <wp:positionV relativeFrom="paragraph">
              <wp:posOffset>-1597934</wp:posOffset>
            </wp:positionV>
            <wp:extent cx="7925573" cy="1004263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5573" cy="10042634"/>
                    </a:xfrm>
                    <a:prstGeom prst="rect">
                      <a:avLst/>
                    </a:prstGeom>
                    <a:noFill/>
                  </pic:spPr>
                </pic:pic>
              </a:graphicData>
            </a:graphic>
            <wp14:sizeRelH relativeFrom="page">
              <wp14:pctWidth>0</wp14:pctWidth>
            </wp14:sizeRelH>
            <wp14:sizeRelV relativeFrom="page">
              <wp14:pctHeight>0</wp14:pctHeight>
            </wp14:sizeRelV>
          </wp:anchor>
        </w:drawing>
      </w:r>
    </w:p>
    <w:p w:rsidR="007F4359" w:rsidRDefault="007F4359" w:rsidP="007F4359">
      <w:pPr>
        <w:rPr>
          <w:rFonts w:cstheme="minorHAnsi"/>
          <w:b/>
          <w:sz w:val="44"/>
        </w:rPr>
      </w:pPr>
    </w:p>
    <w:p w:rsidR="007F4359" w:rsidRDefault="007F4359" w:rsidP="007F4359">
      <w:pPr>
        <w:rPr>
          <w:rFonts w:cstheme="minorHAnsi"/>
          <w:b/>
          <w:sz w:val="44"/>
        </w:rPr>
      </w:pPr>
    </w:p>
    <w:p w:rsidR="00C6397C" w:rsidRPr="007E5E7E" w:rsidRDefault="007E5E7E" w:rsidP="00C6397C">
      <w:pPr>
        <w:spacing w:after="0"/>
        <w:jc w:val="center"/>
        <w:rPr>
          <w:rFonts w:ascii="Arial" w:hAnsi="Arial" w:cs="Arial"/>
          <w:b/>
          <w:sz w:val="40"/>
          <w:szCs w:val="40"/>
        </w:rPr>
      </w:pPr>
      <w:r w:rsidRPr="007E5E7E">
        <w:rPr>
          <w:rFonts w:ascii="Arial" w:hAnsi="Arial" w:cs="Arial"/>
          <w:b/>
          <w:sz w:val="40"/>
          <w:szCs w:val="40"/>
        </w:rPr>
        <w:t>EVALUACIÓN DE LA EJECUCIÓN DEL PROGRAMA DE ADQUISICIONES</w:t>
      </w:r>
      <w:r w:rsidR="00C6397C" w:rsidRPr="007E5E7E">
        <w:rPr>
          <w:rFonts w:ascii="Arial" w:hAnsi="Arial" w:cs="Arial"/>
          <w:b/>
          <w:sz w:val="40"/>
          <w:szCs w:val="40"/>
        </w:rPr>
        <w:t xml:space="preserve"> DE FONAFIFO</w:t>
      </w:r>
      <w:r>
        <w:rPr>
          <w:rFonts w:ascii="Arial" w:hAnsi="Arial" w:cs="Arial"/>
          <w:b/>
          <w:sz w:val="40"/>
          <w:szCs w:val="40"/>
        </w:rPr>
        <w:t xml:space="preserve"> </w:t>
      </w:r>
      <w:r w:rsidR="00C6397C" w:rsidRPr="007E5E7E">
        <w:rPr>
          <w:rFonts w:ascii="Arial" w:hAnsi="Arial" w:cs="Arial"/>
          <w:b/>
          <w:sz w:val="40"/>
          <w:szCs w:val="40"/>
        </w:rPr>
        <w:t xml:space="preserve">(PRESUPUESTO </w:t>
      </w:r>
      <w:r w:rsidR="00F44B5E">
        <w:rPr>
          <w:rFonts w:ascii="Arial" w:hAnsi="Arial" w:cs="Arial"/>
          <w:b/>
          <w:sz w:val="40"/>
          <w:szCs w:val="40"/>
        </w:rPr>
        <w:t xml:space="preserve">FONAFIFO </w:t>
      </w:r>
      <w:r w:rsidRPr="007E5E7E">
        <w:rPr>
          <w:rFonts w:ascii="Arial" w:hAnsi="Arial" w:cs="Arial"/>
          <w:b/>
          <w:sz w:val="40"/>
          <w:szCs w:val="40"/>
        </w:rPr>
        <w:t>20</w:t>
      </w:r>
      <w:r w:rsidR="00B6512E">
        <w:rPr>
          <w:rFonts w:ascii="Arial" w:hAnsi="Arial" w:cs="Arial"/>
          <w:b/>
          <w:sz w:val="40"/>
          <w:szCs w:val="40"/>
        </w:rPr>
        <w:t>20</w:t>
      </w:r>
      <w:r w:rsidR="00C6397C" w:rsidRPr="007E5E7E">
        <w:rPr>
          <w:rFonts w:ascii="Arial" w:hAnsi="Arial" w:cs="Arial"/>
          <w:b/>
          <w:sz w:val="40"/>
          <w:szCs w:val="40"/>
        </w:rPr>
        <w:t>)</w:t>
      </w:r>
    </w:p>
    <w:p w:rsidR="00C6397C" w:rsidRDefault="00C6397C" w:rsidP="00C6397C">
      <w:pPr>
        <w:spacing w:after="0"/>
        <w:jc w:val="center"/>
        <w:rPr>
          <w:rFonts w:ascii="Arial" w:hAnsi="Arial" w:cs="Arial"/>
          <w:b/>
          <w:sz w:val="32"/>
          <w:szCs w:val="24"/>
        </w:rPr>
      </w:pPr>
    </w:p>
    <w:p w:rsidR="007E5E7E" w:rsidRDefault="007E5E7E" w:rsidP="00DE7D17">
      <w:pPr>
        <w:spacing w:line="240" w:lineRule="auto"/>
        <w:contextualSpacing/>
        <w:jc w:val="center"/>
        <w:rPr>
          <w:rFonts w:ascii="Arial" w:hAnsi="Arial" w:cs="Arial"/>
          <w:b/>
          <w:color w:val="222222"/>
          <w:sz w:val="36"/>
          <w:szCs w:val="36"/>
          <w:shd w:val="clear" w:color="auto" w:fill="FFFFFF"/>
        </w:rPr>
      </w:pPr>
    </w:p>
    <w:p w:rsidR="00C6397C" w:rsidRPr="007E5E7E" w:rsidRDefault="004D04B2" w:rsidP="00C6397C">
      <w:pPr>
        <w:jc w:val="center"/>
        <w:rPr>
          <w:rFonts w:ascii="Arial" w:hAnsi="Arial" w:cs="Arial"/>
          <w:b/>
          <w:i/>
          <w:sz w:val="36"/>
          <w:szCs w:val="36"/>
        </w:rPr>
      </w:pPr>
      <w:r>
        <w:rPr>
          <w:rFonts w:ascii="Arial" w:hAnsi="Arial" w:cs="Arial"/>
          <w:b/>
          <w:color w:val="222222"/>
          <w:sz w:val="36"/>
          <w:szCs w:val="36"/>
          <w:shd w:val="clear" w:color="auto" w:fill="FFFFFF"/>
        </w:rPr>
        <w:t>“</w:t>
      </w:r>
      <w:r w:rsidR="00A0099A">
        <w:rPr>
          <w:rFonts w:ascii="Arial" w:hAnsi="Arial" w:cs="Arial"/>
          <w:b/>
          <w:color w:val="222222"/>
          <w:sz w:val="36"/>
          <w:szCs w:val="36"/>
          <w:shd w:val="clear" w:color="auto" w:fill="FFFFFF"/>
        </w:rPr>
        <w:t xml:space="preserve">EFICACIA, ALINEAMIENTO Y CONTRIBUCIÓN AL LOGRO </w:t>
      </w:r>
      <w:r w:rsidR="001C266D">
        <w:rPr>
          <w:rFonts w:ascii="Arial" w:hAnsi="Arial" w:cs="Arial"/>
          <w:b/>
          <w:color w:val="222222"/>
          <w:sz w:val="36"/>
          <w:szCs w:val="36"/>
          <w:shd w:val="clear" w:color="auto" w:fill="FFFFFF"/>
        </w:rPr>
        <w:t>DEL</w:t>
      </w:r>
      <w:r w:rsidR="007E5E7E" w:rsidRPr="007E5E7E">
        <w:rPr>
          <w:rFonts w:ascii="Arial" w:hAnsi="Arial" w:cs="Arial"/>
          <w:b/>
          <w:color w:val="222222"/>
          <w:sz w:val="36"/>
          <w:szCs w:val="36"/>
          <w:shd w:val="clear" w:color="auto" w:fill="FFFFFF"/>
        </w:rPr>
        <w:t xml:space="preserve"> PLAN ESTRATÉGICO</w:t>
      </w:r>
      <w:r>
        <w:rPr>
          <w:rFonts w:ascii="Arial" w:hAnsi="Arial" w:cs="Arial"/>
          <w:b/>
          <w:color w:val="222222"/>
          <w:sz w:val="36"/>
          <w:szCs w:val="36"/>
          <w:shd w:val="clear" w:color="auto" w:fill="FFFFFF"/>
        </w:rPr>
        <w:t>”</w:t>
      </w:r>
    </w:p>
    <w:p w:rsidR="007E5E7E" w:rsidRDefault="007E5E7E" w:rsidP="00C6397C">
      <w:pPr>
        <w:spacing w:after="0"/>
        <w:jc w:val="center"/>
        <w:rPr>
          <w:rFonts w:ascii="Arial" w:hAnsi="Arial" w:cs="Arial"/>
          <w:b/>
          <w:sz w:val="32"/>
          <w:szCs w:val="24"/>
        </w:rPr>
      </w:pPr>
    </w:p>
    <w:p w:rsidR="00A0099A" w:rsidRDefault="00A0099A" w:rsidP="00C6397C">
      <w:pPr>
        <w:spacing w:after="0"/>
        <w:jc w:val="center"/>
        <w:rPr>
          <w:rFonts w:ascii="Arial" w:hAnsi="Arial" w:cs="Arial"/>
          <w:b/>
          <w:sz w:val="32"/>
          <w:szCs w:val="24"/>
        </w:rPr>
      </w:pPr>
    </w:p>
    <w:p w:rsidR="00A0099A" w:rsidRDefault="00A0099A" w:rsidP="00C6397C">
      <w:pPr>
        <w:spacing w:after="0"/>
        <w:jc w:val="center"/>
        <w:rPr>
          <w:rFonts w:ascii="Arial" w:hAnsi="Arial" w:cs="Arial"/>
          <w:b/>
          <w:sz w:val="32"/>
          <w:szCs w:val="24"/>
        </w:rPr>
      </w:pPr>
    </w:p>
    <w:p w:rsidR="00C6397C" w:rsidRDefault="00C6397C" w:rsidP="00C6397C">
      <w:pPr>
        <w:spacing w:after="0"/>
        <w:jc w:val="center"/>
        <w:rPr>
          <w:rFonts w:ascii="Arial" w:hAnsi="Arial" w:cs="Arial"/>
          <w:b/>
          <w:sz w:val="32"/>
          <w:szCs w:val="24"/>
        </w:rPr>
      </w:pPr>
      <w:r w:rsidRPr="00C6397C">
        <w:rPr>
          <w:rFonts w:ascii="Arial" w:hAnsi="Arial" w:cs="Arial"/>
          <w:b/>
          <w:sz w:val="32"/>
          <w:szCs w:val="24"/>
        </w:rPr>
        <w:t>UNIDAD DE PROVEEDURÍA Y SERVICIOS GENERALES</w:t>
      </w:r>
    </w:p>
    <w:p w:rsidR="008A16CD" w:rsidRDefault="008A16CD" w:rsidP="00C6397C">
      <w:pPr>
        <w:spacing w:after="0"/>
        <w:jc w:val="center"/>
        <w:rPr>
          <w:rFonts w:ascii="Arial" w:hAnsi="Arial" w:cs="Arial"/>
          <w:b/>
          <w:sz w:val="32"/>
          <w:szCs w:val="24"/>
        </w:rPr>
      </w:pPr>
    </w:p>
    <w:p w:rsidR="00DE7D17" w:rsidRDefault="00DE7D17" w:rsidP="00C6397C">
      <w:pPr>
        <w:spacing w:after="0"/>
        <w:jc w:val="center"/>
        <w:rPr>
          <w:rFonts w:ascii="Arial" w:hAnsi="Arial" w:cs="Arial"/>
          <w:b/>
          <w:sz w:val="32"/>
          <w:szCs w:val="24"/>
        </w:rPr>
      </w:pPr>
    </w:p>
    <w:p w:rsidR="008A16CD" w:rsidRPr="00C6397C" w:rsidRDefault="007E5E7E" w:rsidP="007E5E7E">
      <w:pPr>
        <w:spacing w:after="0"/>
        <w:jc w:val="right"/>
        <w:rPr>
          <w:rFonts w:ascii="Arial" w:hAnsi="Arial" w:cs="Arial"/>
          <w:b/>
          <w:sz w:val="32"/>
          <w:szCs w:val="24"/>
        </w:rPr>
      </w:pPr>
      <w:r>
        <w:rPr>
          <w:rFonts w:ascii="Arial" w:hAnsi="Arial" w:cs="Arial"/>
          <w:b/>
          <w:sz w:val="32"/>
          <w:szCs w:val="24"/>
        </w:rPr>
        <w:t>P</w:t>
      </w:r>
      <w:r w:rsidR="008A16CD">
        <w:rPr>
          <w:rFonts w:ascii="Arial" w:hAnsi="Arial" w:cs="Arial"/>
          <w:b/>
          <w:sz w:val="32"/>
          <w:szCs w:val="24"/>
        </w:rPr>
        <w:t>reparado: Mba. Elizabeth Castro F.</w:t>
      </w:r>
    </w:p>
    <w:p w:rsidR="00C6397C" w:rsidRDefault="00C6397C" w:rsidP="00C6397C">
      <w:pPr>
        <w:jc w:val="center"/>
        <w:rPr>
          <w:rFonts w:ascii="Arial" w:hAnsi="Arial" w:cs="Arial"/>
          <w:b/>
          <w:sz w:val="24"/>
          <w:szCs w:val="24"/>
        </w:rPr>
      </w:pPr>
      <w:r>
        <w:rPr>
          <w:rFonts w:ascii="Arial" w:hAnsi="Arial" w:cs="Arial"/>
          <w:b/>
          <w:sz w:val="24"/>
          <w:szCs w:val="24"/>
        </w:rPr>
        <w:br w:type="page"/>
      </w:r>
    </w:p>
    <w:p w:rsidR="00C6397C" w:rsidRDefault="00C6397C" w:rsidP="00C6397C">
      <w:pPr>
        <w:jc w:val="center"/>
        <w:rPr>
          <w:rFonts w:ascii="Arial" w:hAnsi="Arial" w:cs="Arial"/>
          <w:b/>
          <w:sz w:val="24"/>
          <w:szCs w:val="24"/>
        </w:rPr>
      </w:pPr>
    </w:p>
    <w:p w:rsidR="00C6397C" w:rsidRPr="00C6397C" w:rsidRDefault="00C6397C" w:rsidP="00C6397C">
      <w:pPr>
        <w:jc w:val="center"/>
        <w:rPr>
          <w:rFonts w:ascii="Arial" w:hAnsi="Arial" w:cs="Arial"/>
          <w:b/>
          <w:sz w:val="24"/>
          <w:szCs w:val="24"/>
        </w:rPr>
      </w:pPr>
      <w:r w:rsidRPr="00C6397C">
        <w:rPr>
          <w:rFonts w:ascii="Arial" w:hAnsi="Arial" w:cs="Arial"/>
          <w:b/>
          <w:sz w:val="28"/>
          <w:szCs w:val="24"/>
        </w:rPr>
        <w:t>PRESENTACIÓN</w:t>
      </w:r>
    </w:p>
    <w:p w:rsidR="0067313D" w:rsidRDefault="0067313D" w:rsidP="00C6397C">
      <w:pPr>
        <w:spacing w:after="0"/>
        <w:jc w:val="both"/>
        <w:rPr>
          <w:rFonts w:ascii="Arial" w:hAnsi="Arial" w:cs="Arial"/>
          <w:sz w:val="24"/>
          <w:szCs w:val="24"/>
        </w:rPr>
      </w:pPr>
      <w:r>
        <w:rPr>
          <w:rFonts w:ascii="Arial" w:hAnsi="Arial" w:cs="Arial"/>
          <w:sz w:val="24"/>
          <w:szCs w:val="24"/>
        </w:rPr>
        <w:t xml:space="preserve">Dentro del </w:t>
      </w:r>
      <w:r w:rsidR="001321FA">
        <w:rPr>
          <w:rFonts w:ascii="Arial" w:hAnsi="Arial" w:cs="Arial"/>
          <w:sz w:val="24"/>
          <w:szCs w:val="24"/>
        </w:rPr>
        <w:t xml:space="preserve">escenario </w:t>
      </w:r>
      <w:r>
        <w:rPr>
          <w:rFonts w:ascii="Arial" w:hAnsi="Arial" w:cs="Arial"/>
          <w:sz w:val="24"/>
          <w:szCs w:val="24"/>
        </w:rPr>
        <w:t xml:space="preserve">global de exigencia que planteó el </w:t>
      </w:r>
      <w:r w:rsidR="00B6512E">
        <w:rPr>
          <w:rFonts w:ascii="Arial" w:hAnsi="Arial" w:cs="Arial"/>
          <w:sz w:val="24"/>
          <w:szCs w:val="24"/>
        </w:rPr>
        <w:t>año 2020</w:t>
      </w:r>
      <w:r>
        <w:rPr>
          <w:rFonts w:ascii="Arial" w:hAnsi="Arial" w:cs="Arial"/>
          <w:sz w:val="24"/>
          <w:szCs w:val="24"/>
        </w:rPr>
        <w:t xml:space="preserve"> por efecto de la pandemia, para la Unidad de Proveeduría y Servicios Generales se hizo imprescindible brindar una respuesta rápida a una serie de requerimientos institucionales (</w:t>
      </w:r>
      <w:r w:rsidR="00BA5724">
        <w:rPr>
          <w:rFonts w:ascii="Arial" w:hAnsi="Arial" w:cs="Arial"/>
          <w:sz w:val="24"/>
          <w:szCs w:val="24"/>
        </w:rPr>
        <w:t xml:space="preserve">preparación y gestión de </w:t>
      </w:r>
      <w:r>
        <w:rPr>
          <w:rFonts w:ascii="Arial" w:hAnsi="Arial" w:cs="Arial"/>
          <w:sz w:val="24"/>
          <w:szCs w:val="24"/>
        </w:rPr>
        <w:t>contrataciones</w:t>
      </w:r>
      <w:r w:rsidR="00BA5724">
        <w:rPr>
          <w:rFonts w:ascii="Arial" w:hAnsi="Arial" w:cs="Arial"/>
          <w:sz w:val="24"/>
          <w:szCs w:val="24"/>
        </w:rPr>
        <w:t xml:space="preserve"> no programadas</w:t>
      </w:r>
      <w:r>
        <w:rPr>
          <w:rFonts w:ascii="Arial" w:hAnsi="Arial" w:cs="Arial"/>
          <w:sz w:val="24"/>
          <w:szCs w:val="24"/>
        </w:rPr>
        <w:t>, coordinación con adjudicatarios para adecuar la ejecución de contratos a las condiciones que impuso la atención de la crisis, generación de documentos, entre otros)</w:t>
      </w:r>
    </w:p>
    <w:p w:rsidR="0067313D" w:rsidRDefault="0067313D" w:rsidP="00C6397C">
      <w:pPr>
        <w:spacing w:after="0"/>
        <w:jc w:val="both"/>
        <w:rPr>
          <w:rFonts w:ascii="Arial" w:hAnsi="Arial" w:cs="Arial"/>
          <w:sz w:val="24"/>
          <w:szCs w:val="24"/>
        </w:rPr>
      </w:pPr>
    </w:p>
    <w:p w:rsidR="00B42794" w:rsidRDefault="00F16D15" w:rsidP="00C6397C">
      <w:pPr>
        <w:spacing w:after="0"/>
        <w:jc w:val="both"/>
        <w:rPr>
          <w:rFonts w:ascii="Arial" w:hAnsi="Arial" w:cs="Arial"/>
          <w:sz w:val="24"/>
          <w:szCs w:val="24"/>
        </w:rPr>
      </w:pPr>
      <w:r>
        <w:rPr>
          <w:rFonts w:ascii="Arial" w:hAnsi="Arial" w:cs="Arial"/>
          <w:sz w:val="24"/>
          <w:szCs w:val="24"/>
        </w:rPr>
        <w:t xml:space="preserve">Como en el resto del mundo, en la Institución se </w:t>
      </w:r>
      <w:r w:rsidR="00B42794">
        <w:rPr>
          <w:rFonts w:ascii="Arial" w:hAnsi="Arial" w:cs="Arial"/>
          <w:sz w:val="24"/>
          <w:szCs w:val="24"/>
        </w:rPr>
        <w:t xml:space="preserve">produjo una aceleración en el uso de herramientas digitales, situación </w:t>
      </w:r>
      <w:r>
        <w:rPr>
          <w:rFonts w:ascii="Arial" w:hAnsi="Arial" w:cs="Arial"/>
          <w:sz w:val="24"/>
          <w:szCs w:val="24"/>
        </w:rPr>
        <w:t>que se reflejó en la gestión contractual (</w:t>
      </w:r>
      <w:r w:rsidR="004E646D">
        <w:rPr>
          <w:rFonts w:ascii="Arial" w:hAnsi="Arial" w:cs="Arial"/>
          <w:sz w:val="24"/>
          <w:szCs w:val="24"/>
        </w:rPr>
        <w:t xml:space="preserve">disminución de la documentación física, </w:t>
      </w:r>
      <w:r w:rsidR="00B42794">
        <w:rPr>
          <w:rFonts w:ascii="Arial" w:hAnsi="Arial" w:cs="Arial"/>
          <w:sz w:val="24"/>
          <w:szCs w:val="24"/>
        </w:rPr>
        <w:t xml:space="preserve">incrementó </w:t>
      </w:r>
      <w:r w:rsidR="004E646D">
        <w:rPr>
          <w:rFonts w:ascii="Arial" w:hAnsi="Arial" w:cs="Arial"/>
          <w:sz w:val="24"/>
          <w:szCs w:val="24"/>
        </w:rPr>
        <w:t xml:space="preserve">en </w:t>
      </w:r>
      <w:r w:rsidR="00B42794">
        <w:rPr>
          <w:rFonts w:ascii="Arial" w:hAnsi="Arial" w:cs="Arial"/>
          <w:sz w:val="24"/>
          <w:szCs w:val="24"/>
        </w:rPr>
        <w:t>el uso de la firma digital</w:t>
      </w:r>
      <w:r>
        <w:rPr>
          <w:rFonts w:ascii="Arial" w:hAnsi="Arial" w:cs="Arial"/>
          <w:sz w:val="24"/>
          <w:szCs w:val="24"/>
        </w:rPr>
        <w:t xml:space="preserve"> y</w:t>
      </w:r>
      <w:r w:rsidR="00B42794">
        <w:rPr>
          <w:rFonts w:ascii="Arial" w:hAnsi="Arial" w:cs="Arial"/>
          <w:sz w:val="24"/>
          <w:szCs w:val="24"/>
        </w:rPr>
        <w:t xml:space="preserve"> las reuniones virtuales</w:t>
      </w:r>
      <w:r>
        <w:rPr>
          <w:rFonts w:ascii="Arial" w:hAnsi="Arial" w:cs="Arial"/>
          <w:sz w:val="24"/>
          <w:szCs w:val="24"/>
        </w:rPr>
        <w:t xml:space="preserve">). </w:t>
      </w:r>
      <w:r w:rsidR="003604D1">
        <w:rPr>
          <w:rFonts w:ascii="Arial" w:hAnsi="Arial" w:cs="Arial"/>
          <w:sz w:val="24"/>
          <w:szCs w:val="24"/>
        </w:rPr>
        <w:t>Además, la</w:t>
      </w:r>
      <w:r>
        <w:rPr>
          <w:rFonts w:ascii="Arial" w:hAnsi="Arial" w:cs="Arial"/>
          <w:sz w:val="24"/>
          <w:szCs w:val="24"/>
        </w:rPr>
        <w:t xml:space="preserve"> aplicación del teletrabajo conllevó retos en la comunicación, así como en la generación de los productos de la Unidad (informes, documentos, procedimientos de compra y otros).</w:t>
      </w:r>
    </w:p>
    <w:p w:rsidR="00FF3A04" w:rsidRDefault="00FF3A04" w:rsidP="00C6397C">
      <w:pPr>
        <w:spacing w:after="0"/>
        <w:jc w:val="both"/>
        <w:rPr>
          <w:rFonts w:ascii="Arial" w:hAnsi="Arial" w:cs="Arial"/>
          <w:sz w:val="24"/>
          <w:szCs w:val="24"/>
        </w:rPr>
      </w:pPr>
    </w:p>
    <w:p w:rsidR="00FF3A04" w:rsidRDefault="004E646D" w:rsidP="00C6397C">
      <w:pPr>
        <w:spacing w:after="0"/>
        <w:jc w:val="both"/>
        <w:rPr>
          <w:rFonts w:ascii="Arial" w:hAnsi="Arial" w:cs="Arial"/>
          <w:sz w:val="24"/>
          <w:szCs w:val="24"/>
        </w:rPr>
      </w:pPr>
      <w:r>
        <w:rPr>
          <w:rFonts w:ascii="Arial" w:hAnsi="Arial" w:cs="Arial"/>
          <w:sz w:val="24"/>
          <w:szCs w:val="24"/>
        </w:rPr>
        <w:t>La austeridad fue un elemento que caracterizó la gestión de compras del periodo 2020 en contraposición con una mayor participación de oferentes en algunos tipos de contrataciones (</w:t>
      </w:r>
      <w:r w:rsidR="00FD6900">
        <w:rPr>
          <w:rFonts w:ascii="Arial" w:hAnsi="Arial" w:cs="Arial"/>
          <w:sz w:val="24"/>
          <w:szCs w:val="24"/>
        </w:rPr>
        <w:t xml:space="preserve">por ejemplo, </w:t>
      </w:r>
      <w:r>
        <w:rPr>
          <w:rFonts w:ascii="Arial" w:hAnsi="Arial" w:cs="Arial"/>
          <w:sz w:val="24"/>
          <w:szCs w:val="24"/>
        </w:rPr>
        <w:t xml:space="preserve">equipo de cómputo, electrodomésticos, equipos de aire acondicionado), esto último probablemente derivado de la </w:t>
      </w:r>
      <w:r w:rsidR="00FD6900">
        <w:rPr>
          <w:rFonts w:ascii="Arial" w:hAnsi="Arial" w:cs="Arial"/>
          <w:sz w:val="24"/>
          <w:szCs w:val="24"/>
        </w:rPr>
        <w:t>contracción del mercado.</w:t>
      </w:r>
    </w:p>
    <w:p w:rsidR="00FD6900" w:rsidRDefault="00FD6900" w:rsidP="00C6397C">
      <w:pPr>
        <w:spacing w:after="0"/>
        <w:jc w:val="both"/>
        <w:rPr>
          <w:rFonts w:ascii="Arial" w:hAnsi="Arial" w:cs="Arial"/>
          <w:sz w:val="24"/>
          <w:szCs w:val="24"/>
        </w:rPr>
      </w:pPr>
    </w:p>
    <w:p w:rsidR="00FD6900" w:rsidRDefault="00AF2787" w:rsidP="00C6397C">
      <w:pPr>
        <w:spacing w:after="0"/>
        <w:jc w:val="both"/>
        <w:rPr>
          <w:rFonts w:ascii="Arial" w:hAnsi="Arial" w:cs="Arial"/>
          <w:sz w:val="24"/>
          <w:szCs w:val="24"/>
        </w:rPr>
      </w:pPr>
      <w:r>
        <w:rPr>
          <w:rFonts w:ascii="Arial" w:hAnsi="Arial" w:cs="Arial"/>
          <w:sz w:val="24"/>
          <w:szCs w:val="24"/>
        </w:rPr>
        <w:t>A pesar de las circunstancias, la Unidad realizó los ajustes necesarios en su operación para continuar brindando apoyo a los procesos sustantivos</w:t>
      </w:r>
      <w:r w:rsidR="00BC77A3">
        <w:rPr>
          <w:rFonts w:ascii="Arial" w:hAnsi="Arial" w:cs="Arial"/>
          <w:sz w:val="24"/>
          <w:szCs w:val="24"/>
        </w:rPr>
        <w:t>,</w:t>
      </w:r>
      <w:r>
        <w:rPr>
          <w:rFonts w:ascii="Arial" w:hAnsi="Arial" w:cs="Arial"/>
          <w:sz w:val="24"/>
          <w:szCs w:val="24"/>
        </w:rPr>
        <w:t xml:space="preserve"> lo que se refleja en los resultados obtenidos</w:t>
      </w:r>
      <w:r w:rsidR="00BC77A3">
        <w:rPr>
          <w:rFonts w:ascii="Arial" w:hAnsi="Arial" w:cs="Arial"/>
          <w:sz w:val="24"/>
          <w:szCs w:val="24"/>
        </w:rPr>
        <w:t xml:space="preserve">, cuyo detalle se </w:t>
      </w:r>
      <w:r w:rsidR="00FD6900">
        <w:rPr>
          <w:rFonts w:ascii="Arial" w:hAnsi="Arial" w:cs="Arial"/>
          <w:sz w:val="24"/>
          <w:szCs w:val="24"/>
        </w:rPr>
        <w:t>presenta a continuación.</w:t>
      </w:r>
    </w:p>
    <w:p w:rsidR="00FF3A04" w:rsidRDefault="00FF3A04" w:rsidP="00C6397C">
      <w:pPr>
        <w:spacing w:after="0"/>
        <w:jc w:val="both"/>
        <w:rPr>
          <w:rFonts w:ascii="Arial" w:hAnsi="Arial" w:cs="Arial"/>
          <w:sz w:val="24"/>
          <w:szCs w:val="24"/>
        </w:rPr>
      </w:pPr>
    </w:p>
    <w:p w:rsidR="00FF3A04" w:rsidRDefault="00FF3A04" w:rsidP="00C6397C">
      <w:pPr>
        <w:spacing w:after="0"/>
        <w:jc w:val="both"/>
        <w:rPr>
          <w:rFonts w:ascii="Arial" w:hAnsi="Arial" w:cs="Arial"/>
          <w:sz w:val="24"/>
          <w:szCs w:val="24"/>
        </w:rPr>
      </w:pPr>
    </w:p>
    <w:p w:rsidR="00B42794" w:rsidRDefault="00B42794" w:rsidP="00C6397C">
      <w:pPr>
        <w:spacing w:after="0"/>
        <w:jc w:val="both"/>
        <w:rPr>
          <w:rFonts w:ascii="Arial" w:hAnsi="Arial" w:cs="Arial"/>
          <w:sz w:val="24"/>
          <w:szCs w:val="24"/>
        </w:rPr>
      </w:pPr>
    </w:p>
    <w:p w:rsidR="004C1271" w:rsidRDefault="004C1271" w:rsidP="00C6397C">
      <w:pPr>
        <w:spacing w:after="0"/>
        <w:jc w:val="both"/>
        <w:rPr>
          <w:rFonts w:ascii="Arial" w:hAnsi="Arial" w:cs="Arial"/>
          <w:sz w:val="24"/>
          <w:szCs w:val="24"/>
        </w:rPr>
      </w:pPr>
    </w:p>
    <w:p w:rsidR="004C1271" w:rsidRDefault="004C1271" w:rsidP="00C6397C">
      <w:pPr>
        <w:spacing w:after="0"/>
        <w:jc w:val="both"/>
        <w:rPr>
          <w:rFonts w:ascii="Arial" w:hAnsi="Arial" w:cs="Arial"/>
          <w:sz w:val="24"/>
          <w:szCs w:val="24"/>
        </w:rPr>
      </w:pPr>
    </w:p>
    <w:p w:rsidR="007E5E7E" w:rsidRDefault="00A0099A" w:rsidP="00C6397C">
      <w:pPr>
        <w:spacing w:after="0"/>
        <w:jc w:val="both"/>
        <w:rPr>
          <w:rFonts w:ascii="Arial" w:hAnsi="Arial" w:cs="Arial"/>
          <w:sz w:val="24"/>
          <w:szCs w:val="24"/>
        </w:rPr>
      </w:pPr>
      <w:r>
        <w:rPr>
          <w:rFonts w:ascii="Arial" w:hAnsi="Arial" w:cs="Arial"/>
          <w:sz w:val="24"/>
          <w:szCs w:val="24"/>
        </w:rPr>
        <w:t xml:space="preserve"> </w:t>
      </w:r>
    </w:p>
    <w:p w:rsidR="007E5E7E" w:rsidRDefault="007E5E7E" w:rsidP="00C6397C">
      <w:pPr>
        <w:spacing w:after="0"/>
        <w:jc w:val="both"/>
        <w:rPr>
          <w:rFonts w:ascii="Arial" w:hAnsi="Arial" w:cs="Arial"/>
          <w:sz w:val="24"/>
          <w:szCs w:val="24"/>
        </w:rPr>
      </w:pPr>
    </w:p>
    <w:p w:rsidR="00EC665D" w:rsidRPr="007E5E7E" w:rsidRDefault="00C6397C" w:rsidP="00EC665D">
      <w:pPr>
        <w:jc w:val="center"/>
        <w:rPr>
          <w:rFonts w:ascii="Arial" w:hAnsi="Arial" w:cs="Arial"/>
          <w:b/>
          <w:sz w:val="40"/>
          <w:szCs w:val="40"/>
        </w:rPr>
      </w:pPr>
      <w:r w:rsidRPr="00C6397C">
        <w:rPr>
          <w:rFonts w:ascii="Arial" w:hAnsi="Arial" w:cs="Arial"/>
          <w:sz w:val="24"/>
          <w:szCs w:val="24"/>
        </w:rPr>
        <w:br w:type="page"/>
      </w:r>
      <w:r w:rsidR="00EC665D" w:rsidRPr="00EC665D">
        <w:rPr>
          <w:rFonts w:ascii="Arial" w:hAnsi="Arial" w:cs="Arial"/>
          <w:b/>
          <w:sz w:val="28"/>
          <w:szCs w:val="24"/>
        </w:rPr>
        <w:lastRenderedPageBreak/>
        <w:t>EVALUACIÓN DE LA EJECUCIÓN DEL PROGRAMA DE ADQUISICIONES DE FONAFIFO (PRESUPUESTO ORDINARIO 20</w:t>
      </w:r>
      <w:r w:rsidR="00FD6900">
        <w:rPr>
          <w:rFonts w:ascii="Arial" w:hAnsi="Arial" w:cs="Arial"/>
          <w:b/>
          <w:sz w:val="28"/>
          <w:szCs w:val="24"/>
        </w:rPr>
        <w:t>20</w:t>
      </w:r>
      <w:r w:rsidR="00EC665D" w:rsidRPr="00EC665D">
        <w:rPr>
          <w:rFonts w:ascii="Arial" w:hAnsi="Arial" w:cs="Arial"/>
          <w:b/>
          <w:sz w:val="28"/>
          <w:szCs w:val="24"/>
        </w:rPr>
        <w:t>)</w:t>
      </w:r>
    </w:p>
    <w:p w:rsidR="00C82A6E" w:rsidRDefault="00C6397C" w:rsidP="00C6397C">
      <w:pPr>
        <w:jc w:val="both"/>
        <w:rPr>
          <w:rFonts w:ascii="Arial" w:hAnsi="Arial" w:cs="Arial"/>
          <w:sz w:val="24"/>
          <w:szCs w:val="24"/>
        </w:rPr>
      </w:pPr>
      <w:r w:rsidRPr="00C6397C">
        <w:rPr>
          <w:rFonts w:ascii="Arial" w:hAnsi="Arial" w:cs="Arial"/>
          <w:sz w:val="24"/>
          <w:szCs w:val="24"/>
        </w:rPr>
        <w:t xml:space="preserve">A </w:t>
      </w:r>
      <w:r w:rsidR="00C82A6E" w:rsidRPr="00C6397C">
        <w:rPr>
          <w:rFonts w:ascii="Arial" w:hAnsi="Arial" w:cs="Arial"/>
          <w:sz w:val="24"/>
          <w:szCs w:val="24"/>
        </w:rPr>
        <w:t>continuación,</w:t>
      </w:r>
      <w:r w:rsidRPr="00C6397C">
        <w:rPr>
          <w:rFonts w:ascii="Arial" w:hAnsi="Arial" w:cs="Arial"/>
          <w:sz w:val="24"/>
          <w:szCs w:val="24"/>
        </w:rPr>
        <w:t xml:space="preserve"> se expondrá los resultados del periodo iniciando con el detalle de la cantidad de Solicitudes de</w:t>
      </w:r>
      <w:r w:rsidR="00C82A6E">
        <w:rPr>
          <w:rFonts w:ascii="Arial" w:hAnsi="Arial" w:cs="Arial"/>
          <w:sz w:val="24"/>
          <w:szCs w:val="24"/>
        </w:rPr>
        <w:t xml:space="preserve"> Contratación</w:t>
      </w:r>
      <w:r w:rsidRPr="00C6397C">
        <w:rPr>
          <w:rFonts w:ascii="Arial" w:hAnsi="Arial" w:cs="Arial"/>
          <w:sz w:val="24"/>
          <w:szCs w:val="24"/>
        </w:rPr>
        <w:t xml:space="preserve">, su </w:t>
      </w:r>
      <w:r w:rsidR="00C82A6E">
        <w:rPr>
          <w:rFonts w:ascii="Arial" w:hAnsi="Arial" w:cs="Arial"/>
          <w:sz w:val="24"/>
          <w:szCs w:val="24"/>
        </w:rPr>
        <w:t xml:space="preserve">estado de trámite y los logros obtenidos en términos de eficacia y </w:t>
      </w:r>
      <w:r w:rsidR="00EC665D">
        <w:rPr>
          <w:rFonts w:ascii="Arial" w:hAnsi="Arial" w:cs="Arial"/>
          <w:sz w:val="24"/>
          <w:szCs w:val="24"/>
        </w:rPr>
        <w:t>relación con el Plan E</w:t>
      </w:r>
      <w:r w:rsidR="00C82A6E">
        <w:rPr>
          <w:rFonts w:ascii="Arial" w:hAnsi="Arial" w:cs="Arial"/>
          <w:sz w:val="24"/>
          <w:szCs w:val="24"/>
        </w:rPr>
        <w:t>stratégico.</w:t>
      </w:r>
    </w:p>
    <w:p w:rsidR="00C6397C" w:rsidRPr="00C6397C" w:rsidRDefault="00C6397C" w:rsidP="00D9528E">
      <w:pPr>
        <w:spacing w:line="240" w:lineRule="auto"/>
        <w:contextualSpacing/>
        <w:jc w:val="both"/>
        <w:rPr>
          <w:rFonts w:ascii="Arial" w:hAnsi="Arial" w:cs="Arial"/>
          <w:sz w:val="24"/>
          <w:szCs w:val="24"/>
        </w:rPr>
      </w:pPr>
    </w:p>
    <w:p w:rsidR="00C6397C" w:rsidRPr="00C6397C" w:rsidRDefault="00C82A6E" w:rsidP="00C6397C">
      <w:pPr>
        <w:numPr>
          <w:ilvl w:val="0"/>
          <w:numId w:val="18"/>
        </w:numPr>
        <w:ind w:left="426" w:hanging="284"/>
        <w:jc w:val="both"/>
        <w:rPr>
          <w:rFonts w:ascii="Arial" w:hAnsi="Arial" w:cs="Arial"/>
          <w:b/>
          <w:sz w:val="24"/>
          <w:szCs w:val="24"/>
        </w:rPr>
      </w:pPr>
      <w:r>
        <w:rPr>
          <w:rFonts w:ascii="Arial" w:hAnsi="Arial" w:cs="Arial"/>
          <w:b/>
          <w:sz w:val="24"/>
          <w:szCs w:val="24"/>
        </w:rPr>
        <w:t>EFICACIA EN LA ATENCIÓN DE SOLICITUDES DE CONTRATACIÓN</w:t>
      </w:r>
    </w:p>
    <w:p w:rsidR="00D9528E" w:rsidRDefault="00D9528E" w:rsidP="00C6397C">
      <w:pPr>
        <w:spacing w:line="240" w:lineRule="auto"/>
        <w:contextualSpacing/>
        <w:jc w:val="both"/>
        <w:rPr>
          <w:rFonts w:ascii="Arial" w:hAnsi="Arial" w:cs="Arial"/>
          <w:sz w:val="24"/>
          <w:szCs w:val="24"/>
        </w:rPr>
      </w:pPr>
      <w:r>
        <w:rPr>
          <w:rFonts w:ascii="Arial" w:hAnsi="Arial" w:cs="Arial"/>
          <w:sz w:val="24"/>
          <w:szCs w:val="24"/>
        </w:rPr>
        <w:t xml:space="preserve">La cantidad de Solicitudes de Contratación </w:t>
      </w:r>
      <w:r w:rsidR="00151EEF">
        <w:rPr>
          <w:rFonts w:ascii="Arial" w:hAnsi="Arial" w:cs="Arial"/>
          <w:sz w:val="24"/>
          <w:szCs w:val="24"/>
        </w:rPr>
        <w:t>recibidas ha tenido una tendencia incremental. No obstante, en algunos periodos se ha evidenciado la influencia de medidas de contención del gasto público. En el año 2017</w:t>
      </w:r>
      <w:r w:rsidR="00261471">
        <w:rPr>
          <w:rFonts w:ascii="Arial" w:hAnsi="Arial" w:cs="Arial"/>
          <w:sz w:val="24"/>
          <w:szCs w:val="24"/>
        </w:rPr>
        <w:t xml:space="preserve"> </w:t>
      </w:r>
      <w:r w:rsidR="00175EE8">
        <w:rPr>
          <w:rFonts w:ascii="Arial" w:hAnsi="Arial" w:cs="Arial"/>
          <w:sz w:val="24"/>
          <w:szCs w:val="24"/>
        </w:rPr>
        <w:t>disminuyó la cantidad</w:t>
      </w:r>
      <w:r w:rsidR="00151EEF">
        <w:rPr>
          <w:rFonts w:ascii="Arial" w:hAnsi="Arial" w:cs="Arial"/>
          <w:sz w:val="24"/>
          <w:szCs w:val="24"/>
        </w:rPr>
        <w:t xml:space="preserve"> de solicitudes</w:t>
      </w:r>
      <w:r w:rsidR="00175EE8">
        <w:rPr>
          <w:rFonts w:ascii="Arial" w:hAnsi="Arial" w:cs="Arial"/>
          <w:sz w:val="24"/>
          <w:szCs w:val="24"/>
        </w:rPr>
        <w:t xml:space="preserve"> </w:t>
      </w:r>
      <w:r>
        <w:rPr>
          <w:rFonts w:ascii="Arial" w:hAnsi="Arial" w:cs="Arial"/>
          <w:sz w:val="24"/>
          <w:szCs w:val="24"/>
        </w:rPr>
        <w:t>por efecto del Decreto de Contingencia Fiscal</w:t>
      </w:r>
      <w:r w:rsidR="00175EE8">
        <w:rPr>
          <w:rFonts w:ascii="Arial" w:hAnsi="Arial" w:cs="Arial"/>
          <w:sz w:val="24"/>
          <w:szCs w:val="24"/>
        </w:rPr>
        <w:t xml:space="preserve"> </w:t>
      </w:r>
      <w:r w:rsidR="00261471">
        <w:rPr>
          <w:rFonts w:ascii="Arial" w:hAnsi="Arial" w:cs="Arial"/>
          <w:sz w:val="24"/>
          <w:szCs w:val="24"/>
        </w:rPr>
        <w:t>(</w:t>
      </w:r>
      <w:r w:rsidR="00175EE8">
        <w:rPr>
          <w:rFonts w:ascii="Arial" w:hAnsi="Arial" w:cs="Arial"/>
          <w:sz w:val="24"/>
          <w:szCs w:val="24"/>
        </w:rPr>
        <w:t>que dispuso que no se tramitaran más contrataciones a partir de su publicación</w:t>
      </w:r>
      <w:r w:rsidR="00261471">
        <w:rPr>
          <w:rFonts w:ascii="Arial" w:hAnsi="Arial" w:cs="Arial"/>
          <w:sz w:val="24"/>
          <w:szCs w:val="24"/>
        </w:rPr>
        <w:t>)</w:t>
      </w:r>
      <w:r w:rsidR="00151EEF">
        <w:rPr>
          <w:rFonts w:ascii="Arial" w:hAnsi="Arial" w:cs="Arial"/>
          <w:sz w:val="24"/>
          <w:szCs w:val="24"/>
        </w:rPr>
        <w:t>. En el año de análisis (2020) hubo mucha presión política y ciudadana en relación con la disminución del gasto público</w:t>
      </w:r>
      <w:r w:rsidR="00175EE8">
        <w:rPr>
          <w:rFonts w:ascii="Arial" w:hAnsi="Arial" w:cs="Arial"/>
          <w:sz w:val="24"/>
          <w:szCs w:val="24"/>
        </w:rPr>
        <w:t xml:space="preserve"> </w:t>
      </w:r>
      <w:r w:rsidR="00151EEF">
        <w:rPr>
          <w:rFonts w:ascii="Arial" w:hAnsi="Arial" w:cs="Arial"/>
          <w:sz w:val="24"/>
          <w:szCs w:val="24"/>
        </w:rPr>
        <w:t xml:space="preserve">debido a la situación de crisis derivada de la pandemia, lo que </w:t>
      </w:r>
      <w:r w:rsidR="009A24D3">
        <w:rPr>
          <w:rFonts w:ascii="Arial" w:hAnsi="Arial" w:cs="Arial"/>
          <w:sz w:val="24"/>
          <w:szCs w:val="24"/>
        </w:rPr>
        <w:t xml:space="preserve">derivó en recortes presupuestarios que se ven reflejados en </w:t>
      </w:r>
      <w:r w:rsidR="00151EEF">
        <w:rPr>
          <w:rFonts w:ascii="Arial" w:hAnsi="Arial" w:cs="Arial"/>
          <w:sz w:val="24"/>
          <w:szCs w:val="24"/>
        </w:rPr>
        <w:t>la cantidad de solicitudes recibidas</w:t>
      </w:r>
      <w:r w:rsidR="00261471">
        <w:rPr>
          <w:rFonts w:ascii="Arial" w:hAnsi="Arial" w:cs="Arial"/>
          <w:sz w:val="24"/>
          <w:szCs w:val="24"/>
        </w:rPr>
        <w:t>:</w:t>
      </w:r>
    </w:p>
    <w:p w:rsidR="00151EEF" w:rsidRDefault="00151EEF" w:rsidP="00C6397C">
      <w:pPr>
        <w:spacing w:line="240" w:lineRule="auto"/>
        <w:contextualSpacing/>
        <w:jc w:val="both"/>
        <w:rPr>
          <w:rFonts w:ascii="Arial" w:hAnsi="Arial" w:cs="Arial"/>
          <w:sz w:val="24"/>
          <w:szCs w:val="24"/>
        </w:rPr>
      </w:pPr>
    </w:p>
    <w:p w:rsidR="00151EEF" w:rsidRDefault="00151EEF" w:rsidP="00C6397C">
      <w:pPr>
        <w:spacing w:line="240" w:lineRule="auto"/>
        <w:contextualSpacing/>
        <w:jc w:val="both"/>
        <w:rPr>
          <w:rFonts w:ascii="Arial" w:hAnsi="Arial" w:cs="Arial"/>
          <w:sz w:val="24"/>
          <w:szCs w:val="24"/>
        </w:rPr>
      </w:pPr>
      <w:r>
        <w:rPr>
          <w:noProof/>
          <w:lang w:val="es-MX" w:eastAsia="es-MX"/>
        </w:rPr>
        <w:drawing>
          <wp:inline distT="0" distB="0" distL="0" distR="0" wp14:anchorId="1C626AF0" wp14:editId="22117B14">
            <wp:extent cx="5760720" cy="2644775"/>
            <wp:effectExtent l="0" t="0" r="11430" b="3175"/>
            <wp:docPr id="2" name="Gráfico 2">
              <a:extLst xmlns:a="http://schemas.openxmlformats.org/drawingml/2006/main">
                <a:ext uri="{FF2B5EF4-FFF2-40B4-BE49-F238E27FC236}">
                  <a16:creationId xmlns:a16="http://schemas.microsoft.com/office/drawing/2014/main" id="{6E964B56-64B1-4D95-BFCC-C5B893C215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1EEF" w:rsidRDefault="00151EEF" w:rsidP="00C6397C">
      <w:pPr>
        <w:spacing w:line="240" w:lineRule="auto"/>
        <w:contextualSpacing/>
        <w:jc w:val="both"/>
        <w:rPr>
          <w:rFonts w:ascii="Arial" w:hAnsi="Arial" w:cs="Arial"/>
          <w:sz w:val="24"/>
          <w:szCs w:val="24"/>
        </w:rPr>
      </w:pPr>
    </w:p>
    <w:p w:rsidR="00CC20B9" w:rsidRDefault="00CC20B9" w:rsidP="00C6397C">
      <w:pPr>
        <w:spacing w:line="240" w:lineRule="auto"/>
        <w:contextualSpacing/>
        <w:jc w:val="both"/>
        <w:rPr>
          <w:rFonts w:ascii="Arial" w:hAnsi="Arial" w:cs="Arial"/>
          <w:sz w:val="24"/>
          <w:szCs w:val="24"/>
        </w:rPr>
      </w:pPr>
    </w:p>
    <w:p w:rsidR="00CC20B9" w:rsidRDefault="00CC20B9" w:rsidP="00CC20B9">
      <w:pPr>
        <w:spacing w:line="240" w:lineRule="auto"/>
        <w:ind w:left="708"/>
        <w:contextualSpacing/>
        <w:jc w:val="both"/>
        <w:rPr>
          <w:rFonts w:ascii="Arial" w:hAnsi="Arial" w:cs="Arial"/>
          <w:sz w:val="24"/>
          <w:szCs w:val="24"/>
        </w:rPr>
      </w:pPr>
    </w:p>
    <w:p w:rsidR="00261471" w:rsidRDefault="00261471" w:rsidP="00C6397C">
      <w:pPr>
        <w:spacing w:line="240" w:lineRule="auto"/>
        <w:contextualSpacing/>
        <w:jc w:val="both"/>
        <w:rPr>
          <w:rFonts w:ascii="Arial" w:hAnsi="Arial" w:cs="Arial"/>
          <w:sz w:val="24"/>
          <w:szCs w:val="24"/>
        </w:rPr>
      </w:pPr>
    </w:p>
    <w:p w:rsidR="00261471" w:rsidRDefault="00261471" w:rsidP="007B000E">
      <w:pPr>
        <w:spacing w:line="240" w:lineRule="auto"/>
        <w:ind w:left="708"/>
        <w:contextualSpacing/>
        <w:jc w:val="both"/>
        <w:rPr>
          <w:rFonts w:ascii="Arial" w:hAnsi="Arial" w:cs="Arial"/>
          <w:sz w:val="24"/>
          <w:szCs w:val="24"/>
        </w:rPr>
      </w:pPr>
    </w:p>
    <w:p w:rsidR="006A236B" w:rsidRDefault="006A236B" w:rsidP="006A236B">
      <w:pPr>
        <w:spacing w:line="240" w:lineRule="auto"/>
        <w:contextualSpacing/>
        <w:jc w:val="center"/>
        <w:rPr>
          <w:rFonts w:ascii="Arial" w:hAnsi="Arial" w:cs="Arial"/>
          <w:sz w:val="24"/>
          <w:szCs w:val="24"/>
        </w:rPr>
      </w:pPr>
    </w:p>
    <w:p w:rsidR="0006629C" w:rsidRDefault="0006629C" w:rsidP="007C3363">
      <w:pPr>
        <w:spacing w:line="240" w:lineRule="auto"/>
        <w:contextualSpacing/>
        <w:jc w:val="both"/>
        <w:rPr>
          <w:rFonts w:ascii="Arial" w:hAnsi="Arial" w:cs="Arial"/>
          <w:sz w:val="24"/>
          <w:szCs w:val="24"/>
        </w:rPr>
      </w:pPr>
    </w:p>
    <w:p w:rsidR="00592628" w:rsidRDefault="00592628" w:rsidP="007C3363">
      <w:pPr>
        <w:spacing w:line="240" w:lineRule="auto"/>
        <w:contextualSpacing/>
        <w:jc w:val="both"/>
        <w:rPr>
          <w:rFonts w:ascii="Arial" w:hAnsi="Arial" w:cs="Arial"/>
          <w:sz w:val="24"/>
          <w:szCs w:val="24"/>
        </w:rPr>
      </w:pPr>
    </w:p>
    <w:p w:rsidR="00592628" w:rsidRDefault="00592628" w:rsidP="007C3363">
      <w:pPr>
        <w:spacing w:line="240" w:lineRule="auto"/>
        <w:contextualSpacing/>
        <w:jc w:val="both"/>
        <w:rPr>
          <w:rFonts w:ascii="Arial" w:hAnsi="Arial" w:cs="Arial"/>
          <w:sz w:val="24"/>
          <w:szCs w:val="24"/>
        </w:rPr>
      </w:pPr>
    </w:p>
    <w:p w:rsidR="002D5C73" w:rsidRDefault="002D5C73" w:rsidP="007C3363">
      <w:pPr>
        <w:spacing w:line="240" w:lineRule="auto"/>
        <w:contextualSpacing/>
        <w:jc w:val="both"/>
        <w:rPr>
          <w:rFonts w:ascii="Arial" w:hAnsi="Arial" w:cs="Arial"/>
          <w:sz w:val="24"/>
          <w:szCs w:val="24"/>
        </w:rPr>
      </w:pPr>
    </w:p>
    <w:p w:rsidR="00592628" w:rsidRDefault="00592628" w:rsidP="007C3363">
      <w:pPr>
        <w:spacing w:line="240" w:lineRule="auto"/>
        <w:contextualSpacing/>
        <w:jc w:val="both"/>
        <w:rPr>
          <w:rFonts w:ascii="Arial" w:hAnsi="Arial" w:cs="Arial"/>
          <w:sz w:val="24"/>
          <w:szCs w:val="24"/>
        </w:rPr>
      </w:pPr>
    </w:p>
    <w:p w:rsidR="00592628" w:rsidRDefault="00592628" w:rsidP="007C3363">
      <w:pPr>
        <w:spacing w:line="240" w:lineRule="auto"/>
        <w:contextualSpacing/>
        <w:jc w:val="both"/>
        <w:rPr>
          <w:rFonts w:ascii="Arial" w:hAnsi="Arial" w:cs="Arial"/>
          <w:sz w:val="24"/>
          <w:szCs w:val="24"/>
        </w:rPr>
      </w:pPr>
    </w:p>
    <w:p w:rsidR="00E43716" w:rsidRDefault="006C06FA" w:rsidP="007C3363">
      <w:pPr>
        <w:spacing w:line="240" w:lineRule="auto"/>
        <w:contextualSpacing/>
        <w:jc w:val="both"/>
        <w:rPr>
          <w:rFonts w:ascii="Arial" w:hAnsi="Arial" w:cs="Arial"/>
          <w:sz w:val="24"/>
          <w:szCs w:val="24"/>
        </w:rPr>
      </w:pPr>
      <w:r>
        <w:rPr>
          <w:rFonts w:ascii="Arial" w:hAnsi="Arial" w:cs="Arial"/>
          <w:sz w:val="24"/>
          <w:szCs w:val="24"/>
        </w:rPr>
        <w:lastRenderedPageBreak/>
        <w:t xml:space="preserve">Al finalizar el periodo </w:t>
      </w:r>
      <w:r w:rsidR="00456313">
        <w:rPr>
          <w:rFonts w:ascii="Arial" w:hAnsi="Arial" w:cs="Arial"/>
          <w:sz w:val="24"/>
          <w:szCs w:val="24"/>
        </w:rPr>
        <w:t>20</w:t>
      </w:r>
      <w:r w:rsidR="000E1A4F">
        <w:rPr>
          <w:rFonts w:ascii="Arial" w:hAnsi="Arial" w:cs="Arial"/>
          <w:sz w:val="24"/>
          <w:szCs w:val="24"/>
        </w:rPr>
        <w:t>20</w:t>
      </w:r>
      <w:r w:rsidR="004876EE">
        <w:rPr>
          <w:rFonts w:ascii="Arial" w:hAnsi="Arial" w:cs="Arial"/>
          <w:sz w:val="24"/>
          <w:szCs w:val="24"/>
        </w:rPr>
        <w:t xml:space="preserve"> </w:t>
      </w:r>
      <w:r w:rsidR="00E43716">
        <w:rPr>
          <w:rFonts w:ascii="Arial" w:hAnsi="Arial" w:cs="Arial"/>
          <w:sz w:val="24"/>
          <w:szCs w:val="24"/>
        </w:rPr>
        <w:t>la gestión contractual muestra los siguientes resultados:</w:t>
      </w:r>
    </w:p>
    <w:p w:rsidR="00E43716" w:rsidRDefault="00E43716" w:rsidP="007C3363">
      <w:pPr>
        <w:spacing w:line="240" w:lineRule="auto"/>
        <w:contextualSpacing/>
        <w:jc w:val="both"/>
        <w:rPr>
          <w:rFonts w:ascii="Arial" w:hAnsi="Arial" w:cs="Arial"/>
          <w:sz w:val="24"/>
          <w:szCs w:val="24"/>
        </w:rPr>
      </w:pPr>
    </w:p>
    <w:p w:rsidR="006C06FA" w:rsidRDefault="00E43716" w:rsidP="007C3363">
      <w:pPr>
        <w:spacing w:line="240" w:lineRule="auto"/>
        <w:contextualSpacing/>
        <w:jc w:val="both"/>
        <w:rPr>
          <w:rFonts w:ascii="Arial" w:hAnsi="Arial" w:cs="Arial"/>
          <w:sz w:val="24"/>
          <w:szCs w:val="24"/>
        </w:rPr>
      </w:pPr>
      <w:r>
        <w:rPr>
          <w:rFonts w:ascii="Arial" w:hAnsi="Arial" w:cs="Arial"/>
          <w:sz w:val="24"/>
          <w:szCs w:val="24"/>
        </w:rPr>
        <w:t xml:space="preserve">Se recibió un total de </w:t>
      </w:r>
      <w:r w:rsidR="004876EE">
        <w:rPr>
          <w:rFonts w:ascii="Arial" w:hAnsi="Arial" w:cs="Arial"/>
          <w:sz w:val="24"/>
          <w:szCs w:val="24"/>
        </w:rPr>
        <w:t>2</w:t>
      </w:r>
      <w:r w:rsidR="000E1A4F">
        <w:rPr>
          <w:rFonts w:ascii="Arial" w:hAnsi="Arial" w:cs="Arial"/>
          <w:sz w:val="24"/>
          <w:szCs w:val="24"/>
        </w:rPr>
        <w:t>54</w:t>
      </w:r>
      <w:r>
        <w:rPr>
          <w:rFonts w:ascii="Arial" w:hAnsi="Arial" w:cs="Arial"/>
          <w:sz w:val="24"/>
          <w:szCs w:val="24"/>
        </w:rPr>
        <w:t xml:space="preserve"> solicitudes</w:t>
      </w:r>
      <w:r w:rsidR="004876EE">
        <w:rPr>
          <w:rFonts w:ascii="Arial" w:hAnsi="Arial" w:cs="Arial"/>
          <w:sz w:val="24"/>
          <w:szCs w:val="24"/>
        </w:rPr>
        <w:t>,</w:t>
      </w:r>
      <w:r>
        <w:rPr>
          <w:rFonts w:ascii="Arial" w:hAnsi="Arial" w:cs="Arial"/>
          <w:sz w:val="24"/>
          <w:szCs w:val="24"/>
        </w:rPr>
        <w:t xml:space="preserve"> de las cuales </w:t>
      </w:r>
      <w:r w:rsidR="000E1A4F">
        <w:rPr>
          <w:rFonts w:ascii="Arial" w:hAnsi="Arial" w:cs="Arial"/>
          <w:sz w:val="24"/>
          <w:szCs w:val="24"/>
        </w:rPr>
        <w:t>se dejaron sin efecto</w:t>
      </w:r>
      <w:r w:rsidR="00361997">
        <w:rPr>
          <w:rFonts w:ascii="Arial" w:hAnsi="Arial" w:cs="Arial"/>
          <w:sz w:val="24"/>
          <w:szCs w:val="24"/>
        </w:rPr>
        <w:t xml:space="preserve"> 19 solicitudes, por solicitud de las Dependencias </w:t>
      </w:r>
      <w:r w:rsidR="00785E40">
        <w:rPr>
          <w:rFonts w:ascii="Arial" w:hAnsi="Arial" w:cs="Arial"/>
          <w:sz w:val="24"/>
          <w:szCs w:val="24"/>
        </w:rPr>
        <w:t>debido en su mayoría a</w:t>
      </w:r>
      <w:r w:rsidR="00361997">
        <w:rPr>
          <w:rFonts w:ascii="Arial" w:hAnsi="Arial" w:cs="Arial"/>
          <w:sz w:val="24"/>
          <w:szCs w:val="24"/>
        </w:rPr>
        <w:t xml:space="preserve"> los recortes presupuestarios</w:t>
      </w:r>
      <w:r w:rsidR="007A537A">
        <w:rPr>
          <w:rFonts w:ascii="Arial" w:hAnsi="Arial" w:cs="Arial"/>
          <w:sz w:val="24"/>
          <w:szCs w:val="24"/>
        </w:rPr>
        <w:t xml:space="preserve"> o criterios de priorización y austeridad</w:t>
      </w:r>
      <w:r w:rsidR="00785E40">
        <w:rPr>
          <w:rFonts w:ascii="Arial" w:hAnsi="Arial" w:cs="Arial"/>
          <w:sz w:val="24"/>
          <w:szCs w:val="24"/>
        </w:rPr>
        <w:t>. Por lo anterior, para efecto de valorar la gestión, se excluirán esas solicitudes ya que corresponde a causa</w:t>
      </w:r>
      <w:r w:rsidR="007A537A">
        <w:rPr>
          <w:rFonts w:ascii="Arial" w:hAnsi="Arial" w:cs="Arial"/>
          <w:sz w:val="24"/>
          <w:szCs w:val="24"/>
        </w:rPr>
        <w:t>s</w:t>
      </w:r>
      <w:r w:rsidR="00785E40">
        <w:rPr>
          <w:rFonts w:ascii="Arial" w:hAnsi="Arial" w:cs="Arial"/>
          <w:sz w:val="24"/>
          <w:szCs w:val="24"/>
        </w:rPr>
        <w:t xml:space="preserve"> fuera de control de la Unidad.</w:t>
      </w:r>
      <w:r w:rsidR="000E1A4F">
        <w:rPr>
          <w:rFonts w:ascii="Arial" w:hAnsi="Arial" w:cs="Arial"/>
          <w:sz w:val="24"/>
          <w:szCs w:val="24"/>
        </w:rPr>
        <w:t xml:space="preserve"> </w:t>
      </w:r>
    </w:p>
    <w:p w:rsidR="00F43431" w:rsidRDefault="00F43431" w:rsidP="007C3363">
      <w:pPr>
        <w:spacing w:line="240" w:lineRule="auto"/>
        <w:contextualSpacing/>
        <w:jc w:val="both"/>
        <w:rPr>
          <w:rFonts w:ascii="Arial" w:hAnsi="Arial" w:cs="Arial"/>
          <w:sz w:val="24"/>
          <w:szCs w:val="24"/>
        </w:rPr>
      </w:pPr>
    </w:p>
    <w:tbl>
      <w:tblPr>
        <w:tblW w:w="7782" w:type="dxa"/>
        <w:tblCellMar>
          <w:left w:w="70" w:type="dxa"/>
          <w:right w:w="70" w:type="dxa"/>
        </w:tblCellMar>
        <w:tblLook w:val="04A0" w:firstRow="1" w:lastRow="0" w:firstColumn="1" w:lastColumn="0" w:noHBand="0" w:noVBand="1"/>
      </w:tblPr>
      <w:tblGrid>
        <w:gridCol w:w="4984"/>
        <w:gridCol w:w="1238"/>
        <w:gridCol w:w="1560"/>
      </w:tblGrid>
      <w:tr w:rsidR="00F43431" w:rsidRPr="00F43431" w:rsidTr="00F43431">
        <w:trPr>
          <w:trHeight w:val="315"/>
        </w:trPr>
        <w:tc>
          <w:tcPr>
            <w:tcW w:w="7782" w:type="dxa"/>
            <w:gridSpan w:val="3"/>
            <w:tcBorders>
              <w:top w:val="single" w:sz="12" w:space="0" w:color="auto"/>
              <w:left w:val="single" w:sz="12" w:space="0" w:color="auto"/>
              <w:bottom w:val="nil"/>
              <w:right w:val="single" w:sz="12" w:space="0" w:color="000000"/>
            </w:tcBorders>
            <w:shd w:val="clear" w:color="000000" w:fill="76933C"/>
            <w:noWrap/>
            <w:vAlign w:val="bottom"/>
            <w:hideMark/>
          </w:tcPr>
          <w:p w:rsidR="00F43431" w:rsidRPr="00F43431" w:rsidRDefault="00F43431" w:rsidP="00F43431">
            <w:pPr>
              <w:spacing w:after="0" w:line="240" w:lineRule="auto"/>
              <w:jc w:val="center"/>
              <w:rPr>
                <w:rFonts w:ascii="Calibri" w:eastAsia="Times New Roman" w:hAnsi="Calibri" w:cs="Calibri"/>
                <w:b/>
                <w:bCs/>
                <w:color w:val="000000"/>
                <w:lang w:val="es-MX" w:eastAsia="es-MX"/>
              </w:rPr>
            </w:pPr>
            <w:r w:rsidRPr="00F43431">
              <w:rPr>
                <w:rFonts w:ascii="Calibri" w:eastAsia="Times New Roman" w:hAnsi="Calibri" w:cs="Calibri"/>
                <w:b/>
                <w:bCs/>
                <w:color w:val="000000"/>
                <w:lang w:val="es-MX" w:eastAsia="es-MX"/>
              </w:rPr>
              <w:t xml:space="preserve">SOLICITUDES </w:t>
            </w:r>
            <w:r w:rsidR="00785E40">
              <w:rPr>
                <w:rFonts w:ascii="Calibri" w:eastAsia="Times New Roman" w:hAnsi="Calibri" w:cs="Calibri"/>
                <w:b/>
                <w:bCs/>
                <w:color w:val="000000"/>
                <w:lang w:val="es-MX" w:eastAsia="es-MX"/>
              </w:rPr>
              <w:t>DE CONTRATACIÓN DE FONAFIFO 2020</w:t>
            </w:r>
          </w:p>
        </w:tc>
      </w:tr>
      <w:tr w:rsidR="00F43431" w:rsidRPr="00F43431" w:rsidTr="00F43431">
        <w:trPr>
          <w:trHeight w:val="315"/>
        </w:trPr>
        <w:tc>
          <w:tcPr>
            <w:tcW w:w="7782" w:type="dxa"/>
            <w:gridSpan w:val="3"/>
            <w:tcBorders>
              <w:top w:val="nil"/>
              <w:left w:val="single" w:sz="12" w:space="0" w:color="auto"/>
              <w:bottom w:val="single" w:sz="12" w:space="0" w:color="auto"/>
              <w:right w:val="single" w:sz="12" w:space="0" w:color="000000"/>
            </w:tcBorders>
            <w:shd w:val="clear" w:color="000000" w:fill="76933C"/>
            <w:noWrap/>
            <w:vAlign w:val="bottom"/>
            <w:hideMark/>
          </w:tcPr>
          <w:p w:rsidR="00F43431" w:rsidRPr="00F43431" w:rsidRDefault="00785E40" w:rsidP="00F43431">
            <w:pPr>
              <w:spacing w:after="0" w:line="240" w:lineRule="auto"/>
              <w:jc w:val="center"/>
              <w:rPr>
                <w:rFonts w:ascii="Calibri" w:eastAsia="Times New Roman" w:hAnsi="Calibri" w:cs="Calibri"/>
                <w:b/>
                <w:bCs/>
                <w:color w:val="000000"/>
                <w:lang w:val="es-MX" w:eastAsia="es-MX"/>
              </w:rPr>
            </w:pPr>
            <w:r>
              <w:rPr>
                <w:rFonts w:ascii="Calibri" w:eastAsia="Times New Roman" w:hAnsi="Calibri" w:cs="Calibri"/>
                <w:b/>
                <w:bCs/>
                <w:color w:val="000000"/>
                <w:lang w:val="es-MX" w:eastAsia="es-MX"/>
              </w:rPr>
              <w:t>AL 31 DE DICIEMBRE DE 2020 (*)</w:t>
            </w:r>
          </w:p>
        </w:tc>
      </w:tr>
      <w:tr w:rsidR="00F43431"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C4D79B"/>
            <w:noWrap/>
            <w:vAlign w:val="bottom"/>
            <w:hideMark/>
          </w:tcPr>
          <w:p w:rsidR="00F43431" w:rsidRPr="00F43431" w:rsidRDefault="00F43431" w:rsidP="00F43431">
            <w:pPr>
              <w:spacing w:after="0" w:line="240" w:lineRule="auto"/>
              <w:jc w:val="center"/>
              <w:rPr>
                <w:rFonts w:ascii="Calibri" w:eastAsia="Times New Roman" w:hAnsi="Calibri" w:cs="Calibri"/>
                <w:b/>
                <w:bCs/>
                <w:color w:val="000000"/>
                <w:lang w:val="es-MX" w:eastAsia="es-MX"/>
              </w:rPr>
            </w:pPr>
            <w:r w:rsidRPr="00F43431">
              <w:rPr>
                <w:rFonts w:ascii="Calibri" w:eastAsia="Times New Roman" w:hAnsi="Calibri" w:cs="Calibri"/>
                <w:b/>
                <w:bCs/>
                <w:color w:val="000000"/>
                <w:lang w:val="es-MX" w:eastAsia="es-MX"/>
              </w:rPr>
              <w:t xml:space="preserve">ESTADO DE ATENCION </w:t>
            </w:r>
          </w:p>
        </w:tc>
        <w:tc>
          <w:tcPr>
            <w:tcW w:w="1238" w:type="dxa"/>
            <w:tcBorders>
              <w:top w:val="nil"/>
              <w:left w:val="nil"/>
              <w:bottom w:val="single" w:sz="12" w:space="0" w:color="auto"/>
              <w:right w:val="single" w:sz="12" w:space="0" w:color="auto"/>
            </w:tcBorders>
            <w:shd w:val="clear" w:color="000000" w:fill="C4D79B"/>
            <w:noWrap/>
            <w:vAlign w:val="bottom"/>
            <w:hideMark/>
          </w:tcPr>
          <w:p w:rsidR="00F43431" w:rsidRPr="00F43431" w:rsidRDefault="00F43431" w:rsidP="00F43431">
            <w:pPr>
              <w:spacing w:after="0" w:line="240" w:lineRule="auto"/>
              <w:jc w:val="center"/>
              <w:rPr>
                <w:rFonts w:ascii="Calibri" w:eastAsia="Times New Roman" w:hAnsi="Calibri" w:cs="Calibri"/>
                <w:b/>
                <w:bCs/>
                <w:color w:val="000000"/>
                <w:lang w:val="es-MX" w:eastAsia="es-MX"/>
              </w:rPr>
            </w:pPr>
            <w:r w:rsidRPr="00F43431">
              <w:rPr>
                <w:rFonts w:ascii="Calibri" w:eastAsia="Times New Roman" w:hAnsi="Calibri" w:cs="Calibri"/>
                <w:b/>
                <w:bCs/>
                <w:color w:val="000000"/>
                <w:lang w:val="es-MX" w:eastAsia="es-MX"/>
              </w:rPr>
              <w:t>CANTIDAD</w:t>
            </w:r>
          </w:p>
        </w:tc>
        <w:tc>
          <w:tcPr>
            <w:tcW w:w="1560" w:type="dxa"/>
            <w:tcBorders>
              <w:top w:val="nil"/>
              <w:left w:val="nil"/>
              <w:bottom w:val="single" w:sz="12" w:space="0" w:color="auto"/>
              <w:right w:val="single" w:sz="12" w:space="0" w:color="auto"/>
            </w:tcBorders>
            <w:shd w:val="clear" w:color="000000" w:fill="C4D79B"/>
            <w:noWrap/>
            <w:vAlign w:val="bottom"/>
            <w:hideMark/>
          </w:tcPr>
          <w:p w:rsidR="00F43431" w:rsidRPr="00F43431" w:rsidRDefault="00F43431" w:rsidP="00F43431">
            <w:pPr>
              <w:spacing w:after="0" w:line="240" w:lineRule="auto"/>
              <w:jc w:val="center"/>
              <w:rPr>
                <w:rFonts w:ascii="Calibri" w:eastAsia="Times New Roman" w:hAnsi="Calibri" w:cs="Calibri"/>
                <w:b/>
                <w:bCs/>
                <w:color w:val="000000"/>
                <w:lang w:val="es-MX" w:eastAsia="es-MX"/>
              </w:rPr>
            </w:pPr>
            <w:r>
              <w:rPr>
                <w:rFonts w:ascii="Calibri" w:eastAsia="Times New Roman" w:hAnsi="Calibri" w:cs="Calibri"/>
                <w:b/>
                <w:bCs/>
                <w:color w:val="000000"/>
                <w:lang w:val="es-MX" w:eastAsia="es-MX"/>
              </w:rPr>
              <w:t>PORCENTAJE</w:t>
            </w:r>
          </w:p>
        </w:tc>
      </w:tr>
      <w:tr w:rsidR="00F43431"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rPr>
                <w:rFonts w:ascii="Calibri" w:eastAsia="Times New Roman" w:hAnsi="Calibri" w:cs="Calibri"/>
                <w:b/>
                <w:bCs/>
                <w:lang w:val="es-MX" w:eastAsia="es-MX"/>
              </w:rPr>
            </w:pPr>
            <w:r w:rsidRPr="00F43431">
              <w:rPr>
                <w:rFonts w:ascii="Calibri" w:eastAsia="Times New Roman" w:hAnsi="Calibri" w:cs="Calibri"/>
                <w:b/>
                <w:bCs/>
                <w:lang w:val="es-MX" w:eastAsia="es-MX"/>
              </w:rPr>
              <w:t>EJECUTADO/PAGADO</w:t>
            </w:r>
          </w:p>
        </w:tc>
        <w:tc>
          <w:tcPr>
            <w:tcW w:w="1238"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43431" w:rsidP="00785E40">
            <w:pPr>
              <w:spacing w:after="0" w:line="240" w:lineRule="auto"/>
              <w:jc w:val="center"/>
              <w:rPr>
                <w:rFonts w:ascii="Calibri" w:eastAsia="Times New Roman" w:hAnsi="Calibri" w:cs="Calibri"/>
                <w:color w:val="000000"/>
                <w:lang w:val="es-MX" w:eastAsia="es-MX"/>
              </w:rPr>
            </w:pPr>
            <w:r w:rsidRPr="00F43431">
              <w:rPr>
                <w:rFonts w:ascii="Calibri" w:eastAsia="Times New Roman" w:hAnsi="Calibri" w:cs="Calibri"/>
                <w:color w:val="000000"/>
                <w:lang w:val="es-MX" w:eastAsia="es-MX"/>
              </w:rPr>
              <w:t>17</w:t>
            </w:r>
            <w:r w:rsidR="007A079D">
              <w:rPr>
                <w:rFonts w:ascii="Calibri" w:eastAsia="Times New Roman" w:hAnsi="Calibri" w:cs="Calibri"/>
                <w:color w:val="000000"/>
                <w:lang w:val="es-MX" w:eastAsia="es-MX"/>
              </w:rPr>
              <w:t>9</w:t>
            </w:r>
          </w:p>
        </w:tc>
        <w:tc>
          <w:tcPr>
            <w:tcW w:w="1560" w:type="dxa"/>
            <w:tcBorders>
              <w:top w:val="nil"/>
              <w:left w:val="nil"/>
              <w:bottom w:val="single" w:sz="12" w:space="0" w:color="auto"/>
              <w:right w:val="single" w:sz="12" w:space="0" w:color="auto"/>
            </w:tcBorders>
            <w:shd w:val="clear" w:color="000000" w:fill="D8E4BC"/>
            <w:noWrap/>
            <w:vAlign w:val="bottom"/>
            <w:hideMark/>
          </w:tcPr>
          <w:p w:rsidR="00F43431" w:rsidRPr="00F43431" w:rsidRDefault="00BA247A" w:rsidP="007A079D">
            <w:pPr>
              <w:spacing w:after="0" w:line="240" w:lineRule="auto"/>
              <w:jc w:val="center"/>
              <w:rPr>
                <w:rFonts w:ascii="Calibri" w:eastAsia="Times New Roman" w:hAnsi="Calibri" w:cs="Calibri"/>
                <w:b/>
                <w:bCs/>
                <w:lang w:val="es-MX" w:eastAsia="es-MX"/>
              </w:rPr>
            </w:pPr>
            <w:r>
              <w:rPr>
                <w:rFonts w:ascii="Calibri" w:eastAsia="Times New Roman" w:hAnsi="Calibri" w:cs="Calibri"/>
                <w:b/>
                <w:bCs/>
                <w:lang w:val="es-MX" w:eastAsia="es-MX"/>
              </w:rPr>
              <w:t>7</w:t>
            </w:r>
            <w:r w:rsidR="007A079D">
              <w:rPr>
                <w:rFonts w:ascii="Calibri" w:eastAsia="Times New Roman" w:hAnsi="Calibri" w:cs="Calibri"/>
                <w:b/>
                <w:bCs/>
                <w:lang w:val="es-MX" w:eastAsia="es-MX"/>
              </w:rPr>
              <w:t>6</w:t>
            </w:r>
            <w:r w:rsidR="00F43431" w:rsidRPr="00F43431">
              <w:rPr>
                <w:rFonts w:ascii="Calibri" w:eastAsia="Times New Roman" w:hAnsi="Calibri" w:cs="Calibri"/>
                <w:b/>
                <w:bCs/>
                <w:lang w:val="es-MX" w:eastAsia="es-MX"/>
              </w:rPr>
              <w:t>.</w:t>
            </w:r>
            <w:r w:rsidR="007A079D">
              <w:rPr>
                <w:rFonts w:ascii="Calibri" w:eastAsia="Times New Roman" w:hAnsi="Calibri" w:cs="Calibri"/>
                <w:b/>
                <w:bCs/>
                <w:lang w:val="es-MX" w:eastAsia="es-MX"/>
              </w:rPr>
              <w:t>171</w:t>
            </w:r>
            <w:r w:rsidR="00F43431" w:rsidRPr="00F43431">
              <w:rPr>
                <w:rFonts w:ascii="Calibri" w:eastAsia="Times New Roman" w:hAnsi="Calibri" w:cs="Calibri"/>
                <w:b/>
                <w:bCs/>
                <w:lang w:val="es-MX" w:eastAsia="es-MX"/>
              </w:rPr>
              <w:t>%</w:t>
            </w:r>
          </w:p>
        </w:tc>
      </w:tr>
      <w:tr w:rsidR="00F43431"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rPr>
                <w:rFonts w:ascii="Calibri" w:eastAsia="Times New Roman" w:hAnsi="Calibri" w:cs="Calibri"/>
                <w:b/>
                <w:bCs/>
                <w:lang w:val="es-MX" w:eastAsia="es-MX"/>
              </w:rPr>
            </w:pPr>
            <w:r>
              <w:rPr>
                <w:rFonts w:ascii="Calibri" w:eastAsia="Times New Roman" w:hAnsi="Calibri" w:cs="Calibri"/>
                <w:b/>
                <w:bCs/>
                <w:lang w:val="es-MX" w:eastAsia="es-MX"/>
              </w:rPr>
              <w:t>EN EJECUCIÓN/SERVICIOS CONTINUOS</w:t>
            </w:r>
          </w:p>
        </w:tc>
        <w:tc>
          <w:tcPr>
            <w:tcW w:w="1238" w:type="dxa"/>
            <w:tcBorders>
              <w:top w:val="nil"/>
              <w:left w:val="nil"/>
              <w:bottom w:val="single" w:sz="12" w:space="0" w:color="auto"/>
              <w:right w:val="single" w:sz="12" w:space="0" w:color="auto"/>
            </w:tcBorders>
            <w:shd w:val="clear" w:color="000000" w:fill="D8E4BC"/>
            <w:noWrap/>
            <w:vAlign w:val="bottom"/>
            <w:hideMark/>
          </w:tcPr>
          <w:p w:rsidR="00F43431" w:rsidRPr="00F43431" w:rsidRDefault="00785E40" w:rsidP="00F43431">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13</w:t>
            </w:r>
          </w:p>
        </w:tc>
        <w:tc>
          <w:tcPr>
            <w:tcW w:w="1560" w:type="dxa"/>
            <w:tcBorders>
              <w:top w:val="nil"/>
              <w:left w:val="nil"/>
              <w:bottom w:val="single" w:sz="12" w:space="0" w:color="auto"/>
              <w:right w:val="single" w:sz="12" w:space="0" w:color="auto"/>
            </w:tcBorders>
            <w:shd w:val="clear" w:color="000000" w:fill="D8E4BC"/>
            <w:noWrap/>
            <w:vAlign w:val="bottom"/>
            <w:hideMark/>
          </w:tcPr>
          <w:p w:rsidR="00F43431" w:rsidRPr="00F43431" w:rsidRDefault="00C159A8" w:rsidP="00C159A8">
            <w:pPr>
              <w:spacing w:after="0" w:line="240" w:lineRule="auto"/>
              <w:jc w:val="center"/>
              <w:rPr>
                <w:rFonts w:ascii="Calibri" w:eastAsia="Times New Roman" w:hAnsi="Calibri" w:cs="Calibri"/>
                <w:b/>
                <w:bCs/>
                <w:lang w:val="es-MX" w:eastAsia="es-MX"/>
              </w:rPr>
            </w:pPr>
            <w:r>
              <w:rPr>
                <w:rFonts w:ascii="Calibri" w:eastAsia="Times New Roman" w:hAnsi="Calibri" w:cs="Calibri"/>
                <w:b/>
                <w:bCs/>
                <w:lang w:val="es-MX" w:eastAsia="es-MX"/>
              </w:rPr>
              <w:t xml:space="preserve"> </w:t>
            </w:r>
            <w:r w:rsidR="00BA247A">
              <w:rPr>
                <w:rFonts w:ascii="Calibri" w:eastAsia="Times New Roman" w:hAnsi="Calibri" w:cs="Calibri"/>
                <w:b/>
                <w:bCs/>
                <w:lang w:val="es-MX" w:eastAsia="es-MX"/>
              </w:rPr>
              <w:t>5.53</w:t>
            </w:r>
            <w:r w:rsidR="00F7742E">
              <w:rPr>
                <w:rFonts w:ascii="Calibri" w:eastAsia="Times New Roman" w:hAnsi="Calibri" w:cs="Calibri"/>
                <w:b/>
                <w:bCs/>
                <w:lang w:val="es-MX" w:eastAsia="es-MX"/>
              </w:rPr>
              <w:t>2</w:t>
            </w:r>
            <w:r w:rsidR="00F43431" w:rsidRPr="00F43431">
              <w:rPr>
                <w:rFonts w:ascii="Calibri" w:eastAsia="Times New Roman" w:hAnsi="Calibri" w:cs="Calibri"/>
                <w:b/>
                <w:bCs/>
                <w:lang w:val="es-MX" w:eastAsia="es-MX"/>
              </w:rPr>
              <w:t>%</w:t>
            </w:r>
          </w:p>
        </w:tc>
      </w:tr>
      <w:tr w:rsidR="00F43431"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D8E4BC"/>
            <w:noWrap/>
            <w:vAlign w:val="bottom"/>
            <w:hideMark/>
          </w:tcPr>
          <w:p w:rsidR="00F43431" w:rsidRPr="00F43431" w:rsidRDefault="00F43431" w:rsidP="00F43431">
            <w:pPr>
              <w:spacing w:after="0" w:line="240" w:lineRule="auto"/>
              <w:rPr>
                <w:rFonts w:ascii="Calibri" w:eastAsia="Times New Roman" w:hAnsi="Calibri" w:cs="Calibri"/>
                <w:b/>
                <w:bCs/>
                <w:lang w:val="es-MX" w:eastAsia="es-MX"/>
              </w:rPr>
            </w:pPr>
            <w:r w:rsidRPr="00F43431">
              <w:rPr>
                <w:rFonts w:ascii="Calibri" w:eastAsia="Times New Roman" w:hAnsi="Calibri" w:cs="Calibri"/>
                <w:b/>
                <w:bCs/>
                <w:lang w:val="es-MX" w:eastAsia="es-MX"/>
              </w:rPr>
              <w:t xml:space="preserve">EN EJECUCION </w:t>
            </w:r>
          </w:p>
        </w:tc>
        <w:tc>
          <w:tcPr>
            <w:tcW w:w="1238"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7742E" w:rsidP="00F43431">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7</w:t>
            </w:r>
          </w:p>
        </w:tc>
        <w:tc>
          <w:tcPr>
            <w:tcW w:w="1560" w:type="dxa"/>
            <w:tcBorders>
              <w:top w:val="nil"/>
              <w:left w:val="nil"/>
              <w:bottom w:val="single" w:sz="12" w:space="0" w:color="auto"/>
              <w:right w:val="single" w:sz="12" w:space="0" w:color="auto"/>
            </w:tcBorders>
            <w:shd w:val="clear" w:color="000000" w:fill="D8E4BC"/>
            <w:noWrap/>
            <w:vAlign w:val="bottom"/>
            <w:hideMark/>
          </w:tcPr>
          <w:p w:rsidR="00F43431" w:rsidRPr="00F43431" w:rsidRDefault="00C159A8" w:rsidP="007A079D">
            <w:pPr>
              <w:spacing w:after="0" w:line="240" w:lineRule="auto"/>
              <w:jc w:val="center"/>
              <w:rPr>
                <w:rFonts w:ascii="Calibri" w:eastAsia="Times New Roman" w:hAnsi="Calibri" w:cs="Calibri"/>
                <w:b/>
                <w:bCs/>
                <w:lang w:val="es-MX" w:eastAsia="es-MX"/>
              </w:rPr>
            </w:pPr>
            <w:r>
              <w:rPr>
                <w:rFonts w:ascii="Calibri" w:eastAsia="Times New Roman" w:hAnsi="Calibri" w:cs="Calibri"/>
                <w:b/>
                <w:bCs/>
                <w:lang w:val="es-MX" w:eastAsia="es-MX"/>
              </w:rPr>
              <w:t xml:space="preserve"> </w:t>
            </w:r>
            <w:r w:rsidR="007A079D">
              <w:rPr>
                <w:rFonts w:ascii="Calibri" w:eastAsia="Times New Roman" w:hAnsi="Calibri" w:cs="Calibri"/>
                <w:b/>
                <w:bCs/>
                <w:lang w:val="es-MX" w:eastAsia="es-MX"/>
              </w:rPr>
              <w:t>3</w:t>
            </w:r>
            <w:r w:rsidR="00F43431" w:rsidRPr="00F43431">
              <w:rPr>
                <w:rFonts w:ascii="Calibri" w:eastAsia="Times New Roman" w:hAnsi="Calibri" w:cs="Calibri"/>
                <w:b/>
                <w:bCs/>
                <w:lang w:val="es-MX" w:eastAsia="es-MX"/>
              </w:rPr>
              <w:t>.</w:t>
            </w:r>
            <w:r w:rsidR="007A079D">
              <w:rPr>
                <w:rFonts w:ascii="Calibri" w:eastAsia="Times New Roman" w:hAnsi="Calibri" w:cs="Calibri"/>
                <w:b/>
                <w:bCs/>
                <w:lang w:val="es-MX" w:eastAsia="es-MX"/>
              </w:rPr>
              <w:t>000</w:t>
            </w:r>
            <w:r w:rsidR="00F43431" w:rsidRPr="00F43431">
              <w:rPr>
                <w:rFonts w:ascii="Calibri" w:eastAsia="Times New Roman" w:hAnsi="Calibri" w:cs="Calibri"/>
                <w:b/>
                <w:bCs/>
                <w:lang w:val="es-MX" w:eastAsia="es-MX"/>
              </w:rPr>
              <w:t>%</w:t>
            </w:r>
          </w:p>
        </w:tc>
      </w:tr>
      <w:tr w:rsidR="00785E40"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D8E4BC"/>
            <w:noWrap/>
            <w:vAlign w:val="bottom"/>
          </w:tcPr>
          <w:p w:rsidR="00785E40" w:rsidRPr="00F43431" w:rsidRDefault="00785E40" w:rsidP="00F43431">
            <w:pPr>
              <w:spacing w:after="0" w:line="240" w:lineRule="auto"/>
              <w:rPr>
                <w:rFonts w:ascii="Calibri" w:eastAsia="Times New Roman" w:hAnsi="Calibri" w:cs="Calibri"/>
                <w:b/>
                <w:bCs/>
                <w:lang w:val="es-MX" w:eastAsia="es-MX"/>
              </w:rPr>
            </w:pPr>
            <w:r>
              <w:rPr>
                <w:rFonts w:ascii="Calibri" w:eastAsia="Times New Roman" w:hAnsi="Calibri" w:cs="Calibri"/>
                <w:b/>
                <w:bCs/>
                <w:lang w:val="es-MX" w:eastAsia="es-MX"/>
              </w:rPr>
              <w:t>EN TRÁMITE</w:t>
            </w:r>
          </w:p>
        </w:tc>
        <w:tc>
          <w:tcPr>
            <w:tcW w:w="1238" w:type="dxa"/>
            <w:tcBorders>
              <w:top w:val="nil"/>
              <w:left w:val="nil"/>
              <w:bottom w:val="single" w:sz="12" w:space="0" w:color="auto"/>
              <w:right w:val="single" w:sz="12" w:space="0" w:color="auto"/>
            </w:tcBorders>
            <w:shd w:val="clear" w:color="000000" w:fill="D8E4BC"/>
            <w:noWrap/>
            <w:vAlign w:val="bottom"/>
          </w:tcPr>
          <w:p w:rsidR="00785E40" w:rsidRDefault="00785E40" w:rsidP="00F43431">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1</w:t>
            </w:r>
          </w:p>
        </w:tc>
        <w:tc>
          <w:tcPr>
            <w:tcW w:w="1560" w:type="dxa"/>
            <w:tcBorders>
              <w:top w:val="nil"/>
              <w:left w:val="nil"/>
              <w:bottom w:val="single" w:sz="12" w:space="0" w:color="auto"/>
              <w:right w:val="single" w:sz="12" w:space="0" w:color="auto"/>
            </w:tcBorders>
            <w:shd w:val="clear" w:color="000000" w:fill="D8E4BC"/>
            <w:noWrap/>
            <w:vAlign w:val="bottom"/>
          </w:tcPr>
          <w:p w:rsidR="00785E40" w:rsidRPr="00F43431" w:rsidRDefault="00C159A8" w:rsidP="00C159A8">
            <w:pPr>
              <w:spacing w:after="0" w:line="240" w:lineRule="auto"/>
              <w:jc w:val="center"/>
              <w:rPr>
                <w:rFonts w:ascii="Calibri" w:eastAsia="Times New Roman" w:hAnsi="Calibri" w:cs="Calibri"/>
                <w:b/>
                <w:bCs/>
                <w:lang w:val="es-MX" w:eastAsia="es-MX"/>
              </w:rPr>
            </w:pPr>
            <w:r>
              <w:rPr>
                <w:rFonts w:ascii="Calibri" w:eastAsia="Times New Roman" w:hAnsi="Calibri" w:cs="Calibri"/>
                <w:b/>
                <w:bCs/>
                <w:lang w:val="es-MX" w:eastAsia="es-MX"/>
              </w:rPr>
              <w:t xml:space="preserve"> 0.42</w:t>
            </w:r>
            <w:r w:rsidR="00F7742E">
              <w:rPr>
                <w:rFonts w:ascii="Calibri" w:eastAsia="Times New Roman" w:hAnsi="Calibri" w:cs="Calibri"/>
                <w:b/>
                <w:bCs/>
                <w:lang w:val="es-MX" w:eastAsia="es-MX"/>
              </w:rPr>
              <w:t>6</w:t>
            </w:r>
            <w:r>
              <w:rPr>
                <w:rFonts w:ascii="Calibri" w:eastAsia="Times New Roman" w:hAnsi="Calibri" w:cs="Calibri"/>
                <w:b/>
                <w:bCs/>
                <w:lang w:val="es-MX" w:eastAsia="es-MX"/>
              </w:rPr>
              <w:t>%</w:t>
            </w:r>
          </w:p>
        </w:tc>
      </w:tr>
      <w:tr w:rsidR="00F43431"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D8E4BC"/>
            <w:noWrap/>
            <w:vAlign w:val="bottom"/>
            <w:hideMark/>
          </w:tcPr>
          <w:p w:rsidR="00F43431" w:rsidRPr="00F43431" w:rsidRDefault="00F43431" w:rsidP="00785E40">
            <w:pPr>
              <w:spacing w:after="0" w:line="240" w:lineRule="auto"/>
              <w:rPr>
                <w:rFonts w:ascii="Calibri" w:eastAsia="Times New Roman" w:hAnsi="Calibri" w:cs="Calibri"/>
                <w:lang w:val="es-MX" w:eastAsia="es-MX"/>
              </w:rPr>
            </w:pPr>
            <w:r w:rsidRPr="00F43431">
              <w:rPr>
                <w:rFonts w:ascii="Calibri" w:eastAsia="Times New Roman" w:hAnsi="Calibri" w:cs="Calibri"/>
                <w:lang w:val="es-MX" w:eastAsia="es-MX"/>
              </w:rPr>
              <w:t>INFRUCTUOSAS/DESIERTO</w:t>
            </w:r>
          </w:p>
        </w:tc>
        <w:tc>
          <w:tcPr>
            <w:tcW w:w="1238" w:type="dxa"/>
            <w:tcBorders>
              <w:top w:val="nil"/>
              <w:left w:val="nil"/>
              <w:bottom w:val="single" w:sz="12" w:space="0" w:color="auto"/>
              <w:right w:val="single" w:sz="12" w:space="0" w:color="auto"/>
            </w:tcBorders>
            <w:shd w:val="clear" w:color="000000" w:fill="D8E4BC"/>
            <w:noWrap/>
            <w:vAlign w:val="bottom"/>
            <w:hideMark/>
          </w:tcPr>
          <w:p w:rsidR="00F43431" w:rsidRPr="00F43431" w:rsidRDefault="00F43431" w:rsidP="00785E40">
            <w:pPr>
              <w:spacing w:after="0" w:line="240" w:lineRule="auto"/>
              <w:jc w:val="center"/>
              <w:rPr>
                <w:rFonts w:ascii="Calibri" w:eastAsia="Times New Roman" w:hAnsi="Calibri" w:cs="Calibri"/>
                <w:color w:val="000000"/>
                <w:lang w:val="es-MX" w:eastAsia="es-MX"/>
              </w:rPr>
            </w:pPr>
            <w:r w:rsidRPr="00F43431">
              <w:rPr>
                <w:rFonts w:ascii="Calibri" w:eastAsia="Times New Roman" w:hAnsi="Calibri" w:cs="Calibri"/>
                <w:color w:val="000000"/>
                <w:lang w:val="es-MX" w:eastAsia="es-MX"/>
              </w:rPr>
              <w:t>2</w:t>
            </w:r>
            <w:r w:rsidR="00785E40">
              <w:rPr>
                <w:rFonts w:ascii="Calibri" w:eastAsia="Times New Roman" w:hAnsi="Calibri" w:cs="Calibri"/>
                <w:color w:val="000000"/>
                <w:lang w:val="es-MX" w:eastAsia="es-MX"/>
              </w:rPr>
              <w:t>7</w:t>
            </w:r>
          </w:p>
        </w:tc>
        <w:tc>
          <w:tcPr>
            <w:tcW w:w="1560" w:type="dxa"/>
            <w:tcBorders>
              <w:top w:val="nil"/>
              <w:left w:val="nil"/>
              <w:bottom w:val="single" w:sz="12" w:space="0" w:color="auto"/>
              <w:right w:val="single" w:sz="12" w:space="0" w:color="auto"/>
            </w:tcBorders>
            <w:shd w:val="clear" w:color="000000" w:fill="D8E4BC"/>
            <w:noWrap/>
            <w:vAlign w:val="bottom"/>
            <w:hideMark/>
          </w:tcPr>
          <w:p w:rsidR="00F43431" w:rsidRPr="00F43431" w:rsidRDefault="00C159A8" w:rsidP="00F7742E">
            <w:pPr>
              <w:spacing w:after="0" w:line="240" w:lineRule="auto"/>
              <w:jc w:val="center"/>
              <w:rPr>
                <w:rFonts w:ascii="Calibri" w:eastAsia="Times New Roman" w:hAnsi="Calibri" w:cs="Calibri"/>
                <w:b/>
                <w:bCs/>
                <w:lang w:val="es-MX" w:eastAsia="es-MX"/>
              </w:rPr>
            </w:pPr>
            <w:r>
              <w:rPr>
                <w:rFonts w:ascii="Calibri" w:eastAsia="Times New Roman" w:hAnsi="Calibri" w:cs="Calibri"/>
                <w:b/>
                <w:bCs/>
                <w:lang w:val="es-MX" w:eastAsia="es-MX"/>
              </w:rPr>
              <w:t>11.</w:t>
            </w:r>
            <w:r w:rsidR="00F7742E">
              <w:rPr>
                <w:rFonts w:ascii="Calibri" w:eastAsia="Times New Roman" w:hAnsi="Calibri" w:cs="Calibri"/>
                <w:b/>
                <w:bCs/>
                <w:lang w:val="es-MX" w:eastAsia="es-MX"/>
              </w:rPr>
              <w:t>490</w:t>
            </w:r>
            <w:r>
              <w:rPr>
                <w:rFonts w:ascii="Calibri" w:eastAsia="Times New Roman" w:hAnsi="Calibri" w:cs="Calibri"/>
                <w:b/>
                <w:bCs/>
                <w:lang w:val="es-MX" w:eastAsia="es-MX"/>
              </w:rPr>
              <w:t>%</w:t>
            </w:r>
          </w:p>
        </w:tc>
      </w:tr>
      <w:tr w:rsidR="00785E40"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D8E4BC"/>
            <w:noWrap/>
            <w:vAlign w:val="bottom"/>
          </w:tcPr>
          <w:p w:rsidR="00785E40" w:rsidRPr="00F43431" w:rsidRDefault="00785E40" w:rsidP="00785E40">
            <w:pPr>
              <w:spacing w:after="0" w:line="240" w:lineRule="auto"/>
              <w:rPr>
                <w:rFonts w:ascii="Calibri" w:eastAsia="Times New Roman" w:hAnsi="Calibri" w:cs="Calibri"/>
                <w:lang w:val="es-MX" w:eastAsia="es-MX"/>
              </w:rPr>
            </w:pPr>
            <w:r>
              <w:rPr>
                <w:rFonts w:ascii="Calibri" w:eastAsia="Times New Roman" w:hAnsi="Calibri" w:cs="Calibri"/>
                <w:lang w:val="es-MX" w:eastAsia="es-MX"/>
              </w:rPr>
              <w:t>RESUELTO/INSUBSISTENTE</w:t>
            </w:r>
          </w:p>
        </w:tc>
        <w:tc>
          <w:tcPr>
            <w:tcW w:w="1238" w:type="dxa"/>
            <w:tcBorders>
              <w:top w:val="nil"/>
              <w:left w:val="nil"/>
              <w:bottom w:val="single" w:sz="12" w:space="0" w:color="auto"/>
              <w:right w:val="single" w:sz="12" w:space="0" w:color="auto"/>
            </w:tcBorders>
            <w:shd w:val="clear" w:color="000000" w:fill="D8E4BC"/>
            <w:noWrap/>
            <w:vAlign w:val="bottom"/>
          </w:tcPr>
          <w:p w:rsidR="00785E40" w:rsidRPr="00F43431" w:rsidRDefault="00785E40" w:rsidP="00785E40">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8</w:t>
            </w:r>
          </w:p>
        </w:tc>
        <w:tc>
          <w:tcPr>
            <w:tcW w:w="1560" w:type="dxa"/>
            <w:tcBorders>
              <w:top w:val="nil"/>
              <w:left w:val="nil"/>
              <w:bottom w:val="single" w:sz="12" w:space="0" w:color="auto"/>
              <w:right w:val="single" w:sz="12" w:space="0" w:color="auto"/>
            </w:tcBorders>
            <w:shd w:val="clear" w:color="000000" w:fill="D8E4BC"/>
            <w:noWrap/>
            <w:vAlign w:val="bottom"/>
          </w:tcPr>
          <w:p w:rsidR="00785E40" w:rsidRPr="00F43431" w:rsidRDefault="00C159A8" w:rsidP="00F7742E">
            <w:pPr>
              <w:spacing w:after="0" w:line="240" w:lineRule="auto"/>
              <w:jc w:val="center"/>
              <w:rPr>
                <w:rFonts w:ascii="Calibri" w:eastAsia="Times New Roman" w:hAnsi="Calibri" w:cs="Calibri"/>
                <w:b/>
                <w:bCs/>
                <w:lang w:val="es-MX" w:eastAsia="es-MX"/>
              </w:rPr>
            </w:pPr>
            <w:r>
              <w:rPr>
                <w:rFonts w:ascii="Calibri" w:eastAsia="Times New Roman" w:hAnsi="Calibri" w:cs="Calibri"/>
                <w:b/>
                <w:bCs/>
                <w:lang w:val="es-MX" w:eastAsia="es-MX"/>
              </w:rPr>
              <w:t>3.40</w:t>
            </w:r>
            <w:r w:rsidR="00F7742E">
              <w:rPr>
                <w:rFonts w:ascii="Calibri" w:eastAsia="Times New Roman" w:hAnsi="Calibri" w:cs="Calibri"/>
                <w:b/>
                <w:bCs/>
                <w:lang w:val="es-MX" w:eastAsia="es-MX"/>
              </w:rPr>
              <w:t>5</w:t>
            </w:r>
            <w:r>
              <w:rPr>
                <w:rFonts w:ascii="Calibri" w:eastAsia="Times New Roman" w:hAnsi="Calibri" w:cs="Calibri"/>
                <w:b/>
                <w:bCs/>
                <w:lang w:val="es-MX" w:eastAsia="es-MX"/>
              </w:rPr>
              <w:t>%</w:t>
            </w:r>
          </w:p>
        </w:tc>
      </w:tr>
      <w:tr w:rsidR="00F43431" w:rsidRPr="00F43431" w:rsidTr="00F43431">
        <w:trPr>
          <w:trHeight w:val="330"/>
        </w:trPr>
        <w:tc>
          <w:tcPr>
            <w:tcW w:w="4984" w:type="dxa"/>
            <w:tcBorders>
              <w:top w:val="nil"/>
              <w:left w:val="single" w:sz="12" w:space="0" w:color="auto"/>
              <w:bottom w:val="single" w:sz="12" w:space="0" w:color="auto"/>
              <w:right w:val="single" w:sz="12" w:space="0" w:color="auto"/>
            </w:tcBorders>
            <w:shd w:val="clear" w:color="000000" w:fill="76933C"/>
            <w:noWrap/>
            <w:vAlign w:val="bottom"/>
            <w:hideMark/>
          </w:tcPr>
          <w:p w:rsidR="00F43431" w:rsidRPr="00F43431" w:rsidRDefault="00F43431" w:rsidP="00F43431">
            <w:pPr>
              <w:spacing w:after="0" w:line="240" w:lineRule="auto"/>
              <w:rPr>
                <w:rFonts w:ascii="Calibri" w:eastAsia="Times New Roman" w:hAnsi="Calibri" w:cs="Calibri"/>
                <w:b/>
                <w:bCs/>
                <w:color w:val="000000"/>
                <w:lang w:val="es-MX" w:eastAsia="es-MX"/>
              </w:rPr>
            </w:pPr>
            <w:proofErr w:type="gramStart"/>
            <w:r w:rsidRPr="00F43431">
              <w:rPr>
                <w:rFonts w:ascii="Calibri" w:eastAsia="Times New Roman" w:hAnsi="Calibri" w:cs="Calibri"/>
                <w:b/>
                <w:bCs/>
                <w:color w:val="000000"/>
                <w:lang w:val="es-MX" w:eastAsia="es-MX"/>
              </w:rPr>
              <w:t>TOTAL</w:t>
            </w:r>
            <w:proofErr w:type="gramEnd"/>
            <w:r w:rsidRPr="00F43431">
              <w:rPr>
                <w:rFonts w:ascii="Calibri" w:eastAsia="Times New Roman" w:hAnsi="Calibri" w:cs="Calibri"/>
                <w:b/>
                <w:bCs/>
                <w:color w:val="000000"/>
                <w:lang w:val="es-MX" w:eastAsia="es-MX"/>
              </w:rPr>
              <w:t xml:space="preserve"> SOLICITUDES DE CONTRATACIÓN RECIBIDAS</w:t>
            </w:r>
          </w:p>
        </w:tc>
        <w:tc>
          <w:tcPr>
            <w:tcW w:w="1238" w:type="dxa"/>
            <w:tcBorders>
              <w:top w:val="nil"/>
              <w:left w:val="nil"/>
              <w:bottom w:val="single" w:sz="12" w:space="0" w:color="auto"/>
              <w:right w:val="single" w:sz="12" w:space="0" w:color="auto"/>
            </w:tcBorders>
            <w:shd w:val="clear" w:color="000000" w:fill="76933C"/>
            <w:noWrap/>
            <w:vAlign w:val="bottom"/>
            <w:hideMark/>
          </w:tcPr>
          <w:p w:rsidR="00F43431" w:rsidRPr="00F43431" w:rsidRDefault="00BA247A" w:rsidP="00F43431">
            <w:pPr>
              <w:spacing w:after="0" w:line="240" w:lineRule="auto"/>
              <w:jc w:val="center"/>
              <w:rPr>
                <w:rFonts w:ascii="Calibri" w:eastAsia="Times New Roman" w:hAnsi="Calibri" w:cs="Calibri"/>
                <w:b/>
                <w:bCs/>
                <w:color w:val="000000"/>
                <w:lang w:val="es-MX" w:eastAsia="es-MX"/>
              </w:rPr>
            </w:pPr>
            <w:r>
              <w:rPr>
                <w:rFonts w:ascii="Calibri" w:eastAsia="Times New Roman" w:hAnsi="Calibri" w:cs="Calibri"/>
                <w:b/>
                <w:bCs/>
                <w:color w:val="000000"/>
                <w:lang w:val="es-MX" w:eastAsia="es-MX"/>
              </w:rPr>
              <w:t>235</w:t>
            </w:r>
          </w:p>
        </w:tc>
        <w:tc>
          <w:tcPr>
            <w:tcW w:w="1560" w:type="dxa"/>
            <w:tcBorders>
              <w:top w:val="nil"/>
              <w:left w:val="nil"/>
              <w:bottom w:val="single" w:sz="12" w:space="0" w:color="auto"/>
              <w:right w:val="single" w:sz="12" w:space="0" w:color="auto"/>
            </w:tcBorders>
            <w:shd w:val="clear" w:color="000000" w:fill="76933C"/>
            <w:noWrap/>
            <w:vAlign w:val="bottom"/>
            <w:hideMark/>
          </w:tcPr>
          <w:p w:rsidR="00F43431" w:rsidRPr="00F43431" w:rsidRDefault="00F43431" w:rsidP="00F43431">
            <w:pPr>
              <w:spacing w:after="0" w:line="240" w:lineRule="auto"/>
              <w:jc w:val="center"/>
              <w:rPr>
                <w:rFonts w:ascii="Calibri" w:eastAsia="Times New Roman" w:hAnsi="Calibri" w:cs="Calibri"/>
                <w:b/>
                <w:bCs/>
                <w:lang w:val="es-MX" w:eastAsia="es-MX"/>
              </w:rPr>
            </w:pPr>
            <w:r w:rsidRPr="00F43431">
              <w:rPr>
                <w:rFonts w:ascii="Calibri" w:eastAsia="Times New Roman" w:hAnsi="Calibri" w:cs="Calibri"/>
                <w:b/>
                <w:bCs/>
                <w:lang w:val="es-MX" w:eastAsia="es-MX"/>
              </w:rPr>
              <w:t>100.00%</w:t>
            </w:r>
          </w:p>
        </w:tc>
      </w:tr>
    </w:tbl>
    <w:p w:rsidR="00F43431" w:rsidRPr="00785E40" w:rsidRDefault="00785E40" w:rsidP="007C3363">
      <w:pPr>
        <w:spacing w:line="240" w:lineRule="auto"/>
        <w:contextualSpacing/>
        <w:jc w:val="both"/>
        <w:rPr>
          <w:rFonts w:ascii="Arial" w:hAnsi="Arial" w:cs="Arial"/>
          <w:sz w:val="20"/>
          <w:szCs w:val="20"/>
        </w:rPr>
      </w:pPr>
      <w:r w:rsidRPr="00785E40">
        <w:rPr>
          <w:rFonts w:ascii="Arial" w:hAnsi="Arial" w:cs="Arial"/>
          <w:sz w:val="20"/>
          <w:szCs w:val="20"/>
        </w:rPr>
        <w:t xml:space="preserve">(*) </w:t>
      </w:r>
      <w:r w:rsidRPr="00BA247A">
        <w:rPr>
          <w:rFonts w:ascii="Arial" w:hAnsi="Arial" w:cs="Arial"/>
          <w:sz w:val="18"/>
          <w:szCs w:val="18"/>
        </w:rPr>
        <w:t>Se excluyen 19 solicitudes que quedaron sin efecto</w:t>
      </w:r>
      <w:r w:rsidR="00BA247A" w:rsidRPr="00BA247A">
        <w:rPr>
          <w:rFonts w:ascii="Arial" w:hAnsi="Arial" w:cs="Arial"/>
          <w:sz w:val="18"/>
          <w:szCs w:val="18"/>
        </w:rPr>
        <w:t xml:space="preserve"> (254-19=235)</w:t>
      </w:r>
    </w:p>
    <w:p w:rsidR="00F43431" w:rsidRDefault="00F43431" w:rsidP="007C3363">
      <w:pPr>
        <w:spacing w:line="240" w:lineRule="auto"/>
        <w:contextualSpacing/>
        <w:jc w:val="both"/>
        <w:rPr>
          <w:rFonts w:ascii="Arial" w:hAnsi="Arial" w:cs="Arial"/>
          <w:sz w:val="24"/>
          <w:szCs w:val="24"/>
        </w:rPr>
      </w:pPr>
    </w:p>
    <w:p w:rsidR="00C9093C" w:rsidRDefault="00C9093C" w:rsidP="00C9093C">
      <w:pPr>
        <w:spacing w:line="240" w:lineRule="auto"/>
        <w:contextualSpacing/>
        <w:jc w:val="both"/>
        <w:rPr>
          <w:rFonts w:ascii="Arial" w:hAnsi="Arial" w:cs="Arial"/>
          <w:sz w:val="24"/>
          <w:szCs w:val="24"/>
        </w:rPr>
      </w:pPr>
      <w:r>
        <w:rPr>
          <w:rFonts w:ascii="Arial" w:hAnsi="Arial" w:cs="Arial"/>
          <w:sz w:val="24"/>
          <w:szCs w:val="24"/>
        </w:rPr>
        <w:t xml:space="preserve">Es importante señalar que el término </w:t>
      </w:r>
      <w:r w:rsidR="00E63C03">
        <w:rPr>
          <w:rFonts w:ascii="Arial" w:hAnsi="Arial" w:cs="Arial"/>
          <w:sz w:val="24"/>
          <w:szCs w:val="24"/>
        </w:rPr>
        <w:t>“</w:t>
      </w:r>
      <w:r>
        <w:rPr>
          <w:rFonts w:ascii="Arial" w:hAnsi="Arial" w:cs="Arial"/>
          <w:sz w:val="24"/>
          <w:szCs w:val="24"/>
        </w:rPr>
        <w:t>gestionar</w:t>
      </w:r>
      <w:r w:rsidR="00E63C03">
        <w:rPr>
          <w:rFonts w:ascii="Arial" w:hAnsi="Arial" w:cs="Arial"/>
          <w:sz w:val="24"/>
          <w:szCs w:val="24"/>
        </w:rPr>
        <w:t>”</w:t>
      </w:r>
      <w:r>
        <w:rPr>
          <w:rFonts w:ascii="Arial" w:hAnsi="Arial" w:cs="Arial"/>
          <w:sz w:val="24"/>
          <w:szCs w:val="24"/>
        </w:rPr>
        <w:t xml:space="preserve"> corresponde a que se </w:t>
      </w:r>
      <w:r w:rsidR="00E63C03">
        <w:rPr>
          <w:rFonts w:ascii="Arial" w:hAnsi="Arial" w:cs="Arial"/>
          <w:sz w:val="24"/>
          <w:szCs w:val="24"/>
        </w:rPr>
        <w:t xml:space="preserve">dio </w:t>
      </w:r>
      <w:r>
        <w:rPr>
          <w:rFonts w:ascii="Arial" w:hAnsi="Arial" w:cs="Arial"/>
          <w:sz w:val="24"/>
          <w:szCs w:val="24"/>
        </w:rPr>
        <w:t xml:space="preserve">trámite </w:t>
      </w:r>
      <w:r w:rsidR="00E63C03">
        <w:rPr>
          <w:rFonts w:ascii="Arial" w:hAnsi="Arial" w:cs="Arial"/>
          <w:sz w:val="24"/>
          <w:szCs w:val="24"/>
        </w:rPr>
        <w:t>a</w:t>
      </w:r>
      <w:r>
        <w:rPr>
          <w:rFonts w:ascii="Arial" w:hAnsi="Arial" w:cs="Arial"/>
          <w:sz w:val="24"/>
          <w:szCs w:val="24"/>
        </w:rPr>
        <w:t xml:space="preserve"> la solicitud, no obstante, debe tenerse en consideración que la adquisición de bienes y servicios es un proceso que incluye varias etapas que por tanto es necesario desagregar ese aspecto para una mejor comprensión de la gestión.</w:t>
      </w:r>
    </w:p>
    <w:p w:rsidR="00C9093C" w:rsidRDefault="00C9093C" w:rsidP="00C9093C">
      <w:pPr>
        <w:spacing w:line="240" w:lineRule="auto"/>
        <w:contextualSpacing/>
        <w:jc w:val="both"/>
        <w:rPr>
          <w:rFonts w:ascii="Arial" w:hAnsi="Arial" w:cs="Arial"/>
          <w:sz w:val="24"/>
          <w:szCs w:val="24"/>
        </w:rPr>
      </w:pPr>
    </w:p>
    <w:p w:rsidR="00C9093C" w:rsidRDefault="00C9093C" w:rsidP="00C9093C">
      <w:pPr>
        <w:spacing w:line="240" w:lineRule="auto"/>
        <w:contextualSpacing/>
        <w:jc w:val="both"/>
        <w:rPr>
          <w:rFonts w:ascii="Arial" w:hAnsi="Arial" w:cs="Arial"/>
          <w:sz w:val="24"/>
          <w:szCs w:val="24"/>
        </w:rPr>
      </w:pPr>
      <w:r>
        <w:rPr>
          <w:rFonts w:ascii="Arial" w:hAnsi="Arial" w:cs="Arial"/>
          <w:sz w:val="24"/>
          <w:szCs w:val="24"/>
        </w:rPr>
        <w:t>En cuanto a la indicación de “Ejecutado/</w:t>
      </w:r>
      <w:r w:rsidR="00273CC2">
        <w:rPr>
          <w:rFonts w:ascii="Arial" w:hAnsi="Arial" w:cs="Arial"/>
          <w:sz w:val="24"/>
          <w:szCs w:val="24"/>
        </w:rPr>
        <w:t xml:space="preserve">Pagado” se refiere a contrataciones de bienes y servicios que se adquieren, se reciben a conformidad y se pagan, finalizándose el proceso. </w:t>
      </w:r>
    </w:p>
    <w:p w:rsidR="006C06FA" w:rsidRDefault="006C06FA" w:rsidP="007C3363">
      <w:pPr>
        <w:spacing w:line="240" w:lineRule="auto"/>
        <w:contextualSpacing/>
        <w:jc w:val="both"/>
        <w:rPr>
          <w:rFonts w:ascii="Arial" w:hAnsi="Arial" w:cs="Arial"/>
          <w:sz w:val="24"/>
          <w:szCs w:val="24"/>
        </w:rPr>
      </w:pPr>
    </w:p>
    <w:p w:rsidR="00F43431" w:rsidRDefault="00F43431" w:rsidP="007C3363">
      <w:pPr>
        <w:spacing w:line="240" w:lineRule="auto"/>
        <w:contextualSpacing/>
        <w:jc w:val="both"/>
        <w:rPr>
          <w:rFonts w:ascii="Arial" w:hAnsi="Arial" w:cs="Arial"/>
          <w:sz w:val="24"/>
          <w:szCs w:val="24"/>
        </w:rPr>
      </w:pPr>
      <w:r>
        <w:rPr>
          <w:rFonts w:ascii="Arial" w:hAnsi="Arial" w:cs="Arial"/>
          <w:sz w:val="24"/>
          <w:szCs w:val="24"/>
        </w:rPr>
        <w:t>En cuanto al estado de atención en el cual se señala “En ejecución/servicios continuos” se trata de contrataciones en la modalidad de entrega según demanda (reparaciones de vehículos, catering service</w:t>
      </w:r>
      <w:r w:rsidR="00A500B4">
        <w:rPr>
          <w:rFonts w:ascii="Arial" w:hAnsi="Arial" w:cs="Arial"/>
          <w:sz w:val="24"/>
          <w:szCs w:val="24"/>
        </w:rPr>
        <w:t>, sellos u otros similares)</w:t>
      </w:r>
      <w:r>
        <w:rPr>
          <w:rFonts w:ascii="Arial" w:hAnsi="Arial" w:cs="Arial"/>
          <w:sz w:val="24"/>
          <w:szCs w:val="24"/>
        </w:rPr>
        <w:t xml:space="preserve"> o de servicios continuos </w:t>
      </w:r>
      <w:r w:rsidR="00A500B4">
        <w:rPr>
          <w:rFonts w:ascii="Arial" w:hAnsi="Arial" w:cs="Arial"/>
          <w:sz w:val="24"/>
          <w:szCs w:val="24"/>
        </w:rPr>
        <w:t>(servicio de limpieza, servicio de vigilancia entre otros), cuyo trámite de contratación se finaliza y la ejecución se extiende por varios periodos, normalmente hasta cuatro.</w:t>
      </w:r>
    </w:p>
    <w:p w:rsidR="00F43431" w:rsidRDefault="00F43431" w:rsidP="007C3363">
      <w:pPr>
        <w:spacing w:line="240" w:lineRule="auto"/>
        <w:contextualSpacing/>
        <w:jc w:val="both"/>
        <w:rPr>
          <w:rFonts w:ascii="Arial" w:hAnsi="Arial" w:cs="Arial"/>
          <w:sz w:val="24"/>
          <w:szCs w:val="24"/>
        </w:rPr>
      </w:pPr>
    </w:p>
    <w:p w:rsidR="007A079D" w:rsidRDefault="007A079D" w:rsidP="007C3363">
      <w:pPr>
        <w:spacing w:line="240" w:lineRule="auto"/>
        <w:contextualSpacing/>
        <w:jc w:val="both"/>
        <w:rPr>
          <w:rFonts w:ascii="Arial" w:hAnsi="Arial" w:cs="Arial"/>
          <w:sz w:val="24"/>
          <w:szCs w:val="24"/>
        </w:rPr>
      </w:pPr>
    </w:p>
    <w:p w:rsidR="007A079D" w:rsidRDefault="007A079D" w:rsidP="007C3363">
      <w:pPr>
        <w:spacing w:line="240" w:lineRule="auto"/>
        <w:contextualSpacing/>
        <w:jc w:val="both"/>
        <w:rPr>
          <w:rFonts w:ascii="Arial" w:hAnsi="Arial" w:cs="Arial"/>
          <w:sz w:val="24"/>
          <w:szCs w:val="24"/>
        </w:rPr>
      </w:pPr>
    </w:p>
    <w:p w:rsidR="003604D1" w:rsidRDefault="003604D1" w:rsidP="007C3363">
      <w:pPr>
        <w:spacing w:line="240" w:lineRule="auto"/>
        <w:contextualSpacing/>
        <w:jc w:val="both"/>
        <w:rPr>
          <w:rFonts w:ascii="Arial" w:hAnsi="Arial" w:cs="Arial"/>
          <w:sz w:val="24"/>
          <w:szCs w:val="24"/>
        </w:rPr>
      </w:pPr>
    </w:p>
    <w:p w:rsidR="007A079D" w:rsidRDefault="007A079D" w:rsidP="007C3363">
      <w:pPr>
        <w:spacing w:line="240" w:lineRule="auto"/>
        <w:contextualSpacing/>
        <w:jc w:val="both"/>
        <w:rPr>
          <w:rFonts w:ascii="Arial" w:hAnsi="Arial" w:cs="Arial"/>
          <w:sz w:val="24"/>
          <w:szCs w:val="24"/>
        </w:rPr>
      </w:pPr>
    </w:p>
    <w:p w:rsidR="007A079D" w:rsidRDefault="007A079D" w:rsidP="007C3363">
      <w:pPr>
        <w:spacing w:line="240" w:lineRule="auto"/>
        <w:contextualSpacing/>
        <w:jc w:val="both"/>
        <w:rPr>
          <w:rFonts w:ascii="Arial" w:hAnsi="Arial" w:cs="Arial"/>
          <w:sz w:val="24"/>
          <w:szCs w:val="24"/>
        </w:rPr>
      </w:pPr>
    </w:p>
    <w:p w:rsidR="007A079D" w:rsidRDefault="007A079D" w:rsidP="007C3363">
      <w:pPr>
        <w:spacing w:line="240" w:lineRule="auto"/>
        <w:contextualSpacing/>
        <w:jc w:val="both"/>
        <w:rPr>
          <w:rFonts w:ascii="Arial" w:hAnsi="Arial" w:cs="Arial"/>
          <w:sz w:val="24"/>
          <w:szCs w:val="24"/>
        </w:rPr>
      </w:pPr>
    </w:p>
    <w:p w:rsidR="007A079D" w:rsidRDefault="007A079D" w:rsidP="007C3363">
      <w:pPr>
        <w:spacing w:line="240" w:lineRule="auto"/>
        <w:contextualSpacing/>
        <w:jc w:val="both"/>
        <w:rPr>
          <w:rFonts w:ascii="Arial" w:hAnsi="Arial" w:cs="Arial"/>
          <w:sz w:val="24"/>
          <w:szCs w:val="24"/>
        </w:rPr>
      </w:pPr>
    </w:p>
    <w:p w:rsidR="00A500B4" w:rsidRDefault="00E63C03" w:rsidP="007C3363">
      <w:pPr>
        <w:spacing w:line="240" w:lineRule="auto"/>
        <w:contextualSpacing/>
        <w:jc w:val="both"/>
        <w:rPr>
          <w:rFonts w:ascii="Arial" w:hAnsi="Arial" w:cs="Arial"/>
          <w:sz w:val="24"/>
          <w:szCs w:val="24"/>
        </w:rPr>
      </w:pPr>
      <w:r>
        <w:rPr>
          <w:rFonts w:ascii="Arial" w:hAnsi="Arial" w:cs="Arial"/>
          <w:sz w:val="24"/>
          <w:szCs w:val="24"/>
        </w:rPr>
        <w:lastRenderedPageBreak/>
        <w:t>E</w:t>
      </w:r>
      <w:r w:rsidR="00A500B4">
        <w:rPr>
          <w:rFonts w:ascii="Arial" w:hAnsi="Arial" w:cs="Arial"/>
          <w:sz w:val="24"/>
          <w:szCs w:val="24"/>
        </w:rPr>
        <w:t>n este periodo 20</w:t>
      </w:r>
      <w:r w:rsidR="00F7742E">
        <w:rPr>
          <w:rFonts w:ascii="Arial" w:hAnsi="Arial" w:cs="Arial"/>
          <w:sz w:val="24"/>
          <w:szCs w:val="24"/>
        </w:rPr>
        <w:t>20</w:t>
      </w:r>
      <w:r w:rsidR="00A500B4">
        <w:rPr>
          <w:rFonts w:ascii="Arial" w:hAnsi="Arial" w:cs="Arial"/>
          <w:sz w:val="24"/>
          <w:szCs w:val="24"/>
        </w:rPr>
        <w:t xml:space="preserve">, </w:t>
      </w:r>
      <w:r>
        <w:rPr>
          <w:rFonts w:ascii="Arial" w:hAnsi="Arial" w:cs="Arial"/>
          <w:sz w:val="24"/>
          <w:szCs w:val="24"/>
        </w:rPr>
        <w:t xml:space="preserve">quedaron </w:t>
      </w:r>
      <w:r w:rsidR="00A500B4">
        <w:rPr>
          <w:rFonts w:ascii="Arial" w:hAnsi="Arial" w:cs="Arial"/>
          <w:sz w:val="24"/>
          <w:szCs w:val="24"/>
        </w:rPr>
        <w:t xml:space="preserve">7 solicitudes de contratación en </w:t>
      </w:r>
      <w:r>
        <w:rPr>
          <w:rFonts w:ascii="Arial" w:hAnsi="Arial" w:cs="Arial"/>
          <w:sz w:val="24"/>
          <w:szCs w:val="24"/>
        </w:rPr>
        <w:t xml:space="preserve">la etapa </w:t>
      </w:r>
      <w:r w:rsidR="00546481">
        <w:rPr>
          <w:rFonts w:ascii="Arial" w:hAnsi="Arial" w:cs="Arial"/>
          <w:sz w:val="24"/>
          <w:szCs w:val="24"/>
        </w:rPr>
        <w:t>de ejecución</w:t>
      </w:r>
      <w:r w:rsidR="00A500B4">
        <w:rPr>
          <w:rFonts w:ascii="Arial" w:hAnsi="Arial" w:cs="Arial"/>
          <w:sz w:val="24"/>
          <w:szCs w:val="24"/>
        </w:rPr>
        <w:t xml:space="preserve">. El plazo permitía al adjudicatario realizar la entrega </w:t>
      </w:r>
      <w:r w:rsidR="00546481">
        <w:rPr>
          <w:rFonts w:ascii="Arial" w:hAnsi="Arial" w:cs="Arial"/>
          <w:sz w:val="24"/>
          <w:szCs w:val="24"/>
        </w:rPr>
        <w:t xml:space="preserve">y </w:t>
      </w:r>
      <w:r w:rsidR="00A500B4">
        <w:rPr>
          <w:rFonts w:ascii="Arial" w:hAnsi="Arial" w:cs="Arial"/>
          <w:sz w:val="24"/>
          <w:szCs w:val="24"/>
        </w:rPr>
        <w:t>ser pagada en el 20</w:t>
      </w:r>
      <w:r w:rsidR="007A079D">
        <w:rPr>
          <w:rFonts w:ascii="Arial" w:hAnsi="Arial" w:cs="Arial"/>
          <w:sz w:val="24"/>
          <w:szCs w:val="24"/>
        </w:rPr>
        <w:t>20</w:t>
      </w:r>
      <w:r w:rsidR="00A500B4">
        <w:rPr>
          <w:rFonts w:ascii="Arial" w:hAnsi="Arial" w:cs="Arial"/>
          <w:sz w:val="24"/>
          <w:szCs w:val="24"/>
        </w:rPr>
        <w:t xml:space="preserve">. Sin embargo, en todos estos casos existió atraso o incumplimiento de parte del proveedor ya que no entregó </w:t>
      </w:r>
      <w:r w:rsidR="00546481">
        <w:rPr>
          <w:rFonts w:ascii="Arial" w:hAnsi="Arial" w:cs="Arial"/>
          <w:sz w:val="24"/>
          <w:szCs w:val="24"/>
        </w:rPr>
        <w:t xml:space="preserve">a tiempo </w:t>
      </w:r>
      <w:r w:rsidR="00A500B4">
        <w:rPr>
          <w:rFonts w:ascii="Arial" w:hAnsi="Arial" w:cs="Arial"/>
          <w:sz w:val="24"/>
          <w:szCs w:val="24"/>
        </w:rPr>
        <w:t>o cuando lo hizo fue necesario devolver los productos porque no se ajustaron a lo adjudicado. Es decir</w:t>
      </w:r>
      <w:r w:rsidR="00546481">
        <w:rPr>
          <w:rFonts w:ascii="Arial" w:hAnsi="Arial" w:cs="Arial"/>
          <w:sz w:val="24"/>
          <w:szCs w:val="24"/>
        </w:rPr>
        <w:t xml:space="preserve">, la resolución de la necesidad no </w:t>
      </w:r>
      <w:r w:rsidR="00B221F7">
        <w:rPr>
          <w:rFonts w:ascii="Arial" w:hAnsi="Arial" w:cs="Arial"/>
          <w:sz w:val="24"/>
          <w:szCs w:val="24"/>
        </w:rPr>
        <w:t>se concretó</w:t>
      </w:r>
      <w:r w:rsidR="00A500B4">
        <w:rPr>
          <w:rFonts w:ascii="Arial" w:hAnsi="Arial" w:cs="Arial"/>
          <w:sz w:val="24"/>
          <w:szCs w:val="24"/>
        </w:rPr>
        <w:t xml:space="preserve"> en el periodo, pero por un aspecto fuera del control de la Proveeduría Institucional, por esa razón</w:t>
      </w:r>
      <w:r w:rsidR="00546481">
        <w:rPr>
          <w:rFonts w:ascii="Arial" w:hAnsi="Arial" w:cs="Arial"/>
          <w:sz w:val="24"/>
          <w:szCs w:val="24"/>
        </w:rPr>
        <w:t>, estas solicitudes se consideran c</w:t>
      </w:r>
      <w:r w:rsidR="007A079D">
        <w:rPr>
          <w:rFonts w:ascii="Arial" w:hAnsi="Arial" w:cs="Arial"/>
          <w:sz w:val="24"/>
          <w:szCs w:val="24"/>
        </w:rPr>
        <w:t xml:space="preserve">omo </w:t>
      </w:r>
      <w:r w:rsidR="00A500B4">
        <w:rPr>
          <w:rFonts w:ascii="Arial" w:hAnsi="Arial" w:cs="Arial"/>
          <w:sz w:val="24"/>
          <w:szCs w:val="24"/>
        </w:rPr>
        <w:t>gestionadas.</w:t>
      </w:r>
    </w:p>
    <w:p w:rsidR="00A500B4" w:rsidRDefault="00A500B4" w:rsidP="007C3363">
      <w:pPr>
        <w:spacing w:line="240" w:lineRule="auto"/>
        <w:contextualSpacing/>
        <w:jc w:val="both"/>
        <w:rPr>
          <w:rFonts w:ascii="Arial" w:hAnsi="Arial" w:cs="Arial"/>
          <w:sz w:val="24"/>
          <w:szCs w:val="24"/>
        </w:rPr>
      </w:pPr>
    </w:p>
    <w:p w:rsidR="00A500B4" w:rsidRDefault="007A079D" w:rsidP="007C3363">
      <w:pPr>
        <w:spacing w:line="240" w:lineRule="auto"/>
        <w:contextualSpacing/>
        <w:jc w:val="both"/>
        <w:rPr>
          <w:rFonts w:ascii="Arial" w:hAnsi="Arial" w:cs="Arial"/>
          <w:sz w:val="24"/>
          <w:szCs w:val="24"/>
        </w:rPr>
      </w:pPr>
      <w:r>
        <w:rPr>
          <w:rFonts w:ascii="Arial" w:hAnsi="Arial" w:cs="Arial"/>
          <w:sz w:val="24"/>
          <w:szCs w:val="24"/>
        </w:rPr>
        <w:t xml:space="preserve">Debe señalarse </w:t>
      </w:r>
      <w:r w:rsidR="00057F65">
        <w:rPr>
          <w:rFonts w:ascii="Arial" w:hAnsi="Arial" w:cs="Arial"/>
          <w:sz w:val="24"/>
          <w:szCs w:val="24"/>
        </w:rPr>
        <w:t>que,</w:t>
      </w:r>
      <w:r>
        <w:rPr>
          <w:rFonts w:ascii="Arial" w:hAnsi="Arial" w:cs="Arial"/>
          <w:sz w:val="24"/>
          <w:szCs w:val="24"/>
        </w:rPr>
        <w:t xml:space="preserve"> en el 202</w:t>
      </w:r>
      <w:r w:rsidR="00057F65">
        <w:rPr>
          <w:rFonts w:ascii="Arial" w:hAnsi="Arial" w:cs="Arial"/>
          <w:sz w:val="24"/>
          <w:szCs w:val="24"/>
        </w:rPr>
        <w:t>0</w:t>
      </w:r>
      <w:r>
        <w:rPr>
          <w:rFonts w:ascii="Arial" w:hAnsi="Arial" w:cs="Arial"/>
          <w:sz w:val="24"/>
          <w:szCs w:val="24"/>
        </w:rPr>
        <w:t>, hubo un número alto (27) de solicitudes que,</w:t>
      </w:r>
      <w:r w:rsidR="00B221F7">
        <w:rPr>
          <w:rFonts w:ascii="Arial" w:hAnsi="Arial" w:cs="Arial"/>
          <w:sz w:val="24"/>
          <w:szCs w:val="24"/>
        </w:rPr>
        <w:t xml:space="preserve"> al gestionarse, sea, </w:t>
      </w:r>
      <w:r>
        <w:rPr>
          <w:rFonts w:ascii="Arial" w:hAnsi="Arial" w:cs="Arial"/>
          <w:sz w:val="24"/>
          <w:szCs w:val="24"/>
        </w:rPr>
        <w:t xml:space="preserve">al tramitarse la contratación resultaron </w:t>
      </w:r>
      <w:r w:rsidR="00B221F7">
        <w:rPr>
          <w:rFonts w:ascii="Arial" w:hAnsi="Arial" w:cs="Arial"/>
          <w:sz w:val="24"/>
          <w:szCs w:val="24"/>
        </w:rPr>
        <w:t>infructuosas,</w:t>
      </w:r>
      <w:r>
        <w:rPr>
          <w:rFonts w:ascii="Arial" w:hAnsi="Arial" w:cs="Arial"/>
          <w:sz w:val="24"/>
          <w:szCs w:val="24"/>
        </w:rPr>
        <w:t xml:space="preserve"> </w:t>
      </w:r>
      <w:r w:rsidR="00057F65">
        <w:rPr>
          <w:rFonts w:ascii="Arial" w:hAnsi="Arial" w:cs="Arial"/>
          <w:sz w:val="24"/>
          <w:szCs w:val="24"/>
        </w:rPr>
        <w:t xml:space="preserve">es decir, </w:t>
      </w:r>
      <w:r w:rsidR="00CC528E">
        <w:rPr>
          <w:rFonts w:ascii="Arial" w:hAnsi="Arial" w:cs="Arial"/>
          <w:sz w:val="24"/>
          <w:szCs w:val="24"/>
        </w:rPr>
        <w:t>no se presentaron ofertas o los que presentaron oferta no cumplían</w:t>
      </w:r>
      <w:r w:rsidR="00057F65">
        <w:rPr>
          <w:rFonts w:ascii="Arial" w:hAnsi="Arial" w:cs="Arial"/>
          <w:sz w:val="24"/>
          <w:szCs w:val="24"/>
        </w:rPr>
        <w:t xml:space="preserve">, siendo esta última razón la más frecuente. Un aspecto importante a mencionar es que, se ha incrementado la participación de oferentes que no tienen un giro comercial particular, sino que ofrecen múltiples bienes o servicios sin estar especializados en éstos, lo que parece estar afectando el cumplimiento de las especificaciones técnicas y/o requerimientos de la Administración.   Como medida, en el siguiente procedimiento se ha realizado una revisión de la solicitud y en varios casos se replanteó el requerimiento a fin de proteger los intereses de la Institución, ya fuera aclarando los términos del cartel o especificando los requisitos a cumplir. Hubo además 8 solicitudes que fueron tramitadas en una contratación pero que, </w:t>
      </w:r>
      <w:r w:rsidR="004E462D">
        <w:rPr>
          <w:rFonts w:ascii="Arial" w:hAnsi="Arial" w:cs="Arial"/>
          <w:sz w:val="24"/>
          <w:szCs w:val="24"/>
        </w:rPr>
        <w:t>el adjudicatario incumplió totalmente el contrato y fue necesario finalizarlos de manera anormal (resolución de contrato).</w:t>
      </w:r>
    </w:p>
    <w:p w:rsidR="00A500B4" w:rsidRDefault="00A500B4" w:rsidP="007C3363">
      <w:pPr>
        <w:spacing w:line="240" w:lineRule="auto"/>
        <w:contextualSpacing/>
        <w:jc w:val="both"/>
        <w:rPr>
          <w:rFonts w:ascii="Arial" w:hAnsi="Arial" w:cs="Arial"/>
          <w:sz w:val="24"/>
          <w:szCs w:val="24"/>
        </w:rPr>
      </w:pPr>
    </w:p>
    <w:p w:rsidR="004E462D" w:rsidRPr="004E462D" w:rsidRDefault="004E462D" w:rsidP="007C3363">
      <w:pPr>
        <w:spacing w:line="240" w:lineRule="auto"/>
        <w:contextualSpacing/>
        <w:jc w:val="both"/>
        <w:rPr>
          <w:rFonts w:ascii="Arial" w:hAnsi="Arial" w:cs="Arial"/>
          <w:sz w:val="24"/>
          <w:szCs w:val="24"/>
        </w:rPr>
      </w:pPr>
      <w:r>
        <w:rPr>
          <w:rFonts w:ascii="Arial" w:hAnsi="Arial" w:cs="Arial"/>
          <w:sz w:val="24"/>
          <w:szCs w:val="24"/>
        </w:rPr>
        <w:t xml:space="preserve">Analizado lo anterior, se tiene que solamente quedó en trámite una solicitud y un total de 234 solicitudes si fueron gestionadas, lo que equivale a un </w:t>
      </w:r>
      <w:r w:rsidRPr="004E462D">
        <w:rPr>
          <w:rFonts w:ascii="Arial" w:hAnsi="Arial" w:cs="Arial"/>
          <w:b/>
          <w:sz w:val="24"/>
          <w:szCs w:val="24"/>
        </w:rPr>
        <w:t>99.5%</w:t>
      </w:r>
      <w:r>
        <w:rPr>
          <w:rFonts w:ascii="Arial" w:hAnsi="Arial" w:cs="Arial"/>
          <w:b/>
          <w:sz w:val="24"/>
          <w:szCs w:val="24"/>
        </w:rPr>
        <w:t xml:space="preserve">, </w:t>
      </w:r>
      <w:r>
        <w:rPr>
          <w:rFonts w:ascii="Arial" w:hAnsi="Arial" w:cs="Arial"/>
          <w:sz w:val="24"/>
          <w:szCs w:val="24"/>
        </w:rPr>
        <w:t>porcentaje que denota el esfuerzo que se realizó en un periodo de por sí atípico y difícil.</w:t>
      </w:r>
    </w:p>
    <w:p w:rsidR="004E462D" w:rsidRDefault="004E462D" w:rsidP="007C3363">
      <w:pPr>
        <w:spacing w:line="240" w:lineRule="auto"/>
        <w:contextualSpacing/>
        <w:jc w:val="both"/>
        <w:rPr>
          <w:rFonts w:ascii="Arial" w:hAnsi="Arial" w:cs="Arial"/>
          <w:sz w:val="24"/>
          <w:szCs w:val="24"/>
        </w:rPr>
      </w:pPr>
    </w:p>
    <w:p w:rsidR="004E462D" w:rsidRDefault="004E462D" w:rsidP="007C3363">
      <w:pPr>
        <w:spacing w:line="240" w:lineRule="auto"/>
        <w:contextualSpacing/>
        <w:jc w:val="both"/>
        <w:rPr>
          <w:rFonts w:ascii="Arial" w:hAnsi="Arial" w:cs="Arial"/>
          <w:sz w:val="24"/>
          <w:szCs w:val="24"/>
        </w:rPr>
      </w:pPr>
      <w:r>
        <w:rPr>
          <w:rFonts w:ascii="Arial" w:hAnsi="Arial" w:cs="Arial"/>
          <w:sz w:val="24"/>
          <w:szCs w:val="24"/>
        </w:rPr>
        <w:t xml:space="preserve">En cuanto a eficacia en el año 2020 se tiene lo siguiente. De las 235 solicitudes 7 se espera la recepción de los bienes en el primer trimestre del 2021, 8 de las solicitudes corresponden a contratos resueltos para un total de 15 solicitudes que representan las necesidades no resueltas, que equivale a un 6.383% lo que quiere decir que el </w:t>
      </w:r>
      <w:r w:rsidRPr="004E462D">
        <w:rPr>
          <w:rFonts w:ascii="Arial" w:hAnsi="Arial" w:cs="Arial"/>
          <w:b/>
          <w:sz w:val="24"/>
          <w:szCs w:val="24"/>
        </w:rPr>
        <w:t>indicador de eficacia fue de un 93.617%</w:t>
      </w:r>
    </w:p>
    <w:p w:rsidR="004E462D" w:rsidRDefault="004E462D" w:rsidP="007C3363">
      <w:pPr>
        <w:spacing w:line="240" w:lineRule="auto"/>
        <w:contextualSpacing/>
        <w:jc w:val="both"/>
        <w:rPr>
          <w:rFonts w:ascii="Arial" w:hAnsi="Arial" w:cs="Arial"/>
          <w:sz w:val="24"/>
          <w:szCs w:val="24"/>
        </w:rPr>
      </w:pPr>
    </w:p>
    <w:p w:rsidR="00DE7D17" w:rsidRDefault="00DE7D17" w:rsidP="005638B7">
      <w:pPr>
        <w:spacing w:line="240" w:lineRule="auto"/>
        <w:ind w:left="708"/>
        <w:contextualSpacing/>
        <w:jc w:val="both"/>
        <w:rPr>
          <w:rFonts w:ascii="Arial" w:hAnsi="Arial" w:cs="Arial"/>
          <w:sz w:val="24"/>
          <w:szCs w:val="24"/>
        </w:rPr>
      </w:pPr>
    </w:p>
    <w:p w:rsidR="004E462D" w:rsidRDefault="004E462D" w:rsidP="005638B7">
      <w:pPr>
        <w:spacing w:line="240" w:lineRule="auto"/>
        <w:ind w:left="708"/>
        <w:contextualSpacing/>
        <w:jc w:val="both"/>
        <w:rPr>
          <w:rFonts w:ascii="Arial" w:hAnsi="Arial" w:cs="Arial"/>
          <w:sz w:val="24"/>
          <w:szCs w:val="24"/>
        </w:rPr>
      </w:pPr>
    </w:p>
    <w:p w:rsidR="004E462D" w:rsidRDefault="004E462D" w:rsidP="005638B7">
      <w:pPr>
        <w:spacing w:line="240" w:lineRule="auto"/>
        <w:ind w:left="708"/>
        <w:contextualSpacing/>
        <w:jc w:val="both"/>
        <w:rPr>
          <w:rFonts w:ascii="Arial" w:hAnsi="Arial" w:cs="Arial"/>
          <w:sz w:val="24"/>
          <w:szCs w:val="24"/>
        </w:rPr>
      </w:pPr>
    </w:p>
    <w:p w:rsidR="004E462D" w:rsidRDefault="004E462D" w:rsidP="005638B7">
      <w:pPr>
        <w:spacing w:line="240" w:lineRule="auto"/>
        <w:ind w:left="708"/>
        <w:contextualSpacing/>
        <w:jc w:val="both"/>
        <w:rPr>
          <w:rFonts w:ascii="Arial" w:hAnsi="Arial" w:cs="Arial"/>
          <w:sz w:val="24"/>
          <w:szCs w:val="24"/>
        </w:rPr>
      </w:pPr>
    </w:p>
    <w:p w:rsidR="004E462D" w:rsidRDefault="004E462D" w:rsidP="005638B7">
      <w:pPr>
        <w:spacing w:line="240" w:lineRule="auto"/>
        <w:ind w:left="708"/>
        <w:contextualSpacing/>
        <w:jc w:val="both"/>
        <w:rPr>
          <w:rFonts w:ascii="Arial" w:hAnsi="Arial" w:cs="Arial"/>
          <w:sz w:val="24"/>
          <w:szCs w:val="24"/>
        </w:rPr>
      </w:pPr>
    </w:p>
    <w:p w:rsidR="004E462D" w:rsidRDefault="004E462D" w:rsidP="005638B7">
      <w:pPr>
        <w:spacing w:line="240" w:lineRule="auto"/>
        <w:ind w:left="708"/>
        <w:contextualSpacing/>
        <w:jc w:val="both"/>
        <w:rPr>
          <w:rFonts w:ascii="Arial" w:hAnsi="Arial" w:cs="Arial"/>
          <w:sz w:val="24"/>
          <w:szCs w:val="24"/>
        </w:rPr>
      </w:pPr>
    </w:p>
    <w:p w:rsidR="004E462D" w:rsidRDefault="004E462D" w:rsidP="005638B7">
      <w:pPr>
        <w:spacing w:line="240" w:lineRule="auto"/>
        <w:ind w:left="708"/>
        <w:contextualSpacing/>
        <w:jc w:val="both"/>
        <w:rPr>
          <w:rFonts w:ascii="Arial" w:hAnsi="Arial" w:cs="Arial"/>
          <w:sz w:val="24"/>
          <w:szCs w:val="24"/>
        </w:rPr>
      </w:pPr>
    </w:p>
    <w:p w:rsidR="004E462D" w:rsidRDefault="004E462D" w:rsidP="005638B7">
      <w:pPr>
        <w:spacing w:line="240" w:lineRule="auto"/>
        <w:ind w:left="708"/>
        <w:contextualSpacing/>
        <w:jc w:val="both"/>
        <w:rPr>
          <w:rFonts w:ascii="Arial" w:hAnsi="Arial" w:cs="Arial"/>
          <w:sz w:val="24"/>
          <w:szCs w:val="24"/>
        </w:rPr>
      </w:pPr>
    </w:p>
    <w:p w:rsidR="004E462D" w:rsidRDefault="004E462D" w:rsidP="005638B7">
      <w:pPr>
        <w:spacing w:line="240" w:lineRule="auto"/>
        <w:ind w:left="708"/>
        <w:contextualSpacing/>
        <w:jc w:val="both"/>
        <w:rPr>
          <w:rFonts w:ascii="Arial" w:hAnsi="Arial" w:cs="Arial"/>
          <w:sz w:val="24"/>
          <w:szCs w:val="24"/>
        </w:rPr>
      </w:pPr>
    </w:p>
    <w:p w:rsidR="004E462D" w:rsidRDefault="004E462D" w:rsidP="005638B7">
      <w:pPr>
        <w:spacing w:line="240" w:lineRule="auto"/>
        <w:ind w:left="708"/>
        <w:contextualSpacing/>
        <w:jc w:val="both"/>
        <w:rPr>
          <w:rFonts w:ascii="Arial" w:hAnsi="Arial" w:cs="Arial"/>
          <w:sz w:val="24"/>
          <w:szCs w:val="24"/>
        </w:rPr>
      </w:pPr>
    </w:p>
    <w:p w:rsidR="004E462D" w:rsidRDefault="004E462D" w:rsidP="005638B7">
      <w:pPr>
        <w:spacing w:line="240" w:lineRule="auto"/>
        <w:ind w:left="708"/>
        <w:contextualSpacing/>
        <w:jc w:val="both"/>
        <w:rPr>
          <w:rFonts w:ascii="Arial" w:hAnsi="Arial" w:cs="Arial"/>
          <w:sz w:val="24"/>
          <w:szCs w:val="24"/>
        </w:rPr>
      </w:pPr>
    </w:p>
    <w:p w:rsidR="004E462D" w:rsidRDefault="004E462D" w:rsidP="005638B7">
      <w:pPr>
        <w:spacing w:line="240" w:lineRule="auto"/>
        <w:ind w:left="708"/>
        <w:contextualSpacing/>
        <w:jc w:val="both"/>
        <w:rPr>
          <w:rFonts w:ascii="Arial" w:hAnsi="Arial" w:cs="Arial"/>
          <w:sz w:val="24"/>
          <w:szCs w:val="24"/>
        </w:rPr>
      </w:pPr>
    </w:p>
    <w:p w:rsidR="004E462D" w:rsidRDefault="004E462D" w:rsidP="005638B7">
      <w:pPr>
        <w:spacing w:line="240" w:lineRule="auto"/>
        <w:ind w:left="708"/>
        <w:contextualSpacing/>
        <w:jc w:val="both"/>
        <w:rPr>
          <w:rFonts w:ascii="Arial" w:hAnsi="Arial" w:cs="Arial"/>
          <w:sz w:val="24"/>
          <w:szCs w:val="24"/>
        </w:rPr>
      </w:pPr>
    </w:p>
    <w:p w:rsidR="00E82CD8" w:rsidRDefault="00E82CD8" w:rsidP="007C3363">
      <w:pPr>
        <w:spacing w:line="240" w:lineRule="auto"/>
        <w:contextualSpacing/>
        <w:jc w:val="both"/>
        <w:rPr>
          <w:rFonts w:ascii="Arial" w:hAnsi="Arial" w:cs="Arial"/>
          <w:sz w:val="24"/>
          <w:szCs w:val="24"/>
        </w:rPr>
      </w:pPr>
      <w:r>
        <w:rPr>
          <w:rFonts w:ascii="Arial" w:hAnsi="Arial" w:cs="Arial"/>
          <w:sz w:val="24"/>
          <w:szCs w:val="24"/>
        </w:rPr>
        <w:t xml:space="preserve"> </w:t>
      </w:r>
    </w:p>
    <w:p w:rsidR="00377A7D" w:rsidRDefault="00377A7D" w:rsidP="00377A7D">
      <w:pPr>
        <w:numPr>
          <w:ilvl w:val="0"/>
          <w:numId w:val="18"/>
        </w:numPr>
        <w:ind w:left="426" w:hanging="284"/>
        <w:jc w:val="both"/>
        <w:rPr>
          <w:rFonts w:ascii="Arial" w:hAnsi="Arial" w:cs="Arial"/>
          <w:b/>
          <w:sz w:val="24"/>
          <w:szCs w:val="24"/>
        </w:rPr>
      </w:pPr>
      <w:r>
        <w:rPr>
          <w:rFonts w:ascii="Arial" w:hAnsi="Arial" w:cs="Arial"/>
          <w:b/>
          <w:sz w:val="24"/>
          <w:szCs w:val="24"/>
        </w:rPr>
        <w:lastRenderedPageBreak/>
        <w:t>CONTRIBUCIÓN AL LOGRO DE LA ESTRATEGIA INSTITUCIONAL</w:t>
      </w:r>
    </w:p>
    <w:p w:rsidR="00377A7D" w:rsidRDefault="00377A7D" w:rsidP="00377A7D">
      <w:pPr>
        <w:ind w:left="426"/>
        <w:jc w:val="both"/>
        <w:rPr>
          <w:rFonts w:ascii="Arial" w:hAnsi="Arial" w:cs="Arial"/>
          <w:sz w:val="24"/>
          <w:szCs w:val="24"/>
        </w:rPr>
      </w:pPr>
      <w:r w:rsidRPr="00377A7D">
        <w:rPr>
          <w:rFonts w:ascii="Arial" w:hAnsi="Arial" w:cs="Arial"/>
          <w:sz w:val="24"/>
          <w:szCs w:val="24"/>
        </w:rPr>
        <w:t xml:space="preserve">A fin de </w:t>
      </w:r>
      <w:r>
        <w:rPr>
          <w:rFonts w:ascii="Arial" w:hAnsi="Arial" w:cs="Arial"/>
          <w:sz w:val="24"/>
          <w:szCs w:val="24"/>
        </w:rPr>
        <w:t xml:space="preserve">establecer la relación entre la gestión contractual y </w:t>
      </w:r>
      <w:r w:rsidR="001259F2">
        <w:rPr>
          <w:rFonts w:ascii="Arial" w:hAnsi="Arial" w:cs="Arial"/>
          <w:sz w:val="24"/>
          <w:szCs w:val="24"/>
        </w:rPr>
        <w:t>el logro de la estrategia institucional</w:t>
      </w:r>
      <w:r w:rsidR="00752DEE">
        <w:rPr>
          <w:rFonts w:ascii="Arial" w:hAnsi="Arial" w:cs="Arial"/>
          <w:sz w:val="24"/>
          <w:szCs w:val="24"/>
        </w:rPr>
        <w:t xml:space="preserve"> (relación con el Plan Estratégico), se considera necesario</w:t>
      </w:r>
      <w:r w:rsidR="001259F2">
        <w:rPr>
          <w:rFonts w:ascii="Arial" w:hAnsi="Arial" w:cs="Arial"/>
          <w:sz w:val="24"/>
          <w:szCs w:val="24"/>
        </w:rPr>
        <w:t xml:space="preserve"> determinar la procedencia </w:t>
      </w:r>
      <w:r w:rsidR="00A649EB">
        <w:rPr>
          <w:rFonts w:ascii="Arial" w:hAnsi="Arial" w:cs="Arial"/>
          <w:sz w:val="24"/>
          <w:szCs w:val="24"/>
        </w:rPr>
        <w:t xml:space="preserve">(establecer la Dirección solicitante) </w:t>
      </w:r>
      <w:r w:rsidR="001259F2">
        <w:rPr>
          <w:rFonts w:ascii="Arial" w:hAnsi="Arial" w:cs="Arial"/>
          <w:sz w:val="24"/>
          <w:szCs w:val="24"/>
        </w:rPr>
        <w:t>de las Solicitudes de Contratación, la que se muestra en el gráfico siguiente:</w:t>
      </w:r>
    </w:p>
    <w:p w:rsidR="00AA256B" w:rsidRDefault="00617E19" w:rsidP="00377A7D">
      <w:pPr>
        <w:ind w:left="426"/>
        <w:jc w:val="both"/>
        <w:rPr>
          <w:rFonts w:ascii="Arial" w:hAnsi="Arial" w:cs="Arial"/>
          <w:sz w:val="24"/>
          <w:szCs w:val="24"/>
        </w:rPr>
      </w:pPr>
      <w:r>
        <w:rPr>
          <w:rFonts w:ascii="Arial" w:hAnsi="Arial" w:cs="Arial"/>
          <w:sz w:val="24"/>
          <w:szCs w:val="24"/>
        </w:rPr>
        <w:t xml:space="preserve">. </w:t>
      </w:r>
      <w:r w:rsidR="003604D1">
        <w:rPr>
          <w:noProof/>
          <w:lang w:val="es-MX" w:eastAsia="es-MX"/>
        </w:rPr>
        <w:drawing>
          <wp:inline distT="0" distB="0" distL="0" distR="0" wp14:anchorId="23ADAB8D" wp14:editId="22B75210">
            <wp:extent cx="5324475" cy="3086100"/>
            <wp:effectExtent l="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49EB" w:rsidRDefault="003604D1" w:rsidP="00377A7D">
      <w:pPr>
        <w:ind w:left="426"/>
        <w:jc w:val="both"/>
        <w:rPr>
          <w:rFonts w:ascii="Arial" w:hAnsi="Arial" w:cs="Arial"/>
          <w:sz w:val="24"/>
          <w:szCs w:val="24"/>
        </w:rPr>
      </w:pPr>
      <w:r>
        <w:rPr>
          <w:rFonts w:ascii="Arial" w:hAnsi="Arial" w:cs="Arial"/>
          <w:sz w:val="24"/>
          <w:szCs w:val="24"/>
        </w:rPr>
        <w:t>Al igual que en periodos anteriores, las Solicitudes de Contratación proceden en su mayoría de la Dirección Administrativa Financiera. Esta situación tiene su razón de ser si se considera que esta Dirección, en la que está incluida la Proveeduría Institucional, brinda apoyo a los procesos y Dependencias sustantivas de Fonafifo</w:t>
      </w:r>
    </w:p>
    <w:p w:rsidR="008C5D34" w:rsidRDefault="00617E19" w:rsidP="00377A7D">
      <w:pPr>
        <w:ind w:left="426"/>
        <w:jc w:val="both"/>
        <w:rPr>
          <w:rFonts w:ascii="Arial" w:hAnsi="Arial" w:cs="Arial"/>
          <w:sz w:val="24"/>
          <w:szCs w:val="24"/>
        </w:rPr>
      </w:pPr>
      <w:r>
        <w:rPr>
          <w:rFonts w:ascii="Arial" w:hAnsi="Arial" w:cs="Arial"/>
          <w:sz w:val="24"/>
          <w:szCs w:val="24"/>
        </w:rPr>
        <w:t>Muchas de las contrataciones que están asociadas a este propósito sustentan la operatividad de la Institución, en áreas como mantenimiento de equipos, mobiliario e instalaciones y otras en el campo de los servicios generales que se ponen al servicio de todas las Direcciones y en general procuran facilitar la labor para que s</w:t>
      </w:r>
      <w:r w:rsidR="004132F2">
        <w:rPr>
          <w:rFonts w:ascii="Arial" w:hAnsi="Arial" w:cs="Arial"/>
          <w:sz w:val="24"/>
          <w:szCs w:val="24"/>
        </w:rPr>
        <w:t>e pueda cumplir de mejor manera, el servicio que Fonafifo está llamado, por ley, a prestar a la sociedad costarricense.</w:t>
      </w:r>
    </w:p>
    <w:p w:rsidR="00755DC6" w:rsidRDefault="00755DC6" w:rsidP="00377A7D">
      <w:pPr>
        <w:ind w:left="426"/>
        <w:jc w:val="both"/>
        <w:rPr>
          <w:rFonts w:ascii="Arial" w:hAnsi="Arial" w:cs="Arial"/>
          <w:sz w:val="24"/>
          <w:szCs w:val="24"/>
        </w:rPr>
      </w:pPr>
    </w:p>
    <w:p w:rsidR="003604D1" w:rsidRDefault="003604D1" w:rsidP="00377A7D">
      <w:pPr>
        <w:ind w:left="426"/>
        <w:jc w:val="both"/>
        <w:rPr>
          <w:rFonts w:ascii="Arial" w:hAnsi="Arial" w:cs="Arial"/>
          <w:sz w:val="24"/>
          <w:szCs w:val="24"/>
        </w:rPr>
      </w:pPr>
    </w:p>
    <w:p w:rsidR="003604D1" w:rsidRDefault="003604D1" w:rsidP="00377A7D">
      <w:pPr>
        <w:ind w:left="426"/>
        <w:jc w:val="both"/>
        <w:rPr>
          <w:rFonts w:ascii="Arial" w:hAnsi="Arial" w:cs="Arial"/>
          <w:sz w:val="24"/>
          <w:szCs w:val="24"/>
        </w:rPr>
      </w:pPr>
    </w:p>
    <w:p w:rsidR="00372E67" w:rsidRDefault="00372E67" w:rsidP="00377A7D">
      <w:pPr>
        <w:ind w:left="426"/>
        <w:jc w:val="both"/>
        <w:rPr>
          <w:rFonts w:ascii="Arial" w:hAnsi="Arial" w:cs="Arial"/>
          <w:sz w:val="24"/>
          <w:szCs w:val="24"/>
        </w:rPr>
      </w:pPr>
    </w:p>
    <w:p w:rsidR="00617E19" w:rsidRDefault="00961993" w:rsidP="00377A7D">
      <w:pPr>
        <w:ind w:left="426"/>
        <w:jc w:val="both"/>
        <w:rPr>
          <w:rFonts w:ascii="Arial" w:hAnsi="Arial" w:cs="Arial"/>
          <w:sz w:val="24"/>
          <w:szCs w:val="24"/>
        </w:rPr>
      </w:pPr>
      <w:r>
        <w:rPr>
          <w:rFonts w:ascii="Arial" w:hAnsi="Arial" w:cs="Arial"/>
          <w:sz w:val="24"/>
          <w:szCs w:val="24"/>
        </w:rPr>
        <w:lastRenderedPageBreak/>
        <w:t xml:space="preserve">Además, </w:t>
      </w:r>
      <w:r w:rsidR="00307BCF">
        <w:rPr>
          <w:rFonts w:ascii="Arial" w:hAnsi="Arial" w:cs="Arial"/>
          <w:sz w:val="24"/>
          <w:szCs w:val="24"/>
        </w:rPr>
        <w:t xml:space="preserve">la gestión contractual </w:t>
      </w:r>
      <w:r w:rsidR="00372E67">
        <w:rPr>
          <w:rFonts w:ascii="Arial" w:hAnsi="Arial" w:cs="Arial"/>
          <w:sz w:val="24"/>
          <w:szCs w:val="24"/>
        </w:rPr>
        <w:t xml:space="preserve">efectúa una contribución a las Direcciones sustantivas al procurar bienes o servicios que resultan en un apoyo real </w:t>
      </w:r>
      <w:r w:rsidR="00B366E4">
        <w:rPr>
          <w:rFonts w:ascii="Arial" w:hAnsi="Arial" w:cs="Arial"/>
          <w:sz w:val="24"/>
          <w:szCs w:val="24"/>
        </w:rPr>
        <w:t>a los macro-procesos que ejecuta la Institución</w:t>
      </w:r>
      <w:r w:rsidR="00366497">
        <w:rPr>
          <w:rFonts w:ascii="Arial" w:hAnsi="Arial" w:cs="Arial"/>
          <w:sz w:val="24"/>
          <w:szCs w:val="24"/>
        </w:rPr>
        <w:t xml:space="preserve"> y por ende al alcance de los objetivos del Plan Estratégico</w:t>
      </w:r>
      <w:r w:rsidR="00B366E4">
        <w:rPr>
          <w:rFonts w:ascii="Arial" w:hAnsi="Arial" w:cs="Arial"/>
          <w:sz w:val="24"/>
          <w:szCs w:val="24"/>
        </w:rPr>
        <w:t>, según se puede apreciar en el gráfico siguiente:</w:t>
      </w:r>
    </w:p>
    <w:p w:rsidR="00195463" w:rsidRDefault="00195463" w:rsidP="00A61DF0">
      <w:pPr>
        <w:jc w:val="both"/>
        <w:rPr>
          <w:noProof/>
          <w:lang w:val="es-MX" w:eastAsia="es-MX"/>
        </w:rPr>
      </w:pPr>
    </w:p>
    <w:p w:rsidR="00A61DF0" w:rsidRDefault="00BB51E3" w:rsidP="00BB51E3">
      <w:pPr>
        <w:ind w:left="708"/>
        <w:jc w:val="both"/>
        <w:rPr>
          <w:noProof/>
          <w:lang w:val="es-MX" w:eastAsia="es-MX"/>
        </w:rPr>
      </w:pPr>
      <w:r>
        <w:rPr>
          <w:noProof/>
          <w:lang w:val="es-MX" w:eastAsia="es-MX"/>
        </w:rPr>
        <w:drawing>
          <wp:inline distT="0" distB="0" distL="0" distR="0" wp14:anchorId="20B269FA" wp14:editId="2CCFFE1F">
            <wp:extent cx="4914900" cy="35433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1DF0" w:rsidRDefault="00A61DF0" w:rsidP="00377A7D">
      <w:pPr>
        <w:ind w:left="426"/>
        <w:jc w:val="both"/>
        <w:rPr>
          <w:noProof/>
          <w:lang w:val="es-MX" w:eastAsia="es-MX"/>
        </w:rPr>
      </w:pPr>
    </w:p>
    <w:p w:rsidR="00C6397C" w:rsidRPr="00C6397C" w:rsidRDefault="00C6397C" w:rsidP="00C6397C">
      <w:pPr>
        <w:numPr>
          <w:ilvl w:val="0"/>
          <w:numId w:val="18"/>
        </w:numPr>
        <w:ind w:left="426" w:hanging="284"/>
        <w:jc w:val="both"/>
        <w:rPr>
          <w:rFonts w:ascii="Arial" w:hAnsi="Arial" w:cs="Arial"/>
          <w:b/>
          <w:sz w:val="24"/>
          <w:szCs w:val="24"/>
        </w:rPr>
      </w:pPr>
      <w:r w:rsidRPr="00C6397C">
        <w:rPr>
          <w:rFonts w:ascii="Arial" w:hAnsi="Arial" w:cs="Arial"/>
          <w:b/>
          <w:sz w:val="24"/>
          <w:szCs w:val="24"/>
        </w:rPr>
        <w:t xml:space="preserve">TRÁMITE DE CONTRATACIONES </w:t>
      </w:r>
    </w:p>
    <w:p w:rsidR="00C6397C" w:rsidRPr="00C6397C" w:rsidRDefault="00C6397C" w:rsidP="00C6397C">
      <w:pPr>
        <w:spacing w:after="0" w:line="240" w:lineRule="auto"/>
        <w:ind w:left="426"/>
        <w:jc w:val="both"/>
        <w:outlineLvl w:val="0"/>
        <w:rPr>
          <w:rFonts w:ascii="Arial" w:hAnsi="Arial" w:cs="Arial"/>
          <w:sz w:val="24"/>
          <w:szCs w:val="24"/>
        </w:rPr>
      </w:pPr>
      <w:r w:rsidRPr="00C6397C">
        <w:rPr>
          <w:rFonts w:ascii="Arial" w:hAnsi="Arial" w:cs="Arial"/>
          <w:sz w:val="24"/>
          <w:szCs w:val="24"/>
        </w:rPr>
        <w:t xml:space="preserve">En cuanto a la gestión contractual, es decir las contrataciones que se tramitaron para atender las </w:t>
      </w:r>
      <w:r w:rsidR="00004998">
        <w:rPr>
          <w:rFonts w:ascii="Arial" w:hAnsi="Arial" w:cs="Arial"/>
          <w:sz w:val="24"/>
          <w:szCs w:val="24"/>
        </w:rPr>
        <w:t>Solicitudes de Contratación</w:t>
      </w:r>
      <w:r w:rsidRPr="00C6397C">
        <w:rPr>
          <w:rFonts w:ascii="Arial" w:hAnsi="Arial" w:cs="Arial"/>
          <w:sz w:val="24"/>
          <w:szCs w:val="24"/>
        </w:rPr>
        <w:t>, se tienen los siguientes resultados:</w:t>
      </w:r>
    </w:p>
    <w:p w:rsidR="00C6397C" w:rsidRPr="00C6397C" w:rsidRDefault="00C6397C" w:rsidP="00C6397C">
      <w:pPr>
        <w:spacing w:after="0" w:line="240" w:lineRule="auto"/>
        <w:ind w:left="426"/>
        <w:jc w:val="both"/>
        <w:outlineLvl w:val="0"/>
        <w:rPr>
          <w:rFonts w:ascii="Arial" w:hAnsi="Arial" w:cs="Arial"/>
          <w:sz w:val="24"/>
          <w:szCs w:val="24"/>
        </w:rPr>
      </w:pPr>
    </w:p>
    <w:tbl>
      <w:tblPr>
        <w:tblW w:w="7726" w:type="dxa"/>
        <w:tblInd w:w="628" w:type="dxa"/>
        <w:tblCellMar>
          <w:left w:w="70" w:type="dxa"/>
          <w:right w:w="70" w:type="dxa"/>
        </w:tblCellMar>
        <w:tblLook w:val="04A0" w:firstRow="1" w:lastRow="0" w:firstColumn="1" w:lastColumn="0" w:noHBand="0" w:noVBand="1"/>
      </w:tblPr>
      <w:tblGrid>
        <w:gridCol w:w="4881"/>
        <w:gridCol w:w="674"/>
        <w:gridCol w:w="674"/>
        <w:gridCol w:w="674"/>
        <w:gridCol w:w="823"/>
      </w:tblGrid>
      <w:tr w:rsidR="004554E5" w:rsidRPr="00C6397C" w:rsidTr="004554E5">
        <w:trPr>
          <w:trHeight w:val="315"/>
        </w:trPr>
        <w:tc>
          <w:tcPr>
            <w:tcW w:w="4881"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4554E5" w:rsidRPr="00C6397C" w:rsidRDefault="004554E5" w:rsidP="00C6397C">
            <w:pPr>
              <w:spacing w:after="0" w:line="240" w:lineRule="auto"/>
              <w:jc w:val="both"/>
              <w:rPr>
                <w:rFonts w:ascii="Arial" w:hAnsi="Arial" w:cs="Arial"/>
                <w:b/>
                <w:bCs/>
                <w:color w:val="000000"/>
                <w:sz w:val="24"/>
                <w:szCs w:val="24"/>
              </w:rPr>
            </w:pPr>
            <w:r w:rsidRPr="00C6397C">
              <w:rPr>
                <w:rFonts w:ascii="Arial" w:hAnsi="Arial" w:cs="Arial"/>
                <w:b/>
                <w:bCs/>
                <w:color w:val="000000"/>
                <w:sz w:val="24"/>
                <w:szCs w:val="24"/>
              </w:rPr>
              <w:t>TIPO DE CONTRATACIONES</w:t>
            </w:r>
          </w:p>
        </w:tc>
        <w:tc>
          <w:tcPr>
            <w:tcW w:w="674" w:type="dxa"/>
            <w:tcBorders>
              <w:top w:val="single" w:sz="8" w:space="0" w:color="auto"/>
              <w:left w:val="nil"/>
              <w:bottom w:val="single" w:sz="8" w:space="0" w:color="auto"/>
              <w:right w:val="single" w:sz="8" w:space="0" w:color="auto"/>
            </w:tcBorders>
            <w:shd w:val="clear" w:color="000000" w:fill="D8D8D8"/>
          </w:tcPr>
          <w:p w:rsidR="004554E5" w:rsidRPr="00C6397C" w:rsidRDefault="004554E5" w:rsidP="00C6397C">
            <w:pPr>
              <w:spacing w:after="0" w:line="240" w:lineRule="auto"/>
              <w:jc w:val="both"/>
              <w:rPr>
                <w:rFonts w:ascii="Arial" w:hAnsi="Arial" w:cs="Arial"/>
                <w:b/>
                <w:bCs/>
                <w:color w:val="000000"/>
                <w:sz w:val="24"/>
                <w:szCs w:val="24"/>
              </w:rPr>
            </w:pPr>
            <w:r>
              <w:rPr>
                <w:rFonts w:ascii="Arial" w:hAnsi="Arial" w:cs="Arial"/>
                <w:b/>
                <w:bCs/>
                <w:color w:val="000000"/>
                <w:sz w:val="24"/>
                <w:szCs w:val="24"/>
              </w:rPr>
              <w:t>2017</w:t>
            </w:r>
          </w:p>
        </w:tc>
        <w:tc>
          <w:tcPr>
            <w:tcW w:w="674" w:type="dxa"/>
            <w:tcBorders>
              <w:top w:val="single" w:sz="8" w:space="0" w:color="auto"/>
              <w:left w:val="nil"/>
              <w:bottom w:val="single" w:sz="8" w:space="0" w:color="auto"/>
              <w:right w:val="single" w:sz="8" w:space="0" w:color="auto"/>
            </w:tcBorders>
            <w:shd w:val="clear" w:color="000000" w:fill="D8D8D8"/>
          </w:tcPr>
          <w:p w:rsidR="004554E5" w:rsidRDefault="004554E5" w:rsidP="00C6397C">
            <w:pPr>
              <w:spacing w:after="0" w:line="240" w:lineRule="auto"/>
              <w:jc w:val="both"/>
              <w:rPr>
                <w:rFonts w:ascii="Arial" w:hAnsi="Arial" w:cs="Arial"/>
                <w:b/>
                <w:bCs/>
                <w:color w:val="000000"/>
                <w:sz w:val="24"/>
                <w:szCs w:val="24"/>
              </w:rPr>
            </w:pPr>
            <w:r>
              <w:rPr>
                <w:rFonts w:ascii="Arial" w:hAnsi="Arial" w:cs="Arial"/>
                <w:b/>
                <w:bCs/>
                <w:color w:val="000000"/>
                <w:sz w:val="24"/>
                <w:szCs w:val="24"/>
              </w:rPr>
              <w:t>2018</w:t>
            </w:r>
          </w:p>
        </w:tc>
        <w:tc>
          <w:tcPr>
            <w:tcW w:w="674" w:type="dxa"/>
            <w:tcBorders>
              <w:top w:val="single" w:sz="8" w:space="0" w:color="auto"/>
              <w:left w:val="nil"/>
              <w:bottom w:val="single" w:sz="8" w:space="0" w:color="auto"/>
              <w:right w:val="single" w:sz="8" w:space="0" w:color="auto"/>
            </w:tcBorders>
            <w:shd w:val="clear" w:color="000000" w:fill="D8D8D8"/>
          </w:tcPr>
          <w:p w:rsidR="004554E5" w:rsidRDefault="004554E5" w:rsidP="00C6397C">
            <w:pPr>
              <w:spacing w:after="0" w:line="240" w:lineRule="auto"/>
              <w:jc w:val="both"/>
              <w:rPr>
                <w:rFonts w:ascii="Arial" w:hAnsi="Arial" w:cs="Arial"/>
                <w:b/>
                <w:bCs/>
                <w:color w:val="000000"/>
                <w:sz w:val="24"/>
                <w:szCs w:val="24"/>
              </w:rPr>
            </w:pPr>
            <w:r>
              <w:rPr>
                <w:rFonts w:ascii="Arial" w:hAnsi="Arial" w:cs="Arial"/>
                <w:b/>
                <w:bCs/>
                <w:color w:val="000000"/>
                <w:sz w:val="24"/>
                <w:szCs w:val="24"/>
              </w:rPr>
              <w:t>2019</w:t>
            </w:r>
          </w:p>
        </w:tc>
        <w:tc>
          <w:tcPr>
            <w:tcW w:w="823" w:type="dxa"/>
            <w:tcBorders>
              <w:top w:val="single" w:sz="8" w:space="0" w:color="auto"/>
              <w:left w:val="nil"/>
              <w:bottom w:val="single" w:sz="8" w:space="0" w:color="auto"/>
              <w:right w:val="single" w:sz="8" w:space="0" w:color="auto"/>
            </w:tcBorders>
            <w:shd w:val="clear" w:color="000000" w:fill="D8D8D8"/>
          </w:tcPr>
          <w:p w:rsidR="004554E5" w:rsidRDefault="004554E5" w:rsidP="00C6397C">
            <w:pPr>
              <w:spacing w:after="0" w:line="240" w:lineRule="auto"/>
              <w:jc w:val="both"/>
              <w:rPr>
                <w:rFonts w:ascii="Arial" w:hAnsi="Arial" w:cs="Arial"/>
                <w:b/>
                <w:bCs/>
                <w:color w:val="000000"/>
                <w:sz w:val="24"/>
                <w:szCs w:val="24"/>
              </w:rPr>
            </w:pPr>
            <w:r>
              <w:rPr>
                <w:rFonts w:ascii="Arial" w:hAnsi="Arial" w:cs="Arial"/>
                <w:b/>
                <w:bCs/>
                <w:color w:val="000000"/>
                <w:sz w:val="24"/>
                <w:szCs w:val="24"/>
              </w:rPr>
              <w:t>2020</w:t>
            </w:r>
          </w:p>
        </w:tc>
      </w:tr>
      <w:tr w:rsidR="004554E5" w:rsidRPr="00C6397C" w:rsidTr="004554E5">
        <w:trPr>
          <w:trHeight w:val="300"/>
        </w:trPr>
        <w:tc>
          <w:tcPr>
            <w:tcW w:w="488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554E5" w:rsidRPr="00C6397C" w:rsidRDefault="004554E5" w:rsidP="00C6397C">
            <w:pPr>
              <w:spacing w:after="0" w:line="240" w:lineRule="auto"/>
              <w:jc w:val="both"/>
              <w:rPr>
                <w:rFonts w:ascii="Arial" w:hAnsi="Arial" w:cs="Arial"/>
                <w:color w:val="000000"/>
                <w:sz w:val="24"/>
                <w:szCs w:val="24"/>
              </w:rPr>
            </w:pPr>
            <w:r w:rsidRPr="00C6397C">
              <w:rPr>
                <w:rFonts w:ascii="Arial" w:hAnsi="Arial" w:cs="Arial"/>
                <w:color w:val="000000"/>
                <w:sz w:val="24"/>
                <w:szCs w:val="24"/>
              </w:rPr>
              <w:t>CONTRATAC</w:t>
            </w:r>
            <w:r>
              <w:rPr>
                <w:rFonts w:ascii="Arial" w:hAnsi="Arial" w:cs="Arial"/>
                <w:color w:val="000000"/>
                <w:sz w:val="24"/>
                <w:szCs w:val="24"/>
              </w:rPr>
              <w:t>IONES DIRECTAS SICOP</w:t>
            </w:r>
          </w:p>
        </w:tc>
        <w:tc>
          <w:tcPr>
            <w:tcW w:w="674" w:type="dxa"/>
            <w:tcBorders>
              <w:top w:val="single" w:sz="4" w:space="0" w:color="auto"/>
              <w:left w:val="single" w:sz="4" w:space="0" w:color="auto"/>
              <w:bottom w:val="single" w:sz="4" w:space="0" w:color="auto"/>
              <w:right w:val="single" w:sz="8" w:space="0" w:color="auto"/>
            </w:tcBorders>
          </w:tcPr>
          <w:p w:rsidR="004554E5" w:rsidRPr="00C6397C" w:rsidRDefault="004554E5" w:rsidP="00C6397C">
            <w:pPr>
              <w:spacing w:after="0" w:line="240" w:lineRule="auto"/>
              <w:jc w:val="both"/>
              <w:rPr>
                <w:rFonts w:ascii="Arial" w:hAnsi="Arial" w:cs="Arial"/>
                <w:color w:val="000000"/>
                <w:sz w:val="24"/>
                <w:szCs w:val="24"/>
              </w:rPr>
            </w:pPr>
            <w:r>
              <w:rPr>
                <w:rFonts w:ascii="Arial" w:hAnsi="Arial" w:cs="Arial"/>
                <w:color w:val="000000"/>
                <w:sz w:val="24"/>
                <w:szCs w:val="24"/>
              </w:rPr>
              <w:t>30</w:t>
            </w:r>
          </w:p>
        </w:tc>
        <w:tc>
          <w:tcPr>
            <w:tcW w:w="674" w:type="dxa"/>
            <w:tcBorders>
              <w:top w:val="single" w:sz="4" w:space="0" w:color="auto"/>
              <w:left w:val="single" w:sz="4" w:space="0" w:color="auto"/>
              <w:bottom w:val="single" w:sz="4" w:space="0" w:color="auto"/>
              <w:right w:val="single" w:sz="8" w:space="0" w:color="auto"/>
            </w:tcBorders>
          </w:tcPr>
          <w:p w:rsidR="004554E5" w:rsidRDefault="004554E5" w:rsidP="00C6397C">
            <w:pPr>
              <w:spacing w:after="0" w:line="240" w:lineRule="auto"/>
              <w:jc w:val="both"/>
              <w:rPr>
                <w:rFonts w:ascii="Arial" w:hAnsi="Arial" w:cs="Arial"/>
                <w:color w:val="000000"/>
                <w:sz w:val="24"/>
                <w:szCs w:val="24"/>
              </w:rPr>
            </w:pPr>
            <w:r>
              <w:rPr>
                <w:rFonts w:ascii="Arial" w:hAnsi="Arial" w:cs="Arial"/>
                <w:color w:val="000000"/>
                <w:sz w:val="24"/>
                <w:szCs w:val="24"/>
              </w:rPr>
              <w:t>107</w:t>
            </w:r>
          </w:p>
        </w:tc>
        <w:tc>
          <w:tcPr>
            <w:tcW w:w="674" w:type="dxa"/>
            <w:tcBorders>
              <w:top w:val="single" w:sz="4" w:space="0" w:color="auto"/>
              <w:left w:val="single" w:sz="4" w:space="0" w:color="auto"/>
              <w:bottom w:val="single" w:sz="4" w:space="0" w:color="auto"/>
              <w:right w:val="single" w:sz="8" w:space="0" w:color="auto"/>
            </w:tcBorders>
          </w:tcPr>
          <w:p w:rsidR="004554E5" w:rsidRDefault="004554E5" w:rsidP="00C6397C">
            <w:pPr>
              <w:spacing w:after="0" w:line="240" w:lineRule="auto"/>
              <w:jc w:val="both"/>
              <w:rPr>
                <w:rFonts w:ascii="Arial" w:hAnsi="Arial" w:cs="Arial"/>
                <w:color w:val="000000"/>
                <w:sz w:val="24"/>
                <w:szCs w:val="24"/>
              </w:rPr>
            </w:pPr>
            <w:r>
              <w:rPr>
                <w:rFonts w:ascii="Arial" w:hAnsi="Arial" w:cs="Arial"/>
                <w:color w:val="000000"/>
                <w:sz w:val="24"/>
                <w:szCs w:val="24"/>
              </w:rPr>
              <w:t>101</w:t>
            </w:r>
          </w:p>
        </w:tc>
        <w:tc>
          <w:tcPr>
            <w:tcW w:w="823" w:type="dxa"/>
            <w:tcBorders>
              <w:top w:val="single" w:sz="4" w:space="0" w:color="auto"/>
              <w:left w:val="single" w:sz="4" w:space="0" w:color="auto"/>
              <w:bottom w:val="single" w:sz="4" w:space="0" w:color="auto"/>
              <w:right w:val="single" w:sz="8" w:space="0" w:color="auto"/>
            </w:tcBorders>
          </w:tcPr>
          <w:p w:rsidR="004554E5" w:rsidRDefault="004554E5" w:rsidP="00C6397C">
            <w:pPr>
              <w:spacing w:after="0" w:line="240" w:lineRule="auto"/>
              <w:jc w:val="both"/>
              <w:rPr>
                <w:rFonts w:ascii="Arial" w:hAnsi="Arial" w:cs="Arial"/>
                <w:color w:val="000000"/>
                <w:sz w:val="24"/>
                <w:szCs w:val="24"/>
              </w:rPr>
            </w:pPr>
            <w:r>
              <w:rPr>
                <w:rFonts w:ascii="Arial" w:hAnsi="Arial" w:cs="Arial"/>
                <w:color w:val="000000"/>
                <w:sz w:val="24"/>
                <w:szCs w:val="24"/>
              </w:rPr>
              <w:t>108</w:t>
            </w:r>
          </w:p>
        </w:tc>
      </w:tr>
      <w:tr w:rsidR="004554E5" w:rsidRPr="00C6397C" w:rsidTr="004554E5">
        <w:trPr>
          <w:trHeight w:val="300"/>
        </w:trPr>
        <w:tc>
          <w:tcPr>
            <w:tcW w:w="4881" w:type="dxa"/>
            <w:tcBorders>
              <w:top w:val="nil"/>
              <w:left w:val="single" w:sz="8" w:space="0" w:color="auto"/>
              <w:bottom w:val="single" w:sz="4" w:space="0" w:color="auto"/>
              <w:right w:val="single" w:sz="4" w:space="0" w:color="auto"/>
            </w:tcBorders>
            <w:shd w:val="clear" w:color="auto" w:fill="auto"/>
            <w:noWrap/>
            <w:vAlign w:val="bottom"/>
            <w:hideMark/>
          </w:tcPr>
          <w:p w:rsidR="004554E5" w:rsidRPr="00C6397C" w:rsidRDefault="004554E5" w:rsidP="00C6397C">
            <w:pPr>
              <w:spacing w:after="0" w:line="240" w:lineRule="auto"/>
              <w:jc w:val="both"/>
              <w:rPr>
                <w:rFonts w:ascii="Arial" w:hAnsi="Arial" w:cs="Arial"/>
                <w:color w:val="000000"/>
                <w:sz w:val="24"/>
                <w:szCs w:val="24"/>
              </w:rPr>
            </w:pPr>
            <w:r>
              <w:rPr>
                <w:rFonts w:ascii="Arial" w:hAnsi="Arial" w:cs="Arial"/>
                <w:color w:val="000000"/>
                <w:sz w:val="24"/>
                <w:szCs w:val="24"/>
              </w:rPr>
              <w:t xml:space="preserve">LICITACIONES </w:t>
            </w:r>
            <w:r w:rsidRPr="00C6397C">
              <w:rPr>
                <w:rFonts w:ascii="Arial" w:hAnsi="Arial" w:cs="Arial"/>
                <w:color w:val="000000"/>
                <w:sz w:val="24"/>
                <w:szCs w:val="24"/>
              </w:rPr>
              <w:t>ABREVIADAS</w:t>
            </w:r>
            <w:r>
              <w:rPr>
                <w:rFonts w:ascii="Arial" w:hAnsi="Arial" w:cs="Arial"/>
                <w:color w:val="000000"/>
                <w:sz w:val="24"/>
                <w:szCs w:val="24"/>
              </w:rPr>
              <w:t xml:space="preserve"> SICOP</w:t>
            </w:r>
          </w:p>
        </w:tc>
        <w:tc>
          <w:tcPr>
            <w:tcW w:w="674" w:type="dxa"/>
            <w:tcBorders>
              <w:top w:val="nil"/>
              <w:left w:val="single" w:sz="4" w:space="0" w:color="auto"/>
              <w:bottom w:val="single" w:sz="4" w:space="0" w:color="auto"/>
              <w:right w:val="single" w:sz="8" w:space="0" w:color="auto"/>
            </w:tcBorders>
          </w:tcPr>
          <w:p w:rsidR="004554E5" w:rsidRPr="00C6397C" w:rsidRDefault="004554E5" w:rsidP="00C6397C">
            <w:pPr>
              <w:spacing w:after="0" w:line="240" w:lineRule="auto"/>
              <w:jc w:val="both"/>
              <w:rPr>
                <w:rFonts w:ascii="Arial" w:hAnsi="Arial" w:cs="Arial"/>
                <w:color w:val="000000"/>
                <w:sz w:val="24"/>
                <w:szCs w:val="24"/>
              </w:rPr>
            </w:pPr>
            <w:r>
              <w:rPr>
                <w:rFonts w:ascii="Arial" w:hAnsi="Arial" w:cs="Arial"/>
                <w:color w:val="000000"/>
                <w:sz w:val="24"/>
                <w:szCs w:val="24"/>
              </w:rPr>
              <w:t xml:space="preserve">  7</w:t>
            </w:r>
          </w:p>
        </w:tc>
        <w:tc>
          <w:tcPr>
            <w:tcW w:w="674" w:type="dxa"/>
            <w:tcBorders>
              <w:top w:val="nil"/>
              <w:left w:val="single" w:sz="4" w:space="0" w:color="auto"/>
              <w:bottom w:val="single" w:sz="4" w:space="0" w:color="auto"/>
              <w:right w:val="single" w:sz="8" w:space="0" w:color="auto"/>
            </w:tcBorders>
          </w:tcPr>
          <w:p w:rsidR="004554E5" w:rsidRDefault="004554E5" w:rsidP="00C6397C">
            <w:pPr>
              <w:spacing w:after="0" w:line="240" w:lineRule="auto"/>
              <w:jc w:val="both"/>
              <w:rPr>
                <w:rFonts w:ascii="Arial" w:hAnsi="Arial" w:cs="Arial"/>
                <w:color w:val="000000"/>
                <w:sz w:val="24"/>
                <w:szCs w:val="24"/>
              </w:rPr>
            </w:pPr>
            <w:r>
              <w:rPr>
                <w:rFonts w:ascii="Arial" w:hAnsi="Arial" w:cs="Arial"/>
                <w:color w:val="000000"/>
                <w:sz w:val="24"/>
                <w:szCs w:val="24"/>
              </w:rPr>
              <w:t xml:space="preserve">   9</w:t>
            </w:r>
          </w:p>
        </w:tc>
        <w:tc>
          <w:tcPr>
            <w:tcW w:w="674" w:type="dxa"/>
            <w:tcBorders>
              <w:top w:val="nil"/>
              <w:left w:val="single" w:sz="4" w:space="0" w:color="auto"/>
              <w:bottom w:val="single" w:sz="4" w:space="0" w:color="auto"/>
              <w:right w:val="single" w:sz="8" w:space="0" w:color="auto"/>
            </w:tcBorders>
          </w:tcPr>
          <w:p w:rsidR="004554E5" w:rsidRDefault="004554E5" w:rsidP="00C6397C">
            <w:pPr>
              <w:spacing w:after="0" w:line="240" w:lineRule="auto"/>
              <w:jc w:val="both"/>
              <w:rPr>
                <w:rFonts w:ascii="Arial" w:hAnsi="Arial" w:cs="Arial"/>
                <w:color w:val="000000"/>
                <w:sz w:val="24"/>
                <w:szCs w:val="24"/>
              </w:rPr>
            </w:pPr>
            <w:r>
              <w:rPr>
                <w:rFonts w:ascii="Arial" w:hAnsi="Arial" w:cs="Arial"/>
                <w:color w:val="000000"/>
                <w:sz w:val="24"/>
                <w:szCs w:val="24"/>
              </w:rPr>
              <w:t xml:space="preserve">  12</w:t>
            </w:r>
          </w:p>
        </w:tc>
        <w:tc>
          <w:tcPr>
            <w:tcW w:w="823" w:type="dxa"/>
            <w:tcBorders>
              <w:top w:val="nil"/>
              <w:left w:val="single" w:sz="4" w:space="0" w:color="auto"/>
              <w:bottom w:val="single" w:sz="4" w:space="0" w:color="auto"/>
              <w:right w:val="single" w:sz="8" w:space="0" w:color="auto"/>
            </w:tcBorders>
          </w:tcPr>
          <w:p w:rsidR="004554E5" w:rsidRDefault="004554E5" w:rsidP="004554E5">
            <w:pPr>
              <w:spacing w:after="0" w:line="240" w:lineRule="auto"/>
              <w:jc w:val="both"/>
              <w:rPr>
                <w:rFonts w:ascii="Arial" w:hAnsi="Arial" w:cs="Arial"/>
                <w:color w:val="000000"/>
                <w:sz w:val="24"/>
                <w:szCs w:val="24"/>
              </w:rPr>
            </w:pPr>
            <w:r>
              <w:rPr>
                <w:rFonts w:ascii="Arial" w:hAnsi="Arial" w:cs="Arial"/>
                <w:color w:val="000000"/>
                <w:sz w:val="24"/>
                <w:szCs w:val="24"/>
              </w:rPr>
              <w:t xml:space="preserve">    7</w:t>
            </w:r>
          </w:p>
        </w:tc>
      </w:tr>
      <w:tr w:rsidR="004554E5" w:rsidRPr="00C6397C" w:rsidTr="004554E5">
        <w:trPr>
          <w:trHeight w:val="300"/>
        </w:trPr>
        <w:tc>
          <w:tcPr>
            <w:tcW w:w="4881" w:type="dxa"/>
            <w:tcBorders>
              <w:top w:val="nil"/>
              <w:left w:val="single" w:sz="8" w:space="0" w:color="auto"/>
              <w:bottom w:val="single" w:sz="4" w:space="0" w:color="auto"/>
              <w:right w:val="single" w:sz="4" w:space="0" w:color="auto"/>
            </w:tcBorders>
            <w:shd w:val="clear" w:color="auto" w:fill="auto"/>
            <w:noWrap/>
            <w:vAlign w:val="bottom"/>
          </w:tcPr>
          <w:p w:rsidR="004554E5" w:rsidRDefault="004554E5" w:rsidP="00C6397C">
            <w:pPr>
              <w:spacing w:after="0" w:line="240" w:lineRule="auto"/>
              <w:jc w:val="both"/>
              <w:rPr>
                <w:rFonts w:ascii="Arial" w:hAnsi="Arial" w:cs="Arial"/>
                <w:color w:val="000000"/>
                <w:sz w:val="24"/>
                <w:szCs w:val="24"/>
              </w:rPr>
            </w:pPr>
            <w:r>
              <w:rPr>
                <w:rFonts w:ascii="Arial" w:hAnsi="Arial" w:cs="Arial"/>
                <w:color w:val="000000"/>
                <w:sz w:val="24"/>
                <w:szCs w:val="24"/>
              </w:rPr>
              <w:t>LICITACIONES PUBLICAS SICOP</w:t>
            </w:r>
          </w:p>
        </w:tc>
        <w:tc>
          <w:tcPr>
            <w:tcW w:w="674" w:type="dxa"/>
            <w:tcBorders>
              <w:top w:val="nil"/>
              <w:left w:val="single" w:sz="4" w:space="0" w:color="auto"/>
              <w:bottom w:val="single" w:sz="4" w:space="0" w:color="auto"/>
              <w:right w:val="single" w:sz="8" w:space="0" w:color="auto"/>
            </w:tcBorders>
          </w:tcPr>
          <w:p w:rsidR="004554E5" w:rsidRDefault="004554E5" w:rsidP="00C6397C">
            <w:pPr>
              <w:spacing w:after="0" w:line="240" w:lineRule="auto"/>
              <w:jc w:val="both"/>
              <w:rPr>
                <w:rFonts w:ascii="Arial" w:hAnsi="Arial" w:cs="Arial"/>
                <w:color w:val="000000"/>
                <w:sz w:val="24"/>
                <w:szCs w:val="24"/>
              </w:rPr>
            </w:pPr>
            <w:r>
              <w:rPr>
                <w:rFonts w:ascii="Arial" w:hAnsi="Arial" w:cs="Arial"/>
                <w:color w:val="000000"/>
                <w:sz w:val="24"/>
                <w:szCs w:val="24"/>
              </w:rPr>
              <w:t xml:space="preserve">  0</w:t>
            </w:r>
          </w:p>
        </w:tc>
        <w:tc>
          <w:tcPr>
            <w:tcW w:w="674" w:type="dxa"/>
            <w:tcBorders>
              <w:top w:val="nil"/>
              <w:left w:val="single" w:sz="4" w:space="0" w:color="auto"/>
              <w:bottom w:val="single" w:sz="4" w:space="0" w:color="auto"/>
              <w:right w:val="single" w:sz="8" w:space="0" w:color="auto"/>
            </w:tcBorders>
          </w:tcPr>
          <w:p w:rsidR="004554E5" w:rsidRDefault="004554E5" w:rsidP="00C6397C">
            <w:pPr>
              <w:spacing w:after="0" w:line="240" w:lineRule="auto"/>
              <w:jc w:val="both"/>
              <w:rPr>
                <w:rFonts w:ascii="Arial" w:hAnsi="Arial" w:cs="Arial"/>
                <w:color w:val="000000"/>
                <w:sz w:val="24"/>
                <w:szCs w:val="24"/>
              </w:rPr>
            </w:pPr>
            <w:r>
              <w:rPr>
                <w:rFonts w:ascii="Arial" w:hAnsi="Arial" w:cs="Arial"/>
                <w:color w:val="000000"/>
                <w:sz w:val="24"/>
                <w:szCs w:val="24"/>
              </w:rPr>
              <w:t xml:space="preserve">   0</w:t>
            </w:r>
          </w:p>
        </w:tc>
        <w:tc>
          <w:tcPr>
            <w:tcW w:w="674" w:type="dxa"/>
            <w:tcBorders>
              <w:top w:val="nil"/>
              <w:left w:val="single" w:sz="4" w:space="0" w:color="auto"/>
              <w:bottom w:val="single" w:sz="4" w:space="0" w:color="auto"/>
              <w:right w:val="single" w:sz="8" w:space="0" w:color="auto"/>
            </w:tcBorders>
          </w:tcPr>
          <w:p w:rsidR="004554E5" w:rsidRDefault="004554E5" w:rsidP="00A61DF0">
            <w:pPr>
              <w:spacing w:after="0" w:line="240" w:lineRule="auto"/>
              <w:jc w:val="both"/>
              <w:rPr>
                <w:rFonts w:ascii="Arial" w:hAnsi="Arial" w:cs="Arial"/>
                <w:color w:val="000000"/>
                <w:sz w:val="24"/>
                <w:szCs w:val="24"/>
              </w:rPr>
            </w:pPr>
            <w:r>
              <w:rPr>
                <w:rFonts w:ascii="Arial" w:hAnsi="Arial" w:cs="Arial"/>
                <w:color w:val="000000"/>
                <w:sz w:val="24"/>
                <w:szCs w:val="24"/>
              </w:rPr>
              <w:t xml:space="preserve">    1</w:t>
            </w:r>
          </w:p>
        </w:tc>
        <w:tc>
          <w:tcPr>
            <w:tcW w:w="823" w:type="dxa"/>
            <w:tcBorders>
              <w:top w:val="nil"/>
              <w:left w:val="single" w:sz="4" w:space="0" w:color="auto"/>
              <w:bottom w:val="single" w:sz="4" w:space="0" w:color="auto"/>
              <w:right w:val="single" w:sz="8" w:space="0" w:color="auto"/>
            </w:tcBorders>
          </w:tcPr>
          <w:p w:rsidR="004554E5" w:rsidRDefault="004554E5" w:rsidP="00A61DF0">
            <w:pPr>
              <w:spacing w:after="0" w:line="240" w:lineRule="auto"/>
              <w:jc w:val="both"/>
              <w:rPr>
                <w:rFonts w:ascii="Arial" w:hAnsi="Arial" w:cs="Arial"/>
                <w:color w:val="000000"/>
                <w:sz w:val="24"/>
                <w:szCs w:val="24"/>
              </w:rPr>
            </w:pPr>
            <w:r>
              <w:rPr>
                <w:rFonts w:ascii="Arial" w:hAnsi="Arial" w:cs="Arial"/>
                <w:color w:val="000000"/>
                <w:sz w:val="24"/>
                <w:szCs w:val="24"/>
              </w:rPr>
              <w:t xml:space="preserve">    0</w:t>
            </w:r>
          </w:p>
        </w:tc>
      </w:tr>
      <w:tr w:rsidR="004554E5" w:rsidRPr="00C6397C" w:rsidTr="004554E5">
        <w:trPr>
          <w:trHeight w:val="330"/>
        </w:trPr>
        <w:tc>
          <w:tcPr>
            <w:tcW w:w="488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54E5" w:rsidRPr="00C6397C" w:rsidRDefault="004554E5" w:rsidP="00C6397C">
            <w:pPr>
              <w:spacing w:after="0" w:line="240" w:lineRule="auto"/>
              <w:jc w:val="both"/>
              <w:rPr>
                <w:rFonts w:ascii="Arial" w:hAnsi="Arial" w:cs="Arial"/>
                <w:b/>
                <w:bCs/>
                <w:color w:val="000000"/>
                <w:sz w:val="24"/>
                <w:szCs w:val="24"/>
              </w:rPr>
            </w:pPr>
            <w:r w:rsidRPr="00C6397C">
              <w:rPr>
                <w:rFonts w:ascii="Arial" w:hAnsi="Arial" w:cs="Arial"/>
                <w:b/>
                <w:bCs/>
                <w:color w:val="000000"/>
                <w:sz w:val="24"/>
                <w:szCs w:val="24"/>
              </w:rPr>
              <w:t>Total</w:t>
            </w:r>
          </w:p>
        </w:tc>
        <w:tc>
          <w:tcPr>
            <w:tcW w:w="674" w:type="dxa"/>
            <w:tcBorders>
              <w:top w:val="single" w:sz="8" w:space="0" w:color="auto"/>
              <w:left w:val="single" w:sz="4" w:space="0" w:color="auto"/>
              <w:bottom w:val="single" w:sz="8" w:space="0" w:color="auto"/>
              <w:right w:val="single" w:sz="8" w:space="0" w:color="auto"/>
            </w:tcBorders>
          </w:tcPr>
          <w:p w:rsidR="004554E5" w:rsidRPr="00C6397C" w:rsidRDefault="004554E5" w:rsidP="00C6397C">
            <w:pPr>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 37</w:t>
            </w:r>
          </w:p>
        </w:tc>
        <w:tc>
          <w:tcPr>
            <w:tcW w:w="674" w:type="dxa"/>
            <w:tcBorders>
              <w:top w:val="single" w:sz="8" w:space="0" w:color="auto"/>
              <w:left w:val="single" w:sz="4" w:space="0" w:color="auto"/>
              <w:bottom w:val="single" w:sz="8" w:space="0" w:color="auto"/>
              <w:right w:val="single" w:sz="8" w:space="0" w:color="auto"/>
            </w:tcBorders>
          </w:tcPr>
          <w:p w:rsidR="004554E5" w:rsidRDefault="004554E5" w:rsidP="00C6397C">
            <w:pPr>
              <w:spacing w:after="0" w:line="240" w:lineRule="auto"/>
              <w:jc w:val="both"/>
              <w:rPr>
                <w:rFonts w:ascii="Arial" w:hAnsi="Arial" w:cs="Arial"/>
                <w:b/>
                <w:bCs/>
                <w:color w:val="000000"/>
                <w:sz w:val="24"/>
                <w:szCs w:val="24"/>
              </w:rPr>
            </w:pPr>
            <w:r>
              <w:rPr>
                <w:rFonts w:ascii="Arial" w:hAnsi="Arial" w:cs="Arial"/>
                <w:b/>
                <w:bCs/>
                <w:color w:val="000000"/>
                <w:sz w:val="24"/>
                <w:szCs w:val="24"/>
              </w:rPr>
              <w:t>116</w:t>
            </w:r>
          </w:p>
        </w:tc>
        <w:tc>
          <w:tcPr>
            <w:tcW w:w="674" w:type="dxa"/>
            <w:tcBorders>
              <w:top w:val="single" w:sz="8" w:space="0" w:color="auto"/>
              <w:left w:val="single" w:sz="4" w:space="0" w:color="auto"/>
              <w:bottom w:val="single" w:sz="8" w:space="0" w:color="auto"/>
              <w:right w:val="single" w:sz="8" w:space="0" w:color="auto"/>
            </w:tcBorders>
          </w:tcPr>
          <w:p w:rsidR="004554E5" w:rsidRDefault="004554E5" w:rsidP="00C6397C">
            <w:pPr>
              <w:spacing w:after="0" w:line="240" w:lineRule="auto"/>
              <w:jc w:val="both"/>
              <w:rPr>
                <w:rFonts w:ascii="Arial" w:hAnsi="Arial" w:cs="Arial"/>
                <w:b/>
                <w:bCs/>
                <w:color w:val="000000"/>
                <w:sz w:val="24"/>
                <w:szCs w:val="24"/>
              </w:rPr>
            </w:pPr>
            <w:r>
              <w:rPr>
                <w:rFonts w:ascii="Arial" w:hAnsi="Arial" w:cs="Arial"/>
                <w:b/>
                <w:bCs/>
                <w:color w:val="000000"/>
                <w:sz w:val="24"/>
                <w:szCs w:val="24"/>
              </w:rPr>
              <w:t>114</w:t>
            </w:r>
          </w:p>
        </w:tc>
        <w:tc>
          <w:tcPr>
            <w:tcW w:w="823" w:type="dxa"/>
            <w:tcBorders>
              <w:top w:val="single" w:sz="8" w:space="0" w:color="auto"/>
              <w:left w:val="single" w:sz="4" w:space="0" w:color="auto"/>
              <w:bottom w:val="single" w:sz="8" w:space="0" w:color="auto"/>
              <w:right w:val="single" w:sz="8" w:space="0" w:color="auto"/>
            </w:tcBorders>
          </w:tcPr>
          <w:p w:rsidR="004554E5" w:rsidRDefault="004554E5" w:rsidP="00C6397C">
            <w:pPr>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 115</w:t>
            </w:r>
          </w:p>
        </w:tc>
      </w:tr>
    </w:tbl>
    <w:p w:rsidR="00C6397C" w:rsidRDefault="00C6397C" w:rsidP="00C6397C">
      <w:pPr>
        <w:pStyle w:val="Prrafodelista"/>
        <w:ind w:left="426"/>
        <w:jc w:val="both"/>
        <w:rPr>
          <w:rFonts w:ascii="Arial" w:hAnsi="Arial" w:cs="Arial"/>
          <w:sz w:val="24"/>
          <w:szCs w:val="24"/>
        </w:rPr>
      </w:pPr>
    </w:p>
    <w:p w:rsidR="008A1F26" w:rsidRDefault="008A1F26">
      <w:pPr>
        <w:rPr>
          <w:rFonts w:ascii="Arial" w:hAnsi="Arial" w:cs="Arial"/>
          <w:sz w:val="24"/>
          <w:szCs w:val="24"/>
        </w:rPr>
      </w:pPr>
      <w:r>
        <w:rPr>
          <w:rFonts w:ascii="Arial" w:hAnsi="Arial" w:cs="Arial"/>
          <w:sz w:val="24"/>
          <w:szCs w:val="24"/>
        </w:rPr>
        <w:br w:type="page"/>
      </w:r>
    </w:p>
    <w:p w:rsidR="001C266D" w:rsidRPr="008A1F26" w:rsidRDefault="008A1F26" w:rsidP="008A1F26">
      <w:pPr>
        <w:jc w:val="center"/>
        <w:rPr>
          <w:rFonts w:ascii="Arial" w:hAnsi="Arial" w:cs="Arial"/>
          <w:b/>
          <w:sz w:val="28"/>
          <w:szCs w:val="28"/>
        </w:rPr>
      </w:pPr>
      <w:r w:rsidRPr="008A1F26">
        <w:rPr>
          <w:rFonts w:ascii="Arial" w:hAnsi="Arial" w:cs="Arial"/>
          <w:b/>
          <w:sz w:val="28"/>
          <w:szCs w:val="28"/>
        </w:rPr>
        <w:lastRenderedPageBreak/>
        <w:t>CONCLUSIONES</w:t>
      </w:r>
    </w:p>
    <w:p w:rsidR="008A1F26" w:rsidRPr="008A1F26" w:rsidRDefault="008A1F26" w:rsidP="008A1F26">
      <w:pPr>
        <w:jc w:val="center"/>
        <w:rPr>
          <w:rFonts w:ascii="Arial" w:hAnsi="Arial" w:cs="Arial"/>
          <w:b/>
          <w:sz w:val="24"/>
          <w:szCs w:val="24"/>
        </w:rPr>
      </w:pPr>
    </w:p>
    <w:p w:rsidR="00076BFA" w:rsidRDefault="00267D65" w:rsidP="00267D65">
      <w:pPr>
        <w:pStyle w:val="Prrafodelista"/>
        <w:numPr>
          <w:ilvl w:val="0"/>
          <w:numId w:val="21"/>
        </w:numPr>
        <w:jc w:val="both"/>
        <w:rPr>
          <w:rFonts w:ascii="Arial" w:hAnsi="Arial" w:cs="Arial"/>
          <w:sz w:val="24"/>
          <w:szCs w:val="24"/>
        </w:rPr>
      </w:pPr>
      <w:r>
        <w:rPr>
          <w:rFonts w:ascii="Arial" w:hAnsi="Arial" w:cs="Arial"/>
          <w:sz w:val="24"/>
          <w:szCs w:val="24"/>
        </w:rPr>
        <w:t xml:space="preserve">El nivel de </w:t>
      </w:r>
      <w:r w:rsidRPr="00C6397C">
        <w:rPr>
          <w:rFonts w:ascii="Arial" w:hAnsi="Arial" w:cs="Arial"/>
          <w:sz w:val="24"/>
          <w:szCs w:val="24"/>
        </w:rPr>
        <w:t>ef</w:t>
      </w:r>
      <w:r>
        <w:rPr>
          <w:rFonts w:ascii="Arial" w:hAnsi="Arial" w:cs="Arial"/>
          <w:sz w:val="24"/>
          <w:szCs w:val="24"/>
        </w:rPr>
        <w:t>icacia</w:t>
      </w:r>
      <w:r w:rsidRPr="00C6397C">
        <w:rPr>
          <w:rFonts w:ascii="Arial" w:hAnsi="Arial" w:cs="Arial"/>
          <w:sz w:val="24"/>
          <w:szCs w:val="24"/>
        </w:rPr>
        <w:t xml:space="preserve"> </w:t>
      </w:r>
      <w:r>
        <w:rPr>
          <w:rFonts w:ascii="Arial" w:hAnsi="Arial" w:cs="Arial"/>
          <w:sz w:val="24"/>
          <w:szCs w:val="24"/>
        </w:rPr>
        <w:t xml:space="preserve">obtenido </w:t>
      </w:r>
      <w:r w:rsidR="005F3522">
        <w:rPr>
          <w:rFonts w:ascii="Arial" w:hAnsi="Arial" w:cs="Arial"/>
          <w:sz w:val="24"/>
          <w:szCs w:val="24"/>
        </w:rPr>
        <w:t xml:space="preserve">en el periodo </w:t>
      </w:r>
      <w:r w:rsidR="004554E5">
        <w:rPr>
          <w:rFonts w:ascii="Arial" w:hAnsi="Arial" w:cs="Arial"/>
          <w:sz w:val="24"/>
          <w:szCs w:val="24"/>
        </w:rPr>
        <w:t>2020</w:t>
      </w:r>
      <w:r w:rsidR="005F3522">
        <w:rPr>
          <w:rFonts w:ascii="Arial" w:hAnsi="Arial" w:cs="Arial"/>
          <w:sz w:val="24"/>
          <w:szCs w:val="24"/>
        </w:rPr>
        <w:t xml:space="preserve"> </w:t>
      </w:r>
      <w:r>
        <w:rPr>
          <w:rFonts w:ascii="Arial" w:hAnsi="Arial" w:cs="Arial"/>
          <w:sz w:val="24"/>
          <w:szCs w:val="24"/>
        </w:rPr>
        <w:t xml:space="preserve">al adquirir bienes y servicios es de </w:t>
      </w:r>
      <w:r w:rsidR="004554E5">
        <w:rPr>
          <w:rFonts w:ascii="Arial" w:hAnsi="Arial" w:cs="Arial"/>
          <w:sz w:val="24"/>
          <w:szCs w:val="24"/>
        </w:rPr>
        <w:t xml:space="preserve">93.617%, </w:t>
      </w:r>
      <w:r w:rsidR="004D6A2D">
        <w:rPr>
          <w:rFonts w:ascii="Arial" w:hAnsi="Arial" w:cs="Arial"/>
          <w:sz w:val="24"/>
          <w:szCs w:val="24"/>
        </w:rPr>
        <w:t>s</w:t>
      </w:r>
      <w:r w:rsidR="00A61DF0">
        <w:rPr>
          <w:rFonts w:ascii="Arial" w:hAnsi="Arial" w:cs="Arial"/>
          <w:sz w:val="24"/>
          <w:szCs w:val="24"/>
        </w:rPr>
        <w:t>uperior al correspondiente al 201</w:t>
      </w:r>
      <w:r w:rsidR="004554E5">
        <w:rPr>
          <w:rFonts w:ascii="Arial" w:hAnsi="Arial" w:cs="Arial"/>
          <w:sz w:val="24"/>
          <w:szCs w:val="24"/>
        </w:rPr>
        <w:t>9 que fue de 80.37% y al 2018</w:t>
      </w:r>
      <w:r w:rsidR="005F3522">
        <w:rPr>
          <w:rFonts w:ascii="Arial" w:hAnsi="Arial" w:cs="Arial"/>
          <w:sz w:val="24"/>
          <w:szCs w:val="24"/>
        </w:rPr>
        <w:t xml:space="preserve"> que fue </w:t>
      </w:r>
      <w:r w:rsidR="002D5C73">
        <w:rPr>
          <w:rFonts w:ascii="Arial" w:hAnsi="Arial" w:cs="Arial"/>
          <w:sz w:val="24"/>
          <w:szCs w:val="24"/>
        </w:rPr>
        <w:t>de 69</w:t>
      </w:r>
      <w:r w:rsidR="005F3522">
        <w:rPr>
          <w:rFonts w:ascii="Arial" w:hAnsi="Arial" w:cs="Arial"/>
          <w:sz w:val="24"/>
          <w:szCs w:val="24"/>
        </w:rPr>
        <w:t>%.</w:t>
      </w:r>
    </w:p>
    <w:p w:rsidR="00076BFA" w:rsidRDefault="00076BFA" w:rsidP="00076BFA">
      <w:pPr>
        <w:pStyle w:val="Prrafodelista"/>
        <w:jc w:val="both"/>
        <w:rPr>
          <w:rFonts w:ascii="Arial" w:hAnsi="Arial" w:cs="Arial"/>
          <w:sz w:val="24"/>
          <w:szCs w:val="24"/>
        </w:rPr>
      </w:pPr>
    </w:p>
    <w:p w:rsidR="00076BFA" w:rsidRDefault="00076BFA" w:rsidP="002D5C73">
      <w:pPr>
        <w:pStyle w:val="Prrafodelista"/>
        <w:numPr>
          <w:ilvl w:val="0"/>
          <w:numId w:val="21"/>
        </w:numPr>
        <w:jc w:val="both"/>
        <w:rPr>
          <w:rFonts w:ascii="Arial" w:hAnsi="Arial" w:cs="Arial"/>
          <w:sz w:val="24"/>
          <w:szCs w:val="24"/>
        </w:rPr>
      </w:pPr>
      <w:r>
        <w:rPr>
          <w:rFonts w:ascii="Arial" w:hAnsi="Arial" w:cs="Arial"/>
          <w:sz w:val="24"/>
          <w:szCs w:val="24"/>
        </w:rPr>
        <w:t>La cantidad de solicitudes de contratación recibidas en el 20</w:t>
      </w:r>
      <w:r w:rsidR="004554E5">
        <w:rPr>
          <w:rFonts w:ascii="Arial" w:hAnsi="Arial" w:cs="Arial"/>
          <w:sz w:val="24"/>
          <w:szCs w:val="24"/>
        </w:rPr>
        <w:t>20</w:t>
      </w:r>
      <w:r>
        <w:rPr>
          <w:rFonts w:ascii="Arial" w:hAnsi="Arial" w:cs="Arial"/>
          <w:sz w:val="24"/>
          <w:szCs w:val="24"/>
        </w:rPr>
        <w:t xml:space="preserve"> fue de 2</w:t>
      </w:r>
      <w:r w:rsidR="004554E5">
        <w:rPr>
          <w:rFonts w:ascii="Arial" w:hAnsi="Arial" w:cs="Arial"/>
          <w:sz w:val="24"/>
          <w:szCs w:val="24"/>
        </w:rPr>
        <w:t>54</w:t>
      </w:r>
      <w:r>
        <w:rPr>
          <w:rFonts w:ascii="Arial" w:hAnsi="Arial" w:cs="Arial"/>
          <w:sz w:val="24"/>
          <w:szCs w:val="24"/>
        </w:rPr>
        <w:t xml:space="preserve"> en contraposición con las </w:t>
      </w:r>
      <w:r w:rsidR="005F3522">
        <w:rPr>
          <w:rFonts w:ascii="Arial" w:hAnsi="Arial" w:cs="Arial"/>
          <w:sz w:val="24"/>
          <w:szCs w:val="24"/>
        </w:rPr>
        <w:t>2</w:t>
      </w:r>
      <w:r w:rsidR="004554E5">
        <w:rPr>
          <w:rFonts w:ascii="Arial" w:hAnsi="Arial" w:cs="Arial"/>
          <w:sz w:val="24"/>
          <w:szCs w:val="24"/>
        </w:rPr>
        <w:t>99</w:t>
      </w:r>
      <w:r>
        <w:rPr>
          <w:rFonts w:ascii="Arial" w:hAnsi="Arial" w:cs="Arial"/>
          <w:sz w:val="24"/>
          <w:szCs w:val="24"/>
        </w:rPr>
        <w:t xml:space="preserve"> recibidas en el año 201</w:t>
      </w:r>
      <w:r w:rsidR="004554E5">
        <w:rPr>
          <w:rFonts w:ascii="Arial" w:hAnsi="Arial" w:cs="Arial"/>
          <w:sz w:val="24"/>
          <w:szCs w:val="24"/>
        </w:rPr>
        <w:t>9, lo que refleja el impacto de los recortes presupuestarios y medidas de contención del gasto público.</w:t>
      </w:r>
    </w:p>
    <w:p w:rsidR="00076BFA" w:rsidRDefault="00076BFA" w:rsidP="00076BFA">
      <w:pPr>
        <w:pStyle w:val="Prrafodelista"/>
        <w:ind w:left="1080"/>
        <w:jc w:val="both"/>
        <w:rPr>
          <w:rFonts w:ascii="Arial" w:hAnsi="Arial" w:cs="Arial"/>
          <w:sz w:val="24"/>
          <w:szCs w:val="24"/>
        </w:rPr>
      </w:pPr>
    </w:p>
    <w:p w:rsidR="00EB172D" w:rsidRDefault="00076BFA" w:rsidP="005F3522">
      <w:pPr>
        <w:pStyle w:val="Prrafodelista"/>
        <w:numPr>
          <w:ilvl w:val="0"/>
          <w:numId w:val="21"/>
        </w:numPr>
        <w:jc w:val="both"/>
        <w:rPr>
          <w:rFonts w:ascii="Arial" w:hAnsi="Arial" w:cs="Arial"/>
          <w:sz w:val="24"/>
          <w:szCs w:val="24"/>
        </w:rPr>
      </w:pPr>
      <w:r>
        <w:rPr>
          <w:rFonts w:ascii="Arial" w:hAnsi="Arial" w:cs="Arial"/>
          <w:sz w:val="24"/>
          <w:szCs w:val="24"/>
        </w:rPr>
        <w:t>La cantidad de contrataciones efectuadas en el 20</w:t>
      </w:r>
      <w:r w:rsidR="004554E5">
        <w:rPr>
          <w:rFonts w:ascii="Arial" w:hAnsi="Arial" w:cs="Arial"/>
          <w:sz w:val="24"/>
          <w:szCs w:val="24"/>
        </w:rPr>
        <w:t>20</w:t>
      </w:r>
      <w:r>
        <w:rPr>
          <w:rFonts w:ascii="Arial" w:hAnsi="Arial" w:cs="Arial"/>
          <w:sz w:val="24"/>
          <w:szCs w:val="24"/>
        </w:rPr>
        <w:t xml:space="preserve"> fue de </w:t>
      </w:r>
      <w:r w:rsidR="004554E5">
        <w:rPr>
          <w:rFonts w:ascii="Arial" w:hAnsi="Arial" w:cs="Arial"/>
          <w:sz w:val="24"/>
          <w:szCs w:val="24"/>
        </w:rPr>
        <w:t>115</w:t>
      </w:r>
      <w:r>
        <w:rPr>
          <w:rFonts w:ascii="Arial" w:hAnsi="Arial" w:cs="Arial"/>
          <w:sz w:val="24"/>
          <w:szCs w:val="24"/>
        </w:rPr>
        <w:t xml:space="preserve"> mientras que en el 201</w:t>
      </w:r>
      <w:r w:rsidR="004554E5">
        <w:rPr>
          <w:rFonts w:ascii="Arial" w:hAnsi="Arial" w:cs="Arial"/>
          <w:sz w:val="24"/>
          <w:szCs w:val="24"/>
        </w:rPr>
        <w:t>9</w:t>
      </w:r>
      <w:r>
        <w:rPr>
          <w:rFonts w:ascii="Arial" w:hAnsi="Arial" w:cs="Arial"/>
          <w:sz w:val="24"/>
          <w:szCs w:val="24"/>
        </w:rPr>
        <w:t xml:space="preserve"> fue de 11</w:t>
      </w:r>
      <w:r w:rsidR="004554E5">
        <w:rPr>
          <w:rFonts w:ascii="Arial" w:hAnsi="Arial" w:cs="Arial"/>
          <w:sz w:val="24"/>
          <w:szCs w:val="24"/>
        </w:rPr>
        <w:t>4</w:t>
      </w:r>
      <w:r>
        <w:rPr>
          <w:rFonts w:ascii="Arial" w:hAnsi="Arial" w:cs="Arial"/>
          <w:sz w:val="24"/>
          <w:szCs w:val="24"/>
        </w:rPr>
        <w:t xml:space="preserve">, </w:t>
      </w:r>
      <w:r w:rsidR="004554E5">
        <w:rPr>
          <w:rFonts w:ascii="Arial" w:hAnsi="Arial" w:cs="Arial"/>
          <w:sz w:val="24"/>
          <w:szCs w:val="24"/>
        </w:rPr>
        <w:t xml:space="preserve">siendo un incremento </w:t>
      </w:r>
      <w:r w:rsidR="00EB172D">
        <w:rPr>
          <w:rFonts w:ascii="Arial" w:hAnsi="Arial" w:cs="Arial"/>
          <w:sz w:val="24"/>
          <w:szCs w:val="24"/>
        </w:rPr>
        <w:t>que,</w:t>
      </w:r>
      <w:r w:rsidR="004554E5">
        <w:rPr>
          <w:rFonts w:ascii="Arial" w:hAnsi="Arial" w:cs="Arial"/>
          <w:sz w:val="24"/>
          <w:szCs w:val="24"/>
        </w:rPr>
        <w:t xml:space="preserve"> aunque es poco significativo en términos numéricos representa el esfue</w:t>
      </w:r>
      <w:bookmarkStart w:id="0" w:name="_GoBack"/>
      <w:bookmarkEnd w:id="0"/>
      <w:r w:rsidR="004554E5">
        <w:rPr>
          <w:rFonts w:ascii="Arial" w:hAnsi="Arial" w:cs="Arial"/>
          <w:sz w:val="24"/>
          <w:szCs w:val="24"/>
        </w:rPr>
        <w:t>rzo realizado</w:t>
      </w:r>
      <w:r w:rsidR="00EB172D">
        <w:rPr>
          <w:rFonts w:ascii="Arial" w:hAnsi="Arial" w:cs="Arial"/>
          <w:sz w:val="24"/>
          <w:szCs w:val="24"/>
        </w:rPr>
        <w:t xml:space="preserve"> por el personal de la Unidad</w:t>
      </w:r>
      <w:r w:rsidR="004554E5">
        <w:rPr>
          <w:rFonts w:ascii="Arial" w:hAnsi="Arial" w:cs="Arial"/>
          <w:sz w:val="24"/>
          <w:szCs w:val="24"/>
        </w:rPr>
        <w:t xml:space="preserve"> en un año atípico por efecto de la pandemia y demandante en </w:t>
      </w:r>
      <w:r w:rsidR="00EB172D">
        <w:rPr>
          <w:rFonts w:ascii="Arial" w:hAnsi="Arial" w:cs="Arial"/>
          <w:sz w:val="24"/>
          <w:szCs w:val="24"/>
        </w:rPr>
        <w:t>razón de los procesos a cargo de la UPSG.</w:t>
      </w:r>
    </w:p>
    <w:p w:rsidR="00076BFA" w:rsidRPr="00076BFA" w:rsidRDefault="00076BFA" w:rsidP="00076BFA">
      <w:pPr>
        <w:pStyle w:val="Prrafodelista"/>
        <w:rPr>
          <w:rFonts w:ascii="Arial" w:hAnsi="Arial" w:cs="Arial"/>
          <w:sz w:val="24"/>
          <w:szCs w:val="24"/>
        </w:rPr>
      </w:pPr>
    </w:p>
    <w:p w:rsidR="00076BFA" w:rsidRDefault="00076BFA" w:rsidP="005F3522">
      <w:pPr>
        <w:pStyle w:val="Prrafodelista"/>
        <w:numPr>
          <w:ilvl w:val="0"/>
          <w:numId w:val="21"/>
        </w:numPr>
        <w:jc w:val="both"/>
        <w:rPr>
          <w:rFonts w:ascii="Arial" w:hAnsi="Arial" w:cs="Arial"/>
          <w:sz w:val="24"/>
          <w:szCs w:val="24"/>
        </w:rPr>
      </w:pPr>
      <w:r>
        <w:rPr>
          <w:rFonts w:ascii="Arial" w:hAnsi="Arial" w:cs="Arial"/>
          <w:sz w:val="24"/>
          <w:szCs w:val="24"/>
        </w:rPr>
        <w:t>E</w:t>
      </w:r>
      <w:r w:rsidR="005F3522">
        <w:rPr>
          <w:rFonts w:ascii="Arial" w:hAnsi="Arial" w:cs="Arial"/>
          <w:sz w:val="24"/>
          <w:szCs w:val="24"/>
        </w:rPr>
        <w:t xml:space="preserve">l número de </w:t>
      </w:r>
      <w:r w:rsidR="00740178">
        <w:rPr>
          <w:rFonts w:ascii="Arial" w:hAnsi="Arial" w:cs="Arial"/>
          <w:sz w:val="24"/>
          <w:szCs w:val="24"/>
        </w:rPr>
        <w:t>c</w:t>
      </w:r>
      <w:r>
        <w:rPr>
          <w:rFonts w:ascii="Arial" w:hAnsi="Arial" w:cs="Arial"/>
          <w:sz w:val="24"/>
          <w:szCs w:val="24"/>
        </w:rPr>
        <w:t xml:space="preserve">ontrataciones </w:t>
      </w:r>
      <w:r w:rsidR="00740178">
        <w:rPr>
          <w:rFonts w:ascii="Arial" w:hAnsi="Arial" w:cs="Arial"/>
          <w:sz w:val="24"/>
          <w:szCs w:val="24"/>
        </w:rPr>
        <w:t xml:space="preserve">cuyo resultado fue </w:t>
      </w:r>
      <w:r>
        <w:rPr>
          <w:rFonts w:ascii="Arial" w:hAnsi="Arial" w:cs="Arial"/>
          <w:sz w:val="24"/>
          <w:szCs w:val="24"/>
        </w:rPr>
        <w:t>infructuos</w:t>
      </w:r>
      <w:r w:rsidR="00740178">
        <w:rPr>
          <w:rFonts w:ascii="Arial" w:hAnsi="Arial" w:cs="Arial"/>
          <w:sz w:val="24"/>
          <w:szCs w:val="24"/>
        </w:rPr>
        <w:t>o o desierto conti</w:t>
      </w:r>
      <w:r w:rsidR="00EB172D">
        <w:rPr>
          <w:rFonts w:ascii="Arial" w:hAnsi="Arial" w:cs="Arial"/>
          <w:sz w:val="24"/>
          <w:szCs w:val="24"/>
        </w:rPr>
        <w:t>núa siendo un aspecto a analizar y mejorar. En este año se ha notado una participación mayor pero frecuentemente los proveedores presentan ofertas que no cumplen con lo requerido lo que puede ser una consecuencia de la contracción del mercado, por cuanto algunos de éstos no tienen un giro comercial definido.</w:t>
      </w:r>
    </w:p>
    <w:p w:rsidR="00267D65" w:rsidRPr="00267D65" w:rsidRDefault="00267D65" w:rsidP="00267D65">
      <w:pPr>
        <w:pStyle w:val="Prrafodelista"/>
        <w:jc w:val="both"/>
        <w:rPr>
          <w:rFonts w:ascii="Arial" w:hAnsi="Arial" w:cs="Arial"/>
          <w:sz w:val="24"/>
          <w:szCs w:val="24"/>
        </w:rPr>
      </w:pPr>
    </w:p>
    <w:p w:rsidR="008A1F26" w:rsidRDefault="00267D65" w:rsidP="00267D65">
      <w:pPr>
        <w:pStyle w:val="Prrafodelista"/>
        <w:numPr>
          <w:ilvl w:val="0"/>
          <w:numId w:val="21"/>
        </w:numPr>
        <w:jc w:val="both"/>
        <w:rPr>
          <w:rFonts w:ascii="Arial" w:hAnsi="Arial" w:cs="Arial"/>
          <w:sz w:val="24"/>
          <w:szCs w:val="24"/>
        </w:rPr>
      </w:pPr>
      <w:r>
        <w:rPr>
          <w:rFonts w:ascii="Arial" w:hAnsi="Arial" w:cs="Arial"/>
          <w:sz w:val="24"/>
          <w:szCs w:val="24"/>
        </w:rPr>
        <w:t>La contribució</w:t>
      </w:r>
      <w:r w:rsidR="00740178">
        <w:rPr>
          <w:rFonts w:ascii="Arial" w:hAnsi="Arial" w:cs="Arial"/>
          <w:sz w:val="24"/>
          <w:szCs w:val="24"/>
        </w:rPr>
        <w:t xml:space="preserve">n de la gestión contractual se mantiene como un apoyo sustancial </w:t>
      </w:r>
      <w:r w:rsidR="005E03EE">
        <w:rPr>
          <w:rFonts w:ascii="Arial" w:hAnsi="Arial" w:cs="Arial"/>
          <w:sz w:val="24"/>
          <w:szCs w:val="24"/>
        </w:rPr>
        <w:t>de</w:t>
      </w:r>
      <w:r w:rsidR="00740178">
        <w:rPr>
          <w:rFonts w:ascii="Arial" w:hAnsi="Arial" w:cs="Arial"/>
          <w:sz w:val="24"/>
          <w:szCs w:val="24"/>
        </w:rPr>
        <w:t xml:space="preserve"> la</w:t>
      </w:r>
      <w:r w:rsidR="00EB172D">
        <w:rPr>
          <w:rFonts w:ascii="Arial" w:hAnsi="Arial" w:cs="Arial"/>
          <w:sz w:val="24"/>
          <w:szCs w:val="24"/>
        </w:rPr>
        <w:t xml:space="preserve"> operatividad de la </w:t>
      </w:r>
      <w:r w:rsidR="005E03EE">
        <w:rPr>
          <w:rFonts w:ascii="Arial" w:hAnsi="Arial" w:cs="Arial"/>
          <w:sz w:val="24"/>
          <w:szCs w:val="24"/>
        </w:rPr>
        <w:t>Institución, pero realiza también una labor importante de soporte a los macro-procesos relacionados con el financiamiento ambiental forestal</w:t>
      </w:r>
      <w:r w:rsidR="00EB172D">
        <w:rPr>
          <w:rFonts w:ascii="Arial" w:hAnsi="Arial" w:cs="Arial"/>
          <w:sz w:val="24"/>
          <w:szCs w:val="24"/>
        </w:rPr>
        <w:t xml:space="preserve">. </w:t>
      </w:r>
    </w:p>
    <w:p w:rsidR="00267D65" w:rsidRPr="00267D65" w:rsidRDefault="00267D65" w:rsidP="00267D65">
      <w:pPr>
        <w:pStyle w:val="Prrafodelista"/>
        <w:rPr>
          <w:rFonts w:ascii="Arial" w:hAnsi="Arial" w:cs="Arial"/>
          <w:sz w:val="24"/>
          <w:szCs w:val="24"/>
        </w:rPr>
      </w:pPr>
    </w:p>
    <w:p w:rsidR="001C266D" w:rsidRPr="00267D65" w:rsidRDefault="001C266D" w:rsidP="00C6397C">
      <w:pPr>
        <w:pStyle w:val="Prrafodelista"/>
        <w:ind w:left="426"/>
        <w:jc w:val="both"/>
        <w:rPr>
          <w:rFonts w:ascii="Arial" w:hAnsi="Arial" w:cs="Arial"/>
          <w:sz w:val="24"/>
          <w:szCs w:val="24"/>
        </w:rPr>
      </w:pPr>
    </w:p>
    <w:p w:rsidR="00C6397C" w:rsidRPr="00C6397C" w:rsidRDefault="00C6397C" w:rsidP="00C6397C">
      <w:pPr>
        <w:pStyle w:val="Prrafodelista"/>
        <w:ind w:left="426"/>
        <w:jc w:val="both"/>
        <w:rPr>
          <w:rFonts w:ascii="Arial" w:hAnsi="Arial" w:cs="Arial"/>
          <w:sz w:val="24"/>
          <w:szCs w:val="24"/>
        </w:rPr>
      </w:pPr>
    </w:p>
    <w:p w:rsidR="00C6397C" w:rsidRPr="00C6397C" w:rsidRDefault="00C6397C" w:rsidP="00C6397C">
      <w:pPr>
        <w:pStyle w:val="Prrafodelista"/>
        <w:ind w:left="426"/>
        <w:jc w:val="both"/>
        <w:rPr>
          <w:rFonts w:ascii="Arial" w:hAnsi="Arial" w:cs="Arial"/>
          <w:sz w:val="24"/>
          <w:szCs w:val="24"/>
        </w:rPr>
      </w:pPr>
    </w:p>
    <w:p w:rsidR="00C6397C" w:rsidRPr="00C6397C" w:rsidRDefault="00C6397C" w:rsidP="00C6397C">
      <w:pPr>
        <w:pStyle w:val="Prrafodelista"/>
        <w:ind w:left="426"/>
        <w:jc w:val="both"/>
        <w:rPr>
          <w:rFonts w:ascii="Arial" w:hAnsi="Arial" w:cs="Arial"/>
          <w:sz w:val="24"/>
          <w:szCs w:val="24"/>
        </w:rPr>
      </w:pPr>
    </w:p>
    <w:p w:rsidR="00C6397C" w:rsidRPr="00C6397C" w:rsidRDefault="00C6397C" w:rsidP="00C6397C">
      <w:pPr>
        <w:pStyle w:val="Prrafodelista"/>
        <w:ind w:left="426"/>
        <w:jc w:val="both"/>
        <w:rPr>
          <w:rFonts w:ascii="Arial" w:hAnsi="Arial" w:cs="Arial"/>
          <w:sz w:val="24"/>
          <w:szCs w:val="24"/>
        </w:rPr>
      </w:pPr>
      <w:r w:rsidRPr="00C6397C">
        <w:rPr>
          <w:rFonts w:ascii="Arial" w:hAnsi="Arial" w:cs="Arial"/>
          <w:sz w:val="24"/>
          <w:szCs w:val="24"/>
        </w:rPr>
        <w:t xml:space="preserve"> </w:t>
      </w:r>
    </w:p>
    <w:p w:rsidR="00C6397C" w:rsidRPr="00C6397C" w:rsidRDefault="00C6397C" w:rsidP="00C6397C">
      <w:pPr>
        <w:pStyle w:val="Prrafodelista"/>
        <w:ind w:left="426"/>
        <w:jc w:val="both"/>
        <w:rPr>
          <w:rFonts w:ascii="Arial" w:hAnsi="Arial" w:cs="Arial"/>
          <w:sz w:val="24"/>
          <w:szCs w:val="24"/>
        </w:rPr>
      </w:pPr>
    </w:p>
    <w:sectPr w:rsidR="00C6397C" w:rsidRPr="00C6397C" w:rsidSect="00A500B4">
      <w:headerReference w:type="default" r:id="rId12"/>
      <w:footerReference w:type="default" r:id="rId13"/>
      <w:pgSz w:w="12240" w:h="15840"/>
      <w:pgMar w:top="1560"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41D" w:rsidRDefault="0065741D" w:rsidP="00FF354A">
      <w:pPr>
        <w:spacing w:after="0" w:line="240" w:lineRule="auto"/>
      </w:pPr>
      <w:r>
        <w:separator/>
      </w:r>
    </w:p>
  </w:endnote>
  <w:endnote w:type="continuationSeparator" w:id="0">
    <w:p w:rsidR="0065741D" w:rsidRDefault="0065741D" w:rsidP="00FF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119287"/>
      <w:docPartObj>
        <w:docPartGallery w:val="Page Numbers (Bottom of Page)"/>
        <w:docPartUnique/>
      </w:docPartObj>
    </w:sdtPr>
    <w:sdtEndPr/>
    <w:sdtContent>
      <w:sdt>
        <w:sdtPr>
          <w:id w:val="860082579"/>
          <w:docPartObj>
            <w:docPartGallery w:val="Page Numbers (Top of Page)"/>
            <w:docPartUnique/>
          </w:docPartObj>
        </w:sdtPr>
        <w:sdtEndPr/>
        <w:sdtContent>
          <w:p w:rsidR="00E85315" w:rsidRDefault="00E85315">
            <w:pPr>
              <w:pStyle w:val="Piedepgina"/>
              <w:jc w:val="right"/>
            </w:pPr>
            <w:r>
              <w:t xml:space="preserve">Página </w:t>
            </w:r>
            <w:r>
              <w:rPr>
                <w:b/>
                <w:bCs/>
                <w:sz w:val="24"/>
                <w:szCs w:val="24"/>
              </w:rPr>
              <w:fldChar w:fldCharType="begin"/>
            </w:r>
            <w:r>
              <w:rPr>
                <w:b/>
                <w:bCs/>
              </w:rPr>
              <w:instrText xml:space="preserve"> PAGE </w:instrText>
            </w:r>
            <w:r>
              <w:rPr>
                <w:b/>
                <w:bCs/>
                <w:sz w:val="24"/>
                <w:szCs w:val="24"/>
              </w:rPr>
              <w:fldChar w:fldCharType="separate"/>
            </w:r>
            <w:r w:rsidR="0045435B">
              <w:rPr>
                <w:b/>
                <w:bCs/>
                <w:noProof/>
              </w:rPr>
              <w:t>8</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sidR="0045435B">
              <w:rPr>
                <w:b/>
                <w:bCs/>
                <w:noProof/>
              </w:rPr>
              <w:t>8</w:t>
            </w:r>
            <w:r>
              <w:rPr>
                <w:b/>
                <w:bCs/>
                <w:sz w:val="24"/>
                <w:szCs w:val="24"/>
              </w:rPr>
              <w:fldChar w:fldCharType="end"/>
            </w:r>
          </w:p>
        </w:sdtContent>
      </w:sdt>
    </w:sdtContent>
  </w:sdt>
  <w:p w:rsidR="00E85315" w:rsidRDefault="00E853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41D" w:rsidRDefault="0065741D" w:rsidP="00FF354A">
      <w:pPr>
        <w:spacing w:after="0" w:line="240" w:lineRule="auto"/>
      </w:pPr>
      <w:r>
        <w:separator/>
      </w:r>
    </w:p>
  </w:footnote>
  <w:footnote w:type="continuationSeparator" w:id="0">
    <w:p w:rsidR="0065741D" w:rsidRDefault="0065741D" w:rsidP="00FF3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315" w:rsidRDefault="00E85315">
    <w:pPr>
      <w:pStyle w:val="Encabezado"/>
    </w:pPr>
    <w:r>
      <w:rPr>
        <w:noProof/>
        <w:lang w:val="es-MX" w:eastAsia="es-MX"/>
      </w:rPr>
      <w:drawing>
        <wp:anchor distT="0" distB="0" distL="114300" distR="114300" simplePos="0" relativeHeight="251658240" behindDoc="0" locked="0" layoutInCell="1" allowOverlap="1" wp14:anchorId="20E2EAB3" wp14:editId="3C529744">
          <wp:simplePos x="0" y="0"/>
          <wp:positionH relativeFrom="column">
            <wp:posOffset>6849745</wp:posOffset>
          </wp:positionH>
          <wp:positionV relativeFrom="paragraph">
            <wp:posOffset>-465455</wp:posOffset>
          </wp:positionV>
          <wp:extent cx="7772400" cy="1290320"/>
          <wp:effectExtent l="0" t="0" r="0" b="5080"/>
          <wp:wrapSquare wrapText="bothSides"/>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290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17C8"/>
    <w:multiLevelType w:val="hybridMultilevel"/>
    <w:tmpl w:val="1E4CD284"/>
    <w:lvl w:ilvl="0" w:tplc="140A0001">
      <w:start w:val="1"/>
      <w:numFmt w:val="bullet"/>
      <w:lvlText w:val=""/>
      <w:lvlJc w:val="left"/>
      <w:pPr>
        <w:ind w:left="1440" w:hanging="360"/>
      </w:pPr>
      <w:rPr>
        <w:rFonts w:ascii="Symbol" w:hAnsi="Symbol" w:hint="default"/>
      </w:rPr>
    </w:lvl>
    <w:lvl w:ilvl="1" w:tplc="140A0001">
      <w:start w:val="1"/>
      <w:numFmt w:val="bullet"/>
      <w:lvlText w:val=""/>
      <w:lvlJc w:val="left"/>
      <w:pPr>
        <w:ind w:left="2160" w:hanging="360"/>
      </w:pPr>
      <w:rPr>
        <w:rFonts w:ascii="Symbol" w:hAnsi="Symbol"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1" w15:restartNumberingAfterBreak="0">
    <w:nsid w:val="18FB003F"/>
    <w:multiLevelType w:val="hybridMultilevel"/>
    <w:tmpl w:val="D0DE6D64"/>
    <w:lvl w:ilvl="0" w:tplc="04766BC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CEB0927"/>
    <w:multiLevelType w:val="hybridMultilevel"/>
    <w:tmpl w:val="DDC8D2F8"/>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3" w15:restartNumberingAfterBreak="0">
    <w:nsid w:val="1F856577"/>
    <w:multiLevelType w:val="hybridMultilevel"/>
    <w:tmpl w:val="3FBC5E96"/>
    <w:lvl w:ilvl="0" w:tplc="08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0C55A66"/>
    <w:multiLevelType w:val="hybridMultilevel"/>
    <w:tmpl w:val="802ED6A2"/>
    <w:lvl w:ilvl="0" w:tplc="24D2E886">
      <w:start w:val="1"/>
      <w:numFmt w:val="bullet"/>
      <w:lvlText w:val=""/>
      <w:lvlJc w:val="left"/>
      <w:pPr>
        <w:tabs>
          <w:tab w:val="num" w:pos="720"/>
        </w:tabs>
        <w:ind w:left="72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B">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93C1CCF"/>
    <w:multiLevelType w:val="hybridMultilevel"/>
    <w:tmpl w:val="8F60D2C6"/>
    <w:lvl w:ilvl="0" w:tplc="140A000F">
      <w:start w:val="1"/>
      <w:numFmt w:val="decimal"/>
      <w:lvlText w:val="%1."/>
      <w:lvlJc w:val="left"/>
      <w:pPr>
        <w:ind w:left="720" w:hanging="360"/>
      </w:pPr>
      <w:rPr>
        <w:rFonts w:hint="default"/>
      </w:rPr>
    </w:lvl>
    <w:lvl w:ilvl="1" w:tplc="140A0001">
      <w:start w:val="1"/>
      <w:numFmt w:val="bullet"/>
      <w:lvlText w:val=""/>
      <w:lvlJc w:val="left"/>
      <w:pPr>
        <w:ind w:left="1440" w:hanging="360"/>
      </w:pPr>
      <w:rPr>
        <w:rFonts w:ascii="Symbol" w:hAnsi="Symbol"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6" w15:restartNumberingAfterBreak="0">
    <w:nsid w:val="2F371BAE"/>
    <w:multiLevelType w:val="hybridMultilevel"/>
    <w:tmpl w:val="182223AC"/>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7" w15:restartNumberingAfterBreak="0">
    <w:nsid w:val="323E44CD"/>
    <w:multiLevelType w:val="hybridMultilevel"/>
    <w:tmpl w:val="E05E2A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4612A19"/>
    <w:multiLevelType w:val="hybridMultilevel"/>
    <w:tmpl w:val="3FBC5E96"/>
    <w:lvl w:ilvl="0" w:tplc="08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6A044B0"/>
    <w:multiLevelType w:val="hybridMultilevel"/>
    <w:tmpl w:val="92D0E19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F420755"/>
    <w:multiLevelType w:val="hybridMultilevel"/>
    <w:tmpl w:val="E4F063B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15:restartNumberingAfterBreak="0">
    <w:nsid w:val="442C1B0E"/>
    <w:multiLevelType w:val="hybridMultilevel"/>
    <w:tmpl w:val="D0F01A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6352FA3"/>
    <w:multiLevelType w:val="hybridMultilevel"/>
    <w:tmpl w:val="5D0AD3B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3" w15:restartNumberingAfterBreak="0">
    <w:nsid w:val="464E5F77"/>
    <w:multiLevelType w:val="hybridMultilevel"/>
    <w:tmpl w:val="1BE2025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15:restartNumberingAfterBreak="0">
    <w:nsid w:val="472506F7"/>
    <w:multiLevelType w:val="hybridMultilevel"/>
    <w:tmpl w:val="C49E62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88D1561"/>
    <w:multiLevelType w:val="hybridMultilevel"/>
    <w:tmpl w:val="99D8A0B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9B74653"/>
    <w:multiLevelType w:val="hybridMultilevel"/>
    <w:tmpl w:val="4B86B0B4"/>
    <w:lvl w:ilvl="0" w:tplc="671E60AA">
      <w:start w:val="1"/>
      <w:numFmt w:val="bullet"/>
      <w:lvlText w:val=""/>
      <w:lvlJc w:val="left"/>
      <w:pPr>
        <w:tabs>
          <w:tab w:val="num" w:pos="720"/>
        </w:tabs>
        <w:ind w:left="720" w:hanging="360"/>
      </w:pPr>
      <w:rPr>
        <w:rFonts w:ascii="Symbol" w:hAnsi="Symbol" w:cs="Symbol" w:hint="default"/>
      </w:rPr>
    </w:lvl>
    <w:lvl w:ilvl="1" w:tplc="BE820410">
      <w:start w:val="1"/>
      <w:numFmt w:val="bullet"/>
      <w:lvlText w:val=""/>
      <w:lvlJc w:val="left"/>
      <w:pPr>
        <w:tabs>
          <w:tab w:val="num" w:pos="1440"/>
        </w:tabs>
        <w:ind w:left="1440" w:hanging="360"/>
      </w:pPr>
      <w:rPr>
        <w:rFonts w:ascii="Symbol" w:hAnsi="Symbol" w:cs="Symbol" w:hint="default"/>
      </w:rPr>
    </w:lvl>
    <w:lvl w:ilvl="2" w:tplc="171874A4">
      <w:start w:val="1"/>
      <w:numFmt w:val="bullet"/>
      <w:lvlText w:val=""/>
      <w:lvlJc w:val="left"/>
      <w:pPr>
        <w:tabs>
          <w:tab w:val="num" w:pos="2160"/>
        </w:tabs>
        <w:ind w:left="2160" w:hanging="360"/>
      </w:pPr>
      <w:rPr>
        <w:rFonts w:ascii="Symbol" w:hAnsi="Symbol" w:cs="Symbol" w:hint="default"/>
      </w:rPr>
    </w:lvl>
    <w:lvl w:ilvl="3" w:tplc="1CDC962E">
      <w:start w:val="1"/>
      <w:numFmt w:val="bullet"/>
      <w:lvlText w:val=""/>
      <w:lvlJc w:val="left"/>
      <w:pPr>
        <w:tabs>
          <w:tab w:val="num" w:pos="2880"/>
        </w:tabs>
        <w:ind w:left="2880" w:hanging="360"/>
      </w:pPr>
      <w:rPr>
        <w:rFonts w:ascii="Symbol" w:hAnsi="Symbol" w:cs="Symbol" w:hint="default"/>
      </w:rPr>
    </w:lvl>
    <w:lvl w:ilvl="4" w:tplc="DB1EAA34">
      <w:start w:val="1"/>
      <w:numFmt w:val="bullet"/>
      <w:lvlText w:val=""/>
      <w:lvlJc w:val="left"/>
      <w:pPr>
        <w:tabs>
          <w:tab w:val="num" w:pos="3600"/>
        </w:tabs>
        <w:ind w:left="3600" w:hanging="360"/>
      </w:pPr>
      <w:rPr>
        <w:rFonts w:ascii="Symbol" w:hAnsi="Symbol" w:cs="Symbol" w:hint="default"/>
      </w:rPr>
    </w:lvl>
    <w:lvl w:ilvl="5" w:tplc="2610B99E">
      <w:start w:val="1"/>
      <w:numFmt w:val="bullet"/>
      <w:lvlText w:val=""/>
      <w:lvlJc w:val="left"/>
      <w:pPr>
        <w:tabs>
          <w:tab w:val="num" w:pos="4320"/>
        </w:tabs>
        <w:ind w:left="4320" w:hanging="360"/>
      </w:pPr>
      <w:rPr>
        <w:rFonts w:ascii="Symbol" w:hAnsi="Symbol" w:cs="Symbol" w:hint="default"/>
      </w:rPr>
    </w:lvl>
    <w:lvl w:ilvl="6" w:tplc="898416C6">
      <w:start w:val="1"/>
      <w:numFmt w:val="bullet"/>
      <w:lvlText w:val=""/>
      <w:lvlJc w:val="left"/>
      <w:pPr>
        <w:tabs>
          <w:tab w:val="num" w:pos="5040"/>
        </w:tabs>
        <w:ind w:left="5040" w:hanging="360"/>
      </w:pPr>
      <w:rPr>
        <w:rFonts w:ascii="Symbol" w:hAnsi="Symbol" w:cs="Symbol" w:hint="default"/>
      </w:rPr>
    </w:lvl>
    <w:lvl w:ilvl="7" w:tplc="F1C4AE28">
      <w:start w:val="1"/>
      <w:numFmt w:val="bullet"/>
      <w:lvlText w:val=""/>
      <w:lvlJc w:val="left"/>
      <w:pPr>
        <w:tabs>
          <w:tab w:val="num" w:pos="5760"/>
        </w:tabs>
        <w:ind w:left="5760" w:hanging="360"/>
      </w:pPr>
      <w:rPr>
        <w:rFonts w:ascii="Symbol" w:hAnsi="Symbol" w:cs="Symbol" w:hint="default"/>
      </w:rPr>
    </w:lvl>
    <w:lvl w:ilvl="8" w:tplc="B414E974">
      <w:start w:val="1"/>
      <w:numFmt w:val="bullet"/>
      <w:lvlText w:val=""/>
      <w:lvlJc w:val="left"/>
      <w:pPr>
        <w:tabs>
          <w:tab w:val="num" w:pos="6480"/>
        </w:tabs>
        <w:ind w:left="6480" w:hanging="360"/>
      </w:pPr>
      <w:rPr>
        <w:rFonts w:ascii="Symbol" w:hAnsi="Symbol" w:cs="Symbol" w:hint="default"/>
      </w:rPr>
    </w:lvl>
  </w:abstractNum>
  <w:abstractNum w:abstractNumId="17" w15:restartNumberingAfterBreak="0">
    <w:nsid w:val="547B2E6E"/>
    <w:multiLevelType w:val="hybridMultilevel"/>
    <w:tmpl w:val="E6E0D63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8" w15:restartNumberingAfterBreak="0">
    <w:nsid w:val="654E1B18"/>
    <w:multiLevelType w:val="hybridMultilevel"/>
    <w:tmpl w:val="4E86F114"/>
    <w:lvl w:ilvl="0" w:tplc="140A0001">
      <w:start w:val="1"/>
      <w:numFmt w:val="bullet"/>
      <w:lvlText w:val=""/>
      <w:lvlJc w:val="left"/>
      <w:pPr>
        <w:ind w:left="1440" w:hanging="360"/>
      </w:pPr>
      <w:rPr>
        <w:rFonts w:ascii="Symbol" w:hAnsi="Symbol" w:hint="default"/>
      </w:rPr>
    </w:lvl>
    <w:lvl w:ilvl="1" w:tplc="140A0001">
      <w:start w:val="1"/>
      <w:numFmt w:val="bullet"/>
      <w:lvlText w:val=""/>
      <w:lvlJc w:val="left"/>
      <w:pPr>
        <w:ind w:left="2160" w:hanging="360"/>
      </w:pPr>
      <w:rPr>
        <w:rFonts w:ascii="Symbol" w:hAnsi="Symbol"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19" w15:restartNumberingAfterBreak="0">
    <w:nsid w:val="68BA0458"/>
    <w:multiLevelType w:val="hybridMultilevel"/>
    <w:tmpl w:val="C20CE300"/>
    <w:lvl w:ilvl="0" w:tplc="140A0001">
      <w:start w:val="1"/>
      <w:numFmt w:val="bullet"/>
      <w:lvlText w:val=""/>
      <w:lvlJc w:val="left"/>
      <w:pPr>
        <w:ind w:left="1080"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15:restartNumberingAfterBreak="0">
    <w:nsid w:val="7311266E"/>
    <w:multiLevelType w:val="hybridMultilevel"/>
    <w:tmpl w:val="EC5E829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1" w15:restartNumberingAfterBreak="0">
    <w:nsid w:val="76D81355"/>
    <w:multiLevelType w:val="hybridMultilevel"/>
    <w:tmpl w:val="9BB88B1A"/>
    <w:lvl w:ilvl="0" w:tplc="04265EA0">
      <w:start w:val="1"/>
      <w:numFmt w:val="decimal"/>
      <w:lvlText w:val="%1."/>
      <w:lvlJc w:val="left"/>
      <w:pPr>
        <w:ind w:left="1572" w:hanging="360"/>
      </w:pPr>
      <w:rPr>
        <w:rFonts w:hint="default"/>
      </w:rPr>
    </w:lvl>
    <w:lvl w:ilvl="1" w:tplc="140A0019" w:tentative="1">
      <w:start w:val="1"/>
      <w:numFmt w:val="lowerLetter"/>
      <w:lvlText w:val="%2."/>
      <w:lvlJc w:val="left"/>
      <w:pPr>
        <w:ind w:left="2226" w:hanging="360"/>
      </w:pPr>
    </w:lvl>
    <w:lvl w:ilvl="2" w:tplc="140A001B" w:tentative="1">
      <w:start w:val="1"/>
      <w:numFmt w:val="lowerRoman"/>
      <w:lvlText w:val="%3."/>
      <w:lvlJc w:val="right"/>
      <w:pPr>
        <w:ind w:left="2946" w:hanging="180"/>
      </w:pPr>
    </w:lvl>
    <w:lvl w:ilvl="3" w:tplc="140A000F" w:tentative="1">
      <w:start w:val="1"/>
      <w:numFmt w:val="decimal"/>
      <w:lvlText w:val="%4."/>
      <w:lvlJc w:val="left"/>
      <w:pPr>
        <w:ind w:left="3666" w:hanging="360"/>
      </w:pPr>
    </w:lvl>
    <w:lvl w:ilvl="4" w:tplc="140A0019" w:tentative="1">
      <w:start w:val="1"/>
      <w:numFmt w:val="lowerLetter"/>
      <w:lvlText w:val="%5."/>
      <w:lvlJc w:val="left"/>
      <w:pPr>
        <w:ind w:left="4386" w:hanging="360"/>
      </w:pPr>
    </w:lvl>
    <w:lvl w:ilvl="5" w:tplc="140A001B" w:tentative="1">
      <w:start w:val="1"/>
      <w:numFmt w:val="lowerRoman"/>
      <w:lvlText w:val="%6."/>
      <w:lvlJc w:val="right"/>
      <w:pPr>
        <w:ind w:left="5106" w:hanging="180"/>
      </w:pPr>
    </w:lvl>
    <w:lvl w:ilvl="6" w:tplc="140A000F" w:tentative="1">
      <w:start w:val="1"/>
      <w:numFmt w:val="decimal"/>
      <w:lvlText w:val="%7."/>
      <w:lvlJc w:val="left"/>
      <w:pPr>
        <w:ind w:left="5826" w:hanging="360"/>
      </w:pPr>
    </w:lvl>
    <w:lvl w:ilvl="7" w:tplc="140A0019" w:tentative="1">
      <w:start w:val="1"/>
      <w:numFmt w:val="lowerLetter"/>
      <w:lvlText w:val="%8."/>
      <w:lvlJc w:val="left"/>
      <w:pPr>
        <w:ind w:left="6546" w:hanging="360"/>
      </w:pPr>
    </w:lvl>
    <w:lvl w:ilvl="8" w:tplc="140A001B" w:tentative="1">
      <w:start w:val="1"/>
      <w:numFmt w:val="lowerRoman"/>
      <w:lvlText w:val="%9."/>
      <w:lvlJc w:val="right"/>
      <w:pPr>
        <w:ind w:left="7266" w:hanging="180"/>
      </w:pPr>
    </w:lvl>
  </w:abstractNum>
  <w:num w:numId="1">
    <w:abstractNumId w:val="13"/>
  </w:num>
  <w:num w:numId="2">
    <w:abstractNumId w:val="16"/>
  </w:num>
  <w:num w:numId="3">
    <w:abstractNumId w:val="4"/>
  </w:num>
  <w:num w:numId="4">
    <w:abstractNumId w:val="11"/>
  </w:num>
  <w:num w:numId="5">
    <w:abstractNumId w:val="14"/>
  </w:num>
  <w:num w:numId="6">
    <w:abstractNumId w:val="7"/>
  </w:num>
  <w:num w:numId="7">
    <w:abstractNumId w:val="9"/>
  </w:num>
  <w:num w:numId="8">
    <w:abstractNumId w:val="10"/>
  </w:num>
  <w:num w:numId="9">
    <w:abstractNumId w:val="5"/>
  </w:num>
  <w:num w:numId="10">
    <w:abstractNumId w:val="2"/>
  </w:num>
  <w:num w:numId="11">
    <w:abstractNumId w:val="0"/>
  </w:num>
  <w:num w:numId="12">
    <w:abstractNumId w:val="17"/>
  </w:num>
  <w:num w:numId="13">
    <w:abstractNumId w:val="18"/>
  </w:num>
  <w:num w:numId="14">
    <w:abstractNumId w:val="12"/>
  </w:num>
  <w:num w:numId="15">
    <w:abstractNumId w:val="6"/>
  </w:num>
  <w:num w:numId="16">
    <w:abstractNumId w:val="20"/>
  </w:num>
  <w:num w:numId="17">
    <w:abstractNumId w:val="19"/>
  </w:num>
  <w:num w:numId="18">
    <w:abstractNumId w:val="8"/>
  </w:num>
  <w:num w:numId="19">
    <w:abstractNumId w:val="21"/>
  </w:num>
  <w:num w:numId="20">
    <w:abstractNumId w:val="15"/>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04"/>
    <w:rsid w:val="00004998"/>
    <w:rsid w:val="00041171"/>
    <w:rsid w:val="000422A5"/>
    <w:rsid w:val="00057F65"/>
    <w:rsid w:val="0006629C"/>
    <w:rsid w:val="000764AB"/>
    <w:rsid w:val="00076BFA"/>
    <w:rsid w:val="000B0F7F"/>
    <w:rsid w:val="000B2F29"/>
    <w:rsid w:val="000D071B"/>
    <w:rsid w:val="000E1A4F"/>
    <w:rsid w:val="001049BA"/>
    <w:rsid w:val="0012569F"/>
    <w:rsid w:val="001259F2"/>
    <w:rsid w:val="001321FA"/>
    <w:rsid w:val="001366A8"/>
    <w:rsid w:val="00147675"/>
    <w:rsid w:val="00151EEF"/>
    <w:rsid w:val="00175EE8"/>
    <w:rsid w:val="00195463"/>
    <w:rsid w:val="001963AC"/>
    <w:rsid w:val="001C266D"/>
    <w:rsid w:val="001C6FF0"/>
    <w:rsid w:val="001D3AF0"/>
    <w:rsid w:val="00210043"/>
    <w:rsid w:val="00233107"/>
    <w:rsid w:val="00261471"/>
    <w:rsid w:val="00261ECA"/>
    <w:rsid w:val="002642E2"/>
    <w:rsid w:val="00267D65"/>
    <w:rsid w:val="00273CC2"/>
    <w:rsid w:val="002A4916"/>
    <w:rsid w:val="002C4C58"/>
    <w:rsid w:val="002D5C73"/>
    <w:rsid w:val="002E4736"/>
    <w:rsid w:val="002E49B1"/>
    <w:rsid w:val="002E6226"/>
    <w:rsid w:val="00307BCF"/>
    <w:rsid w:val="00333A1E"/>
    <w:rsid w:val="00335EA4"/>
    <w:rsid w:val="00340E9A"/>
    <w:rsid w:val="00352493"/>
    <w:rsid w:val="003563B8"/>
    <w:rsid w:val="003604D1"/>
    <w:rsid w:val="00361997"/>
    <w:rsid w:val="00366497"/>
    <w:rsid w:val="00372E67"/>
    <w:rsid w:val="00377A7D"/>
    <w:rsid w:val="00386E6F"/>
    <w:rsid w:val="00386FF3"/>
    <w:rsid w:val="003A7CAE"/>
    <w:rsid w:val="003C3A96"/>
    <w:rsid w:val="003E43A6"/>
    <w:rsid w:val="004132F2"/>
    <w:rsid w:val="00417A5F"/>
    <w:rsid w:val="00427050"/>
    <w:rsid w:val="0044665E"/>
    <w:rsid w:val="0044788C"/>
    <w:rsid w:val="004518C2"/>
    <w:rsid w:val="00453820"/>
    <w:rsid w:val="004541AA"/>
    <w:rsid w:val="0045435B"/>
    <w:rsid w:val="004554E5"/>
    <w:rsid w:val="00456313"/>
    <w:rsid w:val="004606F5"/>
    <w:rsid w:val="00477BE9"/>
    <w:rsid w:val="004876EE"/>
    <w:rsid w:val="004961C1"/>
    <w:rsid w:val="004C1271"/>
    <w:rsid w:val="004C3C76"/>
    <w:rsid w:val="004D04B2"/>
    <w:rsid w:val="004D3CDE"/>
    <w:rsid w:val="004D6A2D"/>
    <w:rsid w:val="004D6AFE"/>
    <w:rsid w:val="004E22F6"/>
    <w:rsid w:val="004E462D"/>
    <w:rsid w:val="004E646D"/>
    <w:rsid w:val="00526E0C"/>
    <w:rsid w:val="00530325"/>
    <w:rsid w:val="00535951"/>
    <w:rsid w:val="00543D84"/>
    <w:rsid w:val="00546481"/>
    <w:rsid w:val="005638B7"/>
    <w:rsid w:val="005809CF"/>
    <w:rsid w:val="00585473"/>
    <w:rsid w:val="00590666"/>
    <w:rsid w:val="00592628"/>
    <w:rsid w:val="005B0FC6"/>
    <w:rsid w:val="005C006B"/>
    <w:rsid w:val="005C05B7"/>
    <w:rsid w:val="005D0EB2"/>
    <w:rsid w:val="005E03EE"/>
    <w:rsid w:val="005E7362"/>
    <w:rsid w:val="005F034F"/>
    <w:rsid w:val="005F3522"/>
    <w:rsid w:val="0061185E"/>
    <w:rsid w:val="00617E19"/>
    <w:rsid w:val="00626E55"/>
    <w:rsid w:val="0064043E"/>
    <w:rsid w:val="00642B93"/>
    <w:rsid w:val="00651468"/>
    <w:rsid w:val="0065741D"/>
    <w:rsid w:val="006703FE"/>
    <w:rsid w:val="0067313D"/>
    <w:rsid w:val="006819EA"/>
    <w:rsid w:val="006A236B"/>
    <w:rsid w:val="006B0AFF"/>
    <w:rsid w:val="006C06FA"/>
    <w:rsid w:val="006E5835"/>
    <w:rsid w:val="006F02D0"/>
    <w:rsid w:val="00706AD9"/>
    <w:rsid w:val="00740178"/>
    <w:rsid w:val="0074353F"/>
    <w:rsid w:val="00746105"/>
    <w:rsid w:val="007518EA"/>
    <w:rsid w:val="00752DEE"/>
    <w:rsid w:val="00755DC6"/>
    <w:rsid w:val="00757C80"/>
    <w:rsid w:val="00785E40"/>
    <w:rsid w:val="00794D19"/>
    <w:rsid w:val="007A079D"/>
    <w:rsid w:val="007A537A"/>
    <w:rsid w:val="007B000E"/>
    <w:rsid w:val="007B1D70"/>
    <w:rsid w:val="007C3363"/>
    <w:rsid w:val="007D0A5B"/>
    <w:rsid w:val="007E258A"/>
    <w:rsid w:val="007E3DA9"/>
    <w:rsid w:val="007E5E7E"/>
    <w:rsid w:val="007F4359"/>
    <w:rsid w:val="00807571"/>
    <w:rsid w:val="0083171E"/>
    <w:rsid w:val="00836A28"/>
    <w:rsid w:val="008429C0"/>
    <w:rsid w:val="00845150"/>
    <w:rsid w:val="008A16CD"/>
    <w:rsid w:val="008A1F26"/>
    <w:rsid w:val="008A25E2"/>
    <w:rsid w:val="008A69CE"/>
    <w:rsid w:val="008B03DB"/>
    <w:rsid w:val="008B2A90"/>
    <w:rsid w:val="008B51D2"/>
    <w:rsid w:val="008C2FEC"/>
    <w:rsid w:val="008C5D34"/>
    <w:rsid w:val="008D766B"/>
    <w:rsid w:val="008F25F2"/>
    <w:rsid w:val="00915498"/>
    <w:rsid w:val="009414BA"/>
    <w:rsid w:val="00961993"/>
    <w:rsid w:val="00966058"/>
    <w:rsid w:val="00993293"/>
    <w:rsid w:val="00993663"/>
    <w:rsid w:val="0099732B"/>
    <w:rsid w:val="009A24D3"/>
    <w:rsid w:val="009E5311"/>
    <w:rsid w:val="009F1167"/>
    <w:rsid w:val="00A0099A"/>
    <w:rsid w:val="00A21820"/>
    <w:rsid w:val="00A25144"/>
    <w:rsid w:val="00A43186"/>
    <w:rsid w:val="00A458A6"/>
    <w:rsid w:val="00A500B4"/>
    <w:rsid w:val="00A61DF0"/>
    <w:rsid w:val="00A649EB"/>
    <w:rsid w:val="00A66CBA"/>
    <w:rsid w:val="00A67352"/>
    <w:rsid w:val="00AA256B"/>
    <w:rsid w:val="00AA35A6"/>
    <w:rsid w:val="00AA5A04"/>
    <w:rsid w:val="00AA6DF2"/>
    <w:rsid w:val="00AD5354"/>
    <w:rsid w:val="00AE6CA5"/>
    <w:rsid w:val="00AF2787"/>
    <w:rsid w:val="00AF5A0B"/>
    <w:rsid w:val="00B00A65"/>
    <w:rsid w:val="00B06653"/>
    <w:rsid w:val="00B14F74"/>
    <w:rsid w:val="00B2184C"/>
    <w:rsid w:val="00B221F7"/>
    <w:rsid w:val="00B22879"/>
    <w:rsid w:val="00B3233A"/>
    <w:rsid w:val="00B366E4"/>
    <w:rsid w:val="00B42794"/>
    <w:rsid w:val="00B6009D"/>
    <w:rsid w:val="00B6512E"/>
    <w:rsid w:val="00B653C9"/>
    <w:rsid w:val="00B82239"/>
    <w:rsid w:val="00BA247A"/>
    <w:rsid w:val="00BA5724"/>
    <w:rsid w:val="00BB1959"/>
    <w:rsid w:val="00BB51E3"/>
    <w:rsid w:val="00BC77A3"/>
    <w:rsid w:val="00BD4A23"/>
    <w:rsid w:val="00C1488C"/>
    <w:rsid w:val="00C159A8"/>
    <w:rsid w:val="00C25DF2"/>
    <w:rsid w:val="00C27975"/>
    <w:rsid w:val="00C31C4A"/>
    <w:rsid w:val="00C32450"/>
    <w:rsid w:val="00C5103C"/>
    <w:rsid w:val="00C6397C"/>
    <w:rsid w:val="00C76DE1"/>
    <w:rsid w:val="00C82A6E"/>
    <w:rsid w:val="00C9093C"/>
    <w:rsid w:val="00C934E0"/>
    <w:rsid w:val="00CC20B9"/>
    <w:rsid w:val="00CC528E"/>
    <w:rsid w:val="00CC5BB5"/>
    <w:rsid w:val="00CF6C33"/>
    <w:rsid w:val="00D231CA"/>
    <w:rsid w:val="00D23C27"/>
    <w:rsid w:val="00D27975"/>
    <w:rsid w:val="00D944EE"/>
    <w:rsid w:val="00D9528E"/>
    <w:rsid w:val="00DE7D17"/>
    <w:rsid w:val="00DF15A5"/>
    <w:rsid w:val="00E3409D"/>
    <w:rsid w:val="00E41075"/>
    <w:rsid w:val="00E43716"/>
    <w:rsid w:val="00E63C03"/>
    <w:rsid w:val="00E706E5"/>
    <w:rsid w:val="00E82CD8"/>
    <w:rsid w:val="00E83139"/>
    <w:rsid w:val="00E85315"/>
    <w:rsid w:val="00E92467"/>
    <w:rsid w:val="00E96EA1"/>
    <w:rsid w:val="00EA112C"/>
    <w:rsid w:val="00EB172D"/>
    <w:rsid w:val="00EC0306"/>
    <w:rsid w:val="00EC665D"/>
    <w:rsid w:val="00EE1283"/>
    <w:rsid w:val="00EE1DA4"/>
    <w:rsid w:val="00EE1FA9"/>
    <w:rsid w:val="00EE3C33"/>
    <w:rsid w:val="00F108C5"/>
    <w:rsid w:val="00F11821"/>
    <w:rsid w:val="00F1651E"/>
    <w:rsid w:val="00F16D15"/>
    <w:rsid w:val="00F21A9F"/>
    <w:rsid w:val="00F43431"/>
    <w:rsid w:val="00F44B5E"/>
    <w:rsid w:val="00F61035"/>
    <w:rsid w:val="00F7742E"/>
    <w:rsid w:val="00F90FCD"/>
    <w:rsid w:val="00FB57B3"/>
    <w:rsid w:val="00FC1F9C"/>
    <w:rsid w:val="00FC785E"/>
    <w:rsid w:val="00FD6900"/>
    <w:rsid w:val="00FE5753"/>
    <w:rsid w:val="00FF354A"/>
    <w:rsid w:val="00FF3A04"/>
    <w:rsid w:val="00FF7CD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297CA"/>
  <w15:docId w15:val="{68B71B58-FFDC-40E6-8877-C0D95FBF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785E"/>
    <w:pPr>
      <w:spacing w:after="0" w:line="240" w:lineRule="auto"/>
      <w:ind w:left="720"/>
    </w:pPr>
    <w:rPr>
      <w:rFonts w:ascii="Calibri" w:hAnsi="Calibri" w:cs="Times New Roman"/>
    </w:rPr>
  </w:style>
  <w:style w:type="paragraph" w:styleId="Textodeglobo">
    <w:name w:val="Balloon Text"/>
    <w:basedOn w:val="Normal"/>
    <w:link w:val="TextodegloboCar"/>
    <w:uiPriority w:val="99"/>
    <w:semiHidden/>
    <w:unhideWhenUsed/>
    <w:rsid w:val="00FC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85E"/>
    <w:rPr>
      <w:rFonts w:ascii="Tahoma" w:hAnsi="Tahoma" w:cs="Tahoma"/>
      <w:sz w:val="16"/>
      <w:szCs w:val="16"/>
    </w:rPr>
  </w:style>
  <w:style w:type="paragraph" w:customStyle="1" w:styleId="Estilo3">
    <w:name w:val="Estilo3"/>
    <w:basedOn w:val="Normal"/>
    <w:link w:val="Estilo3Car"/>
    <w:uiPriority w:val="99"/>
    <w:rsid w:val="00C25DF2"/>
    <w:pPr>
      <w:autoSpaceDE w:val="0"/>
      <w:autoSpaceDN w:val="0"/>
      <w:adjustRightInd w:val="0"/>
      <w:spacing w:after="0" w:line="360" w:lineRule="auto"/>
      <w:jc w:val="both"/>
    </w:pPr>
    <w:rPr>
      <w:rFonts w:ascii="Arial" w:eastAsia="Times New Roman" w:hAnsi="Arial" w:cs="Arial"/>
      <w:b/>
      <w:bCs/>
      <w:color w:val="00B050"/>
      <w:sz w:val="24"/>
      <w:szCs w:val="24"/>
      <w:lang w:val="es-ES" w:eastAsia="es-ES"/>
    </w:rPr>
  </w:style>
  <w:style w:type="character" w:customStyle="1" w:styleId="Estilo3Car">
    <w:name w:val="Estilo3 Car"/>
    <w:basedOn w:val="Fuentedeprrafopredeter"/>
    <w:link w:val="Estilo3"/>
    <w:uiPriority w:val="99"/>
    <w:locked/>
    <w:rsid w:val="00C25DF2"/>
    <w:rPr>
      <w:rFonts w:ascii="Arial" w:eastAsia="Times New Roman" w:hAnsi="Arial" w:cs="Arial"/>
      <w:b/>
      <w:bCs/>
      <w:color w:val="00B050"/>
      <w:sz w:val="24"/>
      <w:szCs w:val="24"/>
      <w:lang w:val="es-ES" w:eastAsia="es-ES"/>
    </w:rPr>
  </w:style>
  <w:style w:type="paragraph" w:styleId="Encabezado">
    <w:name w:val="header"/>
    <w:basedOn w:val="Normal"/>
    <w:link w:val="EncabezadoCar"/>
    <w:uiPriority w:val="99"/>
    <w:unhideWhenUsed/>
    <w:rsid w:val="00FF35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354A"/>
  </w:style>
  <w:style w:type="paragraph" w:styleId="Piedepgina">
    <w:name w:val="footer"/>
    <w:basedOn w:val="Normal"/>
    <w:link w:val="PiedepginaCar"/>
    <w:uiPriority w:val="99"/>
    <w:unhideWhenUsed/>
    <w:rsid w:val="00FF35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354A"/>
  </w:style>
  <w:style w:type="character" w:styleId="Hipervnculo">
    <w:name w:val="Hyperlink"/>
    <w:basedOn w:val="Fuentedeprrafopredeter"/>
    <w:uiPriority w:val="99"/>
    <w:unhideWhenUsed/>
    <w:rsid w:val="00CC5BB5"/>
    <w:rPr>
      <w:color w:val="0000FF" w:themeColor="hyperlink"/>
      <w:u w:val="single"/>
    </w:rPr>
  </w:style>
  <w:style w:type="paragraph" w:styleId="Sinespaciado">
    <w:name w:val="No Spacing"/>
    <w:uiPriority w:val="1"/>
    <w:qFormat/>
    <w:rsid w:val="007F4359"/>
    <w:pPr>
      <w:spacing w:after="0" w:line="240" w:lineRule="auto"/>
    </w:pPr>
    <w:rPr>
      <w:lang w:val="en-US"/>
    </w:rPr>
  </w:style>
  <w:style w:type="paragraph" w:customStyle="1" w:styleId="n2">
    <w:name w:val="n2"/>
    <w:basedOn w:val="Normal"/>
    <w:rsid w:val="00B2287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B22879"/>
  </w:style>
  <w:style w:type="character" w:styleId="nfasis">
    <w:name w:val="Emphasis"/>
    <w:basedOn w:val="Fuentedeprrafopredeter"/>
    <w:uiPriority w:val="20"/>
    <w:qFormat/>
    <w:rsid w:val="00B22879"/>
    <w:rPr>
      <w:i/>
      <w:iCs/>
    </w:rPr>
  </w:style>
  <w:style w:type="paragraph" w:customStyle="1" w:styleId="j">
    <w:name w:val="j"/>
    <w:basedOn w:val="Normal"/>
    <w:rsid w:val="00B2287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acep">
    <w:name w:val="n_acep"/>
    <w:basedOn w:val="Fuentedeprrafopredeter"/>
    <w:rsid w:val="00B22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08609">
      <w:bodyDiv w:val="1"/>
      <w:marLeft w:val="0"/>
      <w:marRight w:val="0"/>
      <w:marTop w:val="0"/>
      <w:marBottom w:val="0"/>
      <w:divBdr>
        <w:top w:val="none" w:sz="0" w:space="0" w:color="auto"/>
        <w:left w:val="none" w:sz="0" w:space="0" w:color="auto"/>
        <w:bottom w:val="none" w:sz="0" w:space="0" w:color="auto"/>
        <w:right w:val="none" w:sz="0" w:space="0" w:color="auto"/>
      </w:divBdr>
    </w:div>
    <w:div w:id="430398840">
      <w:bodyDiv w:val="1"/>
      <w:marLeft w:val="0"/>
      <w:marRight w:val="0"/>
      <w:marTop w:val="0"/>
      <w:marBottom w:val="0"/>
      <w:divBdr>
        <w:top w:val="none" w:sz="0" w:space="0" w:color="auto"/>
        <w:left w:val="none" w:sz="0" w:space="0" w:color="auto"/>
        <w:bottom w:val="none" w:sz="0" w:space="0" w:color="auto"/>
        <w:right w:val="none" w:sz="0" w:space="0" w:color="auto"/>
      </w:divBdr>
    </w:div>
    <w:div w:id="438916640">
      <w:bodyDiv w:val="1"/>
      <w:marLeft w:val="0"/>
      <w:marRight w:val="0"/>
      <w:marTop w:val="0"/>
      <w:marBottom w:val="0"/>
      <w:divBdr>
        <w:top w:val="none" w:sz="0" w:space="0" w:color="auto"/>
        <w:left w:val="none" w:sz="0" w:space="0" w:color="auto"/>
        <w:bottom w:val="none" w:sz="0" w:space="0" w:color="auto"/>
        <w:right w:val="none" w:sz="0" w:space="0" w:color="auto"/>
      </w:divBdr>
    </w:div>
    <w:div w:id="1033653507">
      <w:bodyDiv w:val="1"/>
      <w:marLeft w:val="0"/>
      <w:marRight w:val="0"/>
      <w:marTop w:val="0"/>
      <w:marBottom w:val="0"/>
      <w:divBdr>
        <w:top w:val="none" w:sz="0" w:space="0" w:color="auto"/>
        <w:left w:val="none" w:sz="0" w:space="0" w:color="auto"/>
        <w:bottom w:val="none" w:sz="0" w:space="0" w:color="auto"/>
        <w:right w:val="none" w:sz="0" w:space="0" w:color="auto"/>
      </w:divBdr>
    </w:div>
    <w:div w:id="1420177308">
      <w:bodyDiv w:val="1"/>
      <w:marLeft w:val="0"/>
      <w:marRight w:val="0"/>
      <w:marTop w:val="0"/>
      <w:marBottom w:val="0"/>
      <w:divBdr>
        <w:top w:val="none" w:sz="0" w:space="0" w:color="auto"/>
        <w:left w:val="none" w:sz="0" w:space="0" w:color="auto"/>
        <w:bottom w:val="none" w:sz="0" w:space="0" w:color="auto"/>
        <w:right w:val="none" w:sz="0" w:space="0" w:color="auto"/>
      </w:divBdr>
    </w:div>
    <w:div w:id="1690253198">
      <w:bodyDiv w:val="1"/>
      <w:marLeft w:val="0"/>
      <w:marRight w:val="0"/>
      <w:marTop w:val="0"/>
      <w:marBottom w:val="0"/>
      <w:divBdr>
        <w:top w:val="none" w:sz="0" w:space="0" w:color="auto"/>
        <w:left w:val="none" w:sz="0" w:space="0" w:color="auto"/>
        <w:bottom w:val="none" w:sz="0" w:space="0" w:color="auto"/>
        <w:right w:val="none" w:sz="0" w:space="0" w:color="auto"/>
      </w:divBdr>
      <w:divsChild>
        <w:div w:id="178180224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D:\Elizabeth\FONAFIFO\2021\REFERENCIAS%202021\GESTION%20CONTRACTUAL%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OneDrive%20-%20Fonafifo\DOCUMENTOS%202021\DATOS%20BASE%20ESTAD\Cuadro%20contrataciones%20%202020%20BASE%20IV%20TRI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OneDrive%20-%20Fonafifo\DOCUMENTOS%202021\DATOS%20BASE%20ESTAD\Cuadro%20contrataciones%20%202020%20BASE%20IV%20TRIM.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s-CR"/>
              <a:t>SOLICITUDES DE CONTRATACIÓN RECIBIDAS</a:t>
            </a:r>
          </a:p>
          <a:p>
            <a:pPr>
              <a:defRPr/>
            </a:pPr>
            <a:r>
              <a:rPr lang="es-CR"/>
              <a:t>2020</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CR"/>
        </a:p>
      </c:txPr>
    </c:title>
    <c:autoTitleDeleted val="0"/>
    <c:plotArea>
      <c:layout/>
      <c:barChart>
        <c:barDir val="col"/>
        <c:grouping val="clustered"/>
        <c:varyColors val="0"/>
        <c:ser>
          <c:idx val="0"/>
          <c:order val="0"/>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trendline>
            <c:spPr>
              <a:ln w="19050" cap="rnd">
                <a:solidFill>
                  <a:schemeClr val="accent6"/>
                </a:solidFill>
                <a:prstDash val="sysDash"/>
              </a:ln>
              <a:effectLst/>
            </c:spPr>
            <c:trendlineType val="linear"/>
            <c:dispRSqr val="0"/>
            <c:dispEq val="0"/>
          </c:trendline>
          <c:cat>
            <c:numRef>
              <c:f>Hoja1!$C$5:$I$5</c:f>
              <c:numCache>
                <c:formatCode>General</c:formatCode>
                <c:ptCount val="7"/>
                <c:pt idx="0">
                  <c:v>2014</c:v>
                </c:pt>
                <c:pt idx="1">
                  <c:v>2015</c:v>
                </c:pt>
                <c:pt idx="2">
                  <c:v>2016</c:v>
                </c:pt>
                <c:pt idx="3">
                  <c:v>2017</c:v>
                </c:pt>
                <c:pt idx="4">
                  <c:v>2018</c:v>
                </c:pt>
                <c:pt idx="5">
                  <c:v>2019</c:v>
                </c:pt>
                <c:pt idx="6">
                  <c:v>2020</c:v>
                </c:pt>
              </c:numCache>
            </c:numRef>
          </c:cat>
          <c:val>
            <c:numRef>
              <c:f>Hoja1!$C$6:$I$6</c:f>
              <c:numCache>
                <c:formatCode>General</c:formatCode>
                <c:ptCount val="7"/>
                <c:pt idx="0">
                  <c:v>58</c:v>
                </c:pt>
                <c:pt idx="1">
                  <c:v>103</c:v>
                </c:pt>
                <c:pt idx="2">
                  <c:v>126</c:v>
                </c:pt>
                <c:pt idx="3">
                  <c:v>100</c:v>
                </c:pt>
                <c:pt idx="4">
                  <c:v>260</c:v>
                </c:pt>
                <c:pt idx="5">
                  <c:v>299</c:v>
                </c:pt>
                <c:pt idx="6">
                  <c:v>254</c:v>
                </c:pt>
              </c:numCache>
            </c:numRef>
          </c:val>
          <c:extLst>
            <c:ext xmlns:c16="http://schemas.microsoft.com/office/drawing/2014/chart" uri="{C3380CC4-5D6E-409C-BE32-E72D297353CC}">
              <c16:uniqueId val="{00000001-8252-4132-89E7-0FB6D0888095}"/>
            </c:ext>
          </c:extLst>
        </c:ser>
        <c:dLbls>
          <c:dLblPos val="inEnd"/>
          <c:showLegendKey val="0"/>
          <c:showVal val="1"/>
          <c:showCatName val="0"/>
          <c:showSerName val="0"/>
          <c:showPercent val="0"/>
          <c:showBubbleSize val="0"/>
        </c:dLbls>
        <c:gapWidth val="41"/>
        <c:axId val="569859880"/>
        <c:axId val="569860208"/>
      </c:barChart>
      <c:catAx>
        <c:axId val="56985988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CR"/>
          </a:p>
        </c:txPr>
        <c:crossAx val="569860208"/>
        <c:crosses val="autoZero"/>
        <c:auto val="1"/>
        <c:lblAlgn val="ctr"/>
        <c:lblOffset val="100"/>
        <c:noMultiLvlLbl val="0"/>
      </c:catAx>
      <c:valAx>
        <c:axId val="569860208"/>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s-CR"/>
                  <a:t>Cantidad de Solicitudes recibidas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s-CR"/>
            </a:p>
          </c:txPr>
        </c:title>
        <c:numFmt formatCode="General" sourceLinked="1"/>
        <c:majorTickMark val="none"/>
        <c:minorTickMark val="none"/>
        <c:tickLblPos val="nextTo"/>
        <c:crossAx val="56985988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PROCEDENCIA</a:t>
            </a:r>
            <a:r>
              <a:rPr lang="es-MX" baseline="0"/>
              <a:t> DE LAS SOLICITUDES DE CONTRATACIÓN 2020</a:t>
            </a: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9B3-4422-ACE2-6B811BAFC61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9B3-4422-ACE2-6B811BAFC61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9B3-4422-ACE2-6B811BAFC61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9B3-4422-ACE2-6B811BAFC61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9B3-4422-ACE2-6B811BAFC61E}"/>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89B3-4422-ACE2-6B811BAFC61E}"/>
              </c:ext>
            </c:extLst>
          </c:dPt>
          <c:dLbls>
            <c:dLbl>
              <c:idx val="1"/>
              <c:layout>
                <c:manualLayout>
                  <c:x val="7.6376075308183008E-2"/>
                  <c:y val="-0.1398584702670050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9B3-4422-ACE2-6B811BAFC61E}"/>
                </c:ext>
              </c:extLst>
            </c:dLbl>
            <c:dLbl>
              <c:idx val="2"/>
              <c:layout>
                <c:manualLayout>
                  <c:x val="6.5424847645117315E-2"/>
                  <c:y val="-0.1157040340796904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9B3-4422-ACE2-6B811BAFC61E}"/>
                </c:ext>
              </c:extLst>
            </c:dLbl>
            <c:dLbl>
              <c:idx val="3"/>
              <c:layout>
                <c:manualLayout>
                  <c:x val="5.008910366890832E-2"/>
                  <c:y val="-7.299277269467932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9B3-4422-ACE2-6B811BAFC61E}"/>
                </c:ext>
              </c:extLst>
            </c:dLbl>
            <c:dLbl>
              <c:idx val="4"/>
              <c:layout>
                <c:manualLayout>
                  <c:x val="9.2815758545203297E-2"/>
                  <c:y val="-3.253712977147241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9B3-4422-ACE2-6B811BAFC61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Hoja1!$F$5:$F$10</c:f>
              <c:strCache>
                <c:ptCount val="6"/>
                <c:pt idx="0">
                  <c:v>Dirección Administrativa Financiera</c:v>
                </c:pt>
                <c:pt idx="1">
                  <c:v>Dirección de Asuntos Jurídicos</c:v>
                </c:pt>
                <c:pt idx="2">
                  <c:v>Dirección de Desarrollo y Comercialización </c:v>
                </c:pt>
                <c:pt idx="3">
                  <c:v>Dirección de Fomento Forestal</c:v>
                </c:pt>
                <c:pt idx="4">
                  <c:v>Dirección General</c:v>
                </c:pt>
                <c:pt idx="5">
                  <c:v>Dirección de Servicios Ambientales</c:v>
                </c:pt>
              </c:strCache>
            </c:strRef>
          </c:cat>
          <c:val>
            <c:numRef>
              <c:f>Hoja1!$G$5:$G$10</c:f>
              <c:numCache>
                <c:formatCode>General</c:formatCode>
                <c:ptCount val="6"/>
                <c:pt idx="0">
                  <c:v>147</c:v>
                </c:pt>
                <c:pt idx="1">
                  <c:v>7</c:v>
                </c:pt>
                <c:pt idx="2">
                  <c:v>9</c:v>
                </c:pt>
                <c:pt idx="3">
                  <c:v>6</c:v>
                </c:pt>
                <c:pt idx="4">
                  <c:v>39</c:v>
                </c:pt>
                <c:pt idx="5">
                  <c:v>46</c:v>
                </c:pt>
              </c:numCache>
            </c:numRef>
          </c:val>
          <c:extLst>
            <c:ext xmlns:c16="http://schemas.microsoft.com/office/drawing/2014/chart" uri="{C3380CC4-5D6E-409C-BE32-E72D297353CC}">
              <c16:uniqueId val="{0000000C-89B3-4422-ACE2-6B811BAFC61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MX"/>
              <a:t>Contribución a los macroprocesos (Plan Estratégico Institucional)</a:t>
            </a:r>
          </a:p>
          <a:p>
            <a:pPr>
              <a:defRPr/>
            </a:pPr>
            <a:r>
              <a:rPr lang="es-MX"/>
              <a:t>2020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R"/>
        </a:p>
      </c:tx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Hoja1!$F$36:$F$39</c:f>
              <c:strCache>
                <c:ptCount val="4"/>
                <c:pt idx="0">
                  <c:v>Mecanismos de Financiamiento</c:v>
                </c:pt>
                <c:pt idx="1">
                  <c:v>Gestión de Servicios Ambientales</c:v>
                </c:pt>
                <c:pt idx="2">
                  <c:v>Fomento de la Sostenibilidad ambiental forestal en actividades productivas</c:v>
                </c:pt>
                <c:pt idx="3">
                  <c:v>Soporte y apoyo institucional</c:v>
                </c:pt>
              </c:strCache>
            </c:strRef>
          </c:cat>
          <c:val>
            <c:numRef>
              <c:f>Hoja1!$G$36:$G$39</c:f>
              <c:numCache>
                <c:formatCode>General</c:formatCode>
                <c:ptCount val="4"/>
                <c:pt idx="0">
                  <c:v>8</c:v>
                </c:pt>
                <c:pt idx="1">
                  <c:v>33</c:v>
                </c:pt>
                <c:pt idx="2">
                  <c:v>9</c:v>
                </c:pt>
                <c:pt idx="3">
                  <c:v>219</c:v>
                </c:pt>
              </c:numCache>
            </c:numRef>
          </c:val>
          <c:extLst>
            <c:ext xmlns:c16="http://schemas.microsoft.com/office/drawing/2014/chart" uri="{C3380CC4-5D6E-409C-BE32-E72D297353CC}">
              <c16:uniqueId val="{00000000-6709-4A7D-BCE7-A4C64375D05E}"/>
            </c:ext>
          </c:extLst>
        </c:ser>
        <c:dLbls>
          <c:showLegendKey val="0"/>
          <c:showVal val="0"/>
          <c:showCatName val="0"/>
          <c:showSerName val="0"/>
          <c:showPercent val="0"/>
          <c:showBubbleSize val="0"/>
        </c:dLbls>
        <c:gapWidth val="100"/>
        <c:overlap val="-24"/>
        <c:axId val="227459056"/>
        <c:axId val="227462384"/>
      </c:barChart>
      <c:catAx>
        <c:axId val="2274590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MX"/>
                  <a:t>Macroprocesos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R"/>
          </a:p>
        </c:txPr>
        <c:crossAx val="227462384"/>
        <c:crosses val="autoZero"/>
        <c:auto val="1"/>
        <c:lblAlgn val="ctr"/>
        <c:lblOffset val="100"/>
        <c:noMultiLvlLbl val="0"/>
      </c:catAx>
      <c:valAx>
        <c:axId val="22746238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MX"/>
                  <a:t>Cantidad de Solicitudes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R"/>
          </a:p>
        </c:txPr>
        <c:crossAx val="227459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1086</TotalTime>
  <Pages>8</Pages>
  <Words>1574</Words>
  <Characters>8658</Characters>
  <Application>Microsoft Office Word</Application>
  <DocSecurity>0</DocSecurity>
  <Lines>72</Lines>
  <Paragraphs>20</Paragraphs>
  <ScaleCrop>false</ScaleCrop>
  <HeadingPairs>
    <vt:vector size="6" baseType="variant">
      <vt:variant>
        <vt:lpstr>Título</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En cuanto a la gestión contractual,  es decir las contrataciones que se tramitar</vt:lpstr>
      <vt:lpstr/>
      <vt:lpstr/>
      <vt:lpstr/>
      <vt:lpstr/>
      <vt:lpstr/>
      <vt:lpstr/>
      <vt:lpstr/>
    </vt:vector>
  </TitlesOfParts>
  <Company>Fona</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ECastro@fonafifo.go.cr</dc:creator>
  <cp:lastModifiedBy>Dell WorkStation</cp:lastModifiedBy>
  <cp:revision>32</cp:revision>
  <cp:lastPrinted>2021-01-13T16:04:00Z</cp:lastPrinted>
  <dcterms:created xsi:type="dcterms:W3CDTF">2020-01-07T14:57:00Z</dcterms:created>
  <dcterms:modified xsi:type="dcterms:W3CDTF">2021-01-13T17:02:00Z</dcterms:modified>
</cp:coreProperties>
</file>