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4781" w14:textId="346DAC57" w:rsidR="00C016A4" w:rsidRDefault="00C016A4" w:rsidP="00DC1C91"/>
    <w:p w14:paraId="06F28962" w14:textId="178B2C19" w:rsidR="009573D2" w:rsidRDefault="00B16D2C" w:rsidP="009573D2">
      <w:pPr>
        <w:spacing w:line="240" w:lineRule="auto"/>
        <w:contextualSpacing/>
        <w:rPr>
          <w:rFonts w:ascii="Arial" w:hAnsi="Arial" w:cs="Arial"/>
          <w:sz w:val="24"/>
          <w:szCs w:val="24"/>
          <w:lang w:val="es-CR"/>
        </w:rPr>
      </w:pPr>
      <w:r>
        <w:rPr>
          <w:rFonts w:ascii="Arial" w:hAnsi="Arial" w:cs="Arial"/>
          <w:sz w:val="24"/>
          <w:szCs w:val="24"/>
          <w:lang w:val="es-CR"/>
        </w:rPr>
        <w:t>DAF-</w:t>
      </w:r>
      <w:r w:rsidR="009573D2" w:rsidRPr="009573D2">
        <w:rPr>
          <w:rFonts w:ascii="Arial" w:hAnsi="Arial" w:cs="Arial"/>
          <w:sz w:val="24"/>
          <w:szCs w:val="24"/>
          <w:lang w:val="es-CR"/>
        </w:rPr>
        <w:t>DA-UPSG-OF-001</w:t>
      </w:r>
      <w:r w:rsidR="006B59E9">
        <w:rPr>
          <w:rFonts w:ascii="Arial" w:hAnsi="Arial" w:cs="Arial"/>
          <w:sz w:val="24"/>
          <w:szCs w:val="24"/>
          <w:lang w:val="es-CR"/>
        </w:rPr>
        <w:t>1</w:t>
      </w:r>
      <w:r w:rsidR="009573D2" w:rsidRPr="009573D2">
        <w:rPr>
          <w:rFonts w:ascii="Arial" w:hAnsi="Arial" w:cs="Arial"/>
          <w:sz w:val="24"/>
          <w:szCs w:val="24"/>
          <w:lang w:val="es-CR"/>
        </w:rPr>
        <w:t>-202</w:t>
      </w:r>
      <w:r w:rsidR="006B59E9">
        <w:rPr>
          <w:rFonts w:ascii="Arial" w:hAnsi="Arial" w:cs="Arial"/>
          <w:sz w:val="24"/>
          <w:szCs w:val="24"/>
          <w:lang w:val="es-CR"/>
        </w:rPr>
        <w:t>2</w:t>
      </w:r>
      <w:r w:rsidR="009573D2" w:rsidRPr="009573D2">
        <w:rPr>
          <w:rFonts w:ascii="Arial" w:hAnsi="Arial" w:cs="Arial"/>
          <w:sz w:val="24"/>
          <w:szCs w:val="24"/>
          <w:lang w:val="es-CR"/>
        </w:rPr>
        <w:t xml:space="preserve"> </w:t>
      </w:r>
    </w:p>
    <w:p w14:paraId="3FF990EB" w14:textId="4B4C1F5C" w:rsidR="009573D2" w:rsidRDefault="006B59E9" w:rsidP="009573D2">
      <w:pPr>
        <w:spacing w:line="240" w:lineRule="auto"/>
        <w:contextualSpacing/>
        <w:rPr>
          <w:rFonts w:ascii="Arial" w:hAnsi="Arial" w:cs="Arial"/>
          <w:sz w:val="24"/>
          <w:szCs w:val="24"/>
          <w:lang w:val="es-CR"/>
        </w:rPr>
      </w:pPr>
      <w:r>
        <w:rPr>
          <w:rFonts w:ascii="Arial" w:hAnsi="Arial" w:cs="Arial"/>
          <w:sz w:val="24"/>
          <w:szCs w:val="24"/>
          <w:lang w:val="es-CR"/>
        </w:rPr>
        <w:t>21</w:t>
      </w:r>
      <w:r w:rsidR="009573D2" w:rsidRPr="009573D2">
        <w:rPr>
          <w:rFonts w:ascii="Arial" w:hAnsi="Arial" w:cs="Arial"/>
          <w:sz w:val="24"/>
          <w:szCs w:val="24"/>
          <w:lang w:val="es-CR"/>
        </w:rPr>
        <w:t xml:space="preserve"> de enero de 202</w:t>
      </w:r>
      <w:r>
        <w:rPr>
          <w:rFonts w:ascii="Arial" w:hAnsi="Arial" w:cs="Arial"/>
          <w:sz w:val="24"/>
          <w:szCs w:val="24"/>
          <w:lang w:val="es-CR"/>
        </w:rPr>
        <w:t>2</w:t>
      </w:r>
    </w:p>
    <w:p w14:paraId="0A361091" w14:textId="68AAAD79" w:rsidR="009573D2" w:rsidRDefault="009573D2">
      <w:pPr>
        <w:rPr>
          <w:rFonts w:ascii="Arial" w:hAnsi="Arial" w:cs="Arial"/>
          <w:sz w:val="24"/>
          <w:szCs w:val="24"/>
          <w:lang w:val="es-CR"/>
        </w:rPr>
      </w:pPr>
    </w:p>
    <w:p w14:paraId="76CDF037" w14:textId="77777777" w:rsidR="009573D2" w:rsidRDefault="009573D2">
      <w:pPr>
        <w:rPr>
          <w:rFonts w:ascii="Arial" w:hAnsi="Arial" w:cs="Arial"/>
          <w:sz w:val="24"/>
          <w:szCs w:val="24"/>
          <w:lang w:val="es-CR"/>
        </w:rPr>
      </w:pPr>
    </w:p>
    <w:p w14:paraId="5B35C328" w14:textId="77777777" w:rsidR="006B59E9" w:rsidRDefault="009573D2" w:rsidP="009573D2">
      <w:pPr>
        <w:spacing w:line="240" w:lineRule="auto"/>
        <w:contextualSpacing/>
        <w:rPr>
          <w:rFonts w:ascii="Arial" w:hAnsi="Arial" w:cs="Arial"/>
          <w:sz w:val="24"/>
          <w:szCs w:val="24"/>
          <w:lang w:val="es-CR"/>
        </w:rPr>
      </w:pPr>
      <w:r w:rsidRPr="009573D2">
        <w:rPr>
          <w:rFonts w:ascii="Arial" w:hAnsi="Arial" w:cs="Arial"/>
          <w:sz w:val="24"/>
          <w:szCs w:val="24"/>
          <w:lang w:val="es-CR"/>
        </w:rPr>
        <w:t xml:space="preserve">Ingeniero </w:t>
      </w:r>
    </w:p>
    <w:p w14:paraId="3934B5CF" w14:textId="425BEA3B" w:rsidR="009573D2" w:rsidRDefault="009573D2" w:rsidP="009573D2">
      <w:pPr>
        <w:spacing w:line="240" w:lineRule="auto"/>
        <w:contextualSpacing/>
        <w:rPr>
          <w:rFonts w:ascii="Arial" w:hAnsi="Arial" w:cs="Arial"/>
          <w:sz w:val="24"/>
          <w:szCs w:val="24"/>
          <w:lang w:val="es-CR"/>
        </w:rPr>
      </w:pPr>
      <w:r w:rsidRPr="009573D2">
        <w:rPr>
          <w:rFonts w:ascii="Arial" w:hAnsi="Arial" w:cs="Arial"/>
          <w:sz w:val="24"/>
          <w:szCs w:val="24"/>
          <w:lang w:val="es-CR"/>
        </w:rPr>
        <w:t>Jorge Mario Rodríguez Zúñiga</w:t>
      </w:r>
    </w:p>
    <w:p w14:paraId="716F73C0" w14:textId="77777777" w:rsidR="009573D2" w:rsidRDefault="009573D2" w:rsidP="009573D2">
      <w:pPr>
        <w:spacing w:line="240" w:lineRule="auto"/>
        <w:contextualSpacing/>
        <w:rPr>
          <w:rFonts w:ascii="Arial" w:hAnsi="Arial" w:cs="Arial"/>
          <w:sz w:val="24"/>
          <w:szCs w:val="24"/>
          <w:lang w:val="es-CR"/>
        </w:rPr>
      </w:pPr>
      <w:r w:rsidRPr="009573D2">
        <w:rPr>
          <w:rFonts w:ascii="Arial" w:hAnsi="Arial" w:cs="Arial"/>
          <w:sz w:val="24"/>
          <w:szCs w:val="24"/>
          <w:lang w:val="es-CR"/>
        </w:rPr>
        <w:t>Director General</w:t>
      </w:r>
    </w:p>
    <w:p w14:paraId="50102BD1" w14:textId="77777777" w:rsidR="009573D2" w:rsidRDefault="009573D2">
      <w:pPr>
        <w:rPr>
          <w:rFonts w:ascii="Arial" w:hAnsi="Arial" w:cs="Arial"/>
          <w:sz w:val="24"/>
          <w:szCs w:val="24"/>
          <w:lang w:val="es-CR"/>
        </w:rPr>
      </w:pPr>
    </w:p>
    <w:p w14:paraId="439B17EC" w14:textId="55857872" w:rsidR="009573D2" w:rsidRDefault="009573D2">
      <w:pPr>
        <w:rPr>
          <w:rFonts w:ascii="Arial" w:hAnsi="Arial" w:cs="Arial"/>
          <w:sz w:val="24"/>
          <w:szCs w:val="24"/>
          <w:lang w:val="es-CR"/>
        </w:rPr>
      </w:pPr>
      <w:r w:rsidRPr="009573D2">
        <w:rPr>
          <w:rFonts w:ascii="Arial" w:hAnsi="Arial" w:cs="Arial"/>
          <w:sz w:val="24"/>
          <w:szCs w:val="24"/>
          <w:lang w:val="es-CR"/>
        </w:rPr>
        <w:t xml:space="preserve">Estimado Ingeniero: </w:t>
      </w:r>
    </w:p>
    <w:p w14:paraId="63850C92" w14:textId="77777777" w:rsidR="009573D2" w:rsidRDefault="009573D2">
      <w:pPr>
        <w:rPr>
          <w:rFonts w:ascii="Arial" w:hAnsi="Arial" w:cs="Arial"/>
          <w:sz w:val="24"/>
          <w:szCs w:val="24"/>
          <w:lang w:val="es-CR"/>
        </w:rPr>
      </w:pPr>
    </w:p>
    <w:p w14:paraId="6587861E" w14:textId="6576AFED" w:rsidR="000B508E" w:rsidRDefault="009573D2" w:rsidP="009573D2">
      <w:pPr>
        <w:jc w:val="both"/>
        <w:rPr>
          <w:rFonts w:ascii="Arial" w:hAnsi="Arial" w:cs="Arial"/>
          <w:sz w:val="24"/>
          <w:szCs w:val="24"/>
          <w:lang w:val="es-CR"/>
        </w:rPr>
      </w:pPr>
      <w:r w:rsidRPr="009573D2">
        <w:rPr>
          <w:rFonts w:ascii="Arial" w:hAnsi="Arial" w:cs="Arial"/>
          <w:sz w:val="24"/>
          <w:szCs w:val="24"/>
          <w:lang w:val="es-CR"/>
        </w:rPr>
        <w:t>Me permito adjuntar el informe denominado “Evaluación de la ejecución del Programa de Adquisiciones de Fonafifo (Presupuesto Ordinario 202</w:t>
      </w:r>
      <w:r>
        <w:rPr>
          <w:rFonts w:ascii="Arial" w:hAnsi="Arial" w:cs="Arial"/>
          <w:sz w:val="24"/>
          <w:szCs w:val="24"/>
          <w:lang w:val="es-CR"/>
        </w:rPr>
        <w:t>1</w:t>
      </w:r>
      <w:r w:rsidRPr="009573D2">
        <w:rPr>
          <w:rFonts w:ascii="Arial" w:hAnsi="Arial" w:cs="Arial"/>
          <w:sz w:val="24"/>
          <w:szCs w:val="24"/>
          <w:lang w:val="es-CR"/>
        </w:rPr>
        <w:t>) “Eficacia</w:t>
      </w:r>
      <w:r>
        <w:rPr>
          <w:rFonts w:ascii="Arial" w:hAnsi="Arial" w:cs="Arial"/>
          <w:sz w:val="24"/>
          <w:szCs w:val="24"/>
          <w:lang w:val="es-CR"/>
        </w:rPr>
        <w:t xml:space="preserve"> </w:t>
      </w:r>
      <w:r w:rsidRPr="009573D2">
        <w:rPr>
          <w:rFonts w:ascii="Arial" w:hAnsi="Arial" w:cs="Arial"/>
          <w:sz w:val="24"/>
          <w:szCs w:val="24"/>
          <w:lang w:val="es-CR"/>
        </w:rPr>
        <w:t>y contribución al logro del Plan Estratégico</w:t>
      </w:r>
      <w:r>
        <w:rPr>
          <w:rFonts w:ascii="Arial" w:hAnsi="Arial" w:cs="Arial"/>
          <w:sz w:val="24"/>
          <w:szCs w:val="24"/>
          <w:lang w:val="es-CR"/>
        </w:rPr>
        <w:t xml:space="preserve"> Institucional</w:t>
      </w:r>
      <w:r w:rsidRPr="009573D2">
        <w:rPr>
          <w:rFonts w:ascii="Arial" w:hAnsi="Arial" w:cs="Arial"/>
          <w:sz w:val="24"/>
          <w:szCs w:val="24"/>
          <w:lang w:val="es-CR"/>
        </w:rPr>
        <w:t>”. El propósito, al realizar el análisis indicado, es generar información relevante sobre la gestión contractual para la toma de decisiones de nivel superior, así como constituirse en una herramienta de trabajo para mejorar la proyección y contribución de la Unidad a la Institución</w:t>
      </w:r>
      <w:r w:rsidR="00755A17">
        <w:rPr>
          <w:rFonts w:ascii="Arial" w:hAnsi="Arial" w:cs="Arial"/>
          <w:sz w:val="24"/>
          <w:szCs w:val="24"/>
          <w:lang w:val="es-CR"/>
        </w:rPr>
        <w:t>.</w:t>
      </w:r>
    </w:p>
    <w:p w14:paraId="1548095E" w14:textId="079C0EB4" w:rsidR="00755A17" w:rsidRDefault="00755A17" w:rsidP="009573D2">
      <w:pPr>
        <w:jc w:val="both"/>
        <w:rPr>
          <w:rFonts w:ascii="Arial" w:hAnsi="Arial" w:cs="Arial"/>
          <w:sz w:val="24"/>
          <w:szCs w:val="24"/>
          <w:lang w:val="es-CR"/>
        </w:rPr>
      </w:pPr>
    </w:p>
    <w:p w14:paraId="33E0E91B" w14:textId="77777777" w:rsidR="00755A17" w:rsidRDefault="00755A17" w:rsidP="009573D2">
      <w:pPr>
        <w:jc w:val="both"/>
        <w:rPr>
          <w:rFonts w:ascii="Arial" w:hAnsi="Arial" w:cs="Arial"/>
          <w:sz w:val="24"/>
          <w:szCs w:val="24"/>
          <w:lang w:val="es-CR"/>
        </w:rPr>
      </w:pPr>
      <w:r w:rsidRPr="00755A17">
        <w:rPr>
          <w:rFonts w:ascii="Arial" w:hAnsi="Arial" w:cs="Arial"/>
          <w:sz w:val="24"/>
          <w:szCs w:val="24"/>
          <w:lang w:val="es-CR"/>
        </w:rPr>
        <w:t xml:space="preserve">Atentamente </w:t>
      </w:r>
    </w:p>
    <w:p w14:paraId="0D259F0C" w14:textId="77777777" w:rsidR="00755A17" w:rsidRDefault="00755A17" w:rsidP="009573D2">
      <w:pPr>
        <w:jc w:val="both"/>
        <w:rPr>
          <w:rFonts w:ascii="Arial" w:hAnsi="Arial" w:cs="Arial"/>
          <w:sz w:val="24"/>
          <w:szCs w:val="24"/>
          <w:lang w:val="es-CR"/>
        </w:rPr>
      </w:pPr>
    </w:p>
    <w:p w14:paraId="78D2D4ED" w14:textId="565B71B2" w:rsidR="00755A17" w:rsidRDefault="00755A17" w:rsidP="00755A17">
      <w:pPr>
        <w:spacing w:line="240" w:lineRule="auto"/>
        <w:contextualSpacing/>
        <w:rPr>
          <w:rFonts w:ascii="Arial" w:hAnsi="Arial" w:cs="Arial"/>
          <w:sz w:val="24"/>
          <w:szCs w:val="24"/>
          <w:lang w:val="es-CR"/>
        </w:rPr>
      </w:pPr>
      <w:r w:rsidRPr="00755A17">
        <w:rPr>
          <w:rFonts w:ascii="Arial" w:hAnsi="Arial" w:cs="Arial"/>
          <w:sz w:val="24"/>
          <w:szCs w:val="24"/>
          <w:lang w:val="es-CR"/>
        </w:rPr>
        <w:t>Mba. Elizabeth Castro Fallas</w:t>
      </w:r>
    </w:p>
    <w:p w14:paraId="5CBC21FB" w14:textId="63E5F00C" w:rsidR="00755A17" w:rsidRDefault="00755A17" w:rsidP="00755A17">
      <w:pPr>
        <w:spacing w:line="240" w:lineRule="auto"/>
        <w:contextualSpacing/>
        <w:rPr>
          <w:rFonts w:ascii="Arial" w:hAnsi="Arial" w:cs="Arial"/>
          <w:sz w:val="24"/>
          <w:szCs w:val="24"/>
          <w:lang w:val="es-CR"/>
        </w:rPr>
      </w:pPr>
      <w:r w:rsidRPr="00755A17">
        <w:rPr>
          <w:rFonts w:ascii="Arial" w:hAnsi="Arial" w:cs="Arial"/>
          <w:sz w:val="24"/>
          <w:szCs w:val="24"/>
          <w:lang w:val="es-CR"/>
        </w:rPr>
        <w:t xml:space="preserve">Jefe </w:t>
      </w:r>
    </w:p>
    <w:p w14:paraId="0736EC75" w14:textId="66833845" w:rsidR="00755A17" w:rsidRDefault="00755A17" w:rsidP="00755A17">
      <w:pPr>
        <w:spacing w:line="240" w:lineRule="auto"/>
        <w:contextualSpacing/>
        <w:rPr>
          <w:rFonts w:ascii="Arial" w:hAnsi="Arial" w:cs="Arial"/>
          <w:sz w:val="24"/>
          <w:szCs w:val="24"/>
          <w:lang w:val="es-CR"/>
        </w:rPr>
      </w:pPr>
      <w:r>
        <w:rPr>
          <w:rFonts w:ascii="Arial" w:hAnsi="Arial" w:cs="Arial"/>
          <w:sz w:val="24"/>
          <w:szCs w:val="24"/>
          <w:lang w:val="es-CR"/>
        </w:rPr>
        <w:t>Unidad de Proveeduría y Servicios Generales</w:t>
      </w:r>
    </w:p>
    <w:p w14:paraId="4EE3278C" w14:textId="77777777" w:rsidR="00755A17" w:rsidRDefault="00755A17" w:rsidP="009573D2">
      <w:pPr>
        <w:jc w:val="both"/>
        <w:rPr>
          <w:rFonts w:ascii="Arial" w:hAnsi="Arial" w:cs="Arial"/>
          <w:sz w:val="24"/>
          <w:szCs w:val="24"/>
          <w:lang w:val="es-CR"/>
        </w:rPr>
      </w:pPr>
    </w:p>
    <w:p w14:paraId="39C35F8D" w14:textId="77777777" w:rsidR="00755A17" w:rsidRDefault="00755A17" w:rsidP="009573D2">
      <w:pPr>
        <w:jc w:val="both"/>
        <w:rPr>
          <w:rFonts w:ascii="Arial" w:hAnsi="Arial" w:cs="Arial"/>
          <w:sz w:val="24"/>
          <w:szCs w:val="24"/>
          <w:lang w:val="es-CR"/>
        </w:rPr>
      </w:pPr>
    </w:p>
    <w:p w14:paraId="7B79AEBD" w14:textId="77777777" w:rsidR="00755A17" w:rsidRDefault="00755A17" w:rsidP="009573D2">
      <w:pPr>
        <w:jc w:val="both"/>
        <w:rPr>
          <w:rFonts w:ascii="Arial" w:hAnsi="Arial" w:cs="Arial"/>
          <w:sz w:val="24"/>
          <w:szCs w:val="24"/>
          <w:lang w:val="es-CR"/>
        </w:rPr>
      </w:pPr>
    </w:p>
    <w:p w14:paraId="261E8F38" w14:textId="77777777" w:rsidR="00755A17" w:rsidRDefault="00755A17" w:rsidP="00755A17">
      <w:pPr>
        <w:spacing w:line="240" w:lineRule="auto"/>
        <w:contextualSpacing/>
        <w:jc w:val="both"/>
        <w:rPr>
          <w:rFonts w:ascii="Arial" w:hAnsi="Arial" w:cs="Arial"/>
          <w:sz w:val="20"/>
          <w:szCs w:val="20"/>
          <w:lang w:val="es-CR"/>
        </w:rPr>
      </w:pPr>
      <w:r w:rsidRPr="00755A17">
        <w:rPr>
          <w:rFonts w:ascii="Arial" w:hAnsi="Arial" w:cs="Arial"/>
          <w:sz w:val="20"/>
          <w:szCs w:val="20"/>
          <w:lang w:val="es-CR"/>
        </w:rPr>
        <w:t>C:  Mba. José Edgar Toruño Ramírez, Director, Dir. Administrativa Financiera</w:t>
      </w:r>
    </w:p>
    <w:p w14:paraId="06E046F9" w14:textId="7AEE93AA" w:rsidR="00755A17" w:rsidRPr="00755A17" w:rsidRDefault="00755A17" w:rsidP="00755A17">
      <w:pPr>
        <w:spacing w:line="240" w:lineRule="auto"/>
        <w:contextualSpacing/>
        <w:jc w:val="both"/>
        <w:rPr>
          <w:rFonts w:ascii="Arial" w:hAnsi="Arial" w:cs="Arial"/>
          <w:b/>
          <w:sz w:val="20"/>
          <w:szCs w:val="20"/>
          <w:lang w:val="es-CR"/>
        </w:rPr>
      </w:pPr>
      <w:r>
        <w:rPr>
          <w:rFonts w:ascii="Arial" w:hAnsi="Arial" w:cs="Arial"/>
          <w:sz w:val="20"/>
          <w:szCs w:val="20"/>
          <w:lang w:val="es-CR"/>
        </w:rPr>
        <w:t xml:space="preserve">     </w:t>
      </w:r>
      <w:r w:rsidRPr="00755A17">
        <w:rPr>
          <w:rFonts w:ascii="Arial" w:hAnsi="Arial" w:cs="Arial"/>
          <w:sz w:val="20"/>
          <w:szCs w:val="20"/>
          <w:lang w:val="es-CR"/>
        </w:rPr>
        <w:t xml:space="preserve"> Lic. Wilma Angulo Mora, jefe Departamento Administrativo</w:t>
      </w:r>
    </w:p>
    <w:p w14:paraId="27E76DBA" w14:textId="77777777" w:rsidR="009573D2" w:rsidRPr="000B508E" w:rsidRDefault="009573D2">
      <w:pPr>
        <w:rPr>
          <w:rFonts w:ascii="Arial" w:hAnsi="Arial" w:cs="Arial"/>
          <w:b/>
          <w:sz w:val="40"/>
          <w:szCs w:val="40"/>
          <w:lang w:val="es-CR"/>
        </w:rPr>
      </w:pPr>
    </w:p>
    <w:p w14:paraId="5F799C89" w14:textId="77777777" w:rsidR="00492E76" w:rsidRPr="000B508E" w:rsidRDefault="00492E76" w:rsidP="00492E76">
      <w:pPr>
        <w:spacing w:after="0"/>
        <w:jc w:val="center"/>
        <w:rPr>
          <w:rFonts w:ascii="Arial" w:hAnsi="Arial" w:cs="Arial"/>
          <w:b/>
          <w:sz w:val="40"/>
          <w:szCs w:val="40"/>
          <w:lang w:val="es-CR"/>
        </w:rPr>
      </w:pPr>
    </w:p>
    <w:p w14:paraId="5577C8D2" w14:textId="41152BA0" w:rsidR="00492E76" w:rsidRDefault="00492E76" w:rsidP="00492E76">
      <w:pPr>
        <w:spacing w:after="0"/>
        <w:jc w:val="center"/>
        <w:rPr>
          <w:rFonts w:ascii="Arial" w:hAnsi="Arial" w:cs="Arial"/>
          <w:b/>
          <w:sz w:val="40"/>
          <w:szCs w:val="40"/>
          <w:lang w:val="es-CR"/>
        </w:rPr>
      </w:pPr>
    </w:p>
    <w:p w14:paraId="64377C54" w14:textId="3FA98F3D" w:rsidR="00755A17" w:rsidRDefault="00755A17" w:rsidP="00492E76">
      <w:pPr>
        <w:spacing w:after="0"/>
        <w:jc w:val="center"/>
        <w:rPr>
          <w:rFonts w:ascii="Arial" w:hAnsi="Arial" w:cs="Arial"/>
          <w:b/>
          <w:sz w:val="40"/>
          <w:szCs w:val="40"/>
          <w:lang w:val="es-CR"/>
        </w:rPr>
      </w:pPr>
    </w:p>
    <w:p w14:paraId="66E8E023" w14:textId="77777777" w:rsidR="00755A17" w:rsidRPr="000B508E" w:rsidRDefault="00755A17" w:rsidP="00492E76">
      <w:pPr>
        <w:spacing w:after="0"/>
        <w:jc w:val="center"/>
        <w:rPr>
          <w:rFonts w:ascii="Arial" w:hAnsi="Arial" w:cs="Arial"/>
          <w:b/>
          <w:sz w:val="40"/>
          <w:szCs w:val="40"/>
          <w:lang w:val="es-CR"/>
        </w:rPr>
      </w:pPr>
    </w:p>
    <w:p w14:paraId="36302F78" w14:textId="0E1E927A" w:rsidR="00492E76" w:rsidRPr="002750AE" w:rsidRDefault="00492E76" w:rsidP="00492E76">
      <w:pPr>
        <w:spacing w:after="0"/>
        <w:jc w:val="center"/>
        <w:rPr>
          <w:rFonts w:ascii="Arial" w:hAnsi="Arial" w:cs="Arial"/>
          <w:b/>
          <w:sz w:val="40"/>
          <w:szCs w:val="40"/>
          <w:lang w:val="es-CR"/>
        </w:rPr>
      </w:pPr>
      <w:r w:rsidRPr="002750AE">
        <w:rPr>
          <w:rFonts w:ascii="Arial" w:hAnsi="Arial" w:cs="Arial"/>
          <w:b/>
          <w:sz w:val="40"/>
          <w:szCs w:val="40"/>
          <w:lang w:val="es-CR"/>
        </w:rPr>
        <w:t>EVALUACIÓN DE LA EJECUCIÓN DEL PROGRAMA DE ADQUISICIONES DE FONAFIFO (PRESUPUESTO FONAFIFO 202</w:t>
      </w:r>
      <w:r w:rsidR="000F77BE" w:rsidRPr="002750AE">
        <w:rPr>
          <w:rFonts w:ascii="Arial" w:hAnsi="Arial" w:cs="Arial"/>
          <w:b/>
          <w:sz w:val="40"/>
          <w:szCs w:val="40"/>
          <w:lang w:val="es-CR"/>
        </w:rPr>
        <w:t>1</w:t>
      </w:r>
      <w:r w:rsidRPr="002750AE">
        <w:rPr>
          <w:rFonts w:ascii="Arial" w:hAnsi="Arial" w:cs="Arial"/>
          <w:b/>
          <w:sz w:val="40"/>
          <w:szCs w:val="40"/>
          <w:lang w:val="es-CR"/>
        </w:rPr>
        <w:t>)</w:t>
      </w:r>
    </w:p>
    <w:p w14:paraId="7199CD62" w14:textId="59AC9D0F" w:rsidR="00492E76" w:rsidRPr="002750AE" w:rsidRDefault="00492E76" w:rsidP="00492E76">
      <w:pPr>
        <w:spacing w:after="0"/>
        <w:jc w:val="center"/>
        <w:rPr>
          <w:rFonts w:ascii="Arial" w:hAnsi="Arial" w:cs="Arial"/>
          <w:b/>
          <w:sz w:val="32"/>
          <w:szCs w:val="24"/>
          <w:lang w:val="es-CR"/>
        </w:rPr>
      </w:pPr>
    </w:p>
    <w:p w14:paraId="4E12279C" w14:textId="29865960" w:rsidR="00492E76" w:rsidRPr="002750AE" w:rsidRDefault="00492E76" w:rsidP="00492E76">
      <w:pPr>
        <w:spacing w:after="0"/>
        <w:jc w:val="center"/>
        <w:rPr>
          <w:rFonts w:ascii="Arial" w:hAnsi="Arial" w:cs="Arial"/>
          <w:b/>
          <w:sz w:val="32"/>
          <w:szCs w:val="24"/>
          <w:lang w:val="es-CR"/>
        </w:rPr>
      </w:pPr>
    </w:p>
    <w:p w14:paraId="221F7937" w14:textId="2C79F572" w:rsidR="00492E76" w:rsidRPr="002750AE" w:rsidRDefault="00492E76" w:rsidP="00492E76">
      <w:pPr>
        <w:spacing w:after="0"/>
        <w:jc w:val="center"/>
        <w:rPr>
          <w:rFonts w:ascii="Arial" w:hAnsi="Arial" w:cs="Arial"/>
          <w:b/>
          <w:sz w:val="32"/>
          <w:szCs w:val="24"/>
          <w:lang w:val="es-CR"/>
        </w:rPr>
      </w:pPr>
    </w:p>
    <w:p w14:paraId="5DC9CE4F" w14:textId="77777777" w:rsidR="00492E76" w:rsidRPr="002750AE" w:rsidRDefault="00492E76" w:rsidP="00492E76">
      <w:pPr>
        <w:spacing w:after="0"/>
        <w:jc w:val="center"/>
        <w:rPr>
          <w:rFonts w:ascii="Arial" w:hAnsi="Arial" w:cs="Arial"/>
          <w:b/>
          <w:sz w:val="32"/>
          <w:szCs w:val="24"/>
          <w:lang w:val="es-CR"/>
        </w:rPr>
      </w:pPr>
    </w:p>
    <w:p w14:paraId="34690AAF" w14:textId="77777777" w:rsidR="00492E76" w:rsidRPr="002750AE" w:rsidRDefault="00492E76" w:rsidP="00492E76">
      <w:pPr>
        <w:spacing w:line="240" w:lineRule="auto"/>
        <w:contextualSpacing/>
        <w:jc w:val="center"/>
        <w:rPr>
          <w:rFonts w:ascii="Arial" w:hAnsi="Arial" w:cs="Arial"/>
          <w:b/>
          <w:color w:val="222222"/>
          <w:sz w:val="36"/>
          <w:szCs w:val="36"/>
          <w:shd w:val="clear" w:color="auto" w:fill="FFFFFF"/>
          <w:lang w:val="es-CR"/>
        </w:rPr>
      </w:pPr>
    </w:p>
    <w:p w14:paraId="3CCBAC92" w14:textId="68D97264" w:rsidR="00492E76" w:rsidRPr="002750AE" w:rsidRDefault="00492E76" w:rsidP="00492E76">
      <w:pPr>
        <w:jc w:val="center"/>
        <w:rPr>
          <w:rFonts w:ascii="Arial" w:hAnsi="Arial" w:cs="Arial"/>
          <w:b/>
          <w:i/>
          <w:sz w:val="36"/>
          <w:szCs w:val="36"/>
          <w:lang w:val="es-CR"/>
        </w:rPr>
      </w:pPr>
      <w:r w:rsidRPr="002750AE">
        <w:rPr>
          <w:rFonts w:ascii="Arial" w:hAnsi="Arial" w:cs="Arial"/>
          <w:b/>
          <w:color w:val="222222"/>
          <w:sz w:val="36"/>
          <w:szCs w:val="36"/>
          <w:shd w:val="clear" w:color="auto" w:fill="FFFFFF"/>
          <w:lang w:val="es-CR"/>
        </w:rPr>
        <w:t>“EFICACIA</w:t>
      </w:r>
      <w:r w:rsidR="009573D2">
        <w:rPr>
          <w:rFonts w:ascii="Arial" w:hAnsi="Arial" w:cs="Arial"/>
          <w:b/>
          <w:color w:val="222222"/>
          <w:sz w:val="36"/>
          <w:szCs w:val="36"/>
          <w:shd w:val="clear" w:color="auto" w:fill="FFFFFF"/>
          <w:lang w:val="es-CR"/>
        </w:rPr>
        <w:t xml:space="preserve"> </w:t>
      </w:r>
      <w:r w:rsidRPr="002750AE">
        <w:rPr>
          <w:rFonts w:ascii="Arial" w:hAnsi="Arial" w:cs="Arial"/>
          <w:b/>
          <w:color w:val="222222"/>
          <w:sz w:val="36"/>
          <w:szCs w:val="36"/>
          <w:shd w:val="clear" w:color="auto" w:fill="FFFFFF"/>
          <w:lang w:val="es-CR"/>
        </w:rPr>
        <w:t>Y CONTRIBUCIÓN AL LOGRO DEL PLAN ESTRATÉGICO</w:t>
      </w:r>
      <w:r w:rsidR="009573D2">
        <w:rPr>
          <w:rFonts w:ascii="Arial" w:hAnsi="Arial" w:cs="Arial"/>
          <w:b/>
          <w:color w:val="222222"/>
          <w:sz w:val="36"/>
          <w:szCs w:val="36"/>
          <w:shd w:val="clear" w:color="auto" w:fill="FFFFFF"/>
          <w:lang w:val="es-CR"/>
        </w:rPr>
        <w:t xml:space="preserve"> </w:t>
      </w:r>
      <w:r w:rsidR="00423727">
        <w:rPr>
          <w:rFonts w:ascii="Arial" w:hAnsi="Arial" w:cs="Arial"/>
          <w:b/>
          <w:color w:val="222222"/>
          <w:sz w:val="36"/>
          <w:szCs w:val="36"/>
          <w:shd w:val="clear" w:color="auto" w:fill="FFFFFF"/>
          <w:lang w:val="es-CR"/>
        </w:rPr>
        <w:t>INSTITUCIONAL</w:t>
      </w:r>
      <w:r w:rsidRPr="002750AE">
        <w:rPr>
          <w:rFonts w:ascii="Arial" w:hAnsi="Arial" w:cs="Arial"/>
          <w:b/>
          <w:color w:val="222222"/>
          <w:sz w:val="36"/>
          <w:szCs w:val="36"/>
          <w:shd w:val="clear" w:color="auto" w:fill="FFFFFF"/>
          <w:lang w:val="es-CR"/>
        </w:rPr>
        <w:t>”</w:t>
      </w:r>
    </w:p>
    <w:p w14:paraId="6CA84470" w14:textId="77777777" w:rsidR="00492E76" w:rsidRPr="002750AE" w:rsidRDefault="00492E76" w:rsidP="00492E76">
      <w:pPr>
        <w:spacing w:after="0"/>
        <w:jc w:val="center"/>
        <w:rPr>
          <w:rFonts w:ascii="Arial" w:hAnsi="Arial" w:cs="Arial"/>
          <w:b/>
          <w:sz w:val="32"/>
          <w:szCs w:val="24"/>
          <w:lang w:val="es-CR"/>
        </w:rPr>
      </w:pPr>
    </w:p>
    <w:p w14:paraId="0E567001" w14:textId="21FC99DF" w:rsidR="00492E76" w:rsidRPr="002750AE" w:rsidRDefault="00492E76" w:rsidP="00492E76">
      <w:pPr>
        <w:spacing w:after="0"/>
        <w:jc w:val="center"/>
        <w:rPr>
          <w:rFonts w:ascii="Arial" w:hAnsi="Arial" w:cs="Arial"/>
          <w:b/>
          <w:sz w:val="32"/>
          <w:szCs w:val="24"/>
          <w:lang w:val="es-CR"/>
        </w:rPr>
      </w:pPr>
    </w:p>
    <w:p w14:paraId="72A7CC70" w14:textId="2A5AC905" w:rsidR="00492E76" w:rsidRPr="002750AE" w:rsidRDefault="00492E76" w:rsidP="00492E76">
      <w:pPr>
        <w:spacing w:after="0"/>
        <w:jc w:val="center"/>
        <w:rPr>
          <w:rFonts w:ascii="Arial" w:hAnsi="Arial" w:cs="Arial"/>
          <w:b/>
          <w:sz w:val="32"/>
          <w:szCs w:val="24"/>
          <w:lang w:val="es-CR"/>
        </w:rPr>
      </w:pPr>
    </w:p>
    <w:p w14:paraId="77DE80AE" w14:textId="2DFB986F" w:rsidR="00492E76" w:rsidRPr="002750AE" w:rsidRDefault="00492E76" w:rsidP="00492E76">
      <w:pPr>
        <w:spacing w:after="0"/>
        <w:jc w:val="center"/>
        <w:rPr>
          <w:rFonts w:ascii="Arial" w:hAnsi="Arial" w:cs="Arial"/>
          <w:b/>
          <w:sz w:val="32"/>
          <w:szCs w:val="24"/>
          <w:lang w:val="es-CR"/>
        </w:rPr>
      </w:pPr>
    </w:p>
    <w:p w14:paraId="2813B2AB" w14:textId="77777777" w:rsidR="00492E76" w:rsidRPr="002750AE" w:rsidRDefault="00492E76" w:rsidP="00492E76">
      <w:pPr>
        <w:spacing w:after="0"/>
        <w:jc w:val="center"/>
        <w:rPr>
          <w:rFonts w:ascii="Arial" w:hAnsi="Arial" w:cs="Arial"/>
          <w:b/>
          <w:sz w:val="32"/>
          <w:szCs w:val="24"/>
          <w:lang w:val="es-CR"/>
        </w:rPr>
      </w:pPr>
    </w:p>
    <w:p w14:paraId="25139ED2" w14:textId="77777777" w:rsidR="00492E76" w:rsidRPr="002750AE" w:rsidRDefault="00492E76" w:rsidP="00492E76">
      <w:pPr>
        <w:spacing w:after="0"/>
        <w:jc w:val="center"/>
        <w:rPr>
          <w:rFonts w:ascii="Arial" w:hAnsi="Arial" w:cs="Arial"/>
          <w:b/>
          <w:sz w:val="32"/>
          <w:szCs w:val="24"/>
          <w:lang w:val="es-CR"/>
        </w:rPr>
      </w:pPr>
    </w:p>
    <w:p w14:paraId="7CC0AA90" w14:textId="77777777" w:rsidR="00492E76" w:rsidRPr="002750AE" w:rsidRDefault="00492E76" w:rsidP="00492E76">
      <w:pPr>
        <w:spacing w:after="0"/>
        <w:jc w:val="center"/>
        <w:rPr>
          <w:rFonts w:ascii="Arial" w:hAnsi="Arial" w:cs="Arial"/>
          <w:b/>
          <w:sz w:val="32"/>
          <w:szCs w:val="24"/>
          <w:lang w:val="es-CR"/>
        </w:rPr>
      </w:pPr>
      <w:r w:rsidRPr="002750AE">
        <w:rPr>
          <w:rFonts w:ascii="Arial" w:hAnsi="Arial" w:cs="Arial"/>
          <w:b/>
          <w:sz w:val="32"/>
          <w:szCs w:val="24"/>
          <w:lang w:val="es-CR"/>
        </w:rPr>
        <w:t>UNIDAD DE PROVEEDURÍA Y SERVICIOS GENERALES</w:t>
      </w:r>
    </w:p>
    <w:p w14:paraId="065C5312" w14:textId="77777777" w:rsidR="00492E76" w:rsidRPr="002750AE" w:rsidRDefault="00492E76" w:rsidP="00492E76">
      <w:pPr>
        <w:spacing w:after="0"/>
        <w:jc w:val="center"/>
        <w:rPr>
          <w:rFonts w:ascii="Arial" w:hAnsi="Arial" w:cs="Arial"/>
          <w:b/>
          <w:sz w:val="32"/>
          <w:szCs w:val="24"/>
          <w:lang w:val="es-CR"/>
        </w:rPr>
      </w:pPr>
    </w:p>
    <w:p w14:paraId="1EEB9DA7" w14:textId="16BA0385" w:rsidR="00492E76" w:rsidRPr="002750AE" w:rsidRDefault="00492E76" w:rsidP="00492E76">
      <w:pPr>
        <w:spacing w:after="0"/>
        <w:jc w:val="center"/>
        <w:rPr>
          <w:rFonts w:ascii="Arial" w:hAnsi="Arial" w:cs="Arial"/>
          <w:b/>
          <w:sz w:val="32"/>
          <w:szCs w:val="24"/>
          <w:lang w:val="es-CR"/>
        </w:rPr>
      </w:pPr>
    </w:p>
    <w:p w14:paraId="7925BE09" w14:textId="37F84C5E" w:rsidR="00492E76" w:rsidRPr="002750AE" w:rsidRDefault="00492E76" w:rsidP="00492E76">
      <w:pPr>
        <w:spacing w:after="0"/>
        <w:jc w:val="center"/>
        <w:rPr>
          <w:rFonts w:ascii="Arial" w:hAnsi="Arial" w:cs="Arial"/>
          <w:b/>
          <w:sz w:val="32"/>
          <w:szCs w:val="24"/>
          <w:lang w:val="es-CR"/>
        </w:rPr>
      </w:pPr>
    </w:p>
    <w:p w14:paraId="4B96779B" w14:textId="66775DC2" w:rsidR="00492E76" w:rsidRPr="002750AE" w:rsidRDefault="00492E76" w:rsidP="00492E76">
      <w:pPr>
        <w:spacing w:after="0"/>
        <w:jc w:val="center"/>
        <w:rPr>
          <w:rFonts w:ascii="Arial" w:hAnsi="Arial" w:cs="Arial"/>
          <w:b/>
          <w:sz w:val="32"/>
          <w:szCs w:val="24"/>
          <w:lang w:val="es-CR"/>
        </w:rPr>
      </w:pPr>
    </w:p>
    <w:p w14:paraId="0C54BD43" w14:textId="77777777" w:rsidR="00492E76" w:rsidRPr="002750AE" w:rsidRDefault="00492E76" w:rsidP="00492E76">
      <w:pPr>
        <w:spacing w:after="0"/>
        <w:jc w:val="center"/>
        <w:rPr>
          <w:rFonts w:ascii="Arial" w:hAnsi="Arial" w:cs="Arial"/>
          <w:b/>
          <w:sz w:val="32"/>
          <w:szCs w:val="24"/>
          <w:lang w:val="es-CR"/>
        </w:rPr>
      </w:pPr>
    </w:p>
    <w:p w14:paraId="500BC76A" w14:textId="77777777" w:rsidR="00492E76" w:rsidRPr="002750AE" w:rsidRDefault="00492E76" w:rsidP="00492E76">
      <w:pPr>
        <w:spacing w:after="0"/>
        <w:jc w:val="right"/>
        <w:rPr>
          <w:rFonts w:ascii="Arial" w:hAnsi="Arial" w:cs="Arial"/>
          <w:b/>
          <w:sz w:val="32"/>
          <w:szCs w:val="24"/>
          <w:lang w:val="es-CR"/>
        </w:rPr>
      </w:pPr>
      <w:r w:rsidRPr="002750AE">
        <w:rPr>
          <w:rFonts w:ascii="Arial" w:hAnsi="Arial" w:cs="Arial"/>
          <w:b/>
          <w:sz w:val="32"/>
          <w:szCs w:val="24"/>
          <w:lang w:val="es-CR"/>
        </w:rPr>
        <w:t>Preparado: Mba. Elizabeth Castro F.</w:t>
      </w:r>
    </w:p>
    <w:p w14:paraId="6EEE0CBD" w14:textId="77777777" w:rsidR="00492E76" w:rsidRPr="002750AE" w:rsidRDefault="00492E76" w:rsidP="00492E76">
      <w:pPr>
        <w:jc w:val="center"/>
        <w:rPr>
          <w:rFonts w:ascii="Arial" w:hAnsi="Arial" w:cs="Arial"/>
          <w:b/>
          <w:sz w:val="24"/>
          <w:szCs w:val="24"/>
          <w:lang w:val="es-CR"/>
        </w:rPr>
      </w:pPr>
      <w:r w:rsidRPr="002750AE">
        <w:rPr>
          <w:rFonts w:ascii="Arial" w:hAnsi="Arial" w:cs="Arial"/>
          <w:b/>
          <w:sz w:val="24"/>
          <w:szCs w:val="24"/>
          <w:lang w:val="es-CR"/>
        </w:rPr>
        <w:br w:type="page"/>
      </w:r>
    </w:p>
    <w:p w14:paraId="3D6BA9B1" w14:textId="77777777" w:rsidR="00492E76" w:rsidRPr="002750AE" w:rsidRDefault="00492E76" w:rsidP="00492E76">
      <w:pPr>
        <w:jc w:val="center"/>
        <w:rPr>
          <w:rFonts w:ascii="Arial" w:hAnsi="Arial" w:cs="Arial"/>
          <w:b/>
          <w:sz w:val="24"/>
          <w:szCs w:val="24"/>
          <w:lang w:val="es-CR"/>
        </w:rPr>
      </w:pPr>
    </w:p>
    <w:p w14:paraId="6659CF07" w14:textId="77777777" w:rsidR="00492E76" w:rsidRPr="002750AE" w:rsidRDefault="00492E76" w:rsidP="00492E76">
      <w:pPr>
        <w:jc w:val="center"/>
        <w:rPr>
          <w:rFonts w:ascii="Arial" w:hAnsi="Arial" w:cs="Arial"/>
          <w:b/>
          <w:sz w:val="24"/>
          <w:szCs w:val="24"/>
          <w:lang w:val="es-CR"/>
        </w:rPr>
      </w:pPr>
    </w:p>
    <w:p w14:paraId="1E6836AE" w14:textId="6ED0408F" w:rsidR="00492E76" w:rsidRDefault="00492E76" w:rsidP="00492E76">
      <w:pPr>
        <w:jc w:val="center"/>
        <w:rPr>
          <w:rFonts w:ascii="Arial" w:hAnsi="Arial" w:cs="Arial"/>
          <w:b/>
          <w:sz w:val="28"/>
          <w:szCs w:val="24"/>
          <w:lang w:val="es-CR"/>
        </w:rPr>
      </w:pPr>
      <w:r w:rsidRPr="002750AE">
        <w:rPr>
          <w:rFonts w:ascii="Arial" w:hAnsi="Arial" w:cs="Arial"/>
          <w:b/>
          <w:sz w:val="28"/>
          <w:szCs w:val="24"/>
          <w:lang w:val="es-CR"/>
        </w:rPr>
        <w:t>PRESENTACIÓN</w:t>
      </w:r>
    </w:p>
    <w:p w14:paraId="10BB2403" w14:textId="5E174E47" w:rsidR="00134739" w:rsidRDefault="0022783E" w:rsidP="00134739">
      <w:pPr>
        <w:spacing w:after="0"/>
        <w:jc w:val="both"/>
        <w:rPr>
          <w:rFonts w:ascii="Arial" w:hAnsi="Arial" w:cs="Arial"/>
          <w:sz w:val="24"/>
          <w:szCs w:val="24"/>
          <w:lang w:val="es-CR"/>
        </w:rPr>
      </w:pPr>
      <w:r w:rsidRPr="0022783E">
        <w:rPr>
          <w:rFonts w:ascii="Arial" w:hAnsi="Arial" w:cs="Arial"/>
          <w:sz w:val="24"/>
          <w:szCs w:val="24"/>
          <w:lang w:val="es-CR"/>
        </w:rPr>
        <w:t xml:space="preserve">El presente informe se elabora para </w:t>
      </w:r>
      <w:r w:rsidR="00830A28">
        <w:rPr>
          <w:rFonts w:ascii="Arial" w:hAnsi="Arial" w:cs="Arial"/>
          <w:sz w:val="24"/>
          <w:szCs w:val="24"/>
          <w:lang w:val="es-CR"/>
        </w:rPr>
        <w:t>mostrar</w:t>
      </w:r>
      <w:r w:rsidRPr="0022783E">
        <w:rPr>
          <w:rFonts w:ascii="Arial" w:hAnsi="Arial" w:cs="Arial"/>
          <w:sz w:val="24"/>
          <w:szCs w:val="24"/>
          <w:lang w:val="es-CR"/>
        </w:rPr>
        <w:t xml:space="preserve"> la contribución que realiza la gestión contractual en términos de eficacia</w:t>
      </w:r>
      <w:r w:rsidR="00830A28">
        <w:rPr>
          <w:rFonts w:ascii="Arial" w:hAnsi="Arial" w:cs="Arial"/>
          <w:sz w:val="24"/>
          <w:szCs w:val="24"/>
          <w:lang w:val="es-CR"/>
        </w:rPr>
        <w:t xml:space="preserve"> y</w:t>
      </w:r>
      <w:r w:rsidRPr="0022783E">
        <w:rPr>
          <w:rFonts w:ascii="Arial" w:hAnsi="Arial" w:cs="Arial"/>
          <w:sz w:val="24"/>
          <w:szCs w:val="24"/>
          <w:lang w:val="es-CR"/>
        </w:rPr>
        <w:t xml:space="preserve"> logro del Plan Estratégico Institucional</w:t>
      </w:r>
      <w:r w:rsidR="00794F28">
        <w:rPr>
          <w:rFonts w:ascii="Arial" w:hAnsi="Arial" w:cs="Arial"/>
          <w:sz w:val="24"/>
          <w:szCs w:val="24"/>
          <w:lang w:val="es-CR"/>
        </w:rPr>
        <w:t>.</w:t>
      </w:r>
      <w:r w:rsidR="00134739">
        <w:rPr>
          <w:rFonts w:ascii="Arial" w:hAnsi="Arial" w:cs="Arial"/>
          <w:sz w:val="24"/>
          <w:szCs w:val="24"/>
          <w:lang w:val="es-CR"/>
        </w:rPr>
        <w:t xml:space="preserve"> </w:t>
      </w:r>
    </w:p>
    <w:p w14:paraId="0D976141" w14:textId="77777777" w:rsidR="00134739" w:rsidRDefault="00134739" w:rsidP="00134739">
      <w:pPr>
        <w:spacing w:after="0"/>
        <w:jc w:val="both"/>
        <w:rPr>
          <w:rFonts w:ascii="Arial" w:hAnsi="Arial" w:cs="Arial"/>
          <w:sz w:val="24"/>
          <w:szCs w:val="24"/>
          <w:lang w:val="es-CR"/>
        </w:rPr>
      </w:pPr>
    </w:p>
    <w:p w14:paraId="588929FE" w14:textId="54F0B6CF" w:rsidR="00134739" w:rsidRDefault="003778E6" w:rsidP="00134739">
      <w:pPr>
        <w:spacing w:after="0"/>
        <w:jc w:val="both"/>
        <w:rPr>
          <w:rFonts w:ascii="Arial" w:hAnsi="Arial" w:cs="Arial"/>
          <w:sz w:val="24"/>
          <w:szCs w:val="24"/>
          <w:lang w:val="es-CR"/>
        </w:rPr>
      </w:pPr>
      <w:r>
        <w:rPr>
          <w:rFonts w:ascii="Arial" w:hAnsi="Arial" w:cs="Arial"/>
          <w:sz w:val="24"/>
          <w:szCs w:val="24"/>
          <w:lang w:val="es-CR"/>
        </w:rPr>
        <w:t>E</w:t>
      </w:r>
      <w:r w:rsidR="00134739">
        <w:rPr>
          <w:rFonts w:ascii="Arial" w:hAnsi="Arial" w:cs="Arial"/>
          <w:sz w:val="24"/>
          <w:szCs w:val="24"/>
          <w:lang w:val="es-CR"/>
        </w:rPr>
        <w:t>s necesario señalar que</w:t>
      </w:r>
      <w:r w:rsidR="00A25333">
        <w:rPr>
          <w:rFonts w:ascii="Arial" w:hAnsi="Arial" w:cs="Arial"/>
          <w:sz w:val="24"/>
          <w:szCs w:val="24"/>
          <w:lang w:val="es-CR"/>
        </w:rPr>
        <w:t xml:space="preserve"> la </w:t>
      </w:r>
      <w:r w:rsidR="0037552C" w:rsidRPr="0037552C">
        <w:rPr>
          <w:rFonts w:ascii="Arial" w:hAnsi="Arial" w:cs="Arial"/>
          <w:sz w:val="24"/>
          <w:szCs w:val="24"/>
          <w:lang w:val="es-CR"/>
        </w:rPr>
        <w:t xml:space="preserve">labor </w:t>
      </w:r>
      <w:r w:rsidR="0037552C">
        <w:rPr>
          <w:rFonts w:ascii="Arial" w:hAnsi="Arial" w:cs="Arial"/>
          <w:sz w:val="24"/>
          <w:szCs w:val="24"/>
          <w:lang w:val="es-CR"/>
        </w:rPr>
        <w:t xml:space="preserve">que realiza la Unidad de Proveeduría y Servicios Generales de Fonafifo, no abarca únicamente la gestión </w:t>
      </w:r>
      <w:r w:rsidR="00134739">
        <w:rPr>
          <w:rFonts w:ascii="Arial" w:hAnsi="Arial" w:cs="Arial"/>
          <w:sz w:val="24"/>
          <w:szCs w:val="24"/>
          <w:lang w:val="es-CR"/>
        </w:rPr>
        <w:t>de los procedimientos de contratación</w:t>
      </w:r>
      <w:r w:rsidR="0037552C">
        <w:rPr>
          <w:rFonts w:ascii="Arial" w:hAnsi="Arial" w:cs="Arial"/>
          <w:sz w:val="24"/>
          <w:szCs w:val="24"/>
          <w:lang w:val="es-CR"/>
        </w:rPr>
        <w:t xml:space="preserve">, sino que, de conformidad con lo establecido en la Ley de Contratación Administrativa y su reglamento, debe </w:t>
      </w:r>
      <w:r w:rsidR="00134739">
        <w:rPr>
          <w:rFonts w:ascii="Arial" w:hAnsi="Arial" w:cs="Arial"/>
          <w:sz w:val="24"/>
          <w:szCs w:val="24"/>
          <w:lang w:val="es-CR"/>
        </w:rPr>
        <w:t>ejecutar</w:t>
      </w:r>
      <w:r w:rsidR="0037552C">
        <w:rPr>
          <w:rFonts w:ascii="Arial" w:hAnsi="Arial" w:cs="Arial"/>
          <w:sz w:val="24"/>
          <w:szCs w:val="24"/>
          <w:lang w:val="es-CR"/>
        </w:rPr>
        <w:t xml:space="preserve"> los procesos de almacenamiento y distribución o tráfico de bienes y llevar un inventario permanente de todos los bienes de la Institución.  Es por ello que </w:t>
      </w:r>
      <w:r w:rsidR="00F968D1">
        <w:rPr>
          <w:rFonts w:ascii="Arial" w:hAnsi="Arial" w:cs="Arial"/>
          <w:sz w:val="24"/>
          <w:szCs w:val="24"/>
          <w:lang w:val="es-CR"/>
        </w:rPr>
        <w:t xml:space="preserve">también </w:t>
      </w:r>
      <w:r w:rsidR="0037552C">
        <w:rPr>
          <w:rFonts w:ascii="Arial" w:hAnsi="Arial" w:cs="Arial"/>
          <w:sz w:val="24"/>
          <w:szCs w:val="24"/>
          <w:lang w:val="es-CR"/>
        </w:rPr>
        <w:t xml:space="preserve">se ha </w:t>
      </w:r>
      <w:r w:rsidR="007C4EB1">
        <w:rPr>
          <w:rFonts w:ascii="Arial" w:hAnsi="Arial" w:cs="Arial"/>
          <w:sz w:val="24"/>
          <w:szCs w:val="24"/>
          <w:lang w:val="es-CR"/>
        </w:rPr>
        <w:t xml:space="preserve">valorado que resulta de </w:t>
      </w:r>
      <w:r w:rsidR="00134739">
        <w:rPr>
          <w:rFonts w:ascii="Arial" w:hAnsi="Arial" w:cs="Arial"/>
          <w:sz w:val="24"/>
          <w:szCs w:val="24"/>
          <w:lang w:val="es-CR"/>
        </w:rPr>
        <w:t xml:space="preserve">interés, </w:t>
      </w:r>
      <w:r w:rsidR="0037552C">
        <w:rPr>
          <w:rFonts w:ascii="Arial" w:hAnsi="Arial" w:cs="Arial"/>
          <w:sz w:val="24"/>
          <w:szCs w:val="24"/>
          <w:lang w:val="es-CR"/>
        </w:rPr>
        <w:t>incluir en este informe una breve reseña de los logros en este ámbito.</w:t>
      </w:r>
    </w:p>
    <w:p w14:paraId="681A4A87" w14:textId="77777777" w:rsidR="00134739" w:rsidRDefault="00134739" w:rsidP="00134739">
      <w:pPr>
        <w:spacing w:after="0"/>
        <w:jc w:val="both"/>
        <w:rPr>
          <w:rFonts w:ascii="Arial" w:hAnsi="Arial" w:cs="Arial"/>
          <w:sz w:val="24"/>
          <w:szCs w:val="24"/>
          <w:lang w:val="es-CR"/>
        </w:rPr>
      </w:pPr>
    </w:p>
    <w:p w14:paraId="640D26AC" w14:textId="211CC766" w:rsidR="0022783E" w:rsidRDefault="0047686B" w:rsidP="00134739">
      <w:pPr>
        <w:spacing w:after="0"/>
        <w:jc w:val="both"/>
        <w:rPr>
          <w:rFonts w:ascii="Arial" w:hAnsi="Arial" w:cs="Arial"/>
          <w:sz w:val="24"/>
          <w:szCs w:val="24"/>
          <w:lang w:val="es-CR"/>
        </w:rPr>
      </w:pPr>
      <w:r>
        <w:rPr>
          <w:rFonts w:ascii="Arial" w:hAnsi="Arial" w:cs="Arial"/>
          <w:sz w:val="24"/>
          <w:szCs w:val="24"/>
          <w:lang w:val="es-CR"/>
        </w:rPr>
        <w:t>Un hecho</w:t>
      </w:r>
      <w:r w:rsidR="00134739">
        <w:rPr>
          <w:rFonts w:ascii="Arial" w:hAnsi="Arial" w:cs="Arial"/>
          <w:sz w:val="24"/>
          <w:szCs w:val="24"/>
          <w:lang w:val="es-CR"/>
        </w:rPr>
        <w:t xml:space="preserve"> a</w:t>
      </w:r>
      <w:r>
        <w:rPr>
          <w:rFonts w:ascii="Arial" w:hAnsi="Arial" w:cs="Arial"/>
          <w:sz w:val="24"/>
          <w:szCs w:val="24"/>
          <w:lang w:val="es-CR"/>
        </w:rPr>
        <w:t xml:space="preserve"> </w:t>
      </w:r>
      <w:r w:rsidR="00134739">
        <w:rPr>
          <w:rFonts w:ascii="Arial" w:hAnsi="Arial" w:cs="Arial"/>
          <w:sz w:val="24"/>
          <w:szCs w:val="24"/>
          <w:lang w:val="es-CR"/>
        </w:rPr>
        <w:t>destacar del</w:t>
      </w:r>
      <w:r>
        <w:rPr>
          <w:rFonts w:ascii="Arial" w:hAnsi="Arial" w:cs="Arial"/>
          <w:sz w:val="24"/>
          <w:szCs w:val="24"/>
          <w:lang w:val="es-CR"/>
        </w:rPr>
        <w:t xml:space="preserve"> periodo 2021 fue la publicación el 31 de mayo del 2021 (Alcance 109 a </w:t>
      </w:r>
      <w:r w:rsidR="006937A2">
        <w:rPr>
          <w:rFonts w:ascii="Arial" w:hAnsi="Arial" w:cs="Arial"/>
          <w:sz w:val="24"/>
          <w:szCs w:val="24"/>
          <w:lang w:val="es-CR"/>
        </w:rPr>
        <w:t>L</w:t>
      </w:r>
      <w:r>
        <w:rPr>
          <w:rFonts w:ascii="Arial" w:hAnsi="Arial" w:cs="Arial"/>
          <w:sz w:val="24"/>
          <w:szCs w:val="24"/>
          <w:lang w:val="es-CR"/>
        </w:rPr>
        <w:t xml:space="preserve">a Gaceta 103) de la nueva Ley de Contratación Pública, lo que </w:t>
      </w:r>
      <w:r w:rsidR="00A25333">
        <w:rPr>
          <w:rFonts w:ascii="Arial" w:hAnsi="Arial" w:cs="Arial"/>
          <w:sz w:val="24"/>
          <w:szCs w:val="24"/>
          <w:lang w:val="es-CR"/>
        </w:rPr>
        <w:t xml:space="preserve">constituye </w:t>
      </w:r>
      <w:r>
        <w:rPr>
          <w:rFonts w:ascii="Arial" w:hAnsi="Arial" w:cs="Arial"/>
          <w:sz w:val="24"/>
          <w:szCs w:val="24"/>
          <w:lang w:val="es-CR"/>
        </w:rPr>
        <w:t>un hito</w:t>
      </w:r>
      <w:r w:rsidR="00794F28">
        <w:rPr>
          <w:rFonts w:ascii="Arial" w:hAnsi="Arial" w:cs="Arial"/>
          <w:sz w:val="24"/>
          <w:szCs w:val="24"/>
          <w:lang w:val="es-CR"/>
        </w:rPr>
        <w:t>,</w:t>
      </w:r>
      <w:r>
        <w:rPr>
          <w:rFonts w:ascii="Arial" w:hAnsi="Arial" w:cs="Arial"/>
          <w:sz w:val="24"/>
          <w:szCs w:val="24"/>
          <w:lang w:val="es-CR"/>
        </w:rPr>
        <w:t xml:space="preserve"> </w:t>
      </w:r>
      <w:r w:rsidR="00A25333">
        <w:rPr>
          <w:rFonts w:ascii="Arial" w:hAnsi="Arial" w:cs="Arial"/>
          <w:sz w:val="24"/>
          <w:szCs w:val="24"/>
          <w:lang w:val="es-CR"/>
        </w:rPr>
        <w:t>debido a que esta norma establece cambios relevantes y significativos en la materia. Pese a dicha ley</w:t>
      </w:r>
      <w:r w:rsidR="006937A2">
        <w:rPr>
          <w:rFonts w:ascii="Arial" w:hAnsi="Arial" w:cs="Arial"/>
          <w:sz w:val="24"/>
          <w:szCs w:val="24"/>
          <w:lang w:val="es-CR"/>
        </w:rPr>
        <w:t xml:space="preserve"> empezará a regir 18 meses después de su publicación</w:t>
      </w:r>
      <w:r w:rsidR="00A25333">
        <w:rPr>
          <w:rFonts w:ascii="Arial" w:hAnsi="Arial" w:cs="Arial"/>
          <w:sz w:val="24"/>
          <w:szCs w:val="24"/>
          <w:lang w:val="es-CR"/>
        </w:rPr>
        <w:t xml:space="preserve"> </w:t>
      </w:r>
      <w:r w:rsidR="00794F28">
        <w:rPr>
          <w:rFonts w:ascii="Arial" w:hAnsi="Arial" w:cs="Arial"/>
          <w:sz w:val="24"/>
          <w:szCs w:val="24"/>
          <w:lang w:val="es-CR"/>
        </w:rPr>
        <w:t xml:space="preserve">en el año 2021 se inició con las actividades para su análisis a fin de procurar, a partir de su conocimiento, los insumos para </w:t>
      </w:r>
      <w:r w:rsidR="00F22AE7">
        <w:rPr>
          <w:rFonts w:ascii="Arial" w:hAnsi="Arial" w:cs="Arial"/>
          <w:sz w:val="24"/>
          <w:szCs w:val="24"/>
          <w:lang w:val="es-CR"/>
        </w:rPr>
        <w:t xml:space="preserve">su implementación, lo que conllevará </w:t>
      </w:r>
      <w:r w:rsidR="00794F28">
        <w:rPr>
          <w:rFonts w:ascii="Arial" w:hAnsi="Arial" w:cs="Arial"/>
          <w:sz w:val="24"/>
          <w:szCs w:val="24"/>
          <w:lang w:val="es-CR"/>
        </w:rPr>
        <w:t xml:space="preserve">la modificación </w:t>
      </w:r>
      <w:r w:rsidR="00F22AE7">
        <w:rPr>
          <w:rFonts w:ascii="Arial" w:hAnsi="Arial" w:cs="Arial"/>
          <w:sz w:val="24"/>
          <w:szCs w:val="24"/>
          <w:lang w:val="es-CR"/>
        </w:rPr>
        <w:t xml:space="preserve">en la normativa interna, los procedimientos y las prácticas. </w:t>
      </w:r>
    </w:p>
    <w:p w14:paraId="422B0448" w14:textId="3F97695E" w:rsidR="00134739" w:rsidRDefault="00134739" w:rsidP="00134739">
      <w:pPr>
        <w:spacing w:after="0"/>
        <w:jc w:val="both"/>
        <w:rPr>
          <w:rFonts w:ascii="Arial" w:hAnsi="Arial" w:cs="Arial"/>
          <w:sz w:val="24"/>
          <w:szCs w:val="24"/>
          <w:lang w:val="es-CR"/>
        </w:rPr>
      </w:pPr>
    </w:p>
    <w:p w14:paraId="3ABEAA48" w14:textId="4182FFA2" w:rsidR="00134739" w:rsidRDefault="007C4EB1" w:rsidP="0037552C">
      <w:pPr>
        <w:jc w:val="both"/>
        <w:rPr>
          <w:rFonts w:ascii="Arial" w:hAnsi="Arial" w:cs="Arial"/>
          <w:sz w:val="24"/>
          <w:szCs w:val="24"/>
          <w:lang w:val="es-CR"/>
        </w:rPr>
      </w:pPr>
      <w:r>
        <w:rPr>
          <w:rFonts w:ascii="Arial" w:hAnsi="Arial" w:cs="Arial"/>
          <w:sz w:val="24"/>
          <w:szCs w:val="24"/>
          <w:lang w:val="es-CR"/>
        </w:rPr>
        <w:t xml:space="preserve">Considerando lo expuesto, a </w:t>
      </w:r>
      <w:r w:rsidR="00944E78">
        <w:rPr>
          <w:rFonts w:ascii="Arial" w:hAnsi="Arial" w:cs="Arial"/>
          <w:sz w:val="24"/>
          <w:szCs w:val="24"/>
          <w:lang w:val="es-CR"/>
        </w:rPr>
        <w:t>continuación,</w:t>
      </w:r>
      <w:r>
        <w:rPr>
          <w:rFonts w:ascii="Arial" w:hAnsi="Arial" w:cs="Arial"/>
          <w:sz w:val="24"/>
          <w:szCs w:val="24"/>
          <w:lang w:val="es-CR"/>
        </w:rPr>
        <w:t xml:space="preserve"> se muestran los resultados.</w:t>
      </w:r>
    </w:p>
    <w:p w14:paraId="6D412E4F" w14:textId="77777777" w:rsidR="00776C17" w:rsidRPr="007D7C34" w:rsidRDefault="00776C17" w:rsidP="00492E76">
      <w:pPr>
        <w:spacing w:after="0"/>
        <w:jc w:val="both"/>
        <w:rPr>
          <w:rFonts w:ascii="Arial" w:hAnsi="Arial" w:cs="Arial"/>
          <w:sz w:val="24"/>
          <w:szCs w:val="24"/>
          <w:highlight w:val="yellow"/>
          <w:lang w:val="es-CR"/>
        </w:rPr>
      </w:pPr>
    </w:p>
    <w:p w14:paraId="761BBBD9" w14:textId="77777777" w:rsidR="00492E76" w:rsidRPr="002750AE" w:rsidRDefault="00492E76" w:rsidP="00492E76">
      <w:pPr>
        <w:spacing w:after="0"/>
        <w:jc w:val="both"/>
        <w:rPr>
          <w:rFonts w:ascii="Arial" w:hAnsi="Arial" w:cs="Arial"/>
          <w:sz w:val="24"/>
          <w:szCs w:val="24"/>
          <w:lang w:val="es-CR"/>
        </w:rPr>
      </w:pPr>
    </w:p>
    <w:p w14:paraId="2102656D" w14:textId="77777777" w:rsidR="00492E76" w:rsidRPr="002750AE" w:rsidRDefault="00492E76" w:rsidP="00492E76">
      <w:pPr>
        <w:spacing w:after="0"/>
        <w:jc w:val="both"/>
        <w:rPr>
          <w:rFonts w:ascii="Arial" w:hAnsi="Arial" w:cs="Arial"/>
          <w:sz w:val="24"/>
          <w:szCs w:val="24"/>
          <w:lang w:val="es-CR"/>
        </w:rPr>
      </w:pPr>
    </w:p>
    <w:p w14:paraId="73F9C828" w14:textId="77777777" w:rsidR="00492E76" w:rsidRPr="002750AE" w:rsidRDefault="00492E76" w:rsidP="00492E76">
      <w:pPr>
        <w:spacing w:after="0"/>
        <w:jc w:val="both"/>
        <w:rPr>
          <w:rFonts w:ascii="Arial" w:hAnsi="Arial" w:cs="Arial"/>
          <w:sz w:val="24"/>
          <w:szCs w:val="24"/>
          <w:lang w:val="es-CR"/>
        </w:rPr>
      </w:pPr>
      <w:r w:rsidRPr="002750AE">
        <w:rPr>
          <w:rFonts w:ascii="Arial" w:hAnsi="Arial" w:cs="Arial"/>
          <w:sz w:val="24"/>
          <w:szCs w:val="24"/>
          <w:lang w:val="es-CR"/>
        </w:rPr>
        <w:t xml:space="preserve"> </w:t>
      </w:r>
    </w:p>
    <w:p w14:paraId="5080A443" w14:textId="77777777" w:rsidR="00492E76" w:rsidRPr="002750AE" w:rsidRDefault="00492E76" w:rsidP="00492E76">
      <w:pPr>
        <w:spacing w:after="0"/>
        <w:jc w:val="both"/>
        <w:rPr>
          <w:rFonts w:ascii="Arial" w:hAnsi="Arial" w:cs="Arial"/>
          <w:sz w:val="24"/>
          <w:szCs w:val="24"/>
          <w:lang w:val="es-CR"/>
        </w:rPr>
      </w:pPr>
    </w:p>
    <w:p w14:paraId="193E0A5C" w14:textId="77777777" w:rsidR="00C5243F" w:rsidRDefault="00492E76" w:rsidP="00492E76">
      <w:pPr>
        <w:jc w:val="center"/>
        <w:rPr>
          <w:rFonts w:ascii="Arial" w:hAnsi="Arial" w:cs="Arial"/>
          <w:sz w:val="24"/>
          <w:szCs w:val="24"/>
          <w:lang w:val="es-CR"/>
        </w:rPr>
      </w:pPr>
      <w:r w:rsidRPr="002750AE">
        <w:rPr>
          <w:rFonts w:ascii="Arial" w:hAnsi="Arial" w:cs="Arial"/>
          <w:sz w:val="24"/>
          <w:szCs w:val="24"/>
          <w:lang w:val="es-CR"/>
        </w:rPr>
        <w:br w:type="page"/>
      </w:r>
    </w:p>
    <w:p w14:paraId="77C409EC" w14:textId="77777777" w:rsidR="00C5243F" w:rsidRDefault="00C5243F" w:rsidP="00492E76">
      <w:pPr>
        <w:jc w:val="center"/>
        <w:rPr>
          <w:rFonts w:ascii="Arial" w:hAnsi="Arial" w:cs="Arial"/>
          <w:sz w:val="24"/>
          <w:szCs w:val="24"/>
          <w:lang w:val="es-CR"/>
        </w:rPr>
      </w:pPr>
    </w:p>
    <w:p w14:paraId="722A7062" w14:textId="4E10E931" w:rsidR="00492E76" w:rsidRPr="002750AE" w:rsidRDefault="00492E76" w:rsidP="00492E76">
      <w:pPr>
        <w:jc w:val="center"/>
        <w:rPr>
          <w:rFonts w:ascii="Arial" w:hAnsi="Arial" w:cs="Arial"/>
          <w:b/>
          <w:sz w:val="40"/>
          <w:szCs w:val="40"/>
          <w:lang w:val="es-CR"/>
        </w:rPr>
      </w:pPr>
      <w:r w:rsidRPr="002750AE">
        <w:rPr>
          <w:rFonts w:ascii="Arial" w:hAnsi="Arial" w:cs="Arial"/>
          <w:b/>
          <w:sz w:val="28"/>
          <w:szCs w:val="24"/>
          <w:lang w:val="es-CR"/>
        </w:rPr>
        <w:t>EVALUACIÓN DE LA EJECUCIÓN DEL PROGRAMA DE ADQUISICIONES DE FONAFIFO (PRESUPUESTO ORDINARIO 20</w:t>
      </w:r>
      <w:r w:rsidR="00C5243F">
        <w:rPr>
          <w:rFonts w:ascii="Arial" w:hAnsi="Arial" w:cs="Arial"/>
          <w:b/>
          <w:sz w:val="28"/>
          <w:szCs w:val="24"/>
          <w:lang w:val="es-CR"/>
        </w:rPr>
        <w:t>21</w:t>
      </w:r>
      <w:r w:rsidRPr="002750AE">
        <w:rPr>
          <w:rFonts w:ascii="Arial" w:hAnsi="Arial" w:cs="Arial"/>
          <w:b/>
          <w:sz w:val="28"/>
          <w:szCs w:val="24"/>
          <w:lang w:val="es-CR"/>
        </w:rPr>
        <w:t>)</w:t>
      </w:r>
    </w:p>
    <w:p w14:paraId="535897BE" w14:textId="4DA590F7" w:rsidR="0072254F" w:rsidRPr="002750AE" w:rsidRDefault="0072254F" w:rsidP="00C9472F">
      <w:pPr>
        <w:spacing w:line="360" w:lineRule="auto"/>
        <w:jc w:val="both"/>
        <w:rPr>
          <w:rFonts w:ascii="Arial" w:hAnsi="Arial" w:cs="Arial"/>
          <w:sz w:val="24"/>
          <w:szCs w:val="24"/>
          <w:lang w:val="es-CR"/>
        </w:rPr>
      </w:pPr>
      <w:r>
        <w:rPr>
          <w:rFonts w:ascii="Arial" w:hAnsi="Arial" w:cs="Arial"/>
          <w:sz w:val="24"/>
          <w:szCs w:val="24"/>
          <w:lang w:val="es-CR"/>
        </w:rPr>
        <w:t xml:space="preserve">Para facilitar la comprensión de este documento, debe señalarse que una solicitud de contratación es un documento (formulario) estandarizado que contiene la decisión de contratar (decisión inicial), que elabora y dirige una dependencia de la Institución a la Proveeduría Institucional para solicitar que se realice un procedimiento de contratación para adquirir un bien o servicio.  En esta solicitud se incorpora el cumplimiento </w:t>
      </w:r>
      <w:r w:rsidR="005211A8">
        <w:rPr>
          <w:rFonts w:ascii="Arial" w:hAnsi="Arial" w:cs="Arial"/>
          <w:sz w:val="24"/>
          <w:szCs w:val="24"/>
          <w:lang w:val="es-CR"/>
        </w:rPr>
        <w:t>de los requisitos previos para contratar contenidos en la Ley de Contratación Administrativa y su reglamento (descripción del objeto, monto estimado de compra, justificación de la compra, disponibilidad presupuestaria, encargado del contrato, entre otros).</w:t>
      </w:r>
    </w:p>
    <w:p w14:paraId="179DDA84" w14:textId="77777777" w:rsidR="00492E76" w:rsidRPr="002750AE" w:rsidRDefault="00492E76" w:rsidP="00C9472F">
      <w:pPr>
        <w:spacing w:line="360" w:lineRule="auto"/>
        <w:contextualSpacing/>
        <w:jc w:val="both"/>
        <w:rPr>
          <w:rFonts w:ascii="Arial" w:hAnsi="Arial" w:cs="Arial"/>
          <w:sz w:val="24"/>
          <w:szCs w:val="24"/>
          <w:lang w:val="es-CR"/>
        </w:rPr>
      </w:pPr>
    </w:p>
    <w:p w14:paraId="1DD4AF28" w14:textId="77777777" w:rsidR="00492E76" w:rsidRPr="002750AE" w:rsidRDefault="00492E76" w:rsidP="00C9472F">
      <w:pPr>
        <w:numPr>
          <w:ilvl w:val="0"/>
          <w:numId w:val="2"/>
        </w:numPr>
        <w:spacing w:line="360" w:lineRule="auto"/>
        <w:ind w:left="426" w:hanging="284"/>
        <w:jc w:val="both"/>
        <w:rPr>
          <w:rFonts w:ascii="Arial" w:hAnsi="Arial" w:cs="Arial"/>
          <w:b/>
          <w:sz w:val="24"/>
          <w:szCs w:val="24"/>
          <w:lang w:val="es-CR"/>
        </w:rPr>
      </w:pPr>
      <w:r w:rsidRPr="002750AE">
        <w:rPr>
          <w:rFonts w:ascii="Arial" w:hAnsi="Arial" w:cs="Arial"/>
          <w:b/>
          <w:sz w:val="24"/>
          <w:szCs w:val="24"/>
          <w:lang w:val="es-CR"/>
        </w:rPr>
        <w:t>EFICACIA EN LA ATENCIÓN DE SOLICITUDES DE CONTRATACIÓN</w:t>
      </w:r>
    </w:p>
    <w:p w14:paraId="547622CB" w14:textId="5E2FB640" w:rsidR="00336C8E" w:rsidRDefault="00D35103" w:rsidP="00C9472F">
      <w:pPr>
        <w:spacing w:line="360" w:lineRule="auto"/>
        <w:contextualSpacing/>
        <w:jc w:val="both"/>
        <w:rPr>
          <w:rFonts w:ascii="Arial" w:hAnsi="Arial" w:cs="Arial"/>
          <w:sz w:val="24"/>
          <w:szCs w:val="24"/>
          <w:lang w:val="es-CR"/>
        </w:rPr>
      </w:pPr>
      <w:r>
        <w:rPr>
          <w:rFonts w:ascii="Arial" w:hAnsi="Arial" w:cs="Arial"/>
          <w:sz w:val="24"/>
          <w:szCs w:val="24"/>
          <w:lang w:val="es-CR"/>
        </w:rPr>
        <w:t>En los últimos años, l</w:t>
      </w:r>
      <w:r w:rsidR="0072254F">
        <w:rPr>
          <w:rFonts w:ascii="Arial" w:hAnsi="Arial" w:cs="Arial"/>
          <w:sz w:val="24"/>
          <w:szCs w:val="24"/>
          <w:lang w:val="es-CR"/>
        </w:rPr>
        <w:t>a tendencia en la recepción de las solicitudes de contratación</w:t>
      </w:r>
      <w:r w:rsidR="005211A8">
        <w:rPr>
          <w:rFonts w:ascii="Arial" w:hAnsi="Arial" w:cs="Arial"/>
          <w:sz w:val="24"/>
          <w:szCs w:val="24"/>
          <w:lang w:val="es-CR"/>
        </w:rPr>
        <w:t xml:space="preserve"> ha sido incremental, </w:t>
      </w:r>
      <w:r w:rsidR="00D36581">
        <w:rPr>
          <w:rFonts w:ascii="Arial" w:hAnsi="Arial" w:cs="Arial"/>
          <w:sz w:val="24"/>
          <w:szCs w:val="24"/>
          <w:lang w:val="es-CR"/>
        </w:rPr>
        <w:t xml:space="preserve">sin embargo, </w:t>
      </w:r>
      <w:r w:rsidR="005211A8">
        <w:rPr>
          <w:rFonts w:ascii="Arial" w:hAnsi="Arial" w:cs="Arial"/>
          <w:sz w:val="24"/>
          <w:szCs w:val="24"/>
          <w:lang w:val="es-CR"/>
        </w:rPr>
        <w:t xml:space="preserve">puede notarse </w:t>
      </w:r>
      <w:r w:rsidR="00EE4B7C">
        <w:rPr>
          <w:rFonts w:ascii="Arial" w:hAnsi="Arial" w:cs="Arial"/>
          <w:sz w:val="24"/>
          <w:szCs w:val="24"/>
          <w:lang w:val="es-CR"/>
        </w:rPr>
        <w:t xml:space="preserve">el efecto de las medidas de ajuste y restricción presupuestaria en el año 2017 </w:t>
      </w:r>
      <w:r w:rsidR="00492E76" w:rsidRPr="002750AE">
        <w:rPr>
          <w:rFonts w:ascii="Arial" w:hAnsi="Arial" w:cs="Arial"/>
          <w:sz w:val="24"/>
          <w:szCs w:val="24"/>
          <w:lang w:val="es-CR"/>
        </w:rPr>
        <w:t>que disminuyó la cantidad por efecto del Decreto de Contingencia Fiscal (que dispuso que no se tramitaran más contrataciones a partir de su publicación)</w:t>
      </w:r>
      <w:r w:rsidR="00EE4B7C">
        <w:rPr>
          <w:rFonts w:ascii="Arial" w:hAnsi="Arial" w:cs="Arial"/>
          <w:sz w:val="24"/>
          <w:szCs w:val="24"/>
          <w:lang w:val="es-CR"/>
        </w:rPr>
        <w:t xml:space="preserve">. </w:t>
      </w:r>
    </w:p>
    <w:p w14:paraId="4C642A1F" w14:textId="77777777" w:rsidR="00336C8E" w:rsidRDefault="00336C8E" w:rsidP="00C9472F">
      <w:pPr>
        <w:spacing w:line="360" w:lineRule="auto"/>
        <w:contextualSpacing/>
        <w:jc w:val="both"/>
        <w:rPr>
          <w:rFonts w:ascii="Arial" w:hAnsi="Arial" w:cs="Arial"/>
          <w:sz w:val="24"/>
          <w:szCs w:val="24"/>
          <w:lang w:val="es-CR"/>
        </w:rPr>
      </w:pPr>
    </w:p>
    <w:p w14:paraId="597E9C3D" w14:textId="563C6AAD" w:rsidR="00EE4B7C" w:rsidRDefault="00336C8E" w:rsidP="00C9472F">
      <w:pPr>
        <w:spacing w:line="360" w:lineRule="auto"/>
        <w:contextualSpacing/>
        <w:jc w:val="both"/>
        <w:rPr>
          <w:rFonts w:ascii="Arial" w:hAnsi="Arial" w:cs="Arial"/>
          <w:sz w:val="24"/>
          <w:szCs w:val="24"/>
          <w:lang w:val="es-CR"/>
        </w:rPr>
      </w:pPr>
      <w:r>
        <w:rPr>
          <w:rFonts w:ascii="Arial" w:hAnsi="Arial" w:cs="Arial"/>
          <w:sz w:val="24"/>
          <w:szCs w:val="24"/>
          <w:lang w:val="es-CR"/>
        </w:rPr>
        <w:t xml:space="preserve">El </w:t>
      </w:r>
      <w:r w:rsidR="00EE4B7C">
        <w:rPr>
          <w:rFonts w:ascii="Arial" w:hAnsi="Arial" w:cs="Arial"/>
          <w:sz w:val="24"/>
          <w:szCs w:val="24"/>
          <w:lang w:val="es-CR"/>
        </w:rPr>
        <w:t>efecto de la</w:t>
      </w:r>
      <w:r>
        <w:rPr>
          <w:rFonts w:ascii="Arial" w:hAnsi="Arial" w:cs="Arial"/>
          <w:sz w:val="24"/>
          <w:szCs w:val="24"/>
          <w:lang w:val="es-CR"/>
        </w:rPr>
        <w:t xml:space="preserve">s restricciones presupuestarias que se </w:t>
      </w:r>
      <w:r w:rsidR="008F4180">
        <w:rPr>
          <w:rFonts w:ascii="Arial" w:hAnsi="Arial" w:cs="Arial"/>
          <w:sz w:val="24"/>
          <w:szCs w:val="24"/>
          <w:lang w:val="es-CR"/>
        </w:rPr>
        <w:t xml:space="preserve">han </w:t>
      </w:r>
      <w:r>
        <w:rPr>
          <w:rFonts w:ascii="Arial" w:hAnsi="Arial" w:cs="Arial"/>
          <w:sz w:val="24"/>
          <w:szCs w:val="24"/>
          <w:lang w:val="es-CR"/>
        </w:rPr>
        <w:t>ejecuta</w:t>
      </w:r>
      <w:r w:rsidR="008F4180">
        <w:rPr>
          <w:rFonts w:ascii="Arial" w:hAnsi="Arial" w:cs="Arial"/>
          <w:sz w:val="24"/>
          <w:szCs w:val="24"/>
          <w:lang w:val="es-CR"/>
        </w:rPr>
        <w:t>do</w:t>
      </w:r>
      <w:r w:rsidR="00320223">
        <w:rPr>
          <w:rFonts w:ascii="Arial" w:hAnsi="Arial" w:cs="Arial"/>
          <w:sz w:val="24"/>
          <w:szCs w:val="24"/>
          <w:lang w:val="es-CR"/>
        </w:rPr>
        <w:t>,</w:t>
      </w:r>
      <w:r>
        <w:rPr>
          <w:rFonts w:ascii="Arial" w:hAnsi="Arial" w:cs="Arial"/>
          <w:sz w:val="24"/>
          <w:szCs w:val="24"/>
          <w:lang w:val="es-CR"/>
        </w:rPr>
        <w:t xml:space="preserve"> </w:t>
      </w:r>
      <w:r w:rsidR="00D35103">
        <w:rPr>
          <w:rFonts w:ascii="Arial" w:hAnsi="Arial" w:cs="Arial"/>
          <w:sz w:val="24"/>
          <w:szCs w:val="24"/>
          <w:lang w:val="es-CR"/>
        </w:rPr>
        <w:t xml:space="preserve">también </w:t>
      </w:r>
      <w:r w:rsidR="008F4180">
        <w:rPr>
          <w:rFonts w:ascii="Arial" w:hAnsi="Arial" w:cs="Arial"/>
          <w:sz w:val="24"/>
          <w:szCs w:val="24"/>
          <w:lang w:val="es-CR"/>
        </w:rPr>
        <w:t>se ve reflejado en la cantidad de solicitudes de contratación recibidas en los años 2020 y 2021</w:t>
      </w:r>
      <w:r w:rsidR="00320223">
        <w:rPr>
          <w:rFonts w:ascii="Arial" w:hAnsi="Arial" w:cs="Arial"/>
          <w:sz w:val="24"/>
          <w:szCs w:val="24"/>
          <w:lang w:val="es-CR"/>
        </w:rPr>
        <w:t xml:space="preserve"> donde claramente ha disminuido el número, según se puede apreciar en el gráfico siguiente:</w:t>
      </w:r>
    </w:p>
    <w:p w14:paraId="59C5377A" w14:textId="77777777" w:rsidR="00EE4B7C" w:rsidRDefault="00EE4B7C" w:rsidP="00C9472F">
      <w:pPr>
        <w:spacing w:line="360" w:lineRule="auto"/>
        <w:contextualSpacing/>
        <w:jc w:val="both"/>
        <w:rPr>
          <w:rFonts w:ascii="Arial" w:hAnsi="Arial" w:cs="Arial"/>
          <w:sz w:val="24"/>
          <w:szCs w:val="24"/>
          <w:lang w:val="es-CR"/>
        </w:rPr>
      </w:pPr>
    </w:p>
    <w:p w14:paraId="3628D9CE" w14:textId="77777777" w:rsidR="00EE4B7C" w:rsidRDefault="00EE4B7C" w:rsidP="00C9472F">
      <w:pPr>
        <w:spacing w:line="360" w:lineRule="auto"/>
        <w:contextualSpacing/>
        <w:jc w:val="both"/>
        <w:rPr>
          <w:rFonts w:ascii="Arial" w:hAnsi="Arial" w:cs="Arial"/>
          <w:sz w:val="24"/>
          <w:szCs w:val="24"/>
          <w:lang w:val="es-CR"/>
        </w:rPr>
      </w:pPr>
    </w:p>
    <w:p w14:paraId="394071BA" w14:textId="041F4E83" w:rsidR="00492E76" w:rsidRPr="0072254F" w:rsidRDefault="00320223" w:rsidP="00C9472F">
      <w:pPr>
        <w:spacing w:line="360" w:lineRule="auto"/>
        <w:contextualSpacing/>
        <w:jc w:val="center"/>
        <w:rPr>
          <w:rFonts w:ascii="Arial" w:hAnsi="Arial" w:cs="Arial"/>
          <w:sz w:val="24"/>
          <w:szCs w:val="24"/>
          <w:lang w:val="es-CR"/>
        </w:rPr>
      </w:pPr>
      <w:r>
        <w:rPr>
          <w:noProof/>
        </w:rPr>
        <w:lastRenderedPageBreak/>
        <w:drawing>
          <wp:inline distT="0" distB="0" distL="0" distR="0" wp14:anchorId="40139988" wp14:editId="56AB3052">
            <wp:extent cx="3695700" cy="2200275"/>
            <wp:effectExtent l="0" t="0" r="0" b="9525"/>
            <wp:docPr id="1" name="Gráfico 1">
              <a:extLst xmlns:a="http://schemas.openxmlformats.org/drawingml/2006/main">
                <a:ext uri="{FF2B5EF4-FFF2-40B4-BE49-F238E27FC236}">
                  <a16:creationId xmlns:a16="http://schemas.microsoft.com/office/drawing/2014/main" id="{FFC0A695-38FA-457E-A342-1ECEEF360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57C369" w14:textId="6F13DBFD" w:rsidR="00492E76" w:rsidRDefault="00492E76" w:rsidP="00C9472F">
      <w:pPr>
        <w:spacing w:line="360" w:lineRule="auto"/>
        <w:ind w:left="708"/>
        <w:contextualSpacing/>
        <w:jc w:val="both"/>
        <w:rPr>
          <w:rFonts w:ascii="Arial" w:hAnsi="Arial" w:cs="Arial"/>
          <w:sz w:val="24"/>
          <w:szCs w:val="24"/>
        </w:rPr>
      </w:pPr>
    </w:p>
    <w:p w14:paraId="310996BB" w14:textId="4E7A9852" w:rsidR="00320223" w:rsidRPr="00320223" w:rsidRDefault="00320223" w:rsidP="00C9472F">
      <w:pPr>
        <w:spacing w:line="360" w:lineRule="auto"/>
        <w:contextualSpacing/>
        <w:jc w:val="both"/>
        <w:rPr>
          <w:rFonts w:ascii="Arial" w:hAnsi="Arial" w:cs="Arial"/>
          <w:sz w:val="24"/>
          <w:szCs w:val="24"/>
          <w:lang w:val="es-CR"/>
        </w:rPr>
      </w:pPr>
      <w:r>
        <w:rPr>
          <w:rFonts w:ascii="Arial" w:hAnsi="Arial" w:cs="Arial"/>
          <w:sz w:val="24"/>
          <w:szCs w:val="24"/>
          <w:lang w:val="es-CR"/>
        </w:rPr>
        <w:t>A partir del recibo de las solicitudes de contratación (previa revisión y aprobación de éstas), la Proveeduría Institucional inicia los procesos de contratación</w:t>
      </w:r>
      <w:r w:rsidR="002B52B5">
        <w:rPr>
          <w:rFonts w:ascii="Arial" w:hAnsi="Arial" w:cs="Arial"/>
          <w:sz w:val="24"/>
          <w:szCs w:val="24"/>
          <w:lang w:val="es-CR"/>
        </w:rPr>
        <w:t xml:space="preserve">, para lo cual realiza la agrupación de las compras siguiendo </w:t>
      </w:r>
      <w:r w:rsidR="00F00B46">
        <w:rPr>
          <w:rFonts w:ascii="Arial" w:hAnsi="Arial" w:cs="Arial"/>
          <w:sz w:val="24"/>
          <w:szCs w:val="24"/>
          <w:lang w:val="es-CR"/>
        </w:rPr>
        <w:t>sobre todo el criterio de tipo de objeto a fin de procurar economías de escala, de conformidad con lo establecido en la Ley de Contratación Administrativa y su reglamento.</w:t>
      </w:r>
    </w:p>
    <w:p w14:paraId="6AF9F24F" w14:textId="77777777" w:rsidR="00492E76" w:rsidRPr="002750AE" w:rsidRDefault="00492E76" w:rsidP="00C9472F">
      <w:pPr>
        <w:spacing w:line="360" w:lineRule="auto"/>
        <w:contextualSpacing/>
        <w:jc w:val="both"/>
        <w:rPr>
          <w:rFonts w:ascii="Arial" w:hAnsi="Arial" w:cs="Arial"/>
          <w:sz w:val="24"/>
          <w:szCs w:val="24"/>
          <w:lang w:val="es-CR"/>
        </w:rPr>
      </w:pPr>
    </w:p>
    <w:p w14:paraId="7EAAA2DA" w14:textId="7A8E65C9" w:rsidR="007654B5" w:rsidRDefault="00042884" w:rsidP="00C9472F">
      <w:pPr>
        <w:spacing w:line="360" w:lineRule="auto"/>
        <w:contextualSpacing/>
        <w:jc w:val="both"/>
        <w:rPr>
          <w:rFonts w:ascii="Arial" w:hAnsi="Arial" w:cs="Arial"/>
          <w:sz w:val="24"/>
          <w:szCs w:val="24"/>
          <w:lang w:val="es-CR"/>
        </w:rPr>
      </w:pPr>
      <w:r>
        <w:rPr>
          <w:rFonts w:ascii="Arial" w:hAnsi="Arial" w:cs="Arial"/>
          <w:sz w:val="24"/>
          <w:szCs w:val="24"/>
          <w:lang w:val="es-CR"/>
        </w:rPr>
        <w:t xml:space="preserve">A fin de establecer un indicador de eficacia, </w:t>
      </w:r>
      <w:r w:rsidR="007654B5">
        <w:rPr>
          <w:rFonts w:ascii="Arial" w:hAnsi="Arial" w:cs="Arial"/>
          <w:sz w:val="24"/>
          <w:szCs w:val="24"/>
          <w:lang w:val="es-CR"/>
        </w:rPr>
        <w:t>es necesario verificar si el objetivo de la solicitud fue logrado, es decir si se concretó la adquisición del bien o servicio y por tanto se resolución la necesidad institucional.</w:t>
      </w:r>
    </w:p>
    <w:p w14:paraId="354683EE" w14:textId="00B6C4DA" w:rsidR="00042884" w:rsidRDefault="00042884" w:rsidP="00C9472F">
      <w:pPr>
        <w:spacing w:line="360" w:lineRule="auto"/>
        <w:contextualSpacing/>
        <w:jc w:val="both"/>
        <w:rPr>
          <w:rFonts w:ascii="Arial" w:hAnsi="Arial" w:cs="Arial"/>
          <w:sz w:val="24"/>
          <w:szCs w:val="24"/>
          <w:lang w:val="es-CR"/>
        </w:rPr>
      </w:pPr>
      <w:r>
        <w:rPr>
          <w:rFonts w:ascii="Arial" w:hAnsi="Arial" w:cs="Arial"/>
          <w:sz w:val="24"/>
          <w:szCs w:val="24"/>
          <w:lang w:val="es-CR"/>
        </w:rPr>
        <w:t xml:space="preserve"> </w:t>
      </w:r>
    </w:p>
    <w:p w14:paraId="6AC32453" w14:textId="2B0732CA" w:rsidR="00492E76" w:rsidRPr="002750AE" w:rsidRDefault="00492E76" w:rsidP="00C9472F">
      <w:pPr>
        <w:spacing w:line="360" w:lineRule="auto"/>
        <w:contextualSpacing/>
        <w:jc w:val="both"/>
        <w:rPr>
          <w:rFonts w:ascii="Arial" w:hAnsi="Arial" w:cs="Arial"/>
          <w:sz w:val="24"/>
          <w:szCs w:val="24"/>
          <w:lang w:val="es-CR"/>
        </w:rPr>
      </w:pPr>
      <w:r w:rsidRPr="002750AE">
        <w:rPr>
          <w:rFonts w:ascii="Arial" w:hAnsi="Arial" w:cs="Arial"/>
          <w:sz w:val="24"/>
          <w:szCs w:val="24"/>
          <w:lang w:val="es-CR"/>
        </w:rPr>
        <w:t>Al finalizar el periodo 20</w:t>
      </w:r>
      <w:r w:rsidR="007654B5">
        <w:rPr>
          <w:rFonts w:ascii="Arial" w:hAnsi="Arial" w:cs="Arial"/>
          <w:sz w:val="24"/>
          <w:szCs w:val="24"/>
          <w:lang w:val="es-CR"/>
        </w:rPr>
        <w:t>21</w:t>
      </w:r>
      <w:r w:rsidRPr="002750AE">
        <w:rPr>
          <w:rFonts w:ascii="Arial" w:hAnsi="Arial" w:cs="Arial"/>
          <w:sz w:val="24"/>
          <w:szCs w:val="24"/>
          <w:lang w:val="es-CR"/>
        </w:rPr>
        <w:t xml:space="preserve"> se obtuvo lo</w:t>
      </w:r>
      <w:r w:rsidR="007654B5">
        <w:rPr>
          <w:rFonts w:ascii="Arial" w:hAnsi="Arial" w:cs="Arial"/>
          <w:sz w:val="24"/>
          <w:szCs w:val="24"/>
          <w:lang w:val="es-CR"/>
        </w:rPr>
        <w:t xml:space="preserve">s siguientes resultados de la </w:t>
      </w:r>
      <w:r w:rsidRPr="002750AE">
        <w:rPr>
          <w:rFonts w:ascii="Arial" w:hAnsi="Arial" w:cs="Arial"/>
          <w:sz w:val="24"/>
          <w:szCs w:val="24"/>
          <w:lang w:val="es-CR"/>
        </w:rPr>
        <w:t>gestión contractual:</w:t>
      </w:r>
    </w:p>
    <w:p w14:paraId="19AE316A" w14:textId="4AAA61C9" w:rsidR="00042884" w:rsidRDefault="00042884" w:rsidP="00C9472F">
      <w:pPr>
        <w:spacing w:line="360" w:lineRule="auto"/>
        <w:contextualSpacing/>
        <w:jc w:val="both"/>
        <w:rPr>
          <w:rFonts w:ascii="Arial" w:hAnsi="Arial" w:cs="Arial"/>
          <w:sz w:val="24"/>
          <w:szCs w:val="24"/>
          <w:lang w:val="es-CR"/>
        </w:rPr>
      </w:pPr>
    </w:p>
    <w:tbl>
      <w:tblPr>
        <w:tblW w:w="8120" w:type="dxa"/>
        <w:tblCellMar>
          <w:left w:w="70" w:type="dxa"/>
          <w:right w:w="70" w:type="dxa"/>
        </w:tblCellMar>
        <w:tblLook w:val="04A0" w:firstRow="1" w:lastRow="0" w:firstColumn="1" w:lastColumn="0" w:noHBand="0" w:noVBand="1"/>
      </w:tblPr>
      <w:tblGrid>
        <w:gridCol w:w="5592"/>
        <w:gridCol w:w="1145"/>
        <w:gridCol w:w="1383"/>
      </w:tblGrid>
      <w:tr w:rsidR="00042884" w:rsidRPr="00FA70DD" w14:paraId="59FEE41D" w14:textId="77777777" w:rsidTr="00042884">
        <w:trPr>
          <w:trHeight w:val="735"/>
        </w:trPr>
        <w:tc>
          <w:tcPr>
            <w:tcW w:w="8120" w:type="dxa"/>
            <w:gridSpan w:val="3"/>
            <w:tcBorders>
              <w:top w:val="single" w:sz="12" w:space="0" w:color="auto"/>
              <w:left w:val="single" w:sz="12" w:space="0" w:color="auto"/>
              <w:bottom w:val="single" w:sz="12" w:space="0" w:color="auto"/>
              <w:right w:val="single" w:sz="12" w:space="0" w:color="000000"/>
            </w:tcBorders>
            <w:shd w:val="clear" w:color="000000" w:fill="2F75B5"/>
            <w:vAlign w:val="bottom"/>
            <w:hideMark/>
          </w:tcPr>
          <w:p w14:paraId="288A3ACF" w14:textId="280A89E9" w:rsidR="00042884" w:rsidRPr="00042884" w:rsidRDefault="00F474CD" w:rsidP="00C9472F">
            <w:pPr>
              <w:spacing w:after="0" w:line="360" w:lineRule="auto"/>
              <w:jc w:val="center"/>
              <w:rPr>
                <w:rFonts w:ascii="Calibri" w:eastAsia="Times New Roman" w:hAnsi="Calibri" w:cs="Calibri"/>
                <w:b/>
                <w:bCs/>
                <w:color w:val="000000"/>
                <w:lang w:val="es-CR" w:eastAsia="es-CR"/>
              </w:rPr>
            </w:pPr>
            <w:r>
              <w:rPr>
                <w:rFonts w:ascii="Calibri" w:eastAsia="Times New Roman" w:hAnsi="Calibri" w:cs="Calibri"/>
                <w:b/>
                <w:bCs/>
                <w:color w:val="000000"/>
                <w:lang w:val="es-CR" w:eastAsia="es-CR"/>
              </w:rPr>
              <w:t>ESTADO DEL TRAMITE DE LAS SOLICITUDES RECIBIDAS</w:t>
            </w:r>
            <w:r w:rsidR="00042884" w:rsidRPr="00042884">
              <w:rPr>
                <w:rFonts w:ascii="Calibri" w:eastAsia="Times New Roman" w:hAnsi="Calibri" w:cs="Calibri"/>
                <w:b/>
                <w:bCs/>
                <w:color w:val="000000"/>
                <w:lang w:val="es-CR" w:eastAsia="es-CR"/>
              </w:rPr>
              <w:br/>
              <w:t>AL 31 DE DICIEMBRE DE 2021</w:t>
            </w:r>
          </w:p>
        </w:tc>
      </w:tr>
      <w:tr w:rsidR="00042884" w:rsidRPr="00042884" w14:paraId="142DC9D8" w14:textId="77777777" w:rsidTr="00042884">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hideMark/>
          </w:tcPr>
          <w:p w14:paraId="2282049E" w14:textId="77777777" w:rsidR="00042884" w:rsidRPr="00042884" w:rsidRDefault="00042884" w:rsidP="00C9472F">
            <w:pPr>
              <w:spacing w:after="0" w:line="360" w:lineRule="auto"/>
              <w:jc w:val="center"/>
              <w:rPr>
                <w:rFonts w:ascii="Calibri" w:eastAsia="Times New Roman" w:hAnsi="Calibri" w:cs="Calibri"/>
                <w:b/>
                <w:bCs/>
                <w:color w:val="000000"/>
                <w:lang w:val="es-CR" w:eastAsia="es-CR"/>
              </w:rPr>
            </w:pPr>
            <w:r w:rsidRPr="00042884">
              <w:rPr>
                <w:rFonts w:ascii="Calibri" w:eastAsia="Times New Roman" w:hAnsi="Calibri" w:cs="Calibri"/>
                <w:b/>
                <w:bCs/>
                <w:color w:val="000000"/>
                <w:lang w:val="es-CR" w:eastAsia="es-CR"/>
              </w:rPr>
              <w:t>ESTADO DE ATENCIÓN</w:t>
            </w:r>
          </w:p>
        </w:tc>
        <w:tc>
          <w:tcPr>
            <w:tcW w:w="1145" w:type="dxa"/>
            <w:tcBorders>
              <w:top w:val="nil"/>
              <w:left w:val="nil"/>
              <w:bottom w:val="single" w:sz="12" w:space="0" w:color="auto"/>
              <w:right w:val="single" w:sz="12" w:space="0" w:color="auto"/>
            </w:tcBorders>
            <w:shd w:val="clear" w:color="auto" w:fill="auto"/>
            <w:noWrap/>
            <w:vAlign w:val="bottom"/>
            <w:hideMark/>
          </w:tcPr>
          <w:p w14:paraId="70F7D58C" w14:textId="77777777" w:rsidR="00042884" w:rsidRPr="00042884" w:rsidRDefault="00042884" w:rsidP="00C9472F">
            <w:pPr>
              <w:spacing w:after="0" w:line="360" w:lineRule="auto"/>
              <w:jc w:val="center"/>
              <w:rPr>
                <w:rFonts w:ascii="Calibri" w:eastAsia="Times New Roman" w:hAnsi="Calibri" w:cs="Calibri"/>
                <w:b/>
                <w:bCs/>
                <w:color w:val="000000"/>
                <w:lang w:val="es-CR" w:eastAsia="es-CR"/>
              </w:rPr>
            </w:pPr>
            <w:r w:rsidRPr="00042884">
              <w:rPr>
                <w:rFonts w:ascii="Calibri" w:eastAsia="Times New Roman" w:hAnsi="Calibri" w:cs="Calibri"/>
                <w:b/>
                <w:bCs/>
                <w:color w:val="000000"/>
                <w:lang w:val="es-CR" w:eastAsia="es-CR"/>
              </w:rPr>
              <w:t>CANTIDAD</w:t>
            </w:r>
          </w:p>
        </w:tc>
        <w:tc>
          <w:tcPr>
            <w:tcW w:w="1383" w:type="dxa"/>
            <w:tcBorders>
              <w:top w:val="nil"/>
              <w:left w:val="nil"/>
              <w:bottom w:val="single" w:sz="12" w:space="0" w:color="auto"/>
              <w:right w:val="single" w:sz="12" w:space="0" w:color="auto"/>
            </w:tcBorders>
            <w:shd w:val="clear" w:color="auto" w:fill="auto"/>
            <w:noWrap/>
            <w:vAlign w:val="bottom"/>
            <w:hideMark/>
          </w:tcPr>
          <w:p w14:paraId="6EC845E1" w14:textId="77777777" w:rsidR="00042884" w:rsidRPr="00042884" w:rsidRDefault="00042884" w:rsidP="00C9472F">
            <w:pPr>
              <w:spacing w:after="0" w:line="360" w:lineRule="auto"/>
              <w:jc w:val="center"/>
              <w:rPr>
                <w:rFonts w:ascii="Calibri" w:eastAsia="Times New Roman" w:hAnsi="Calibri" w:cs="Calibri"/>
                <w:b/>
                <w:bCs/>
                <w:color w:val="000000"/>
                <w:lang w:val="es-CR" w:eastAsia="es-CR"/>
              </w:rPr>
            </w:pPr>
            <w:r w:rsidRPr="00042884">
              <w:rPr>
                <w:rFonts w:ascii="Calibri" w:eastAsia="Times New Roman" w:hAnsi="Calibri" w:cs="Calibri"/>
                <w:b/>
                <w:bCs/>
                <w:color w:val="000000"/>
                <w:lang w:val="es-CR" w:eastAsia="es-CR"/>
              </w:rPr>
              <w:t>PORCENTAJE</w:t>
            </w:r>
          </w:p>
        </w:tc>
      </w:tr>
      <w:tr w:rsidR="00042884" w:rsidRPr="00042884" w14:paraId="0704BB16" w14:textId="77777777" w:rsidTr="00042884">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hideMark/>
          </w:tcPr>
          <w:p w14:paraId="3BA515BF" w14:textId="77777777" w:rsidR="00042884" w:rsidRPr="00042884" w:rsidRDefault="00042884" w:rsidP="00C9472F">
            <w:pPr>
              <w:spacing w:after="0" w:line="360" w:lineRule="auto"/>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Ejecutado/Pagado</w:t>
            </w:r>
          </w:p>
        </w:tc>
        <w:tc>
          <w:tcPr>
            <w:tcW w:w="1145" w:type="dxa"/>
            <w:tcBorders>
              <w:top w:val="nil"/>
              <w:left w:val="nil"/>
              <w:bottom w:val="single" w:sz="12" w:space="0" w:color="auto"/>
              <w:right w:val="single" w:sz="12" w:space="0" w:color="auto"/>
            </w:tcBorders>
            <w:shd w:val="clear" w:color="auto" w:fill="auto"/>
            <w:noWrap/>
            <w:vAlign w:val="bottom"/>
            <w:hideMark/>
          </w:tcPr>
          <w:p w14:paraId="474015A8" w14:textId="77777777" w:rsidR="00042884" w:rsidRPr="00042884" w:rsidRDefault="00042884" w:rsidP="00C9472F">
            <w:pPr>
              <w:spacing w:after="0" w:line="360" w:lineRule="auto"/>
              <w:jc w:val="center"/>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110</w:t>
            </w:r>
          </w:p>
        </w:tc>
        <w:tc>
          <w:tcPr>
            <w:tcW w:w="1383" w:type="dxa"/>
            <w:tcBorders>
              <w:top w:val="nil"/>
              <w:left w:val="nil"/>
              <w:bottom w:val="single" w:sz="12" w:space="0" w:color="auto"/>
              <w:right w:val="single" w:sz="12" w:space="0" w:color="auto"/>
            </w:tcBorders>
            <w:shd w:val="clear" w:color="auto" w:fill="auto"/>
            <w:noWrap/>
            <w:vAlign w:val="bottom"/>
            <w:hideMark/>
          </w:tcPr>
          <w:p w14:paraId="008B9CA3" w14:textId="77777777" w:rsidR="00042884" w:rsidRPr="00042884" w:rsidRDefault="00042884" w:rsidP="00C9472F">
            <w:pPr>
              <w:spacing w:after="0" w:line="360" w:lineRule="auto"/>
              <w:jc w:val="center"/>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94%</w:t>
            </w:r>
          </w:p>
        </w:tc>
      </w:tr>
      <w:tr w:rsidR="00042884" w:rsidRPr="00042884" w14:paraId="59CBFCC5" w14:textId="77777777" w:rsidTr="00042884">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hideMark/>
          </w:tcPr>
          <w:p w14:paraId="5B89F25D" w14:textId="77777777" w:rsidR="00042884" w:rsidRPr="00042884" w:rsidRDefault="00042884" w:rsidP="00C9472F">
            <w:pPr>
              <w:spacing w:after="0" w:line="360" w:lineRule="auto"/>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Pendiente</w:t>
            </w:r>
          </w:p>
        </w:tc>
        <w:tc>
          <w:tcPr>
            <w:tcW w:w="1145" w:type="dxa"/>
            <w:tcBorders>
              <w:top w:val="nil"/>
              <w:left w:val="nil"/>
              <w:bottom w:val="single" w:sz="12" w:space="0" w:color="auto"/>
              <w:right w:val="single" w:sz="12" w:space="0" w:color="auto"/>
            </w:tcBorders>
            <w:shd w:val="clear" w:color="auto" w:fill="auto"/>
            <w:noWrap/>
            <w:vAlign w:val="bottom"/>
            <w:hideMark/>
          </w:tcPr>
          <w:p w14:paraId="5623C80B" w14:textId="77777777" w:rsidR="00042884" w:rsidRPr="00042884" w:rsidRDefault="00042884" w:rsidP="00C9472F">
            <w:pPr>
              <w:spacing w:after="0" w:line="360" w:lineRule="auto"/>
              <w:jc w:val="center"/>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6</w:t>
            </w:r>
          </w:p>
        </w:tc>
        <w:tc>
          <w:tcPr>
            <w:tcW w:w="1383" w:type="dxa"/>
            <w:tcBorders>
              <w:top w:val="nil"/>
              <w:left w:val="nil"/>
              <w:bottom w:val="single" w:sz="12" w:space="0" w:color="auto"/>
              <w:right w:val="single" w:sz="12" w:space="0" w:color="auto"/>
            </w:tcBorders>
            <w:shd w:val="clear" w:color="auto" w:fill="auto"/>
            <w:noWrap/>
            <w:vAlign w:val="bottom"/>
            <w:hideMark/>
          </w:tcPr>
          <w:p w14:paraId="35BE1F85" w14:textId="77777777" w:rsidR="00042884" w:rsidRPr="00042884" w:rsidRDefault="00042884" w:rsidP="00C9472F">
            <w:pPr>
              <w:spacing w:after="0" w:line="360" w:lineRule="auto"/>
              <w:jc w:val="center"/>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5%</w:t>
            </w:r>
          </w:p>
        </w:tc>
      </w:tr>
      <w:tr w:rsidR="00042884" w:rsidRPr="00042884" w14:paraId="48C51282" w14:textId="77777777" w:rsidTr="00042884">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hideMark/>
          </w:tcPr>
          <w:p w14:paraId="01ACE80A" w14:textId="77777777" w:rsidR="00042884" w:rsidRPr="00042884" w:rsidRDefault="00042884" w:rsidP="00C9472F">
            <w:pPr>
              <w:spacing w:after="0" w:line="360" w:lineRule="auto"/>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Sin efecto</w:t>
            </w:r>
          </w:p>
        </w:tc>
        <w:tc>
          <w:tcPr>
            <w:tcW w:w="1145" w:type="dxa"/>
            <w:tcBorders>
              <w:top w:val="nil"/>
              <w:left w:val="nil"/>
              <w:bottom w:val="single" w:sz="12" w:space="0" w:color="auto"/>
              <w:right w:val="single" w:sz="12" w:space="0" w:color="auto"/>
            </w:tcBorders>
            <w:shd w:val="clear" w:color="auto" w:fill="auto"/>
            <w:noWrap/>
            <w:vAlign w:val="bottom"/>
            <w:hideMark/>
          </w:tcPr>
          <w:p w14:paraId="614E6C45" w14:textId="77777777" w:rsidR="00042884" w:rsidRPr="00042884" w:rsidRDefault="00042884" w:rsidP="00C9472F">
            <w:pPr>
              <w:spacing w:after="0" w:line="360" w:lineRule="auto"/>
              <w:jc w:val="center"/>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1</w:t>
            </w:r>
          </w:p>
        </w:tc>
        <w:tc>
          <w:tcPr>
            <w:tcW w:w="1383" w:type="dxa"/>
            <w:tcBorders>
              <w:top w:val="nil"/>
              <w:left w:val="nil"/>
              <w:bottom w:val="single" w:sz="12" w:space="0" w:color="auto"/>
              <w:right w:val="single" w:sz="12" w:space="0" w:color="auto"/>
            </w:tcBorders>
            <w:shd w:val="clear" w:color="auto" w:fill="auto"/>
            <w:noWrap/>
            <w:vAlign w:val="bottom"/>
            <w:hideMark/>
          </w:tcPr>
          <w:p w14:paraId="189C8C75" w14:textId="77777777" w:rsidR="00042884" w:rsidRPr="00042884" w:rsidRDefault="00042884" w:rsidP="00C9472F">
            <w:pPr>
              <w:spacing w:after="0" w:line="360" w:lineRule="auto"/>
              <w:jc w:val="center"/>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1%</w:t>
            </w:r>
          </w:p>
        </w:tc>
      </w:tr>
      <w:tr w:rsidR="00042884" w:rsidRPr="00042884" w14:paraId="76E575AD" w14:textId="77777777" w:rsidTr="00042884">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hideMark/>
          </w:tcPr>
          <w:p w14:paraId="4B63F34C" w14:textId="1F1A012E" w:rsidR="00042884" w:rsidRPr="00042884" w:rsidRDefault="003D3F3D" w:rsidP="00C9472F">
            <w:pPr>
              <w:spacing w:after="0" w:line="360" w:lineRule="auto"/>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TOTAL,</w:t>
            </w:r>
            <w:r w:rsidR="00042884" w:rsidRPr="00042884">
              <w:rPr>
                <w:rFonts w:ascii="Calibri" w:eastAsia="Times New Roman" w:hAnsi="Calibri" w:cs="Calibri"/>
                <w:color w:val="000000"/>
                <w:lang w:val="es-CR" w:eastAsia="es-CR"/>
              </w:rPr>
              <w:t xml:space="preserve"> DE SOLICITUDES DE CONTRATACIÓN RECIBIDAS</w:t>
            </w:r>
          </w:p>
        </w:tc>
        <w:tc>
          <w:tcPr>
            <w:tcW w:w="1145" w:type="dxa"/>
            <w:tcBorders>
              <w:top w:val="nil"/>
              <w:left w:val="nil"/>
              <w:bottom w:val="single" w:sz="12" w:space="0" w:color="auto"/>
              <w:right w:val="single" w:sz="12" w:space="0" w:color="auto"/>
            </w:tcBorders>
            <w:shd w:val="clear" w:color="auto" w:fill="auto"/>
            <w:noWrap/>
            <w:vAlign w:val="bottom"/>
            <w:hideMark/>
          </w:tcPr>
          <w:p w14:paraId="54797DEE" w14:textId="77777777" w:rsidR="00042884" w:rsidRPr="00042884" w:rsidRDefault="00042884" w:rsidP="00C9472F">
            <w:pPr>
              <w:spacing w:after="0" w:line="360" w:lineRule="auto"/>
              <w:jc w:val="center"/>
              <w:rPr>
                <w:rFonts w:ascii="Calibri" w:eastAsia="Times New Roman" w:hAnsi="Calibri" w:cs="Calibri"/>
                <w:b/>
                <w:bCs/>
                <w:color w:val="000000"/>
                <w:lang w:val="es-CR" w:eastAsia="es-CR"/>
              </w:rPr>
            </w:pPr>
            <w:r w:rsidRPr="00042884">
              <w:rPr>
                <w:rFonts w:ascii="Calibri" w:eastAsia="Times New Roman" w:hAnsi="Calibri" w:cs="Calibri"/>
                <w:b/>
                <w:bCs/>
                <w:color w:val="000000"/>
                <w:lang w:val="es-CR" w:eastAsia="es-CR"/>
              </w:rPr>
              <w:t>117</w:t>
            </w:r>
          </w:p>
        </w:tc>
        <w:tc>
          <w:tcPr>
            <w:tcW w:w="1383" w:type="dxa"/>
            <w:tcBorders>
              <w:top w:val="nil"/>
              <w:left w:val="nil"/>
              <w:bottom w:val="single" w:sz="12" w:space="0" w:color="auto"/>
              <w:right w:val="single" w:sz="12" w:space="0" w:color="auto"/>
            </w:tcBorders>
            <w:shd w:val="clear" w:color="auto" w:fill="auto"/>
            <w:noWrap/>
            <w:vAlign w:val="bottom"/>
            <w:hideMark/>
          </w:tcPr>
          <w:p w14:paraId="53E0ECB3" w14:textId="77777777" w:rsidR="00042884" w:rsidRPr="00042884" w:rsidRDefault="00042884" w:rsidP="00C9472F">
            <w:pPr>
              <w:spacing w:after="0" w:line="360" w:lineRule="auto"/>
              <w:jc w:val="center"/>
              <w:rPr>
                <w:rFonts w:ascii="Calibri" w:eastAsia="Times New Roman" w:hAnsi="Calibri" w:cs="Calibri"/>
                <w:color w:val="000000"/>
                <w:lang w:val="es-CR" w:eastAsia="es-CR"/>
              </w:rPr>
            </w:pPr>
            <w:r w:rsidRPr="00042884">
              <w:rPr>
                <w:rFonts w:ascii="Calibri" w:eastAsia="Times New Roman" w:hAnsi="Calibri" w:cs="Calibri"/>
                <w:color w:val="000000"/>
                <w:lang w:val="es-CR" w:eastAsia="es-CR"/>
              </w:rPr>
              <w:t>100%</w:t>
            </w:r>
          </w:p>
        </w:tc>
      </w:tr>
    </w:tbl>
    <w:p w14:paraId="3F46A420" w14:textId="77777777" w:rsidR="00492E76" w:rsidRDefault="00492E76" w:rsidP="00C9472F">
      <w:pPr>
        <w:spacing w:line="360" w:lineRule="auto"/>
        <w:contextualSpacing/>
        <w:jc w:val="both"/>
        <w:rPr>
          <w:rFonts w:ascii="Arial" w:hAnsi="Arial" w:cs="Arial"/>
          <w:sz w:val="24"/>
          <w:szCs w:val="24"/>
        </w:rPr>
      </w:pPr>
    </w:p>
    <w:p w14:paraId="16D46AB7" w14:textId="77777777" w:rsidR="00C9472F" w:rsidRDefault="00C9472F" w:rsidP="00C9472F">
      <w:pPr>
        <w:spacing w:line="360" w:lineRule="auto"/>
        <w:contextualSpacing/>
        <w:jc w:val="both"/>
        <w:rPr>
          <w:rFonts w:ascii="Arial" w:hAnsi="Arial" w:cs="Arial"/>
          <w:sz w:val="24"/>
          <w:szCs w:val="24"/>
          <w:lang w:val="es-CR"/>
        </w:rPr>
      </w:pPr>
    </w:p>
    <w:p w14:paraId="45E8DD53" w14:textId="77777777" w:rsidR="00C9472F" w:rsidRDefault="00C9472F" w:rsidP="00C9472F">
      <w:pPr>
        <w:spacing w:line="360" w:lineRule="auto"/>
        <w:contextualSpacing/>
        <w:jc w:val="both"/>
        <w:rPr>
          <w:rFonts w:ascii="Arial" w:hAnsi="Arial" w:cs="Arial"/>
          <w:sz w:val="24"/>
          <w:szCs w:val="24"/>
          <w:lang w:val="es-CR"/>
        </w:rPr>
      </w:pPr>
    </w:p>
    <w:p w14:paraId="68F44C63" w14:textId="77777777" w:rsidR="00C9472F" w:rsidRDefault="00C9472F" w:rsidP="00C9472F">
      <w:pPr>
        <w:spacing w:line="360" w:lineRule="auto"/>
        <w:contextualSpacing/>
        <w:jc w:val="both"/>
        <w:rPr>
          <w:rFonts w:ascii="Arial" w:hAnsi="Arial" w:cs="Arial"/>
          <w:sz w:val="24"/>
          <w:szCs w:val="24"/>
          <w:lang w:val="es-CR"/>
        </w:rPr>
      </w:pPr>
    </w:p>
    <w:p w14:paraId="3FDA7422" w14:textId="117FA547" w:rsidR="00C81239" w:rsidRDefault="007654B5" w:rsidP="00C9472F">
      <w:pPr>
        <w:spacing w:line="360" w:lineRule="auto"/>
        <w:contextualSpacing/>
        <w:jc w:val="both"/>
        <w:rPr>
          <w:rFonts w:ascii="Arial" w:hAnsi="Arial" w:cs="Arial"/>
          <w:sz w:val="24"/>
          <w:szCs w:val="24"/>
          <w:lang w:val="es-CR"/>
        </w:rPr>
      </w:pPr>
      <w:r w:rsidRPr="007654B5">
        <w:rPr>
          <w:rFonts w:ascii="Arial" w:hAnsi="Arial" w:cs="Arial"/>
          <w:sz w:val="24"/>
          <w:szCs w:val="24"/>
          <w:lang w:val="es-CR"/>
        </w:rPr>
        <w:t>Se aprecia en el c</w:t>
      </w:r>
      <w:r>
        <w:rPr>
          <w:rFonts w:ascii="Arial" w:hAnsi="Arial" w:cs="Arial"/>
          <w:sz w:val="24"/>
          <w:szCs w:val="24"/>
          <w:lang w:val="es-CR"/>
        </w:rPr>
        <w:t>uadro anterior que se recibió un total de 117 solicitudes de contratación</w:t>
      </w:r>
      <w:r w:rsidR="00C81239">
        <w:rPr>
          <w:rFonts w:ascii="Arial" w:hAnsi="Arial" w:cs="Arial"/>
          <w:sz w:val="24"/>
          <w:szCs w:val="24"/>
          <w:lang w:val="es-CR"/>
        </w:rPr>
        <w:t xml:space="preserve"> y se gestionó de éstas, 110, lo que representa un 94%, en estado ejecutado/pagado</w:t>
      </w:r>
      <w:r w:rsidR="00D358FD">
        <w:rPr>
          <w:rFonts w:ascii="Arial" w:hAnsi="Arial" w:cs="Arial"/>
          <w:sz w:val="24"/>
          <w:szCs w:val="24"/>
          <w:lang w:val="es-CR"/>
        </w:rPr>
        <w:t>, obteniéndose con este porcentaje un indicador de eficacia, es decir que, de 117 solicitudes de contratación, en 110 se pudo concretar de manera positiva su objetivo.</w:t>
      </w:r>
    </w:p>
    <w:p w14:paraId="1413356C" w14:textId="12E39511" w:rsidR="00492E76" w:rsidRPr="007654B5" w:rsidRDefault="00C81239" w:rsidP="00C9472F">
      <w:pPr>
        <w:spacing w:line="360" w:lineRule="auto"/>
        <w:contextualSpacing/>
        <w:jc w:val="both"/>
        <w:rPr>
          <w:rFonts w:ascii="Arial" w:hAnsi="Arial" w:cs="Arial"/>
          <w:sz w:val="24"/>
          <w:szCs w:val="24"/>
          <w:lang w:val="es-CR"/>
        </w:rPr>
      </w:pPr>
      <w:r>
        <w:rPr>
          <w:rFonts w:ascii="Arial" w:hAnsi="Arial" w:cs="Arial"/>
          <w:sz w:val="24"/>
          <w:szCs w:val="24"/>
          <w:lang w:val="es-CR"/>
        </w:rPr>
        <w:t xml:space="preserve"> </w:t>
      </w:r>
    </w:p>
    <w:p w14:paraId="7E6E67F9" w14:textId="7EE2304A" w:rsidR="00492E76" w:rsidRDefault="00492E76" w:rsidP="00C9472F">
      <w:pPr>
        <w:spacing w:line="360" w:lineRule="auto"/>
        <w:contextualSpacing/>
        <w:jc w:val="both"/>
        <w:rPr>
          <w:rFonts w:ascii="Arial" w:hAnsi="Arial" w:cs="Arial"/>
          <w:sz w:val="24"/>
          <w:szCs w:val="24"/>
          <w:lang w:val="es-CR"/>
        </w:rPr>
      </w:pPr>
      <w:r w:rsidRPr="002750AE">
        <w:rPr>
          <w:rFonts w:ascii="Arial" w:hAnsi="Arial" w:cs="Arial"/>
          <w:sz w:val="24"/>
          <w:szCs w:val="24"/>
          <w:lang w:val="es-CR"/>
        </w:rPr>
        <w:t xml:space="preserve">En cuanto a la indicación de “Ejecutado/Pagado” se refiere a contrataciones de bienes y servicios que se adquieren, se reciben a conformidad y se pagan, finalizándose el proceso. </w:t>
      </w:r>
    </w:p>
    <w:p w14:paraId="46637733" w14:textId="70E0C427" w:rsidR="00C81239" w:rsidRDefault="00C81239" w:rsidP="00C9472F">
      <w:pPr>
        <w:spacing w:line="360" w:lineRule="auto"/>
        <w:contextualSpacing/>
        <w:jc w:val="both"/>
        <w:rPr>
          <w:rFonts w:ascii="Arial" w:hAnsi="Arial" w:cs="Arial"/>
          <w:sz w:val="24"/>
          <w:szCs w:val="24"/>
          <w:lang w:val="es-CR"/>
        </w:rPr>
      </w:pPr>
    </w:p>
    <w:p w14:paraId="09DE0E16" w14:textId="1B61F180" w:rsidR="00C81239" w:rsidRDefault="00C81239" w:rsidP="00C9472F">
      <w:pPr>
        <w:spacing w:line="360" w:lineRule="auto"/>
        <w:contextualSpacing/>
        <w:jc w:val="both"/>
        <w:rPr>
          <w:rFonts w:ascii="Arial" w:hAnsi="Arial" w:cs="Arial"/>
          <w:sz w:val="24"/>
          <w:szCs w:val="24"/>
          <w:lang w:val="es-CR"/>
        </w:rPr>
      </w:pPr>
      <w:r w:rsidRPr="007654B5">
        <w:rPr>
          <w:rFonts w:ascii="Arial" w:hAnsi="Arial" w:cs="Arial"/>
          <w:sz w:val="24"/>
          <w:szCs w:val="24"/>
          <w:lang w:val="es-CR"/>
        </w:rPr>
        <w:t xml:space="preserve">En cuanto a las siete </w:t>
      </w:r>
      <w:r>
        <w:rPr>
          <w:rFonts w:ascii="Arial" w:hAnsi="Arial" w:cs="Arial"/>
          <w:sz w:val="24"/>
          <w:szCs w:val="24"/>
          <w:lang w:val="es-CR"/>
        </w:rPr>
        <w:t xml:space="preserve">solicitudes de contratación </w:t>
      </w:r>
      <w:r w:rsidRPr="007654B5">
        <w:rPr>
          <w:rFonts w:ascii="Arial" w:hAnsi="Arial" w:cs="Arial"/>
          <w:sz w:val="24"/>
          <w:szCs w:val="24"/>
          <w:lang w:val="es-CR"/>
        </w:rPr>
        <w:t xml:space="preserve">que quedaron pendientes, una se dejó sin efecto por decisión de la Dependencia Solicitante. </w:t>
      </w:r>
      <w:r>
        <w:rPr>
          <w:rFonts w:ascii="Arial" w:hAnsi="Arial" w:cs="Arial"/>
          <w:sz w:val="24"/>
          <w:szCs w:val="24"/>
          <w:lang w:val="es-CR"/>
        </w:rPr>
        <w:t>Las seis restantes no se tramitaron por razones fuera de control de la Proveeduría Institucional (se recibieron en el último trimestre o se contó con disponibilidad presupuestaria habiendo muy poco lapso para finalizar el periodo)</w:t>
      </w:r>
    </w:p>
    <w:p w14:paraId="79D20A32" w14:textId="77777777" w:rsidR="00C81239" w:rsidRPr="002750AE" w:rsidRDefault="00C81239" w:rsidP="00C9472F">
      <w:pPr>
        <w:spacing w:line="360" w:lineRule="auto"/>
        <w:contextualSpacing/>
        <w:jc w:val="both"/>
        <w:rPr>
          <w:rFonts w:ascii="Arial" w:hAnsi="Arial" w:cs="Arial"/>
          <w:sz w:val="24"/>
          <w:szCs w:val="24"/>
          <w:lang w:val="es-CR"/>
        </w:rPr>
      </w:pPr>
    </w:p>
    <w:p w14:paraId="11F17BE8" w14:textId="77777777" w:rsidR="00492E76" w:rsidRPr="003D3F3D" w:rsidRDefault="00492E76" w:rsidP="00C9472F">
      <w:pPr>
        <w:spacing w:line="360" w:lineRule="auto"/>
        <w:contextualSpacing/>
        <w:jc w:val="both"/>
        <w:rPr>
          <w:rFonts w:ascii="Arial" w:hAnsi="Arial" w:cs="Arial"/>
          <w:sz w:val="24"/>
          <w:szCs w:val="24"/>
          <w:lang w:val="es-CR"/>
        </w:rPr>
      </w:pPr>
    </w:p>
    <w:p w14:paraId="782B1BF7" w14:textId="25EF76D2" w:rsidR="00492E76" w:rsidRDefault="00D358FD" w:rsidP="00C9472F">
      <w:pPr>
        <w:spacing w:line="360" w:lineRule="auto"/>
        <w:contextualSpacing/>
        <w:jc w:val="both"/>
        <w:rPr>
          <w:rFonts w:ascii="Arial" w:hAnsi="Arial" w:cs="Arial"/>
          <w:b/>
          <w:bCs/>
          <w:sz w:val="24"/>
          <w:szCs w:val="24"/>
        </w:rPr>
      </w:pPr>
      <w:r>
        <w:rPr>
          <w:rFonts w:ascii="Arial" w:hAnsi="Arial" w:cs="Arial"/>
          <w:b/>
          <w:bCs/>
          <w:sz w:val="24"/>
          <w:szCs w:val="24"/>
        </w:rPr>
        <w:t>Indicador de eficacia: 94%</w:t>
      </w:r>
    </w:p>
    <w:p w14:paraId="6EAE1779" w14:textId="27C77E36" w:rsidR="00D358FD" w:rsidRDefault="00D358FD" w:rsidP="00C9472F">
      <w:pPr>
        <w:spacing w:line="360" w:lineRule="auto"/>
        <w:contextualSpacing/>
        <w:jc w:val="both"/>
        <w:rPr>
          <w:rFonts w:ascii="Arial" w:hAnsi="Arial" w:cs="Arial"/>
          <w:b/>
          <w:bCs/>
          <w:sz w:val="24"/>
          <w:szCs w:val="24"/>
        </w:rPr>
      </w:pPr>
    </w:p>
    <w:p w14:paraId="3875A517" w14:textId="77777777" w:rsidR="00492E76" w:rsidRDefault="00492E76" w:rsidP="00C9472F">
      <w:pPr>
        <w:spacing w:line="360" w:lineRule="auto"/>
        <w:contextualSpacing/>
        <w:jc w:val="both"/>
        <w:rPr>
          <w:rFonts w:ascii="Arial" w:hAnsi="Arial" w:cs="Arial"/>
          <w:sz w:val="24"/>
          <w:szCs w:val="24"/>
        </w:rPr>
      </w:pPr>
      <w:r>
        <w:rPr>
          <w:rFonts w:ascii="Arial" w:hAnsi="Arial" w:cs="Arial"/>
          <w:sz w:val="24"/>
          <w:szCs w:val="24"/>
        </w:rPr>
        <w:t xml:space="preserve"> </w:t>
      </w:r>
    </w:p>
    <w:p w14:paraId="144B2FEF" w14:textId="106A7048" w:rsidR="00492E76" w:rsidRPr="002750AE" w:rsidRDefault="00492E76" w:rsidP="00C9472F">
      <w:pPr>
        <w:numPr>
          <w:ilvl w:val="0"/>
          <w:numId w:val="2"/>
        </w:numPr>
        <w:spacing w:line="360" w:lineRule="auto"/>
        <w:ind w:left="426" w:hanging="284"/>
        <w:jc w:val="both"/>
        <w:rPr>
          <w:rFonts w:ascii="Arial" w:hAnsi="Arial" w:cs="Arial"/>
          <w:b/>
          <w:sz w:val="24"/>
          <w:szCs w:val="24"/>
          <w:lang w:val="es-CR"/>
        </w:rPr>
      </w:pPr>
      <w:r w:rsidRPr="002750AE">
        <w:rPr>
          <w:rFonts w:ascii="Arial" w:hAnsi="Arial" w:cs="Arial"/>
          <w:b/>
          <w:sz w:val="24"/>
          <w:szCs w:val="24"/>
          <w:lang w:val="es-CR"/>
        </w:rPr>
        <w:t>CONTRIBUCIÓN AL LOGRO DE LA EST</w:t>
      </w:r>
      <w:r w:rsidR="00830A28">
        <w:rPr>
          <w:rFonts w:ascii="Arial" w:hAnsi="Arial" w:cs="Arial"/>
          <w:b/>
          <w:sz w:val="24"/>
          <w:szCs w:val="24"/>
          <w:lang w:val="es-CR"/>
        </w:rPr>
        <w:t>RATEGIA INSTITUCIONAL</w:t>
      </w:r>
    </w:p>
    <w:p w14:paraId="14D995E6" w14:textId="0726E211" w:rsidR="00C071E7" w:rsidRDefault="00492E76" w:rsidP="00C9472F">
      <w:pPr>
        <w:spacing w:line="360" w:lineRule="auto"/>
        <w:ind w:left="426"/>
        <w:jc w:val="both"/>
        <w:rPr>
          <w:rFonts w:ascii="Arial" w:hAnsi="Arial" w:cs="Arial"/>
          <w:sz w:val="24"/>
          <w:szCs w:val="24"/>
          <w:lang w:val="es-CR"/>
        </w:rPr>
      </w:pPr>
      <w:r w:rsidRPr="002750AE">
        <w:rPr>
          <w:rFonts w:ascii="Arial" w:hAnsi="Arial" w:cs="Arial"/>
          <w:sz w:val="24"/>
          <w:szCs w:val="24"/>
          <w:lang w:val="es-CR"/>
        </w:rPr>
        <w:t xml:space="preserve">A fin de establecer la relación entre la gestión contractual y el logro de la estrategia institucional (relación con el Plan Estratégico), </w:t>
      </w:r>
      <w:r w:rsidR="00830A28">
        <w:rPr>
          <w:rFonts w:ascii="Arial" w:hAnsi="Arial" w:cs="Arial"/>
          <w:sz w:val="24"/>
          <w:szCs w:val="24"/>
          <w:lang w:val="es-CR"/>
        </w:rPr>
        <w:t xml:space="preserve">se requiere </w:t>
      </w:r>
      <w:r w:rsidRPr="002750AE">
        <w:rPr>
          <w:rFonts w:ascii="Arial" w:hAnsi="Arial" w:cs="Arial"/>
          <w:sz w:val="24"/>
          <w:szCs w:val="24"/>
          <w:lang w:val="es-CR"/>
        </w:rPr>
        <w:t>determinar la procedencia (establecer la Dirección solicitante) de las Solicitudes de Contratación, l</w:t>
      </w:r>
      <w:r w:rsidR="00830A28">
        <w:rPr>
          <w:rFonts w:ascii="Arial" w:hAnsi="Arial" w:cs="Arial"/>
          <w:sz w:val="24"/>
          <w:szCs w:val="24"/>
          <w:lang w:val="es-CR"/>
        </w:rPr>
        <w:t>o</w:t>
      </w:r>
      <w:r w:rsidRPr="002750AE">
        <w:rPr>
          <w:rFonts w:ascii="Arial" w:hAnsi="Arial" w:cs="Arial"/>
          <w:sz w:val="24"/>
          <w:szCs w:val="24"/>
          <w:lang w:val="es-CR"/>
        </w:rPr>
        <w:t xml:space="preserve"> que se muestra en el gráfico siguiente:</w:t>
      </w:r>
    </w:p>
    <w:p w14:paraId="27474DA4" w14:textId="7F23699F" w:rsidR="00C071E7" w:rsidRDefault="00C071E7" w:rsidP="00C9472F">
      <w:pPr>
        <w:spacing w:line="360" w:lineRule="auto"/>
        <w:ind w:left="426"/>
        <w:jc w:val="both"/>
        <w:rPr>
          <w:rFonts w:ascii="Arial" w:hAnsi="Arial" w:cs="Arial"/>
          <w:sz w:val="24"/>
          <w:szCs w:val="24"/>
          <w:lang w:val="es-CR"/>
        </w:rPr>
      </w:pPr>
    </w:p>
    <w:p w14:paraId="0C97FC0A" w14:textId="3DACC81A" w:rsidR="00C9472F" w:rsidRDefault="00C9472F" w:rsidP="00C9472F">
      <w:pPr>
        <w:spacing w:line="360" w:lineRule="auto"/>
        <w:ind w:left="426"/>
        <w:jc w:val="both"/>
        <w:rPr>
          <w:rFonts w:ascii="Arial" w:hAnsi="Arial" w:cs="Arial"/>
          <w:sz w:val="24"/>
          <w:szCs w:val="24"/>
          <w:lang w:val="es-CR"/>
        </w:rPr>
      </w:pPr>
    </w:p>
    <w:p w14:paraId="28855754" w14:textId="1E73E8BD" w:rsidR="00C9472F" w:rsidRDefault="00C9472F" w:rsidP="00C9472F">
      <w:pPr>
        <w:spacing w:line="360" w:lineRule="auto"/>
        <w:ind w:left="426"/>
        <w:jc w:val="both"/>
        <w:rPr>
          <w:rFonts w:ascii="Arial" w:hAnsi="Arial" w:cs="Arial"/>
          <w:sz w:val="24"/>
          <w:szCs w:val="24"/>
          <w:lang w:val="es-CR"/>
        </w:rPr>
      </w:pPr>
    </w:p>
    <w:p w14:paraId="5FB46F7A" w14:textId="77777777" w:rsidR="00C9472F" w:rsidRDefault="00C9472F" w:rsidP="00C9472F">
      <w:pPr>
        <w:spacing w:line="360" w:lineRule="auto"/>
        <w:ind w:left="426"/>
        <w:jc w:val="both"/>
        <w:rPr>
          <w:rFonts w:ascii="Arial" w:hAnsi="Arial" w:cs="Arial"/>
          <w:sz w:val="24"/>
          <w:szCs w:val="24"/>
          <w:lang w:val="es-CR"/>
        </w:rPr>
      </w:pPr>
    </w:p>
    <w:p w14:paraId="760CC664" w14:textId="283BBC3C" w:rsidR="00C071E7" w:rsidRPr="002750AE" w:rsidRDefault="00C071E7" w:rsidP="00C9472F">
      <w:pPr>
        <w:spacing w:line="360" w:lineRule="auto"/>
        <w:ind w:left="426"/>
        <w:jc w:val="both"/>
        <w:rPr>
          <w:rFonts w:ascii="Arial" w:hAnsi="Arial" w:cs="Arial"/>
          <w:sz w:val="24"/>
          <w:szCs w:val="24"/>
          <w:lang w:val="es-CR"/>
        </w:rPr>
      </w:pPr>
      <w:r>
        <w:rPr>
          <w:noProof/>
        </w:rPr>
        <w:drawing>
          <wp:inline distT="0" distB="0" distL="0" distR="0" wp14:anchorId="16B10CDC" wp14:editId="7142BA8F">
            <wp:extent cx="5934075" cy="3581400"/>
            <wp:effectExtent l="0" t="0" r="9525" b="0"/>
            <wp:docPr id="3" name="Gráfico 3">
              <a:extLst xmlns:a="http://schemas.openxmlformats.org/drawingml/2006/main">
                <a:ext uri="{FF2B5EF4-FFF2-40B4-BE49-F238E27FC236}">
                  <a16:creationId xmlns:a16="http://schemas.microsoft.com/office/drawing/2014/main" id="{72382E25-DC06-4AC1-AFB0-A246B4282B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2750AE">
        <w:rPr>
          <w:rFonts w:ascii="Arial" w:hAnsi="Arial" w:cs="Arial"/>
          <w:sz w:val="24"/>
          <w:szCs w:val="24"/>
          <w:lang w:val="es-CR"/>
        </w:rPr>
        <w:t xml:space="preserve"> </w:t>
      </w:r>
    </w:p>
    <w:p w14:paraId="34B44C7C" w14:textId="4F9CCA98" w:rsidR="00492E76" w:rsidRDefault="00492E76" w:rsidP="00C9472F">
      <w:pPr>
        <w:spacing w:line="360" w:lineRule="auto"/>
        <w:ind w:left="425"/>
        <w:contextualSpacing/>
        <w:jc w:val="both"/>
        <w:rPr>
          <w:rFonts w:ascii="Arial" w:hAnsi="Arial" w:cs="Arial"/>
          <w:sz w:val="24"/>
          <w:szCs w:val="24"/>
          <w:lang w:val="es-CR"/>
        </w:rPr>
      </w:pPr>
    </w:p>
    <w:p w14:paraId="4D15120B" w14:textId="27B6D7A5" w:rsidR="00C071E7" w:rsidRDefault="00C071E7" w:rsidP="00C9472F">
      <w:pPr>
        <w:spacing w:line="360" w:lineRule="auto"/>
        <w:ind w:left="425"/>
        <w:contextualSpacing/>
        <w:jc w:val="both"/>
        <w:rPr>
          <w:rFonts w:ascii="Arial" w:hAnsi="Arial" w:cs="Arial"/>
          <w:sz w:val="24"/>
          <w:szCs w:val="24"/>
          <w:lang w:val="es-CR"/>
        </w:rPr>
      </w:pPr>
      <w:r>
        <w:rPr>
          <w:rFonts w:ascii="Arial" w:hAnsi="Arial" w:cs="Arial"/>
          <w:sz w:val="24"/>
          <w:szCs w:val="24"/>
          <w:lang w:val="es-CR"/>
        </w:rPr>
        <w:t xml:space="preserve">La tendencia en cuanto a la procedencia de las Solicitudes de Contratación se mantiene </w:t>
      </w:r>
      <w:r w:rsidR="00273373">
        <w:rPr>
          <w:rFonts w:ascii="Arial" w:hAnsi="Arial" w:cs="Arial"/>
          <w:sz w:val="24"/>
          <w:szCs w:val="24"/>
          <w:lang w:val="es-CR"/>
        </w:rPr>
        <w:t xml:space="preserve">muy similar que en años anteriores, </w:t>
      </w:r>
      <w:r w:rsidR="00572C22">
        <w:rPr>
          <w:rFonts w:ascii="Arial" w:hAnsi="Arial" w:cs="Arial"/>
          <w:sz w:val="24"/>
          <w:szCs w:val="24"/>
          <w:lang w:val="es-CR"/>
        </w:rPr>
        <w:t xml:space="preserve">puesto que la mayoría (53%) proceden de la Dirección Administrativa Financiera, a la que pertenece la </w:t>
      </w:r>
      <w:r w:rsidR="009445C6">
        <w:rPr>
          <w:rFonts w:ascii="Arial" w:hAnsi="Arial" w:cs="Arial"/>
          <w:sz w:val="24"/>
          <w:szCs w:val="24"/>
          <w:lang w:val="es-CR"/>
        </w:rPr>
        <w:t xml:space="preserve">Unidad de Proveeduría y Servicios Generales, </w:t>
      </w:r>
      <w:r w:rsidR="00572C22">
        <w:rPr>
          <w:rFonts w:ascii="Arial" w:hAnsi="Arial" w:cs="Arial"/>
          <w:sz w:val="24"/>
          <w:szCs w:val="24"/>
          <w:lang w:val="es-CR"/>
        </w:rPr>
        <w:t xml:space="preserve">que gestiona contrataciones relacionadas con servicios para toda la organización por ejemplo mantenimiento de aires acondicionado, mantenimiento de equipos de impresión, mantenimiento de vehículos entre otras, lo que se convierte en apoyo para las Dependencias sustantivas de Fonafifo y en general para dar soporte y respaldo a la operatividad de la </w:t>
      </w:r>
      <w:r w:rsidR="009445C6">
        <w:rPr>
          <w:rFonts w:ascii="Arial" w:hAnsi="Arial" w:cs="Arial"/>
          <w:sz w:val="24"/>
          <w:szCs w:val="24"/>
          <w:lang w:val="es-CR"/>
        </w:rPr>
        <w:t>Institución</w:t>
      </w:r>
      <w:r w:rsidR="00572C22">
        <w:rPr>
          <w:rFonts w:ascii="Arial" w:hAnsi="Arial" w:cs="Arial"/>
          <w:sz w:val="24"/>
          <w:szCs w:val="24"/>
          <w:lang w:val="es-CR"/>
        </w:rPr>
        <w:t>.</w:t>
      </w:r>
    </w:p>
    <w:p w14:paraId="5704D070" w14:textId="28258CD7" w:rsidR="000B5A20" w:rsidRDefault="000B5A20" w:rsidP="00C9472F">
      <w:pPr>
        <w:spacing w:line="360" w:lineRule="auto"/>
        <w:ind w:left="425"/>
        <w:contextualSpacing/>
        <w:jc w:val="both"/>
        <w:rPr>
          <w:rFonts w:ascii="Arial" w:hAnsi="Arial" w:cs="Arial"/>
          <w:sz w:val="24"/>
          <w:szCs w:val="24"/>
          <w:lang w:val="es-CR"/>
        </w:rPr>
      </w:pPr>
    </w:p>
    <w:p w14:paraId="4398CEB3" w14:textId="583E8483" w:rsidR="00C9472F" w:rsidRDefault="00C9472F" w:rsidP="00C9472F">
      <w:pPr>
        <w:spacing w:line="360" w:lineRule="auto"/>
        <w:ind w:left="425"/>
        <w:contextualSpacing/>
        <w:jc w:val="both"/>
        <w:rPr>
          <w:rFonts w:ascii="Arial" w:hAnsi="Arial" w:cs="Arial"/>
          <w:sz w:val="24"/>
          <w:szCs w:val="24"/>
          <w:lang w:val="es-CR"/>
        </w:rPr>
      </w:pPr>
    </w:p>
    <w:p w14:paraId="716E8D79" w14:textId="39364CC6" w:rsidR="00C9472F" w:rsidRDefault="00C9472F" w:rsidP="00C9472F">
      <w:pPr>
        <w:spacing w:line="360" w:lineRule="auto"/>
        <w:ind w:left="425"/>
        <w:contextualSpacing/>
        <w:jc w:val="both"/>
        <w:rPr>
          <w:rFonts w:ascii="Arial" w:hAnsi="Arial" w:cs="Arial"/>
          <w:sz w:val="24"/>
          <w:szCs w:val="24"/>
          <w:lang w:val="es-CR"/>
        </w:rPr>
      </w:pPr>
    </w:p>
    <w:p w14:paraId="732C1E78" w14:textId="7E99D9ED" w:rsidR="00C9472F" w:rsidRDefault="00C9472F" w:rsidP="00C9472F">
      <w:pPr>
        <w:spacing w:line="360" w:lineRule="auto"/>
        <w:ind w:left="425"/>
        <w:contextualSpacing/>
        <w:jc w:val="both"/>
        <w:rPr>
          <w:rFonts w:ascii="Arial" w:hAnsi="Arial" w:cs="Arial"/>
          <w:sz w:val="24"/>
          <w:szCs w:val="24"/>
          <w:lang w:val="es-CR"/>
        </w:rPr>
      </w:pPr>
    </w:p>
    <w:p w14:paraId="6F4A4E82" w14:textId="10B2C358" w:rsidR="00C9472F" w:rsidRDefault="00C9472F" w:rsidP="00C9472F">
      <w:pPr>
        <w:spacing w:line="360" w:lineRule="auto"/>
        <w:ind w:left="425"/>
        <w:contextualSpacing/>
        <w:jc w:val="both"/>
        <w:rPr>
          <w:rFonts w:ascii="Arial" w:hAnsi="Arial" w:cs="Arial"/>
          <w:sz w:val="24"/>
          <w:szCs w:val="24"/>
          <w:lang w:val="es-CR"/>
        </w:rPr>
      </w:pPr>
    </w:p>
    <w:p w14:paraId="34FCD306" w14:textId="62384EAA" w:rsidR="00C9472F" w:rsidRDefault="00C9472F" w:rsidP="00C9472F">
      <w:pPr>
        <w:spacing w:line="360" w:lineRule="auto"/>
        <w:ind w:left="425"/>
        <w:contextualSpacing/>
        <w:jc w:val="both"/>
        <w:rPr>
          <w:rFonts w:ascii="Arial" w:hAnsi="Arial" w:cs="Arial"/>
          <w:sz w:val="24"/>
          <w:szCs w:val="24"/>
          <w:lang w:val="es-CR"/>
        </w:rPr>
      </w:pPr>
    </w:p>
    <w:p w14:paraId="252EC685" w14:textId="0E82B256" w:rsidR="00C9472F" w:rsidRDefault="00C9472F" w:rsidP="00C9472F">
      <w:pPr>
        <w:spacing w:line="360" w:lineRule="auto"/>
        <w:ind w:left="425"/>
        <w:contextualSpacing/>
        <w:jc w:val="both"/>
        <w:rPr>
          <w:rFonts w:ascii="Arial" w:hAnsi="Arial" w:cs="Arial"/>
          <w:sz w:val="24"/>
          <w:szCs w:val="24"/>
          <w:lang w:val="es-CR"/>
        </w:rPr>
      </w:pPr>
    </w:p>
    <w:p w14:paraId="470054CC" w14:textId="77777777" w:rsidR="00C9472F" w:rsidRDefault="00C9472F" w:rsidP="00C9472F">
      <w:pPr>
        <w:spacing w:line="360" w:lineRule="auto"/>
        <w:ind w:left="425"/>
        <w:contextualSpacing/>
        <w:jc w:val="both"/>
        <w:rPr>
          <w:rFonts w:ascii="Arial" w:hAnsi="Arial" w:cs="Arial"/>
          <w:sz w:val="24"/>
          <w:szCs w:val="24"/>
          <w:lang w:val="es-CR"/>
        </w:rPr>
      </w:pPr>
    </w:p>
    <w:p w14:paraId="528580CA" w14:textId="612FCE15" w:rsidR="000B5A20" w:rsidRDefault="000B5A20" w:rsidP="00C9472F">
      <w:pPr>
        <w:spacing w:line="360" w:lineRule="auto"/>
        <w:ind w:left="425"/>
        <w:contextualSpacing/>
        <w:jc w:val="both"/>
        <w:rPr>
          <w:rFonts w:ascii="Arial" w:hAnsi="Arial" w:cs="Arial"/>
          <w:sz w:val="24"/>
          <w:szCs w:val="24"/>
          <w:lang w:val="es-CR"/>
        </w:rPr>
      </w:pPr>
      <w:r>
        <w:rPr>
          <w:rFonts w:ascii="Arial" w:hAnsi="Arial" w:cs="Arial"/>
          <w:sz w:val="24"/>
          <w:szCs w:val="24"/>
          <w:lang w:val="es-CR"/>
        </w:rPr>
        <w:t xml:space="preserve">En cuanto a las Solicitudes de Contratación que emite </w:t>
      </w:r>
      <w:r w:rsidR="00D02905">
        <w:rPr>
          <w:rFonts w:ascii="Arial" w:hAnsi="Arial" w:cs="Arial"/>
          <w:sz w:val="24"/>
          <w:szCs w:val="24"/>
          <w:lang w:val="es-CR"/>
        </w:rPr>
        <w:t xml:space="preserve">la Dirección General es importante destacar que a esta Dirección pertenece la Unidad de Tecnologías de Información y Comunicación </w:t>
      </w:r>
      <w:r w:rsidR="00076D4F">
        <w:rPr>
          <w:rFonts w:ascii="Arial" w:hAnsi="Arial" w:cs="Arial"/>
          <w:sz w:val="24"/>
          <w:szCs w:val="24"/>
          <w:lang w:val="es-CR"/>
        </w:rPr>
        <w:t>que solicita normalmente la adquisición de equipo de cómputo y servicios tecnológicos para respaldar los diferentes procesos y servicios que brinda la Institución y que en este periodo constituyen el 27 % de las solicitudes recibidas.</w:t>
      </w:r>
    </w:p>
    <w:p w14:paraId="06D067DE" w14:textId="124F03A5" w:rsidR="00E05DB8" w:rsidRDefault="00E05DB8" w:rsidP="00C9472F">
      <w:pPr>
        <w:spacing w:line="360" w:lineRule="auto"/>
        <w:ind w:left="425"/>
        <w:contextualSpacing/>
        <w:jc w:val="both"/>
        <w:rPr>
          <w:rFonts w:ascii="Arial" w:hAnsi="Arial" w:cs="Arial"/>
          <w:color w:val="FF0000"/>
          <w:sz w:val="24"/>
          <w:szCs w:val="24"/>
          <w:lang w:val="es-CR"/>
        </w:rPr>
      </w:pPr>
    </w:p>
    <w:p w14:paraId="42FA5F62" w14:textId="78ABDE9D" w:rsidR="00947D2A" w:rsidRDefault="00947D2A" w:rsidP="00C9472F">
      <w:pPr>
        <w:spacing w:line="360" w:lineRule="auto"/>
        <w:ind w:left="425"/>
        <w:contextualSpacing/>
        <w:jc w:val="both"/>
        <w:rPr>
          <w:rFonts w:ascii="Arial" w:hAnsi="Arial" w:cs="Arial"/>
          <w:sz w:val="24"/>
          <w:szCs w:val="24"/>
          <w:lang w:val="es-CR"/>
        </w:rPr>
      </w:pPr>
      <w:r>
        <w:rPr>
          <w:rFonts w:ascii="Arial" w:hAnsi="Arial" w:cs="Arial"/>
          <w:sz w:val="24"/>
          <w:szCs w:val="24"/>
          <w:lang w:val="es-CR"/>
        </w:rPr>
        <w:t>Un 15% proceden en conjunto de la Dirección de Desarrollo y Comercialización de Servicios Ambientales, Dirección de Fomento Forestal y Dirección de Servicios Ambientales lo cual denota que la gestión contractual facilita la adquisición de bienes y servicios a Dependencias que están directamente relacionadas con el pago de servicios ambientales.</w:t>
      </w:r>
    </w:p>
    <w:p w14:paraId="74882A50" w14:textId="26CC33E1" w:rsidR="00947D2A" w:rsidRDefault="00947D2A" w:rsidP="00C9472F">
      <w:pPr>
        <w:spacing w:line="360" w:lineRule="auto"/>
        <w:ind w:left="425"/>
        <w:contextualSpacing/>
        <w:jc w:val="both"/>
        <w:rPr>
          <w:rFonts w:ascii="Arial" w:hAnsi="Arial" w:cs="Arial"/>
          <w:sz w:val="24"/>
          <w:szCs w:val="24"/>
          <w:lang w:val="es-CR"/>
        </w:rPr>
      </w:pPr>
    </w:p>
    <w:p w14:paraId="02EEF91D" w14:textId="6AE8FE15" w:rsidR="00947D2A" w:rsidRDefault="00947D2A" w:rsidP="00C9472F">
      <w:pPr>
        <w:spacing w:line="360" w:lineRule="auto"/>
        <w:ind w:left="425"/>
        <w:contextualSpacing/>
        <w:jc w:val="both"/>
        <w:rPr>
          <w:rFonts w:ascii="Arial" w:hAnsi="Arial" w:cs="Arial"/>
          <w:sz w:val="24"/>
          <w:szCs w:val="24"/>
          <w:lang w:val="es-CR"/>
        </w:rPr>
      </w:pPr>
      <w:r>
        <w:rPr>
          <w:rFonts w:ascii="Arial" w:hAnsi="Arial" w:cs="Arial"/>
          <w:sz w:val="24"/>
          <w:szCs w:val="24"/>
          <w:lang w:val="es-CR"/>
        </w:rPr>
        <w:t xml:space="preserve">De lo anterior, se tiene </w:t>
      </w:r>
      <w:r w:rsidR="00B73843">
        <w:rPr>
          <w:rFonts w:ascii="Arial" w:hAnsi="Arial" w:cs="Arial"/>
          <w:sz w:val="24"/>
          <w:szCs w:val="24"/>
          <w:lang w:val="es-CR"/>
        </w:rPr>
        <w:t>que,</w:t>
      </w:r>
      <w:r>
        <w:rPr>
          <w:rFonts w:ascii="Arial" w:hAnsi="Arial" w:cs="Arial"/>
          <w:sz w:val="24"/>
          <w:szCs w:val="24"/>
          <w:lang w:val="es-CR"/>
        </w:rPr>
        <w:t xml:space="preserve"> aunque no de manera </w:t>
      </w:r>
      <w:r w:rsidR="00B73843">
        <w:rPr>
          <w:rFonts w:ascii="Arial" w:hAnsi="Arial" w:cs="Arial"/>
          <w:sz w:val="24"/>
          <w:szCs w:val="24"/>
          <w:lang w:val="es-CR"/>
        </w:rPr>
        <w:t xml:space="preserve">predominante la gestión contractual si realiza una contribución importante a las Direcciones sustantivas. Esta contribución no se limita a la tramitación de procedimientos de compra, sino que aborda </w:t>
      </w:r>
      <w:r w:rsidR="00F5714F">
        <w:rPr>
          <w:rFonts w:ascii="Arial" w:hAnsi="Arial" w:cs="Arial"/>
          <w:sz w:val="24"/>
          <w:szCs w:val="24"/>
          <w:lang w:val="es-CR"/>
        </w:rPr>
        <w:t>el tipo u objeto de la contratación y de requerirse brinda la asesoría en materia de contratación para procurar el cumplimiento de la normativa y la modalidad más adecuada en</w:t>
      </w:r>
      <w:r w:rsidR="004624FF">
        <w:rPr>
          <w:rFonts w:ascii="Arial" w:hAnsi="Arial" w:cs="Arial"/>
          <w:sz w:val="24"/>
          <w:szCs w:val="24"/>
          <w:lang w:val="es-CR"/>
        </w:rPr>
        <w:t xml:space="preserve"> su trámite.</w:t>
      </w:r>
      <w:r w:rsidR="00F5714F">
        <w:rPr>
          <w:rFonts w:ascii="Arial" w:hAnsi="Arial" w:cs="Arial"/>
          <w:sz w:val="24"/>
          <w:szCs w:val="24"/>
          <w:lang w:val="es-CR"/>
        </w:rPr>
        <w:t xml:space="preserve"> </w:t>
      </w:r>
    </w:p>
    <w:p w14:paraId="707011D8" w14:textId="41FAB314" w:rsidR="00C071E7" w:rsidRDefault="00C071E7" w:rsidP="00C9472F">
      <w:pPr>
        <w:spacing w:line="360" w:lineRule="auto"/>
        <w:ind w:left="425"/>
        <w:contextualSpacing/>
        <w:jc w:val="both"/>
        <w:rPr>
          <w:rFonts w:ascii="Arial" w:hAnsi="Arial" w:cs="Arial"/>
          <w:sz w:val="24"/>
          <w:szCs w:val="24"/>
          <w:lang w:val="es-CR"/>
        </w:rPr>
      </w:pPr>
    </w:p>
    <w:p w14:paraId="13CB1000" w14:textId="0A03EF58" w:rsidR="00492E76" w:rsidRDefault="00164EF8" w:rsidP="00C9472F">
      <w:pPr>
        <w:spacing w:line="360" w:lineRule="auto"/>
        <w:ind w:left="426"/>
        <w:jc w:val="both"/>
        <w:rPr>
          <w:rFonts w:ascii="Arial" w:hAnsi="Arial" w:cs="Arial"/>
          <w:sz w:val="24"/>
          <w:szCs w:val="24"/>
          <w:lang w:val="es-CR"/>
        </w:rPr>
      </w:pPr>
      <w:r>
        <w:rPr>
          <w:rFonts w:ascii="Arial" w:hAnsi="Arial" w:cs="Arial"/>
          <w:sz w:val="24"/>
          <w:szCs w:val="24"/>
          <w:lang w:val="es-CR"/>
        </w:rPr>
        <w:t>Si se analiza la contribución de la gestión contractual a partir de su relación con los macroprocesos institucionales se obtiene:</w:t>
      </w:r>
    </w:p>
    <w:p w14:paraId="5401BEC3" w14:textId="620016BB" w:rsidR="00076D4F" w:rsidRDefault="00076D4F" w:rsidP="00C9472F">
      <w:pPr>
        <w:spacing w:line="360" w:lineRule="auto"/>
        <w:ind w:left="426"/>
        <w:jc w:val="both"/>
        <w:rPr>
          <w:rFonts w:ascii="Arial" w:hAnsi="Arial" w:cs="Arial"/>
          <w:sz w:val="24"/>
          <w:szCs w:val="24"/>
          <w:lang w:val="es-CR"/>
        </w:rPr>
      </w:pPr>
    </w:p>
    <w:p w14:paraId="3874E03F" w14:textId="76CBA255" w:rsidR="00076D4F" w:rsidRDefault="00076D4F" w:rsidP="00C9472F">
      <w:pPr>
        <w:spacing w:line="360" w:lineRule="auto"/>
        <w:ind w:left="426"/>
        <w:jc w:val="both"/>
        <w:rPr>
          <w:rFonts w:ascii="Arial" w:hAnsi="Arial" w:cs="Arial"/>
          <w:sz w:val="24"/>
          <w:szCs w:val="24"/>
          <w:lang w:val="es-CR"/>
        </w:rPr>
      </w:pPr>
    </w:p>
    <w:p w14:paraId="7D1F81B9" w14:textId="3CC0974F" w:rsidR="00076D4F" w:rsidRDefault="00076D4F" w:rsidP="00C9472F">
      <w:pPr>
        <w:spacing w:line="360" w:lineRule="auto"/>
        <w:ind w:left="426"/>
        <w:jc w:val="both"/>
        <w:rPr>
          <w:rFonts w:ascii="Arial" w:hAnsi="Arial" w:cs="Arial"/>
          <w:sz w:val="24"/>
          <w:szCs w:val="24"/>
          <w:lang w:val="es-CR"/>
        </w:rPr>
      </w:pPr>
    </w:p>
    <w:p w14:paraId="43798A57" w14:textId="28BD00E0" w:rsidR="00076D4F" w:rsidRDefault="00076D4F" w:rsidP="00C9472F">
      <w:pPr>
        <w:spacing w:line="360" w:lineRule="auto"/>
        <w:ind w:left="426"/>
        <w:jc w:val="both"/>
        <w:rPr>
          <w:rFonts w:ascii="Arial" w:hAnsi="Arial" w:cs="Arial"/>
          <w:sz w:val="24"/>
          <w:szCs w:val="24"/>
          <w:lang w:val="es-CR"/>
        </w:rPr>
      </w:pPr>
    </w:p>
    <w:p w14:paraId="75D75FF9" w14:textId="6289C20D" w:rsidR="00076D4F" w:rsidRDefault="00076D4F" w:rsidP="00C9472F">
      <w:pPr>
        <w:spacing w:line="360" w:lineRule="auto"/>
        <w:ind w:left="426"/>
        <w:jc w:val="both"/>
        <w:rPr>
          <w:rFonts w:ascii="Arial" w:hAnsi="Arial" w:cs="Arial"/>
          <w:sz w:val="24"/>
          <w:szCs w:val="24"/>
          <w:lang w:val="es-CR"/>
        </w:rPr>
      </w:pPr>
    </w:p>
    <w:p w14:paraId="59E64A75" w14:textId="72C34D42" w:rsidR="00076D4F" w:rsidRDefault="00076D4F" w:rsidP="00C9472F">
      <w:pPr>
        <w:spacing w:line="360" w:lineRule="auto"/>
        <w:ind w:left="426"/>
        <w:jc w:val="both"/>
        <w:rPr>
          <w:rFonts w:ascii="Arial" w:hAnsi="Arial" w:cs="Arial"/>
          <w:sz w:val="24"/>
          <w:szCs w:val="24"/>
          <w:lang w:val="es-CR"/>
        </w:rPr>
      </w:pPr>
    </w:p>
    <w:p w14:paraId="4977C640" w14:textId="12FD6709" w:rsidR="00076D4F" w:rsidRDefault="00076D4F" w:rsidP="00C9472F">
      <w:pPr>
        <w:spacing w:line="360" w:lineRule="auto"/>
        <w:ind w:left="426"/>
        <w:jc w:val="both"/>
        <w:rPr>
          <w:rFonts w:ascii="Arial" w:hAnsi="Arial" w:cs="Arial"/>
          <w:sz w:val="24"/>
          <w:szCs w:val="24"/>
          <w:lang w:val="es-CR"/>
        </w:rPr>
      </w:pPr>
    </w:p>
    <w:p w14:paraId="1E667952" w14:textId="77777777" w:rsidR="00076D4F" w:rsidRDefault="00076D4F" w:rsidP="00C9472F">
      <w:pPr>
        <w:spacing w:line="360" w:lineRule="auto"/>
        <w:ind w:left="426"/>
        <w:jc w:val="both"/>
        <w:rPr>
          <w:rFonts w:ascii="Arial" w:hAnsi="Arial" w:cs="Arial"/>
          <w:sz w:val="24"/>
          <w:szCs w:val="24"/>
          <w:lang w:val="es-CR"/>
        </w:rPr>
      </w:pPr>
    </w:p>
    <w:p w14:paraId="0687A427" w14:textId="41CF5EA1" w:rsidR="00164EF8" w:rsidRDefault="00164EF8" w:rsidP="00C9472F">
      <w:pPr>
        <w:spacing w:line="360" w:lineRule="auto"/>
        <w:ind w:left="426"/>
        <w:jc w:val="both"/>
        <w:rPr>
          <w:rFonts w:ascii="Arial" w:hAnsi="Arial" w:cs="Arial"/>
          <w:sz w:val="24"/>
          <w:szCs w:val="24"/>
          <w:lang w:val="es-CR"/>
        </w:rPr>
      </w:pPr>
      <w:r>
        <w:rPr>
          <w:noProof/>
        </w:rPr>
        <w:drawing>
          <wp:inline distT="0" distB="0" distL="0" distR="0" wp14:anchorId="4B6E0DBF" wp14:editId="44439CC2">
            <wp:extent cx="5400675" cy="3486150"/>
            <wp:effectExtent l="0" t="0" r="9525" b="0"/>
            <wp:docPr id="7" name="Gráfico 7">
              <a:extLst xmlns:a="http://schemas.openxmlformats.org/drawingml/2006/main">
                <a:ext uri="{FF2B5EF4-FFF2-40B4-BE49-F238E27FC236}">
                  <a16:creationId xmlns:a16="http://schemas.microsoft.com/office/drawing/2014/main" id="{A1093B27-D59C-47CC-AF60-F081595271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905996" w14:textId="4E81D0DE" w:rsidR="00492E76" w:rsidRDefault="00492E76" w:rsidP="00C9472F">
      <w:pPr>
        <w:spacing w:line="360" w:lineRule="auto"/>
        <w:jc w:val="both"/>
        <w:rPr>
          <w:noProof/>
          <w:lang w:val="es-MX" w:eastAsia="es-MX"/>
        </w:rPr>
      </w:pPr>
    </w:p>
    <w:p w14:paraId="6536BAD9" w14:textId="49C79F36" w:rsidR="00164EF8" w:rsidRPr="00164EF8" w:rsidRDefault="00164EF8" w:rsidP="00C9472F">
      <w:pPr>
        <w:spacing w:line="360" w:lineRule="auto"/>
        <w:ind w:left="425"/>
        <w:contextualSpacing/>
        <w:jc w:val="both"/>
        <w:rPr>
          <w:rFonts w:ascii="Arial" w:hAnsi="Arial" w:cs="Arial"/>
          <w:sz w:val="24"/>
          <w:szCs w:val="24"/>
          <w:lang w:val="es-CR"/>
        </w:rPr>
      </w:pPr>
      <w:r w:rsidRPr="00164EF8">
        <w:rPr>
          <w:rFonts w:ascii="Arial" w:hAnsi="Arial" w:cs="Arial"/>
          <w:sz w:val="24"/>
          <w:szCs w:val="24"/>
          <w:lang w:val="es-CR"/>
        </w:rPr>
        <w:t>Puede notarse</w:t>
      </w:r>
      <w:r w:rsidR="00076D4F">
        <w:rPr>
          <w:rFonts w:ascii="Arial" w:hAnsi="Arial" w:cs="Arial"/>
          <w:sz w:val="24"/>
          <w:szCs w:val="24"/>
          <w:lang w:val="es-CR"/>
        </w:rPr>
        <w:t>, en el gráfico anterior,</w:t>
      </w:r>
      <w:r w:rsidRPr="00164EF8">
        <w:rPr>
          <w:rFonts w:ascii="Arial" w:hAnsi="Arial" w:cs="Arial"/>
          <w:sz w:val="24"/>
          <w:szCs w:val="24"/>
          <w:lang w:val="es-CR"/>
        </w:rPr>
        <w:t xml:space="preserve"> </w:t>
      </w:r>
      <w:r>
        <w:rPr>
          <w:rFonts w:ascii="Arial" w:hAnsi="Arial" w:cs="Arial"/>
          <w:sz w:val="24"/>
          <w:szCs w:val="24"/>
          <w:lang w:val="es-CR"/>
        </w:rPr>
        <w:t>de manera más clara</w:t>
      </w:r>
      <w:r w:rsidR="00076D4F">
        <w:rPr>
          <w:rFonts w:ascii="Arial" w:hAnsi="Arial" w:cs="Arial"/>
          <w:sz w:val="24"/>
          <w:szCs w:val="24"/>
          <w:lang w:val="es-CR"/>
        </w:rPr>
        <w:t>,</w:t>
      </w:r>
      <w:r>
        <w:rPr>
          <w:rFonts w:ascii="Arial" w:hAnsi="Arial" w:cs="Arial"/>
          <w:sz w:val="24"/>
          <w:szCs w:val="24"/>
          <w:lang w:val="es-CR"/>
        </w:rPr>
        <w:t xml:space="preserve"> que la contribución de la gestión contractual está enfocada en el soporte y apoyo a la operatividad</w:t>
      </w:r>
      <w:r w:rsidR="00076D4F">
        <w:rPr>
          <w:rFonts w:ascii="Arial" w:hAnsi="Arial" w:cs="Arial"/>
          <w:sz w:val="24"/>
          <w:szCs w:val="24"/>
          <w:lang w:val="es-CR"/>
        </w:rPr>
        <w:t>,</w:t>
      </w:r>
      <w:r>
        <w:rPr>
          <w:rFonts w:ascii="Arial" w:hAnsi="Arial" w:cs="Arial"/>
          <w:sz w:val="24"/>
          <w:szCs w:val="24"/>
          <w:lang w:val="es-CR"/>
        </w:rPr>
        <w:t xml:space="preserve"> lo que se traduce en regularidad y estabilidad para la Institución en lo que corresponde a servicios </w:t>
      </w:r>
      <w:r w:rsidR="00C95625">
        <w:rPr>
          <w:rFonts w:ascii="Arial" w:hAnsi="Arial" w:cs="Arial"/>
          <w:sz w:val="24"/>
          <w:szCs w:val="24"/>
          <w:lang w:val="es-CR"/>
        </w:rPr>
        <w:t xml:space="preserve">administrativos y de apoyo </w:t>
      </w:r>
      <w:r>
        <w:rPr>
          <w:rFonts w:ascii="Arial" w:hAnsi="Arial" w:cs="Arial"/>
          <w:sz w:val="24"/>
          <w:szCs w:val="24"/>
          <w:lang w:val="es-CR"/>
        </w:rPr>
        <w:t xml:space="preserve">que </w:t>
      </w:r>
      <w:r w:rsidR="00076D4F">
        <w:rPr>
          <w:rFonts w:ascii="Arial" w:hAnsi="Arial" w:cs="Arial"/>
          <w:sz w:val="24"/>
          <w:szCs w:val="24"/>
          <w:lang w:val="es-CR"/>
        </w:rPr>
        <w:t>les</w:t>
      </w:r>
      <w:r>
        <w:rPr>
          <w:rFonts w:ascii="Arial" w:hAnsi="Arial" w:cs="Arial"/>
          <w:sz w:val="24"/>
          <w:szCs w:val="24"/>
          <w:lang w:val="es-CR"/>
        </w:rPr>
        <w:t xml:space="preserve"> permiten </w:t>
      </w:r>
      <w:r w:rsidR="00C95625">
        <w:rPr>
          <w:rFonts w:ascii="Arial" w:hAnsi="Arial" w:cs="Arial"/>
          <w:sz w:val="24"/>
          <w:szCs w:val="24"/>
          <w:lang w:val="es-CR"/>
        </w:rPr>
        <w:t xml:space="preserve">a las áreas sustantivas </w:t>
      </w:r>
      <w:r>
        <w:rPr>
          <w:rFonts w:ascii="Arial" w:hAnsi="Arial" w:cs="Arial"/>
          <w:sz w:val="24"/>
          <w:szCs w:val="24"/>
          <w:lang w:val="es-CR"/>
        </w:rPr>
        <w:t>enfocarse sin inconvenientes al cumplimiento de objetivos estratégicos.</w:t>
      </w:r>
    </w:p>
    <w:p w14:paraId="4C3C5B11" w14:textId="72C201DA" w:rsidR="00492E76" w:rsidRDefault="00492E76" w:rsidP="00C9472F">
      <w:pPr>
        <w:spacing w:line="360" w:lineRule="auto"/>
        <w:ind w:left="426"/>
        <w:jc w:val="both"/>
        <w:rPr>
          <w:noProof/>
          <w:lang w:val="es-CR" w:eastAsia="es-MX"/>
        </w:rPr>
      </w:pPr>
    </w:p>
    <w:p w14:paraId="17CE100B" w14:textId="574A359C" w:rsidR="00C9472F" w:rsidRDefault="00C9472F" w:rsidP="00C9472F">
      <w:pPr>
        <w:spacing w:line="360" w:lineRule="auto"/>
        <w:ind w:left="426"/>
        <w:jc w:val="both"/>
        <w:rPr>
          <w:noProof/>
          <w:lang w:val="es-CR" w:eastAsia="es-MX"/>
        </w:rPr>
      </w:pPr>
    </w:p>
    <w:p w14:paraId="54F783AD" w14:textId="3683742B" w:rsidR="00C9472F" w:rsidRDefault="00C9472F" w:rsidP="00C9472F">
      <w:pPr>
        <w:spacing w:line="360" w:lineRule="auto"/>
        <w:ind w:left="426"/>
        <w:jc w:val="both"/>
        <w:rPr>
          <w:noProof/>
          <w:lang w:val="es-CR" w:eastAsia="es-MX"/>
        </w:rPr>
      </w:pPr>
    </w:p>
    <w:p w14:paraId="6C0C53CF" w14:textId="2FF82343" w:rsidR="00C9472F" w:rsidRDefault="00C9472F" w:rsidP="00C9472F">
      <w:pPr>
        <w:spacing w:line="360" w:lineRule="auto"/>
        <w:ind w:left="426"/>
        <w:jc w:val="both"/>
        <w:rPr>
          <w:noProof/>
          <w:lang w:val="es-CR" w:eastAsia="es-MX"/>
        </w:rPr>
      </w:pPr>
    </w:p>
    <w:p w14:paraId="5D6D8CF1" w14:textId="77777777" w:rsidR="00C9472F" w:rsidRPr="00076D4F" w:rsidRDefault="00C9472F" w:rsidP="00C9472F">
      <w:pPr>
        <w:spacing w:line="360" w:lineRule="auto"/>
        <w:ind w:left="426"/>
        <w:jc w:val="both"/>
        <w:rPr>
          <w:noProof/>
          <w:lang w:val="es-CR" w:eastAsia="es-MX"/>
        </w:rPr>
      </w:pPr>
    </w:p>
    <w:p w14:paraId="2F5FC1E7" w14:textId="77777777" w:rsidR="00492E76" w:rsidRPr="00C6397C" w:rsidRDefault="00492E76" w:rsidP="00C9472F">
      <w:pPr>
        <w:numPr>
          <w:ilvl w:val="0"/>
          <w:numId w:val="2"/>
        </w:numPr>
        <w:spacing w:line="360" w:lineRule="auto"/>
        <w:ind w:left="426" w:hanging="284"/>
        <w:jc w:val="both"/>
        <w:rPr>
          <w:rFonts w:ascii="Arial" w:hAnsi="Arial" w:cs="Arial"/>
          <w:b/>
          <w:sz w:val="24"/>
          <w:szCs w:val="24"/>
        </w:rPr>
      </w:pPr>
      <w:r w:rsidRPr="00C6397C">
        <w:rPr>
          <w:rFonts w:ascii="Arial" w:hAnsi="Arial" w:cs="Arial"/>
          <w:b/>
          <w:sz w:val="24"/>
          <w:szCs w:val="24"/>
        </w:rPr>
        <w:t xml:space="preserve">TRÁMITE DE CONTRATACIONES </w:t>
      </w:r>
    </w:p>
    <w:p w14:paraId="079E94B0" w14:textId="70E19D55" w:rsidR="00492E76" w:rsidRDefault="00492E76" w:rsidP="00C9472F">
      <w:pPr>
        <w:spacing w:after="0" w:line="360" w:lineRule="auto"/>
        <w:ind w:left="425"/>
        <w:contextualSpacing/>
        <w:jc w:val="both"/>
        <w:outlineLvl w:val="0"/>
        <w:rPr>
          <w:rFonts w:ascii="Arial" w:hAnsi="Arial" w:cs="Arial"/>
          <w:sz w:val="24"/>
          <w:szCs w:val="24"/>
          <w:lang w:val="es-CR"/>
        </w:rPr>
      </w:pPr>
      <w:r w:rsidRPr="002750AE">
        <w:rPr>
          <w:rFonts w:ascii="Arial" w:hAnsi="Arial" w:cs="Arial"/>
          <w:sz w:val="24"/>
          <w:szCs w:val="24"/>
          <w:lang w:val="es-CR"/>
        </w:rPr>
        <w:t>En cuanto a la gestión contractual, es decir las contrataciones que se tramitaron para atender las Solicitudes de Contratación, se tienen los siguientes resultados</w:t>
      </w:r>
      <w:r w:rsidR="00712EAA">
        <w:rPr>
          <w:rFonts w:ascii="Arial" w:hAnsi="Arial" w:cs="Arial"/>
          <w:sz w:val="24"/>
          <w:szCs w:val="24"/>
          <w:lang w:val="es-CR"/>
        </w:rPr>
        <w:t>, en los cuales también se evidencia la afectación por las restricciones presupuestarias</w:t>
      </w:r>
      <w:r w:rsidRPr="002750AE">
        <w:rPr>
          <w:rFonts w:ascii="Arial" w:hAnsi="Arial" w:cs="Arial"/>
          <w:sz w:val="24"/>
          <w:szCs w:val="24"/>
          <w:lang w:val="es-CR"/>
        </w:rPr>
        <w:t>:</w:t>
      </w:r>
    </w:p>
    <w:p w14:paraId="1A5DC46F" w14:textId="1A45A839" w:rsidR="00767873" w:rsidRDefault="00767873" w:rsidP="00C9472F">
      <w:pPr>
        <w:spacing w:after="0" w:line="360" w:lineRule="auto"/>
        <w:ind w:left="425"/>
        <w:contextualSpacing/>
        <w:jc w:val="both"/>
        <w:outlineLvl w:val="0"/>
        <w:rPr>
          <w:rFonts w:ascii="Arial" w:hAnsi="Arial" w:cs="Arial"/>
          <w:sz w:val="24"/>
          <w:szCs w:val="24"/>
          <w:lang w:val="es-CR"/>
        </w:rPr>
      </w:pPr>
    </w:p>
    <w:tbl>
      <w:tblPr>
        <w:tblW w:w="8251" w:type="dxa"/>
        <w:tblInd w:w="640" w:type="dxa"/>
        <w:tblCellMar>
          <w:left w:w="70" w:type="dxa"/>
          <w:right w:w="70" w:type="dxa"/>
        </w:tblCellMar>
        <w:tblLook w:val="04A0" w:firstRow="1" w:lastRow="0" w:firstColumn="1" w:lastColumn="0" w:noHBand="0" w:noVBand="1"/>
      </w:tblPr>
      <w:tblGrid>
        <w:gridCol w:w="4881"/>
        <w:gridCol w:w="674"/>
        <w:gridCol w:w="674"/>
        <w:gridCol w:w="674"/>
        <w:gridCol w:w="674"/>
        <w:gridCol w:w="674"/>
      </w:tblGrid>
      <w:tr w:rsidR="00712EAA" w:rsidRPr="00C6397C" w14:paraId="508D6513" w14:textId="5A23192F" w:rsidTr="00712EAA">
        <w:trPr>
          <w:trHeight w:val="315"/>
        </w:trPr>
        <w:tc>
          <w:tcPr>
            <w:tcW w:w="4881"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3F5B6574" w14:textId="77777777" w:rsidR="00712EAA" w:rsidRPr="00C6397C" w:rsidRDefault="00712EAA" w:rsidP="00C9472F">
            <w:pPr>
              <w:spacing w:after="0" w:line="360" w:lineRule="auto"/>
              <w:jc w:val="both"/>
              <w:rPr>
                <w:rFonts w:ascii="Arial" w:hAnsi="Arial" w:cs="Arial"/>
                <w:b/>
                <w:bCs/>
                <w:color w:val="000000"/>
                <w:sz w:val="24"/>
                <w:szCs w:val="24"/>
              </w:rPr>
            </w:pPr>
            <w:r w:rsidRPr="00C6397C">
              <w:rPr>
                <w:rFonts w:ascii="Arial" w:hAnsi="Arial" w:cs="Arial"/>
                <w:b/>
                <w:bCs/>
                <w:color w:val="000000"/>
                <w:sz w:val="24"/>
                <w:szCs w:val="24"/>
              </w:rPr>
              <w:t>TIPO DE CONTRATACIONES</w:t>
            </w:r>
          </w:p>
        </w:tc>
        <w:tc>
          <w:tcPr>
            <w:tcW w:w="674" w:type="dxa"/>
            <w:tcBorders>
              <w:top w:val="single" w:sz="8" w:space="0" w:color="auto"/>
              <w:left w:val="nil"/>
              <w:bottom w:val="single" w:sz="8" w:space="0" w:color="auto"/>
              <w:right w:val="single" w:sz="8" w:space="0" w:color="auto"/>
            </w:tcBorders>
            <w:shd w:val="clear" w:color="000000" w:fill="D8D8D8"/>
          </w:tcPr>
          <w:p w14:paraId="304FE15E" w14:textId="77777777" w:rsidR="00712EAA" w:rsidRPr="00C6397C" w:rsidRDefault="00712EAA" w:rsidP="00C9472F">
            <w:pPr>
              <w:spacing w:after="0" w:line="360" w:lineRule="auto"/>
              <w:jc w:val="both"/>
              <w:rPr>
                <w:rFonts w:ascii="Arial" w:hAnsi="Arial" w:cs="Arial"/>
                <w:b/>
                <w:bCs/>
                <w:color w:val="000000"/>
                <w:sz w:val="24"/>
                <w:szCs w:val="24"/>
              </w:rPr>
            </w:pPr>
            <w:r>
              <w:rPr>
                <w:rFonts w:ascii="Arial" w:hAnsi="Arial" w:cs="Arial"/>
                <w:b/>
                <w:bCs/>
                <w:color w:val="000000"/>
                <w:sz w:val="24"/>
                <w:szCs w:val="24"/>
              </w:rPr>
              <w:t>2017</w:t>
            </w:r>
          </w:p>
        </w:tc>
        <w:tc>
          <w:tcPr>
            <w:tcW w:w="674" w:type="dxa"/>
            <w:tcBorders>
              <w:top w:val="single" w:sz="8" w:space="0" w:color="auto"/>
              <w:left w:val="nil"/>
              <w:bottom w:val="single" w:sz="8" w:space="0" w:color="auto"/>
              <w:right w:val="single" w:sz="8" w:space="0" w:color="auto"/>
            </w:tcBorders>
            <w:shd w:val="clear" w:color="000000" w:fill="D8D8D8"/>
          </w:tcPr>
          <w:p w14:paraId="03859EE8" w14:textId="77777777" w:rsidR="00712EAA" w:rsidRDefault="00712EAA" w:rsidP="00C9472F">
            <w:pPr>
              <w:spacing w:after="0" w:line="360" w:lineRule="auto"/>
              <w:jc w:val="both"/>
              <w:rPr>
                <w:rFonts w:ascii="Arial" w:hAnsi="Arial" w:cs="Arial"/>
                <w:b/>
                <w:bCs/>
                <w:color w:val="000000"/>
                <w:sz w:val="24"/>
                <w:szCs w:val="24"/>
              </w:rPr>
            </w:pPr>
            <w:r>
              <w:rPr>
                <w:rFonts w:ascii="Arial" w:hAnsi="Arial" w:cs="Arial"/>
                <w:b/>
                <w:bCs/>
                <w:color w:val="000000"/>
                <w:sz w:val="24"/>
                <w:szCs w:val="24"/>
              </w:rPr>
              <w:t>2018</w:t>
            </w:r>
          </w:p>
        </w:tc>
        <w:tc>
          <w:tcPr>
            <w:tcW w:w="674" w:type="dxa"/>
            <w:tcBorders>
              <w:top w:val="single" w:sz="8" w:space="0" w:color="auto"/>
              <w:left w:val="nil"/>
              <w:bottom w:val="single" w:sz="8" w:space="0" w:color="auto"/>
              <w:right w:val="single" w:sz="8" w:space="0" w:color="auto"/>
            </w:tcBorders>
            <w:shd w:val="clear" w:color="000000" w:fill="D8D8D8"/>
          </w:tcPr>
          <w:p w14:paraId="382DCFE5" w14:textId="77777777" w:rsidR="00712EAA" w:rsidRDefault="00712EAA" w:rsidP="00C9472F">
            <w:pPr>
              <w:spacing w:after="0" w:line="360" w:lineRule="auto"/>
              <w:jc w:val="both"/>
              <w:rPr>
                <w:rFonts w:ascii="Arial" w:hAnsi="Arial" w:cs="Arial"/>
                <w:b/>
                <w:bCs/>
                <w:color w:val="000000"/>
                <w:sz w:val="24"/>
                <w:szCs w:val="24"/>
              </w:rPr>
            </w:pPr>
            <w:r>
              <w:rPr>
                <w:rFonts w:ascii="Arial" w:hAnsi="Arial" w:cs="Arial"/>
                <w:b/>
                <w:bCs/>
                <w:color w:val="000000"/>
                <w:sz w:val="24"/>
                <w:szCs w:val="24"/>
              </w:rPr>
              <w:t>2019</w:t>
            </w:r>
          </w:p>
        </w:tc>
        <w:tc>
          <w:tcPr>
            <w:tcW w:w="674" w:type="dxa"/>
            <w:tcBorders>
              <w:top w:val="single" w:sz="8" w:space="0" w:color="auto"/>
              <w:left w:val="nil"/>
              <w:bottom w:val="single" w:sz="8" w:space="0" w:color="auto"/>
              <w:right w:val="single" w:sz="8" w:space="0" w:color="auto"/>
            </w:tcBorders>
            <w:shd w:val="clear" w:color="000000" w:fill="D8D8D8"/>
          </w:tcPr>
          <w:p w14:paraId="41381428" w14:textId="5FB872E9" w:rsidR="00712EAA" w:rsidRDefault="00712EAA" w:rsidP="00C9472F">
            <w:pPr>
              <w:spacing w:after="0" w:line="360" w:lineRule="auto"/>
              <w:jc w:val="both"/>
              <w:rPr>
                <w:rFonts w:ascii="Arial" w:hAnsi="Arial" w:cs="Arial"/>
                <w:b/>
                <w:bCs/>
                <w:color w:val="000000"/>
                <w:sz w:val="24"/>
                <w:szCs w:val="24"/>
              </w:rPr>
            </w:pPr>
            <w:r>
              <w:rPr>
                <w:rFonts w:ascii="Arial" w:hAnsi="Arial" w:cs="Arial"/>
                <w:b/>
                <w:bCs/>
                <w:color w:val="000000"/>
                <w:sz w:val="24"/>
                <w:szCs w:val="24"/>
              </w:rPr>
              <w:t>2020</w:t>
            </w:r>
          </w:p>
        </w:tc>
        <w:tc>
          <w:tcPr>
            <w:tcW w:w="674" w:type="dxa"/>
            <w:tcBorders>
              <w:top w:val="single" w:sz="8" w:space="0" w:color="auto"/>
              <w:left w:val="nil"/>
              <w:bottom w:val="single" w:sz="8" w:space="0" w:color="auto"/>
              <w:right w:val="single" w:sz="8" w:space="0" w:color="auto"/>
            </w:tcBorders>
            <w:shd w:val="clear" w:color="000000" w:fill="D8D8D8"/>
          </w:tcPr>
          <w:p w14:paraId="0F8A0B86" w14:textId="41199C76" w:rsidR="00712EAA" w:rsidRDefault="004561FC" w:rsidP="00C9472F">
            <w:pPr>
              <w:spacing w:after="0" w:line="360" w:lineRule="auto"/>
              <w:jc w:val="both"/>
              <w:rPr>
                <w:rFonts w:ascii="Arial" w:hAnsi="Arial" w:cs="Arial"/>
                <w:b/>
                <w:bCs/>
                <w:color w:val="000000"/>
                <w:sz w:val="24"/>
                <w:szCs w:val="24"/>
              </w:rPr>
            </w:pPr>
            <w:r>
              <w:rPr>
                <w:rFonts w:ascii="Arial" w:hAnsi="Arial" w:cs="Arial"/>
                <w:b/>
                <w:bCs/>
                <w:color w:val="000000"/>
                <w:sz w:val="24"/>
                <w:szCs w:val="24"/>
              </w:rPr>
              <w:t>2021</w:t>
            </w:r>
          </w:p>
        </w:tc>
      </w:tr>
      <w:tr w:rsidR="00712EAA" w:rsidRPr="00C6397C" w14:paraId="484673B1" w14:textId="3DE8D94A" w:rsidTr="00712EAA">
        <w:trPr>
          <w:trHeight w:val="300"/>
        </w:trPr>
        <w:tc>
          <w:tcPr>
            <w:tcW w:w="488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6B5E6C" w14:textId="77777777" w:rsidR="00712EAA" w:rsidRPr="00C6397C" w:rsidRDefault="00712EAA" w:rsidP="00C9472F">
            <w:pPr>
              <w:spacing w:after="0" w:line="360" w:lineRule="auto"/>
              <w:jc w:val="both"/>
              <w:rPr>
                <w:rFonts w:ascii="Arial" w:hAnsi="Arial" w:cs="Arial"/>
                <w:color w:val="000000"/>
                <w:sz w:val="24"/>
                <w:szCs w:val="24"/>
              </w:rPr>
            </w:pPr>
            <w:r w:rsidRPr="00C6397C">
              <w:rPr>
                <w:rFonts w:ascii="Arial" w:hAnsi="Arial" w:cs="Arial"/>
                <w:color w:val="000000"/>
                <w:sz w:val="24"/>
                <w:szCs w:val="24"/>
              </w:rPr>
              <w:t>CONTRATAC</w:t>
            </w:r>
            <w:r>
              <w:rPr>
                <w:rFonts w:ascii="Arial" w:hAnsi="Arial" w:cs="Arial"/>
                <w:color w:val="000000"/>
                <w:sz w:val="24"/>
                <w:szCs w:val="24"/>
              </w:rPr>
              <w:t>IONES DIRECTAS SICOP</w:t>
            </w:r>
          </w:p>
        </w:tc>
        <w:tc>
          <w:tcPr>
            <w:tcW w:w="674" w:type="dxa"/>
            <w:tcBorders>
              <w:top w:val="single" w:sz="4" w:space="0" w:color="auto"/>
              <w:left w:val="single" w:sz="4" w:space="0" w:color="auto"/>
              <w:bottom w:val="single" w:sz="4" w:space="0" w:color="auto"/>
              <w:right w:val="single" w:sz="8" w:space="0" w:color="auto"/>
            </w:tcBorders>
          </w:tcPr>
          <w:p w14:paraId="41122AE1" w14:textId="77777777" w:rsidR="00712EAA" w:rsidRPr="00C6397C" w:rsidRDefault="00712EAA" w:rsidP="00C9472F">
            <w:pPr>
              <w:spacing w:after="0" w:line="360" w:lineRule="auto"/>
              <w:jc w:val="both"/>
              <w:rPr>
                <w:rFonts w:ascii="Arial" w:hAnsi="Arial" w:cs="Arial"/>
                <w:color w:val="000000"/>
                <w:sz w:val="24"/>
                <w:szCs w:val="24"/>
              </w:rPr>
            </w:pPr>
            <w:r>
              <w:rPr>
                <w:rFonts w:ascii="Arial" w:hAnsi="Arial" w:cs="Arial"/>
                <w:color w:val="000000"/>
                <w:sz w:val="24"/>
                <w:szCs w:val="24"/>
              </w:rPr>
              <w:t>30</w:t>
            </w:r>
          </w:p>
        </w:tc>
        <w:tc>
          <w:tcPr>
            <w:tcW w:w="674" w:type="dxa"/>
            <w:tcBorders>
              <w:top w:val="single" w:sz="4" w:space="0" w:color="auto"/>
              <w:left w:val="single" w:sz="4" w:space="0" w:color="auto"/>
              <w:bottom w:val="single" w:sz="4" w:space="0" w:color="auto"/>
              <w:right w:val="single" w:sz="8" w:space="0" w:color="auto"/>
            </w:tcBorders>
          </w:tcPr>
          <w:p w14:paraId="7103C4D0" w14:textId="77777777" w:rsidR="00712EAA" w:rsidRDefault="00712EAA" w:rsidP="00C9472F">
            <w:pPr>
              <w:spacing w:after="0" w:line="360" w:lineRule="auto"/>
              <w:jc w:val="both"/>
              <w:rPr>
                <w:rFonts w:ascii="Arial" w:hAnsi="Arial" w:cs="Arial"/>
                <w:color w:val="000000"/>
                <w:sz w:val="24"/>
                <w:szCs w:val="24"/>
              </w:rPr>
            </w:pPr>
            <w:r>
              <w:rPr>
                <w:rFonts w:ascii="Arial" w:hAnsi="Arial" w:cs="Arial"/>
                <w:color w:val="000000"/>
                <w:sz w:val="24"/>
                <w:szCs w:val="24"/>
              </w:rPr>
              <w:t>107</w:t>
            </w:r>
          </w:p>
        </w:tc>
        <w:tc>
          <w:tcPr>
            <w:tcW w:w="674" w:type="dxa"/>
            <w:tcBorders>
              <w:top w:val="single" w:sz="4" w:space="0" w:color="auto"/>
              <w:left w:val="single" w:sz="4" w:space="0" w:color="auto"/>
              <w:bottom w:val="single" w:sz="4" w:space="0" w:color="auto"/>
              <w:right w:val="single" w:sz="8" w:space="0" w:color="auto"/>
            </w:tcBorders>
          </w:tcPr>
          <w:p w14:paraId="38A25FEA" w14:textId="77777777" w:rsidR="00712EAA" w:rsidRDefault="00712EAA" w:rsidP="00C9472F">
            <w:pPr>
              <w:spacing w:after="0" w:line="360" w:lineRule="auto"/>
              <w:jc w:val="both"/>
              <w:rPr>
                <w:rFonts w:ascii="Arial" w:hAnsi="Arial" w:cs="Arial"/>
                <w:color w:val="000000"/>
                <w:sz w:val="24"/>
                <w:szCs w:val="24"/>
              </w:rPr>
            </w:pPr>
            <w:r>
              <w:rPr>
                <w:rFonts w:ascii="Arial" w:hAnsi="Arial" w:cs="Arial"/>
                <w:color w:val="000000"/>
                <w:sz w:val="24"/>
                <w:szCs w:val="24"/>
              </w:rPr>
              <w:t>101</w:t>
            </w:r>
          </w:p>
        </w:tc>
        <w:tc>
          <w:tcPr>
            <w:tcW w:w="674" w:type="dxa"/>
            <w:tcBorders>
              <w:top w:val="single" w:sz="4" w:space="0" w:color="auto"/>
              <w:left w:val="single" w:sz="4" w:space="0" w:color="auto"/>
              <w:bottom w:val="single" w:sz="4" w:space="0" w:color="auto"/>
              <w:right w:val="single" w:sz="8" w:space="0" w:color="auto"/>
            </w:tcBorders>
          </w:tcPr>
          <w:p w14:paraId="4605AC37" w14:textId="56A8DE0F" w:rsidR="00712EAA" w:rsidRDefault="004B1125" w:rsidP="00C9472F">
            <w:pPr>
              <w:spacing w:after="0" w:line="360" w:lineRule="auto"/>
              <w:jc w:val="both"/>
              <w:rPr>
                <w:rFonts w:ascii="Arial" w:hAnsi="Arial" w:cs="Arial"/>
                <w:color w:val="000000"/>
                <w:sz w:val="24"/>
                <w:szCs w:val="24"/>
              </w:rPr>
            </w:pPr>
            <w:r>
              <w:rPr>
                <w:rFonts w:ascii="Arial" w:hAnsi="Arial" w:cs="Arial"/>
                <w:color w:val="000000"/>
                <w:sz w:val="24"/>
                <w:szCs w:val="24"/>
              </w:rPr>
              <w:t>108</w:t>
            </w:r>
          </w:p>
        </w:tc>
        <w:tc>
          <w:tcPr>
            <w:tcW w:w="674" w:type="dxa"/>
            <w:tcBorders>
              <w:top w:val="single" w:sz="4" w:space="0" w:color="auto"/>
              <w:left w:val="single" w:sz="4" w:space="0" w:color="auto"/>
              <w:bottom w:val="single" w:sz="4" w:space="0" w:color="auto"/>
              <w:right w:val="single" w:sz="8" w:space="0" w:color="auto"/>
            </w:tcBorders>
          </w:tcPr>
          <w:p w14:paraId="28E4BBE8" w14:textId="0CB48E04" w:rsidR="00712EAA" w:rsidRDefault="004561FC"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30</w:t>
            </w:r>
          </w:p>
        </w:tc>
      </w:tr>
      <w:tr w:rsidR="00712EAA" w:rsidRPr="00C6397C" w14:paraId="50E165AD" w14:textId="6A098CD1" w:rsidTr="00712EAA">
        <w:trPr>
          <w:trHeight w:val="300"/>
        </w:trPr>
        <w:tc>
          <w:tcPr>
            <w:tcW w:w="4881" w:type="dxa"/>
            <w:tcBorders>
              <w:top w:val="nil"/>
              <w:left w:val="single" w:sz="8" w:space="0" w:color="auto"/>
              <w:bottom w:val="single" w:sz="4" w:space="0" w:color="auto"/>
              <w:right w:val="single" w:sz="4" w:space="0" w:color="auto"/>
            </w:tcBorders>
            <w:shd w:val="clear" w:color="auto" w:fill="auto"/>
            <w:noWrap/>
            <w:vAlign w:val="bottom"/>
            <w:hideMark/>
          </w:tcPr>
          <w:p w14:paraId="51D1256A" w14:textId="77777777" w:rsidR="00712EAA" w:rsidRPr="00C6397C" w:rsidRDefault="00712EAA"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LICITACIONES </w:t>
            </w:r>
            <w:r w:rsidRPr="00C6397C">
              <w:rPr>
                <w:rFonts w:ascii="Arial" w:hAnsi="Arial" w:cs="Arial"/>
                <w:color w:val="000000"/>
                <w:sz w:val="24"/>
                <w:szCs w:val="24"/>
              </w:rPr>
              <w:t>ABREVIADAS</w:t>
            </w:r>
            <w:r>
              <w:rPr>
                <w:rFonts w:ascii="Arial" w:hAnsi="Arial" w:cs="Arial"/>
                <w:color w:val="000000"/>
                <w:sz w:val="24"/>
                <w:szCs w:val="24"/>
              </w:rPr>
              <w:t xml:space="preserve"> SICOP</w:t>
            </w:r>
          </w:p>
        </w:tc>
        <w:tc>
          <w:tcPr>
            <w:tcW w:w="674" w:type="dxa"/>
            <w:tcBorders>
              <w:top w:val="nil"/>
              <w:left w:val="single" w:sz="4" w:space="0" w:color="auto"/>
              <w:bottom w:val="single" w:sz="4" w:space="0" w:color="auto"/>
              <w:right w:val="single" w:sz="8" w:space="0" w:color="auto"/>
            </w:tcBorders>
          </w:tcPr>
          <w:p w14:paraId="5F9544B9" w14:textId="77777777" w:rsidR="00712EAA" w:rsidRPr="00C6397C" w:rsidRDefault="00712EAA"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7</w:t>
            </w:r>
          </w:p>
        </w:tc>
        <w:tc>
          <w:tcPr>
            <w:tcW w:w="674" w:type="dxa"/>
            <w:tcBorders>
              <w:top w:val="nil"/>
              <w:left w:val="single" w:sz="4" w:space="0" w:color="auto"/>
              <w:bottom w:val="single" w:sz="4" w:space="0" w:color="auto"/>
              <w:right w:val="single" w:sz="8" w:space="0" w:color="auto"/>
            </w:tcBorders>
          </w:tcPr>
          <w:p w14:paraId="7C7A58A7" w14:textId="77777777" w:rsidR="00712EAA" w:rsidRDefault="00712EAA"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9</w:t>
            </w:r>
          </w:p>
        </w:tc>
        <w:tc>
          <w:tcPr>
            <w:tcW w:w="674" w:type="dxa"/>
            <w:tcBorders>
              <w:top w:val="nil"/>
              <w:left w:val="single" w:sz="4" w:space="0" w:color="auto"/>
              <w:bottom w:val="single" w:sz="4" w:space="0" w:color="auto"/>
              <w:right w:val="single" w:sz="8" w:space="0" w:color="auto"/>
            </w:tcBorders>
          </w:tcPr>
          <w:p w14:paraId="7CA7EAA3" w14:textId="77777777" w:rsidR="00712EAA" w:rsidRDefault="00712EAA"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12</w:t>
            </w:r>
          </w:p>
        </w:tc>
        <w:tc>
          <w:tcPr>
            <w:tcW w:w="674" w:type="dxa"/>
            <w:tcBorders>
              <w:top w:val="nil"/>
              <w:left w:val="single" w:sz="4" w:space="0" w:color="auto"/>
              <w:bottom w:val="single" w:sz="4" w:space="0" w:color="auto"/>
              <w:right w:val="single" w:sz="8" w:space="0" w:color="auto"/>
            </w:tcBorders>
          </w:tcPr>
          <w:p w14:paraId="13E8D75B" w14:textId="2DD4A64F" w:rsidR="00712EAA" w:rsidRDefault="004B1125"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7</w:t>
            </w:r>
          </w:p>
        </w:tc>
        <w:tc>
          <w:tcPr>
            <w:tcW w:w="674" w:type="dxa"/>
            <w:tcBorders>
              <w:top w:val="nil"/>
              <w:left w:val="single" w:sz="4" w:space="0" w:color="auto"/>
              <w:bottom w:val="single" w:sz="4" w:space="0" w:color="auto"/>
              <w:right w:val="single" w:sz="8" w:space="0" w:color="auto"/>
            </w:tcBorders>
          </w:tcPr>
          <w:p w14:paraId="0B6C3074" w14:textId="0A6C8523" w:rsidR="00712EAA" w:rsidRDefault="004561FC"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5</w:t>
            </w:r>
          </w:p>
        </w:tc>
      </w:tr>
      <w:tr w:rsidR="00712EAA" w:rsidRPr="00C6397C" w14:paraId="74526C76" w14:textId="508B95A6" w:rsidTr="00712EAA">
        <w:trPr>
          <w:trHeight w:val="300"/>
        </w:trPr>
        <w:tc>
          <w:tcPr>
            <w:tcW w:w="4881" w:type="dxa"/>
            <w:tcBorders>
              <w:top w:val="nil"/>
              <w:left w:val="single" w:sz="8" w:space="0" w:color="auto"/>
              <w:bottom w:val="single" w:sz="4" w:space="0" w:color="auto"/>
              <w:right w:val="single" w:sz="4" w:space="0" w:color="auto"/>
            </w:tcBorders>
            <w:shd w:val="clear" w:color="auto" w:fill="auto"/>
            <w:noWrap/>
            <w:vAlign w:val="bottom"/>
          </w:tcPr>
          <w:p w14:paraId="72067E6D" w14:textId="77777777" w:rsidR="00712EAA" w:rsidRDefault="00712EAA" w:rsidP="00C9472F">
            <w:pPr>
              <w:spacing w:after="0" w:line="360" w:lineRule="auto"/>
              <w:jc w:val="both"/>
              <w:rPr>
                <w:rFonts w:ascii="Arial" w:hAnsi="Arial" w:cs="Arial"/>
                <w:color w:val="000000"/>
                <w:sz w:val="24"/>
                <w:szCs w:val="24"/>
              </w:rPr>
            </w:pPr>
            <w:r>
              <w:rPr>
                <w:rFonts w:ascii="Arial" w:hAnsi="Arial" w:cs="Arial"/>
                <w:color w:val="000000"/>
                <w:sz w:val="24"/>
                <w:szCs w:val="24"/>
              </w:rPr>
              <w:t>LICITACIONES PUBLICAS SICOP</w:t>
            </w:r>
          </w:p>
        </w:tc>
        <w:tc>
          <w:tcPr>
            <w:tcW w:w="674" w:type="dxa"/>
            <w:tcBorders>
              <w:top w:val="nil"/>
              <w:left w:val="single" w:sz="4" w:space="0" w:color="auto"/>
              <w:bottom w:val="single" w:sz="4" w:space="0" w:color="auto"/>
              <w:right w:val="single" w:sz="8" w:space="0" w:color="auto"/>
            </w:tcBorders>
          </w:tcPr>
          <w:p w14:paraId="7E2D20F7" w14:textId="77777777" w:rsidR="00712EAA" w:rsidRDefault="00712EAA"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0</w:t>
            </w:r>
          </w:p>
        </w:tc>
        <w:tc>
          <w:tcPr>
            <w:tcW w:w="674" w:type="dxa"/>
            <w:tcBorders>
              <w:top w:val="nil"/>
              <w:left w:val="single" w:sz="4" w:space="0" w:color="auto"/>
              <w:bottom w:val="single" w:sz="4" w:space="0" w:color="auto"/>
              <w:right w:val="single" w:sz="8" w:space="0" w:color="auto"/>
            </w:tcBorders>
          </w:tcPr>
          <w:p w14:paraId="2456B039" w14:textId="77777777" w:rsidR="00712EAA" w:rsidRDefault="00712EAA"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0</w:t>
            </w:r>
          </w:p>
        </w:tc>
        <w:tc>
          <w:tcPr>
            <w:tcW w:w="674" w:type="dxa"/>
            <w:tcBorders>
              <w:top w:val="nil"/>
              <w:left w:val="single" w:sz="4" w:space="0" w:color="auto"/>
              <w:bottom w:val="single" w:sz="4" w:space="0" w:color="auto"/>
              <w:right w:val="single" w:sz="8" w:space="0" w:color="auto"/>
            </w:tcBorders>
          </w:tcPr>
          <w:p w14:paraId="2CB3445D" w14:textId="77777777" w:rsidR="00712EAA" w:rsidRDefault="00712EAA"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1</w:t>
            </w:r>
          </w:p>
        </w:tc>
        <w:tc>
          <w:tcPr>
            <w:tcW w:w="674" w:type="dxa"/>
            <w:tcBorders>
              <w:top w:val="nil"/>
              <w:left w:val="single" w:sz="4" w:space="0" w:color="auto"/>
              <w:bottom w:val="single" w:sz="4" w:space="0" w:color="auto"/>
              <w:right w:val="single" w:sz="8" w:space="0" w:color="auto"/>
            </w:tcBorders>
          </w:tcPr>
          <w:p w14:paraId="522436D9" w14:textId="77777777" w:rsidR="00712EAA" w:rsidRDefault="00712EAA" w:rsidP="00C9472F">
            <w:pPr>
              <w:spacing w:after="0" w:line="360" w:lineRule="auto"/>
              <w:jc w:val="both"/>
              <w:rPr>
                <w:rFonts w:ascii="Arial" w:hAnsi="Arial" w:cs="Arial"/>
                <w:color w:val="000000"/>
                <w:sz w:val="24"/>
                <w:szCs w:val="24"/>
              </w:rPr>
            </w:pPr>
          </w:p>
        </w:tc>
        <w:tc>
          <w:tcPr>
            <w:tcW w:w="674" w:type="dxa"/>
            <w:tcBorders>
              <w:top w:val="nil"/>
              <w:left w:val="single" w:sz="4" w:space="0" w:color="auto"/>
              <w:bottom w:val="single" w:sz="4" w:space="0" w:color="auto"/>
              <w:right w:val="single" w:sz="8" w:space="0" w:color="auto"/>
            </w:tcBorders>
          </w:tcPr>
          <w:p w14:paraId="15F8F466" w14:textId="77777777" w:rsidR="00712EAA" w:rsidRDefault="00712EAA" w:rsidP="00C9472F">
            <w:pPr>
              <w:spacing w:after="0" w:line="360" w:lineRule="auto"/>
              <w:jc w:val="both"/>
              <w:rPr>
                <w:rFonts w:ascii="Arial" w:hAnsi="Arial" w:cs="Arial"/>
                <w:color w:val="000000"/>
                <w:sz w:val="24"/>
                <w:szCs w:val="24"/>
              </w:rPr>
            </w:pPr>
          </w:p>
        </w:tc>
      </w:tr>
      <w:tr w:rsidR="004561FC" w:rsidRPr="00C6397C" w14:paraId="3245ABB8" w14:textId="77777777" w:rsidTr="00712EAA">
        <w:trPr>
          <w:trHeight w:val="300"/>
        </w:trPr>
        <w:tc>
          <w:tcPr>
            <w:tcW w:w="4881" w:type="dxa"/>
            <w:tcBorders>
              <w:top w:val="nil"/>
              <w:left w:val="single" w:sz="8" w:space="0" w:color="auto"/>
              <w:bottom w:val="single" w:sz="4" w:space="0" w:color="auto"/>
              <w:right w:val="single" w:sz="4" w:space="0" w:color="auto"/>
            </w:tcBorders>
            <w:shd w:val="clear" w:color="auto" w:fill="auto"/>
            <w:noWrap/>
            <w:vAlign w:val="bottom"/>
          </w:tcPr>
          <w:p w14:paraId="32A5EDE9" w14:textId="072D6B7A" w:rsidR="004561FC" w:rsidRDefault="004561FC" w:rsidP="00C9472F">
            <w:pPr>
              <w:spacing w:after="0" w:line="360" w:lineRule="auto"/>
              <w:jc w:val="both"/>
              <w:rPr>
                <w:rFonts w:ascii="Arial" w:hAnsi="Arial" w:cs="Arial"/>
                <w:color w:val="000000"/>
                <w:sz w:val="24"/>
                <w:szCs w:val="24"/>
              </w:rPr>
            </w:pPr>
            <w:r>
              <w:rPr>
                <w:rFonts w:ascii="Arial" w:hAnsi="Arial" w:cs="Arial"/>
                <w:color w:val="000000"/>
                <w:sz w:val="24"/>
                <w:szCs w:val="24"/>
              </w:rPr>
              <w:t>REMATES</w:t>
            </w:r>
          </w:p>
        </w:tc>
        <w:tc>
          <w:tcPr>
            <w:tcW w:w="674" w:type="dxa"/>
            <w:tcBorders>
              <w:top w:val="nil"/>
              <w:left w:val="single" w:sz="4" w:space="0" w:color="auto"/>
              <w:bottom w:val="single" w:sz="4" w:space="0" w:color="auto"/>
              <w:right w:val="single" w:sz="8" w:space="0" w:color="auto"/>
            </w:tcBorders>
          </w:tcPr>
          <w:p w14:paraId="22A4C8BB" w14:textId="20FC4484" w:rsidR="004561FC" w:rsidRDefault="004561FC"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0</w:t>
            </w:r>
          </w:p>
        </w:tc>
        <w:tc>
          <w:tcPr>
            <w:tcW w:w="674" w:type="dxa"/>
            <w:tcBorders>
              <w:top w:val="nil"/>
              <w:left w:val="single" w:sz="4" w:space="0" w:color="auto"/>
              <w:bottom w:val="single" w:sz="4" w:space="0" w:color="auto"/>
              <w:right w:val="single" w:sz="8" w:space="0" w:color="auto"/>
            </w:tcBorders>
          </w:tcPr>
          <w:p w14:paraId="26B5738B" w14:textId="701C9E71" w:rsidR="004561FC" w:rsidRDefault="004561FC"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0</w:t>
            </w:r>
          </w:p>
        </w:tc>
        <w:tc>
          <w:tcPr>
            <w:tcW w:w="674" w:type="dxa"/>
            <w:tcBorders>
              <w:top w:val="nil"/>
              <w:left w:val="single" w:sz="4" w:space="0" w:color="auto"/>
              <w:bottom w:val="single" w:sz="4" w:space="0" w:color="auto"/>
              <w:right w:val="single" w:sz="8" w:space="0" w:color="auto"/>
            </w:tcBorders>
          </w:tcPr>
          <w:p w14:paraId="1A1E6B86" w14:textId="25DAD532" w:rsidR="004561FC" w:rsidRDefault="004561FC"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0</w:t>
            </w:r>
          </w:p>
        </w:tc>
        <w:tc>
          <w:tcPr>
            <w:tcW w:w="674" w:type="dxa"/>
            <w:tcBorders>
              <w:top w:val="nil"/>
              <w:left w:val="single" w:sz="4" w:space="0" w:color="auto"/>
              <w:bottom w:val="single" w:sz="4" w:space="0" w:color="auto"/>
              <w:right w:val="single" w:sz="8" w:space="0" w:color="auto"/>
            </w:tcBorders>
          </w:tcPr>
          <w:p w14:paraId="1C0FA6DC" w14:textId="320DA21D" w:rsidR="004561FC" w:rsidRDefault="004561FC"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0</w:t>
            </w:r>
          </w:p>
        </w:tc>
        <w:tc>
          <w:tcPr>
            <w:tcW w:w="674" w:type="dxa"/>
            <w:tcBorders>
              <w:top w:val="nil"/>
              <w:left w:val="single" w:sz="4" w:space="0" w:color="auto"/>
              <w:bottom w:val="single" w:sz="4" w:space="0" w:color="auto"/>
              <w:right w:val="single" w:sz="8" w:space="0" w:color="auto"/>
            </w:tcBorders>
          </w:tcPr>
          <w:p w14:paraId="1F80FBB9" w14:textId="62AE91B0" w:rsidR="004561FC" w:rsidRDefault="004561FC"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1</w:t>
            </w:r>
          </w:p>
        </w:tc>
      </w:tr>
      <w:tr w:rsidR="004561FC" w:rsidRPr="00C6397C" w14:paraId="7A43B971" w14:textId="77777777" w:rsidTr="00712EAA">
        <w:trPr>
          <w:trHeight w:val="300"/>
        </w:trPr>
        <w:tc>
          <w:tcPr>
            <w:tcW w:w="4881" w:type="dxa"/>
            <w:tcBorders>
              <w:top w:val="nil"/>
              <w:left w:val="single" w:sz="8" w:space="0" w:color="auto"/>
              <w:bottom w:val="single" w:sz="4" w:space="0" w:color="auto"/>
              <w:right w:val="single" w:sz="4" w:space="0" w:color="auto"/>
            </w:tcBorders>
            <w:shd w:val="clear" w:color="auto" w:fill="auto"/>
            <w:noWrap/>
            <w:vAlign w:val="bottom"/>
          </w:tcPr>
          <w:p w14:paraId="21B27CBF" w14:textId="1ECAA4AD" w:rsidR="004561FC" w:rsidRDefault="004561FC" w:rsidP="00C9472F">
            <w:pPr>
              <w:spacing w:after="0" w:line="360" w:lineRule="auto"/>
              <w:jc w:val="both"/>
              <w:rPr>
                <w:rFonts w:ascii="Arial" w:hAnsi="Arial" w:cs="Arial"/>
                <w:color w:val="000000"/>
                <w:sz w:val="24"/>
                <w:szCs w:val="24"/>
              </w:rPr>
            </w:pPr>
            <w:r>
              <w:rPr>
                <w:rFonts w:ascii="Arial" w:hAnsi="Arial" w:cs="Arial"/>
                <w:color w:val="000000"/>
                <w:sz w:val="24"/>
                <w:szCs w:val="24"/>
              </w:rPr>
              <w:t>PROCEDIMIENTOS POR PRINCIPIO</w:t>
            </w:r>
          </w:p>
        </w:tc>
        <w:tc>
          <w:tcPr>
            <w:tcW w:w="674" w:type="dxa"/>
            <w:tcBorders>
              <w:top w:val="nil"/>
              <w:left w:val="single" w:sz="4" w:space="0" w:color="auto"/>
              <w:bottom w:val="single" w:sz="4" w:space="0" w:color="auto"/>
              <w:right w:val="single" w:sz="8" w:space="0" w:color="auto"/>
            </w:tcBorders>
          </w:tcPr>
          <w:p w14:paraId="57685E30" w14:textId="61B9A4B1" w:rsidR="004561FC" w:rsidRDefault="00061ECE"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32</w:t>
            </w:r>
          </w:p>
        </w:tc>
        <w:tc>
          <w:tcPr>
            <w:tcW w:w="674" w:type="dxa"/>
            <w:tcBorders>
              <w:top w:val="nil"/>
              <w:left w:val="single" w:sz="4" w:space="0" w:color="auto"/>
              <w:bottom w:val="single" w:sz="4" w:space="0" w:color="auto"/>
              <w:right w:val="single" w:sz="8" w:space="0" w:color="auto"/>
            </w:tcBorders>
          </w:tcPr>
          <w:p w14:paraId="59F2371F" w14:textId="354AABC1" w:rsidR="004561FC" w:rsidRDefault="00061ECE"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11</w:t>
            </w:r>
          </w:p>
        </w:tc>
        <w:tc>
          <w:tcPr>
            <w:tcW w:w="674" w:type="dxa"/>
            <w:tcBorders>
              <w:top w:val="nil"/>
              <w:left w:val="single" w:sz="4" w:space="0" w:color="auto"/>
              <w:bottom w:val="single" w:sz="4" w:space="0" w:color="auto"/>
              <w:right w:val="single" w:sz="8" w:space="0" w:color="auto"/>
            </w:tcBorders>
          </w:tcPr>
          <w:p w14:paraId="3C397861" w14:textId="24E48045" w:rsidR="004561FC" w:rsidRDefault="00D32B21"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1</w:t>
            </w:r>
          </w:p>
        </w:tc>
        <w:tc>
          <w:tcPr>
            <w:tcW w:w="674" w:type="dxa"/>
            <w:tcBorders>
              <w:top w:val="nil"/>
              <w:left w:val="single" w:sz="4" w:space="0" w:color="auto"/>
              <w:bottom w:val="single" w:sz="4" w:space="0" w:color="auto"/>
              <w:right w:val="single" w:sz="8" w:space="0" w:color="auto"/>
            </w:tcBorders>
          </w:tcPr>
          <w:p w14:paraId="03CBEC18" w14:textId="4011AF38" w:rsidR="004561FC" w:rsidRDefault="004E3249"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3</w:t>
            </w:r>
          </w:p>
        </w:tc>
        <w:tc>
          <w:tcPr>
            <w:tcW w:w="674" w:type="dxa"/>
            <w:tcBorders>
              <w:top w:val="nil"/>
              <w:left w:val="single" w:sz="4" w:space="0" w:color="auto"/>
              <w:bottom w:val="single" w:sz="4" w:space="0" w:color="auto"/>
              <w:right w:val="single" w:sz="8" w:space="0" w:color="auto"/>
            </w:tcBorders>
          </w:tcPr>
          <w:p w14:paraId="412D19CE" w14:textId="1E56A14F" w:rsidR="004561FC" w:rsidRDefault="004E3249" w:rsidP="00C9472F">
            <w:pPr>
              <w:spacing w:after="0" w:line="360" w:lineRule="auto"/>
              <w:jc w:val="both"/>
              <w:rPr>
                <w:rFonts w:ascii="Arial" w:hAnsi="Arial" w:cs="Arial"/>
                <w:color w:val="000000"/>
                <w:sz w:val="24"/>
                <w:szCs w:val="24"/>
              </w:rPr>
            </w:pPr>
            <w:r>
              <w:rPr>
                <w:rFonts w:ascii="Arial" w:hAnsi="Arial" w:cs="Arial"/>
                <w:color w:val="000000"/>
                <w:sz w:val="24"/>
                <w:szCs w:val="24"/>
              </w:rPr>
              <w:t xml:space="preserve">    3</w:t>
            </w:r>
          </w:p>
        </w:tc>
      </w:tr>
      <w:tr w:rsidR="00712EAA" w:rsidRPr="00C6397C" w14:paraId="648E38C1" w14:textId="0AC4A089" w:rsidTr="00712EAA">
        <w:trPr>
          <w:trHeight w:val="330"/>
        </w:trPr>
        <w:tc>
          <w:tcPr>
            <w:tcW w:w="488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917F26A" w14:textId="77777777" w:rsidR="00712EAA" w:rsidRPr="00C6397C" w:rsidRDefault="00712EAA" w:rsidP="00C9472F">
            <w:pPr>
              <w:spacing w:after="0" w:line="360" w:lineRule="auto"/>
              <w:jc w:val="both"/>
              <w:rPr>
                <w:rFonts w:ascii="Arial" w:hAnsi="Arial" w:cs="Arial"/>
                <w:b/>
                <w:bCs/>
                <w:color w:val="000000"/>
                <w:sz w:val="24"/>
                <w:szCs w:val="24"/>
              </w:rPr>
            </w:pPr>
            <w:r w:rsidRPr="00C6397C">
              <w:rPr>
                <w:rFonts w:ascii="Arial" w:hAnsi="Arial" w:cs="Arial"/>
                <w:b/>
                <w:bCs/>
                <w:color w:val="000000"/>
                <w:sz w:val="24"/>
                <w:szCs w:val="24"/>
              </w:rPr>
              <w:t>Total</w:t>
            </w:r>
          </w:p>
        </w:tc>
        <w:tc>
          <w:tcPr>
            <w:tcW w:w="674" w:type="dxa"/>
            <w:tcBorders>
              <w:top w:val="single" w:sz="8" w:space="0" w:color="auto"/>
              <w:left w:val="single" w:sz="4" w:space="0" w:color="auto"/>
              <w:bottom w:val="single" w:sz="8" w:space="0" w:color="auto"/>
              <w:right w:val="single" w:sz="8" w:space="0" w:color="auto"/>
            </w:tcBorders>
          </w:tcPr>
          <w:p w14:paraId="46BB969D" w14:textId="12C6C169" w:rsidR="00712EAA" w:rsidRPr="00C6397C" w:rsidRDefault="00712EAA" w:rsidP="00C9472F">
            <w:pPr>
              <w:spacing w:after="0" w:line="360" w:lineRule="auto"/>
              <w:jc w:val="both"/>
              <w:rPr>
                <w:rFonts w:ascii="Arial" w:hAnsi="Arial" w:cs="Arial"/>
                <w:b/>
                <w:bCs/>
                <w:color w:val="000000"/>
                <w:sz w:val="24"/>
                <w:szCs w:val="24"/>
              </w:rPr>
            </w:pPr>
            <w:r>
              <w:rPr>
                <w:rFonts w:ascii="Arial" w:hAnsi="Arial" w:cs="Arial"/>
                <w:b/>
                <w:bCs/>
                <w:color w:val="000000"/>
                <w:sz w:val="24"/>
                <w:szCs w:val="24"/>
              </w:rPr>
              <w:t xml:space="preserve"> </w:t>
            </w:r>
            <w:r w:rsidR="00EA3D0C">
              <w:rPr>
                <w:rFonts w:ascii="Arial" w:hAnsi="Arial" w:cs="Arial"/>
                <w:b/>
                <w:bCs/>
                <w:color w:val="000000"/>
                <w:sz w:val="24"/>
                <w:szCs w:val="24"/>
              </w:rPr>
              <w:t>69</w:t>
            </w:r>
          </w:p>
        </w:tc>
        <w:tc>
          <w:tcPr>
            <w:tcW w:w="674" w:type="dxa"/>
            <w:tcBorders>
              <w:top w:val="single" w:sz="8" w:space="0" w:color="auto"/>
              <w:left w:val="single" w:sz="4" w:space="0" w:color="auto"/>
              <w:bottom w:val="single" w:sz="8" w:space="0" w:color="auto"/>
              <w:right w:val="single" w:sz="8" w:space="0" w:color="auto"/>
            </w:tcBorders>
          </w:tcPr>
          <w:p w14:paraId="258DD12A" w14:textId="12B4952E" w:rsidR="00712EAA" w:rsidRDefault="00712EAA" w:rsidP="00C9472F">
            <w:pPr>
              <w:spacing w:after="0" w:line="360" w:lineRule="auto"/>
              <w:jc w:val="both"/>
              <w:rPr>
                <w:rFonts w:ascii="Arial" w:hAnsi="Arial" w:cs="Arial"/>
                <w:b/>
                <w:bCs/>
                <w:color w:val="000000"/>
                <w:sz w:val="24"/>
                <w:szCs w:val="24"/>
              </w:rPr>
            </w:pPr>
            <w:r>
              <w:rPr>
                <w:rFonts w:ascii="Arial" w:hAnsi="Arial" w:cs="Arial"/>
                <w:b/>
                <w:bCs/>
                <w:color w:val="000000"/>
                <w:sz w:val="24"/>
                <w:szCs w:val="24"/>
              </w:rPr>
              <w:t>1</w:t>
            </w:r>
            <w:r w:rsidR="00061ECE">
              <w:rPr>
                <w:rFonts w:ascii="Arial" w:hAnsi="Arial" w:cs="Arial"/>
                <w:b/>
                <w:bCs/>
                <w:color w:val="000000"/>
                <w:sz w:val="24"/>
                <w:szCs w:val="24"/>
              </w:rPr>
              <w:t>27</w:t>
            </w:r>
          </w:p>
        </w:tc>
        <w:tc>
          <w:tcPr>
            <w:tcW w:w="674" w:type="dxa"/>
            <w:tcBorders>
              <w:top w:val="single" w:sz="8" w:space="0" w:color="auto"/>
              <w:left w:val="single" w:sz="4" w:space="0" w:color="auto"/>
              <w:bottom w:val="single" w:sz="8" w:space="0" w:color="auto"/>
              <w:right w:val="single" w:sz="8" w:space="0" w:color="auto"/>
            </w:tcBorders>
          </w:tcPr>
          <w:p w14:paraId="4C9E00B7" w14:textId="0D8AA71F" w:rsidR="00712EAA" w:rsidRDefault="00712EAA" w:rsidP="00C9472F">
            <w:pPr>
              <w:spacing w:after="0" w:line="360" w:lineRule="auto"/>
              <w:jc w:val="both"/>
              <w:rPr>
                <w:rFonts w:ascii="Arial" w:hAnsi="Arial" w:cs="Arial"/>
                <w:b/>
                <w:bCs/>
                <w:color w:val="000000"/>
                <w:sz w:val="24"/>
                <w:szCs w:val="24"/>
              </w:rPr>
            </w:pPr>
            <w:r>
              <w:rPr>
                <w:rFonts w:ascii="Arial" w:hAnsi="Arial" w:cs="Arial"/>
                <w:b/>
                <w:bCs/>
                <w:color w:val="000000"/>
                <w:sz w:val="24"/>
                <w:szCs w:val="24"/>
              </w:rPr>
              <w:t>11</w:t>
            </w:r>
            <w:r w:rsidR="00D32B21">
              <w:rPr>
                <w:rFonts w:ascii="Arial" w:hAnsi="Arial" w:cs="Arial"/>
                <w:b/>
                <w:bCs/>
                <w:color w:val="000000"/>
                <w:sz w:val="24"/>
                <w:szCs w:val="24"/>
              </w:rPr>
              <w:t>5</w:t>
            </w:r>
          </w:p>
        </w:tc>
        <w:tc>
          <w:tcPr>
            <w:tcW w:w="674" w:type="dxa"/>
            <w:tcBorders>
              <w:top w:val="single" w:sz="8" w:space="0" w:color="auto"/>
              <w:left w:val="single" w:sz="4" w:space="0" w:color="auto"/>
              <w:bottom w:val="single" w:sz="8" w:space="0" w:color="auto"/>
              <w:right w:val="single" w:sz="8" w:space="0" w:color="auto"/>
            </w:tcBorders>
          </w:tcPr>
          <w:p w14:paraId="3D82C5E5" w14:textId="02ED0E17" w:rsidR="00712EAA" w:rsidRDefault="004561FC" w:rsidP="00C9472F">
            <w:pPr>
              <w:spacing w:after="0" w:line="360" w:lineRule="auto"/>
              <w:jc w:val="both"/>
              <w:rPr>
                <w:rFonts w:ascii="Arial" w:hAnsi="Arial" w:cs="Arial"/>
                <w:b/>
                <w:bCs/>
                <w:color w:val="000000"/>
                <w:sz w:val="24"/>
                <w:szCs w:val="24"/>
              </w:rPr>
            </w:pPr>
            <w:r>
              <w:rPr>
                <w:rFonts w:ascii="Arial" w:hAnsi="Arial" w:cs="Arial"/>
                <w:b/>
                <w:bCs/>
                <w:color w:val="000000"/>
                <w:sz w:val="24"/>
                <w:szCs w:val="24"/>
              </w:rPr>
              <w:t>11</w:t>
            </w:r>
            <w:r w:rsidR="004E3249">
              <w:rPr>
                <w:rFonts w:ascii="Arial" w:hAnsi="Arial" w:cs="Arial"/>
                <w:b/>
                <w:bCs/>
                <w:color w:val="000000"/>
                <w:sz w:val="24"/>
                <w:szCs w:val="24"/>
              </w:rPr>
              <w:t>8</w:t>
            </w:r>
          </w:p>
        </w:tc>
        <w:tc>
          <w:tcPr>
            <w:tcW w:w="674" w:type="dxa"/>
            <w:tcBorders>
              <w:top w:val="single" w:sz="8" w:space="0" w:color="auto"/>
              <w:left w:val="single" w:sz="4" w:space="0" w:color="auto"/>
              <w:bottom w:val="single" w:sz="8" w:space="0" w:color="auto"/>
              <w:right w:val="single" w:sz="8" w:space="0" w:color="auto"/>
            </w:tcBorders>
          </w:tcPr>
          <w:p w14:paraId="344F5314" w14:textId="02154494" w:rsidR="00712EAA" w:rsidRDefault="004561FC" w:rsidP="00C9472F">
            <w:pPr>
              <w:spacing w:after="0" w:line="360" w:lineRule="auto"/>
              <w:jc w:val="both"/>
              <w:rPr>
                <w:rFonts w:ascii="Arial" w:hAnsi="Arial" w:cs="Arial"/>
                <w:b/>
                <w:bCs/>
                <w:color w:val="000000"/>
                <w:sz w:val="24"/>
                <w:szCs w:val="24"/>
              </w:rPr>
            </w:pPr>
            <w:r>
              <w:rPr>
                <w:rFonts w:ascii="Arial" w:hAnsi="Arial" w:cs="Arial"/>
                <w:b/>
                <w:bCs/>
                <w:color w:val="000000"/>
                <w:sz w:val="24"/>
                <w:szCs w:val="24"/>
              </w:rPr>
              <w:t xml:space="preserve">  </w:t>
            </w:r>
            <w:r w:rsidR="004E3249">
              <w:rPr>
                <w:rFonts w:ascii="Arial" w:hAnsi="Arial" w:cs="Arial"/>
                <w:b/>
                <w:bCs/>
                <w:color w:val="000000"/>
                <w:sz w:val="24"/>
                <w:szCs w:val="24"/>
              </w:rPr>
              <w:t>39</w:t>
            </w:r>
          </w:p>
        </w:tc>
      </w:tr>
    </w:tbl>
    <w:p w14:paraId="3F2440DF" w14:textId="7BF16B6A" w:rsidR="00492E76" w:rsidRDefault="00492E76" w:rsidP="00C9472F">
      <w:pPr>
        <w:pStyle w:val="Prrafodelista"/>
        <w:spacing w:line="360" w:lineRule="auto"/>
        <w:ind w:left="426"/>
        <w:jc w:val="both"/>
        <w:rPr>
          <w:rFonts w:ascii="Arial" w:hAnsi="Arial" w:cs="Arial"/>
          <w:sz w:val="24"/>
          <w:szCs w:val="24"/>
        </w:rPr>
      </w:pPr>
    </w:p>
    <w:p w14:paraId="7183C2C3" w14:textId="77777777" w:rsidR="00C9472F" w:rsidRDefault="00C9472F" w:rsidP="00C9472F">
      <w:pPr>
        <w:pStyle w:val="Prrafodelista"/>
        <w:spacing w:line="360" w:lineRule="auto"/>
        <w:ind w:left="425"/>
        <w:contextualSpacing w:val="0"/>
        <w:jc w:val="both"/>
        <w:rPr>
          <w:rFonts w:ascii="Arial" w:hAnsi="Arial" w:cs="Arial"/>
          <w:sz w:val="24"/>
          <w:szCs w:val="24"/>
          <w:lang w:val="es-CR"/>
        </w:rPr>
      </w:pPr>
    </w:p>
    <w:p w14:paraId="72C5C1FE" w14:textId="4EC4DDF4" w:rsidR="003841CA" w:rsidRDefault="00076D4F" w:rsidP="00C9472F">
      <w:pPr>
        <w:pStyle w:val="Prrafodelista"/>
        <w:spacing w:line="360" w:lineRule="auto"/>
        <w:ind w:left="425"/>
        <w:contextualSpacing w:val="0"/>
        <w:jc w:val="both"/>
        <w:rPr>
          <w:rFonts w:ascii="Arial" w:hAnsi="Arial" w:cs="Arial"/>
          <w:sz w:val="24"/>
          <w:szCs w:val="24"/>
          <w:lang w:val="es-CR"/>
        </w:rPr>
      </w:pPr>
      <w:r w:rsidRPr="00076D4F">
        <w:rPr>
          <w:rFonts w:ascii="Arial" w:hAnsi="Arial" w:cs="Arial"/>
          <w:sz w:val="24"/>
          <w:szCs w:val="24"/>
          <w:lang w:val="es-CR"/>
        </w:rPr>
        <w:t>Otro aspecto a mencionar,</w:t>
      </w:r>
      <w:r>
        <w:rPr>
          <w:rFonts w:ascii="Arial" w:hAnsi="Arial" w:cs="Arial"/>
          <w:sz w:val="24"/>
          <w:szCs w:val="24"/>
          <w:lang w:val="es-CR"/>
        </w:rPr>
        <w:t xml:space="preserve"> es que las solicitudes de contratación se agrupan, tomando en cuenta </w:t>
      </w:r>
      <w:r w:rsidR="003841CA">
        <w:rPr>
          <w:rFonts w:ascii="Arial" w:hAnsi="Arial" w:cs="Arial"/>
          <w:sz w:val="24"/>
          <w:szCs w:val="24"/>
          <w:lang w:val="es-CR"/>
        </w:rPr>
        <w:t xml:space="preserve">el </w:t>
      </w:r>
      <w:r>
        <w:rPr>
          <w:rFonts w:ascii="Arial" w:hAnsi="Arial" w:cs="Arial"/>
          <w:sz w:val="24"/>
          <w:szCs w:val="24"/>
          <w:lang w:val="es-CR"/>
        </w:rPr>
        <w:t xml:space="preserve">criterio de similitud en el objeto </w:t>
      </w:r>
      <w:r w:rsidR="003841CA">
        <w:rPr>
          <w:rFonts w:ascii="Arial" w:hAnsi="Arial" w:cs="Arial"/>
          <w:sz w:val="24"/>
          <w:szCs w:val="24"/>
          <w:lang w:val="es-CR"/>
        </w:rPr>
        <w:t>contractual, lo que genera economías de escala y optimizar el uso de los recursos puesto que se realiza una menor cantidad de contrataciones</w:t>
      </w:r>
      <w:r w:rsidR="00692AC3">
        <w:rPr>
          <w:rFonts w:ascii="Arial" w:hAnsi="Arial" w:cs="Arial"/>
          <w:sz w:val="24"/>
          <w:szCs w:val="24"/>
          <w:lang w:val="es-CR"/>
        </w:rPr>
        <w:t>, que además así lo establece la Ley de Contratación Administrativa y su reglamento</w:t>
      </w:r>
      <w:r w:rsidR="003841CA">
        <w:rPr>
          <w:rFonts w:ascii="Arial" w:hAnsi="Arial" w:cs="Arial"/>
          <w:sz w:val="24"/>
          <w:szCs w:val="24"/>
          <w:lang w:val="es-CR"/>
        </w:rPr>
        <w:t>.</w:t>
      </w:r>
      <w:r w:rsidR="00692AC3">
        <w:rPr>
          <w:rFonts w:ascii="Arial" w:hAnsi="Arial" w:cs="Arial"/>
          <w:sz w:val="24"/>
          <w:szCs w:val="24"/>
          <w:lang w:val="es-CR"/>
        </w:rPr>
        <w:t xml:space="preserve"> </w:t>
      </w:r>
    </w:p>
    <w:p w14:paraId="187301BC" w14:textId="2B262E2A" w:rsidR="00076D4F" w:rsidRPr="00076D4F" w:rsidRDefault="00076D4F" w:rsidP="00C9472F">
      <w:pPr>
        <w:pStyle w:val="Prrafodelista"/>
        <w:spacing w:line="360" w:lineRule="auto"/>
        <w:ind w:left="426"/>
        <w:jc w:val="both"/>
        <w:rPr>
          <w:rFonts w:ascii="Arial" w:hAnsi="Arial" w:cs="Arial"/>
          <w:sz w:val="24"/>
          <w:szCs w:val="24"/>
          <w:lang w:val="es-CR"/>
        </w:rPr>
      </w:pPr>
      <w:r>
        <w:rPr>
          <w:rFonts w:ascii="Arial" w:hAnsi="Arial" w:cs="Arial"/>
          <w:sz w:val="24"/>
          <w:szCs w:val="24"/>
          <w:lang w:val="es-CR"/>
        </w:rPr>
        <w:t xml:space="preserve"> </w:t>
      </w:r>
    </w:p>
    <w:p w14:paraId="492F5684" w14:textId="3BB9A9DE" w:rsidR="00B82E93" w:rsidRDefault="00B82E93" w:rsidP="00C9472F">
      <w:pPr>
        <w:numPr>
          <w:ilvl w:val="0"/>
          <w:numId w:val="2"/>
        </w:numPr>
        <w:spacing w:line="360" w:lineRule="auto"/>
        <w:ind w:left="426" w:hanging="284"/>
        <w:jc w:val="both"/>
        <w:rPr>
          <w:rFonts w:ascii="Arial" w:hAnsi="Arial" w:cs="Arial"/>
          <w:b/>
          <w:sz w:val="24"/>
          <w:szCs w:val="24"/>
        </w:rPr>
      </w:pPr>
      <w:r>
        <w:rPr>
          <w:rFonts w:ascii="Arial" w:hAnsi="Arial" w:cs="Arial"/>
          <w:b/>
          <w:sz w:val="24"/>
          <w:szCs w:val="24"/>
        </w:rPr>
        <w:t>CONTROL DE BIENES</w:t>
      </w:r>
    </w:p>
    <w:p w14:paraId="5CB675ED" w14:textId="66D3ACF9" w:rsidR="00E507DB" w:rsidRDefault="00E507DB" w:rsidP="00C9472F">
      <w:pPr>
        <w:spacing w:line="360" w:lineRule="auto"/>
        <w:ind w:left="142"/>
        <w:contextualSpacing/>
        <w:jc w:val="both"/>
        <w:rPr>
          <w:rFonts w:ascii="Arial" w:hAnsi="Arial" w:cs="Arial"/>
          <w:bCs/>
          <w:sz w:val="24"/>
          <w:szCs w:val="24"/>
          <w:lang w:val="es-CR"/>
        </w:rPr>
      </w:pPr>
      <w:r>
        <w:rPr>
          <w:rFonts w:ascii="Arial" w:hAnsi="Arial" w:cs="Arial"/>
          <w:bCs/>
          <w:sz w:val="24"/>
          <w:szCs w:val="24"/>
          <w:lang w:val="es-CR"/>
        </w:rPr>
        <w:t xml:space="preserve">Realizar </w:t>
      </w:r>
      <w:r w:rsidRPr="00E507DB">
        <w:rPr>
          <w:rFonts w:ascii="Arial" w:hAnsi="Arial" w:cs="Arial"/>
          <w:bCs/>
          <w:sz w:val="24"/>
          <w:szCs w:val="24"/>
          <w:lang w:val="es-CR"/>
        </w:rPr>
        <w:t>una adecuada administración d</w:t>
      </w:r>
      <w:r>
        <w:rPr>
          <w:rFonts w:ascii="Arial" w:hAnsi="Arial" w:cs="Arial"/>
          <w:bCs/>
          <w:sz w:val="24"/>
          <w:szCs w:val="24"/>
          <w:lang w:val="es-CR"/>
        </w:rPr>
        <w:t>e los bienes institucionales es una prioridad para esta Unidad. Dentro de ese propósito, uno de los objetivos específicos es mantener actualizada la información correspondiente al inventario de los activos.</w:t>
      </w:r>
    </w:p>
    <w:p w14:paraId="619FA94B" w14:textId="452E7E1C" w:rsidR="00C9472F" w:rsidRDefault="00C9472F" w:rsidP="00C9472F">
      <w:pPr>
        <w:spacing w:line="360" w:lineRule="auto"/>
        <w:ind w:left="142"/>
        <w:contextualSpacing/>
        <w:jc w:val="both"/>
        <w:rPr>
          <w:rFonts w:ascii="Arial" w:hAnsi="Arial" w:cs="Arial"/>
          <w:bCs/>
          <w:sz w:val="24"/>
          <w:szCs w:val="24"/>
          <w:lang w:val="es-CR"/>
        </w:rPr>
      </w:pPr>
    </w:p>
    <w:p w14:paraId="23A8C62D" w14:textId="1CC76333" w:rsidR="00C9472F" w:rsidRDefault="00C9472F" w:rsidP="00C9472F">
      <w:pPr>
        <w:spacing w:line="360" w:lineRule="auto"/>
        <w:ind w:left="142"/>
        <w:contextualSpacing/>
        <w:jc w:val="both"/>
        <w:rPr>
          <w:rFonts w:ascii="Arial" w:hAnsi="Arial" w:cs="Arial"/>
          <w:bCs/>
          <w:sz w:val="24"/>
          <w:szCs w:val="24"/>
          <w:lang w:val="es-CR"/>
        </w:rPr>
      </w:pPr>
    </w:p>
    <w:p w14:paraId="28354D82" w14:textId="1FEB2DA0" w:rsidR="00C9472F" w:rsidRDefault="00C9472F" w:rsidP="00C9472F">
      <w:pPr>
        <w:spacing w:line="360" w:lineRule="auto"/>
        <w:ind w:left="142"/>
        <w:contextualSpacing/>
        <w:jc w:val="both"/>
        <w:rPr>
          <w:rFonts w:ascii="Arial" w:hAnsi="Arial" w:cs="Arial"/>
          <w:bCs/>
          <w:sz w:val="24"/>
          <w:szCs w:val="24"/>
          <w:lang w:val="es-CR"/>
        </w:rPr>
      </w:pPr>
    </w:p>
    <w:p w14:paraId="1C420BD9" w14:textId="77777777" w:rsidR="00C9472F" w:rsidRDefault="00C9472F" w:rsidP="00C9472F">
      <w:pPr>
        <w:spacing w:line="360" w:lineRule="auto"/>
        <w:ind w:left="142"/>
        <w:contextualSpacing/>
        <w:jc w:val="both"/>
        <w:rPr>
          <w:rFonts w:ascii="Arial" w:hAnsi="Arial" w:cs="Arial"/>
          <w:bCs/>
          <w:sz w:val="24"/>
          <w:szCs w:val="24"/>
          <w:lang w:val="es-CR"/>
        </w:rPr>
      </w:pPr>
    </w:p>
    <w:p w14:paraId="77D906EA" w14:textId="77777777" w:rsidR="00273373" w:rsidRDefault="00E507DB" w:rsidP="00C9472F">
      <w:pPr>
        <w:spacing w:line="360" w:lineRule="auto"/>
        <w:ind w:left="142"/>
        <w:contextualSpacing/>
        <w:jc w:val="both"/>
        <w:rPr>
          <w:rFonts w:ascii="Arial" w:hAnsi="Arial" w:cs="Arial"/>
          <w:bCs/>
          <w:sz w:val="24"/>
          <w:szCs w:val="24"/>
          <w:lang w:val="es-CR"/>
        </w:rPr>
      </w:pPr>
      <w:r>
        <w:rPr>
          <w:rFonts w:ascii="Arial" w:hAnsi="Arial" w:cs="Arial"/>
          <w:bCs/>
          <w:sz w:val="24"/>
          <w:szCs w:val="24"/>
          <w:lang w:val="es-CR"/>
        </w:rPr>
        <w:t xml:space="preserve">En el periodo 2021 se realizó un esfuerzo importante en cuanto a la verificación física de los diferentes bienes asignados a los funcionarios, lo que permitió identificar 97 </w:t>
      </w:r>
      <w:r w:rsidR="00FA2969">
        <w:rPr>
          <w:rFonts w:ascii="Arial" w:hAnsi="Arial" w:cs="Arial"/>
          <w:bCs/>
          <w:sz w:val="24"/>
          <w:szCs w:val="24"/>
          <w:lang w:val="es-CR"/>
        </w:rPr>
        <w:t>bienes que por razones de obsolescencia o daños no reparables no se estaban utilizando</w:t>
      </w:r>
      <w:r w:rsidR="00E36B71">
        <w:rPr>
          <w:rFonts w:ascii="Arial" w:hAnsi="Arial" w:cs="Arial"/>
          <w:bCs/>
          <w:sz w:val="24"/>
          <w:szCs w:val="24"/>
          <w:lang w:val="es-CR"/>
        </w:rPr>
        <w:t xml:space="preserve"> y </w:t>
      </w:r>
      <w:r w:rsidR="00FA2969">
        <w:rPr>
          <w:rFonts w:ascii="Arial" w:hAnsi="Arial" w:cs="Arial"/>
          <w:bCs/>
          <w:sz w:val="24"/>
          <w:szCs w:val="24"/>
          <w:lang w:val="es-CR"/>
        </w:rPr>
        <w:t xml:space="preserve">se procedió a realizar la baja respectiva, siguiendo el procedimiento establecido en el </w:t>
      </w:r>
      <w:r w:rsidR="00FA2969" w:rsidRPr="00E36B71">
        <w:rPr>
          <w:rFonts w:ascii="Arial" w:hAnsi="Arial" w:cs="Arial"/>
          <w:bCs/>
          <w:i/>
          <w:iCs/>
          <w:sz w:val="24"/>
          <w:szCs w:val="24"/>
          <w:lang w:val="es-CR"/>
        </w:rPr>
        <w:t xml:space="preserve">“Reglamento para el registro y control de bienes de la Administración Central y reforma </w:t>
      </w:r>
      <w:r w:rsidR="00E36B71" w:rsidRPr="00E36B71">
        <w:rPr>
          <w:rFonts w:ascii="Arial" w:hAnsi="Arial" w:cs="Arial"/>
          <w:bCs/>
          <w:i/>
          <w:iCs/>
          <w:sz w:val="24"/>
          <w:szCs w:val="24"/>
          <w:lang w:val="es-CR"/>
        </w:rPr>
        <w:t>al Reglamento a la Ley de Administración Financiera de la República y Presupuestos Públicos 40797-H”</w:t>
      </w:r>
      <w:r w:rsidR="00E36B71">
        <w:rPr>
          <w:rFonts w:ascii="Arial" w:hAnsi="Arial" w:cs="Arial"/>
          <w:bCs/>
          <w:i/>
          <w:iCs/>
          <w:sz w:val="24"/>
          <w:szCs w:val="24"/>
          <w:lang w:val="es-CR"/>
        </w:rPr>
        <w:t xml:space="preserve"> </w:t>
      </w:r>
      <w:r w:rsidR="00E36B71">
        <w:rPr>
          <w:rFonts w:ascii="Arial" w:hAnsi="Arial" w:cs="Arial"/>
          <w:bCs/>
          <w:sz w:val="24"/>
          <w:szCs w:val="24"/>
          <w:lang w:val="es-CR"/>
        </w:rPr>
        <w:t xml:space="preserve">y procediendo a su destrucción y/o desecho a través de un colector autorizado según corresponde. </w:t>
      </w:r>
    </w:p>
    <w:p w14:paraId="07F2BEE4" w14:textId="77777777" w:rsidR="00273373" w:rsidRDefault="00273373" w:rsidP="00C9472F">
      <w:pPr>
        <w:spacing w:line="360" w:lineRule="auto"/>
        <w:ind w:left="142"/>
        <w:contextualSpacing/>
        <w:jc w:val="both"/>
        <w:rPr>
          <w:rFonts w:ascii="Arial" w:hAnsi="Arial" w:cs="Arial"/>
          <w:bCs/>
          <w:sz w:val="24"/>
          <w:szCs w:val="24"/>
          <w:lang w:val="es-CR"/>
        </w:rPr>
      </w:pPr>
    </w:p>
    <w:p w14:paraId="21AA6C0D" w14:textId="324B25B7" w:rsidR="00FA2969" w:rsidRPr="00E36B71" w:rsidRDefault="00E36B71" w:rsidP="00C9472F">
      <w:pPr>
        <w:spacing w:line="360" w:lineRule="auto"/>
        <w:ind w:left="142"/>
        <w:contextualSpacing/>
        <w:jc w:val="both"/>
        <w:rPr>
          <w:rFonts w:ascii="Arial" w:hAnsi="Arial" w:cs="Arial"/>
          <w:bCs/>
          <w:sz w:val="24"/>
          <w:szCs w:val="24"/>
          <w:lang w:val="es-CR"/>
        </w:rPr>
      </w:pPr>
      <w:r>
        <w:rPr>
          <w:rFonts w:ascii="Arial" w:hAnsi="Arial" w:cs="Arial"/>
          <w:bCs/>
          <w:sz w:val="24"/>
          <w:szCs w:val="24"/>
          <w:lang w:val="es-CR"/>
        </w:rPr>
        <w:t>De igual manera se llevó a cabo la revisión específica y detallada de los vehículos de la flotilla institucional para determinar su estado mecánico y de carrocería</w:t>
      </w:r>
      <w:r w:rsidR="00767873">
        <w:rPr>
          <w:rFonts w:ascii="Arial" w:hAnsi="Arial" w:cs="Arial"/>
          <w:bCs/>
          <w:sz w:val="24"/>
          <w:szCs w:val="24"/>
          <w:lang w:val="es-CR"/>
        </w:rPr>
        <w:t>, posteriormente y de acuerdo con la disponibilidad presupuestaria se gestionaron las reparaciones correspondientes a fin de procurar que estos bienes con valor significativo se encuentren en buenas condiciones.</w:t>
      </w:r>
    </w:p>
    <w:p w14:paraId="07FE96CD" w14:textId="2CCD4A91" w:rsidR="00E507DB" w:rsidRDefault="00E507DB" w:rsidP="00C9472F">
      <w:pPr>
        <w:spacing w:line="360" w:lineRule="auto"/>
        <w:ind w:left="142"/>
        <w:contextualSpacing/>
        <w:jc w:val="both"/>
        <w:rPr>
          <w:rFonts w:ascii="Arial" w:hAnsi="Arial" w:cs="Arial"/>
          <w:bCs/>
          <w:sz w:val="24"/>
          <w:szCs w:val="24"/>
          <w:lang w:val="es-CR"/>
        </w:rPr>
      </w:pPr>
    </w:p>
    <w:p w14:paraId="5AB26222" w14:textId="77777777" w:rsidR="00C9472F" w:rsidRDefault="00C9472F" w:rsidP="00C9472F">
      <w:pPr>
        <w:spacing w:line="360" w:lineRule="auto"/>
        <w:ind w:left="142"/>
        <w:contextualSpacing/>
        <w:jc w:val="both"/>
        <w:rPr>
          <w:rFonts w:ascii="Arial" w:hAnsi="Arial" w:cs="Arial"/>
          <w:bCs/>
          <w:sz w:val="24"/>
          <w:szCs w:val="24"/>
          <w:lang w:val="es-CR"/>
        </w:rPr>
      </w:pPr>
    </w:p>
    <w:p w14:paraId="2E74D961" w14:textId="109C8F3D" w:rsidR="00EA3D0C" w:rsidRPr="00767873" w:rsidRDefault="00767873" w:rsidP="00C9472F">
      <w:pPr>
        <w:numPr>
          <w:ilvl w:val="0"/>
          <w:numId w:val="2"/>
        </w:numPr>
        <w:spacing w:line="360" w:lineRule="auto"/>
        <w:ind w:left="426" w:hanging="284"/>
        <w:jc w:val="both"/>
        <w:rPr>
          <w:rFonts w:ascii="Arial" w:hAnsi="Arial" w:cs="Arial"/>
          <w:b/>
          <w:sz w:val="24"/>
          <w:szCs w:val="24"/>
          <w:lang w:val="es-CR"/>
        </w:rPr>
      </w:pPr>
      <w:r w:rsidRPr="00767873">
        <w:rPr>
          <w:rFonts w:ascii="Arial" w:hAnsi="Arial" w:cs="Arial"/>
          <w:b/>
          <w:sz w:val="24"/>
          <w:szCs w:val="24"/>
          <w:lang w:val="es-CR"/>
        </w:rPr>
        <w:t>NUEVA LEY DE CONTRATACIÓN P</w:t>
      </w:r>
      <w:r>
        <w:rPr>
          <w:rFonts w:ascii="Arial" w:hAnsi="Arial" w:cs="Arial"/>
          <w:b/>
          <w:sz w:val="24"/>
          <w:szCs w:val="24"/>
          <w:lang w:val="es-CR"/>
        </w:rPr>
        <w:t>ÚBLICA</w:t>
      </w:r>
    </w:p>
    <w:p w14:paraId="1C8C3DFA" w14:textId="3AF5FC75" w:rsidR="00AC2D2B" w:rsidRDefault="0067087C" w:rsidP="00C9472F">
      <w:pPr>
        <w:spacing w:line="360" w:lineRule="auto"/>
        <w:contextualSpacing/>
        <w:jc w:val="both"/>
        <w:rPr>
          <w:rFonts w:ascii="Arial" w:hAnsi="Arial" w:cs="Arial"/>
          <w:sz w:val="24"/>
          <w:szCs w:val="24"/>
          <w:lang w:val="es-CR"/>
        </w:rPr>
      </w:pPr>
      <w:r>
        <w:rPr>
          <w:rFonts w:ascii="Arial" w:hAnsi="Arial" w:cs="Arial"/>
          <w:sz w:val="24"/>
          <w:szCs w:val="24"/>
          <w:lang w:val="es-CR"/>
        </w:rPr>
        <w:t xml:space="preserve">Un aspecto </w:t>
      </w:r>
      <w:r w:rsidR="00EA3D0C" w:rsidRPr="00EA3D0C">
        <w:rPr>
          <w:rFonts w:ascii="Arial" w:hAnsi="Arial" w:cs="Arial"/>
          <w:sz w:val="24"/>
          <w:szCs w:val="24"/>
          <w:lang w:val="es-CR"/>
        </w:rPr>
        <w:t>a destacar e</w:t>
      </w:r>
      <w:r w:rsidR="00EA3D0C">
        <w:rPr>
          <w:rFonts w:ascii="Arial" w:hAnsi="Arial" w:cs="Arial"/>
          <w:sz w:val="24"/>
          <w:szCs w:val="24"/>
          <w:lang w:val="es-CR"/>
        </w:rPr>
        <w:t xml:space="preserve">s que </w:t>
      </w:r>
      <w:r>
        <w:rPr>
          <w:rFonts w:ascii="Arial" w:hAnsi="Arial" w:cs="Arial"/>
          <w:sz w:val="24"/>
          <w:szCs w:val="24"/>
          <w:lang w:val="es-CR"/>
        </w:rPr>
        <w:t>durante este periodo hubo un hito importante que fue la publicación de la nueva Ley de Contratación Pública (lunes 31 de mayo de 2021, alcance 109 a la Gaceta 103). Siendo ésta, la norma esencial para las labores de la Proveeduría Institucional</w:t>
      </w:r>
      <w:r w:rsidR="00E908F6">
        <w:rPr>
          <w:rFonts w:ascii="Arial" w:hAnsi="Arial" w:cs="Arial"/>
          <w:sz w:val="24"/>
          <w:szCs w:val="24"/>
          <w:lang w:val="es-CR"/>
        </w:rPr>
        <w:t xml:space="preserve"> y existiendo limitaciones presupuestarias para la contratación de capacitaciones, para su análisis se realizó una serie de sesiones de trabajo internas, a partir de las cuales el personal de la Unidad</w:t>
      </w:r>
      <w:r w:rsidR="00DF6FFF">
        <w:rPr>
          <w:rFonts w:ascii="Arial" w:hAnsi="Arial" w:cs="Arial"/>
          <w:sz w:val="24"/>
          <w:szCs w:val="24"/>
          <w:lang w:val="es-CR"/>
        </w:rPr>
        <w:t xml:space="preserve"> de Proveeduría y Servicios General</w:t>
      </w:r>
      <w:r w:rsidR="00E908F6">
        <w:rPr>
          <w:rFonts w:ascii="Arial" w:hAnsi="Arial" w:cs="Arial"/>
          <w:sz w:val="24"/>
          <w:szCs w:val="24"/>
          <w:lang w:val="es-CR"/>
        </w:rPr>
        <w:t>, elaboró presentaciones sobre temas específicos contemplados en esta ley a efecto de conocer sus cambios y nuevas regulaciones, lo que permitió avanzar en su conocimiento</w:t>
      </w:r>
      <w:r w:rsidR="00DF6FFF">
        <w:rPr>
          <w:rFonts w:ascii="Arial" w:hAnsi="Arial" w:cs="Arial"/>
          <w:sz w:val="24"/>
          <w:szCs w:val="24"/>
          <w:lang w:val="es-CR"/>
        </w:rPr>
        <w:t>.</w:t>
      </w:r>
    </w:p>
    <w:p w14:paraId="09E2D685" w14:textId="77777777" w:rsidR="00767873" w:rsidRDefault="00767873" w:rsidP="00C9472F">
      <w:pPr>
        <w:spacing w:line="360" w:lineRule="auto"/>
        <w:contextualSpacing/>
        <w:jc w:val="both"/>
        <w:rPr>
          <w:rFonts w:ascii="Arial" w:hAnsi="Arial" w:cs="Arial"/>
          <w:sz w:val="24"/>
          <w:szCs w:val="24"/>
          <w:lang w:val="es-CR"/>
        </w:rPr>
      </w:pPr>
    </w:p>
    <w:p w14:paraId="6581EF4A" w14:textId="7FF56166" w:rsidR="006816D8" w:rsidRDefault="00AC2D2B" w:rsidP="00C9472F">
      <w:pPr>
        <w:spacing w:line="360" w:lineRule="auto"/>
        <w:contextualSpacing/>
        <w:jc w:val="both"/>
        <w:rPr>
          <w:rFonts w:ascii="Arial" w:hAnsi="Arial" w:cs="Arial"/>
          <w:sz w:val="24"/>
          <w:szCs w:val="24"/>
          <w:lang w:val="es-CR"/>
        </w:rPr>
      </w:pPr>
      <w:r>
        <w:rPr>
          <w:rFonts w:ascii="Arial" w:hAnsi="Arial" w:cs="Arial"/>
          <w:sz w:val="24"/>
          <w:szCs w:val="24"/>
          <w:lang w:val="es-CR"/>
        </w:rPr>
        <w:t xml:space="preserve">En este mismo sentido, se inició el análisis de la nueva ley a fin de determinar las acciones a realizar para su aplicación en </w:t>
      </w:r>
      <w:r w:rsidR="006816D8">
        <w:rPr>
          <w:rFonts w:ascii="Arial" w:hAnsi="Arial" w:cs="Arial"/>
          <w:sz w:val="24"/>
          <w:szCs w:val="24"/>
          <w:lang w:val="es-CR"/>
        </w:rPr>
        <w:t>noviembre 2022</w:t>
      </w:r>
      <w:r>
        <w:rPr>
          <w:rFonts w:ascii="Arial" w:hAnsi="Arial" w:cs="Arial"/>
          <w:sz w:val="24"/>
          <w:szCs w:val="24"/>
          <w:lang w:val="es-CR"/>
        </w:rPr>
        <w:t xml:space="preserve"> (modificación del reglamento interno, adaptación de formularios, establecimiento de nuevas prácticas, charlas entre otros)</w:t>
      </w:r>
      <w:r w:rsidR="00FF09FE">
        <w:rPr>
          <w:rFonts w:ascii="Arial" w:hAnsi="Arial" w:cs="Arial"/>
          <w:sz w:val="24"/>
          <w:szCs w:val="24"/>
          <w:lang w:val="es-CR"/>
        </w:rPr>
        <w:t>.</w:t>
      </w:r>
    </w:p>
    <w:p w14:paraId="4BE4D832" w14:textId="77777777" w:rsidR="00C9472F" w:rsidRDefault="00C9472F" w:rsidP="00C9472F">
      <w:pPr>
        <w:spacing w:line="360" w:lineRule="auto"/>
        <w:rPr>
          <w:rFonts w:ascii="Arial" w:hAnsi="Arial" w:cs="Arial"/>
          <w:b/>
          <w:sz w:val="28"/>
          <w:szCs w:val="28"/>
          <w:lang w:val="es-CR"/>
        </w:rPr>
      </w:pPr>
    </w:p>
    <w:p w14:paraId="6C85F680" w14:textId="7DDABF2B" w:rsidR="00492E76" w:rsidRPr="0067087C" w:rsidRDefault="00C9472F" w:rsidP="00C9472F">
      <w:pPr>
        <w:spacing w:line="360" w:lineRule="auto"/>
        <w:jc w:val="center"/>
        <w:rPr>
          <w:rFonts w:ascii="Arial" w:hAnsi="Arial" w:cs="Arial"/>
          <w:b/>
          <w:sz w:val="28"/>
          <w:szCs w:val="28"/>
          <w:lang w:val="es-CR"/>
        </w:rPr>
      </w:pPr>
      <w:r>
        <w:rPr>
          <w:rFonts w:ascii="Arial" w:hAnsi="Arial" w:cs="Arial"/>
          <w:b/>
          <w:sz w:val="28"/>
          <w:szCs w:val="28"/>
          <w:lang w:val="es-CR"/>
        </w:rPr>
        <w:t>CO</w:t>
      </w:r>
      <w:r w:rsidR="00492E76" w:rsidRPr="0067087C">
        <w:rPr>
          <w:rFonts w:ascii="Arial" w:hAnsi="Arial" w:cs="Arial"/>
          <w:b/>
          <w:sz w:val="28"/>
          <w:szCs w:val="28"/>
          <w:lang w:val="es-CR"/>
        </w:rPr>
        <w:t>NCLUSIONES</w:t>
      </w:r>
    </w:p>
    <w:p w14:paraId="74F356BB" w14:textId="77777777" w:rsidR="00C9472F" w:rsidRPr="0067087C" w:rsidRDefault="00C9472F" w:rsidP="00C9472F">
      <w:pPr>
        <w:spacing w:line="360" w:lineRule="auto"/>
        <w:contextualSpacing/>
        <w:jc w:val="center"/>
        <w:rPr>
          <w:rFonts w:ascii="Arial" w:hAnsi="Arial" w:cs="Arial"/>
          <w:b/>
          <w:sz w:val="24"/>
          <w:szCs w:val="24"/>
          <w:lang w:val="es-CR"/>
        </w:rPr>
      </w:pPr>
    </w:p>
    <w:p w14:paraId="5E28D8CC" w14:textId="029D781C" w:rsidR="00492E76" w:rsidRPr="002750AE" w:rsidRDefault="00492E76" w:rsidP="00C9472F">
      <w:pPr>
        <w:pStyle w:val="Prrafodelista"/>
        <w:numPr>
          <w:ilvl w:val="0"/>
          <w:numId w:val="3"/>
        </w:numPr>
        <w:spacing w:after="0" w:line="360" w:lineRule="auto"/>
        <w:jc w:val="both"/>
        <w:rPr>
          <w:rFonts w:ascii="Arial" w:hAnsi="Arial" w:cs="Arial"/>
          <w:sz w:val="24"/>
          <w:szCs w:val="24"/>
          <w:lang w:val="es-CR"/>
        </w:rPr>
      </w:pPr>
      <w:r w:rsidRPr="002750AE">
        <w:rPr>
          <w:rFonts w:ascii="Arial" w:hAnsi="Arial" w:cs="Arial"/>
          <w:sz w:val="24"/>
          <w:szCs w:val="24"/>
          <w:lang w:val="es-CR"/>
        </w:rPr>
        <w:t>El nivel de eficacia obtenido en el periodo 20</w:t>
      </w:r>
      <w:r w:rsidR="00445F72">
        <w:rPr>
          <w:rFonts w:ascii="Arial" w:hAnsi="Arial" w:cs="Arial"/>
          <w:sz w:val="24"/>
          <w:szCs w:val="24"/>
          <w:lang w:val="es-CR"/>
        </w:rPr>
        <w:t>21</w:t>
      </w:r>
      <w:r w:rsidRPr="002750AE">
        <w:rPr>
          <w:rFonts w:ascii="Arial" w:hAnsi="Arial" w:cs="Arial"/>
          <w:sz w:val="24"/>
          <w:szCs w:val="24"/>
          <w:lang w:val="es-CR"/>
        </w:rPr>
        <w:t xml:space="preserve"> al adquirir bienes y servicios es de </w:t>
      </w:r>
      <w:r w:rsidR="00445F72">
        <w:rPr>
          <w:rFonts w:ascii="Arial" w:hAnsi="Arial" w:cs="Arial"/>
          <w:sz w:val="24"/>
          <w:szCs w:val="24"/>
          <w:lang w:val="es-CR"/>
        </w:rPr>
        <w:t>94</w:t>
      </w:r>
      <w:r w:rsidRPr="002750AE">
        <w:rPr>
          <w:rFonts w:ascii="Arial" w:hAnsi="Arial" w:cs="Arial"/>
          <w:sz w:val="24"/>
          <w:szCs w:val="24"/>
          <w:lang w:val="es-CR"/>
        </w:rPr>
        <w:t>%</w:t>
      </w:r>
      <w:r w:rsidR="00445F72">
        <w:rPr>
          <w:rFonts w:ascii="Arial" w:hAnsi="Arial" w:cs="Arial"/>
          <w:sz w:val="24"/>
          <w:szCs w:val="24"/>
          <w:lang w:val="es-CR"/>
        </w:rPr>
        <w:t>.</w:t>
      </w:r>
    </w:p>
    <w:p w14:paraId="6011F40E" w14:textId="77777777" w:rsidR="00492E76" w:rsidRPr="002750AE" w:rsidRDefault="00492E76" w:rsidP="00C9472F">
      <w:pPr>
        <w:pStyle w:val="Prrafodelista"/>
        <w:spacing w:line="360" w:lineRule="auto"/>
        <w:jc w:val="both"/>
        <w:rPr>
          <w:rFonts w:ascii="Arial" w:hAnsi="Arial" w:cs="Arial"/>
          <w:sz w:val="24"/>
          <w:szCs w:val="24"/>
          <w:lang w:val="es-CR"/>
        </w:rPr>
      </w:pPr>
    </w:p>
    <w:p w14:paraId="2BCCB725" w14:textId="791BF947" w:rsidR="00492E76" w:rsidRPr="002750AE" w:rsidRDefault="00492E76" w:rsidP="00C9472F">
      <w:pPr>
        <w:pStyle w:val="Prrafodelista"/>
        <w:numPr>
          <w:ilvl w:val="0"/>
          <w:numId w:val="3"/>
        </w:numPr>
        <w:spacing w:after="0" w:line="360" w:lineRule="auto"/>
        <w:jc w:val="both"/>
        <w:rPr>
          <w:rFonts w:ascii="Arial" w:hAnsi="Arial" w:cs="Arial"/>
          <w:sz w:val="24"/>
          <w:szCs w:val="24"/>
          <w:lang w:val="es-CR"/>
        </w:rPr>
      </w:pPr>
      <w:r w:rsidRPr="002750AE">
        <w:rPr>
          <w:rFonts w:ascii="Arial" w:hAnsi="Arial" w:cs="Arial"/>
          <w:sz w:val="24"/>
          <w:szCs w:val="24"/>
          <w:lang w:val="es-CR"/>
        </w:rPr>
        <w:t>La cantidad de solicitudes de contratación recibidas en el 2</w:t>
      </w:r>
      <w:r w:rsidR="00445F72">
        <w:rPr>
          <w:rFonts w:ascii="Arial" w:hAnsi="Arial" w:cs="Arial"/>
          <w:sz w:val="24"/>
          <w:szCs w:val="24"/>
          <w:lang w:val="es-CR"/>
        </w:rPr>
        <w:t>021</w:t>
      </w:r>
      <w:r w:rsidRPr="002750AE">
        <w:rPr>
          <w:rFonts w:ascii="Arial" w:hAnsi="Arial" w:cs="Arial"/>
          <w:sz w:val="24"/>
          <w:szCs w:val="24"/>
          <w:lang w:val="es-CR"/>
        </w:rPr>
        <w:t xml:space="preserve"> fue de </w:t>
      </w:r>
      <w:r w:rsidR="00DB48DA">
        <w:rPr>
          <w:rFonts w:ascii="Arial" w:hAnsi="Arial" w:cs="Arial"/>
          <w:sz w:val="24"/>
          <w:szCs w:val="24"/>
          <w:lang w:val="es-CR"/>
        </w:rPr>
        <w:t>117</w:t>
      </w:r>
      <w:r w:rsidR="00FA70DD">
        <w:rPr>
          <w:rFonts w:ascii="Arial" w:hAnsi="Arial" w:cs="Arial"/>
          <w:sz w:val="24"/>
          <w:szCs w:val="24"/>
          <w:lang w:val="es-CR"/>
        </w:rPr>
        <w:t>, cantidad menor que la recibida en el periodo 2020, como producto de la menor disponibilidad presupuestaria, en este periodo.</w:t>
      </w:r>
    </w:p>
    <w:p w14:paraId="679ADC28" w14:textId="77777777" w:rsidR="00492E76" w:rsidRPr="002750AE" w:rsidRDefault="00492E76" w:rsidP="00C9472F">
      <w:pPr>
        <w:pStyle w:val="Prrafodelista"/>
        <w:spacing w:line="360" w:lineRule="auto"/>
        <w:ind w:left="1080"/>
        <w:jc w:val="both"/>
        <w:rPr>
          <w:rFonts w:ascii="Arial" w:hAnsi="Arial" w:cs="Arial"/>
          <w:sz w:val="24"/>
          <w:szCs w:val="24"/>
          <w:lang w:val="es-CR"/>
        </w:rPr>
      </w:pPr>
    </w:p>
    <w:p w14:paraId="3AFCE2F1" w14:textId="7FC8F571" w:rsidR="00492E76" w:rsidRPr="002750AE" w:rsidRDefault="00492E76" w:rsidP="00C9472F">
      <w:pPr>
        <w:pStyle w:val="Prrafodelista"/>
        <w:numPr>
          <w:ilvl w:val="0"/>
          <w:numId w:val="3"/>
        </w:numPr>
        <w:spacing w:after="0" w:line="360" w:lineRule="auto"/>
        <w:jc w:val="both"/>
        <w:rPr>
          <w:rFonts w:ascii="Arial" w:hAnsi="Arial" w:cs="Arial"/>
          <w:sz w:val="24"/>
          <w:szCs w:val="24"/>
          <w:lang w:val="es-CR"/>
        </w:rPr>
      </w:pPr>
      <w:r w:rsidRPr="002750AE">
        <w:rPr>
          <w:rFonts w:ascii="Arial" w:hAnsi="Arial" w:cs="Arial"/>
          <w:sz w:val="24"/>
          <w:szCs w:val="24"/>
          <w:lang w:val="es-CR"/>
        </w:rPr>
        <w:t>La cantidad de contrataciones efectuadas en el 20</w:t>
      </w:r>
      <w:r w:rsidR="00DB48DA">
        <w:rPr>
          <w:rFonts w:ascii="Arial" w:hAnsi="Arial" w:cs="Arial"/>
          <w:sz w:val="24"/>
          <w:szCs w:val="24"/>
          <w:lang w:val="es-CR"/>
        </w:rPr>
        <w:t>21</w:t>
      </w:r>
      <w:r w:rsidRPr="002750AE">
        <w:rPr>
          <w:rFonts w:ascii="Arial" w:hAnsi="Arial" w:cs="Arial"/>
          <w:sz w:val="24"/>
          <w:szCs w:val="24"/>
          <w:lang w:val="es-CR"/>
        </w:rPr>
        <w:t xml:space="preserve"> fue de </w:t>
      </w:r>
      <w:r w:rsidR="00DB48DA">
        <w:rPr>
          <w:rFonts w:ascii="Arial" w:hAnsi="Arial" w:cs="Arial"/>
          <w:sz w:val="24"/>
          <w:szCs w:val="24"/>
          <w:lang w:val="es-CR"/>
        </w:rPr>
        <w:t xml:space="preserve">39, lo cual evidencia </w:t>
      </w:r>
      <w:r w:rsidR="00FA70DD">
        <w:rPr>
          <w:rFonts w:ascii="Arial" w:hAnsi="Arial" w:cs="Arial"/>
          <w:sz w:val="24"/>
          <w:szCs w:val="24"/>
          <w:lang w:val="es-CR"/>
        </w:rPr>
        <w:t xml:space="preserve">las </w:t>
      </w:r>
      <w:r w:rsidR="00713510">
        <w:rPr>
          <w:rFonts w:ascii="Arial" w:hAnsi="Arial" w:cs="Arial"/>
          <w:sz w:val="24"/>
          <w:szCs w:val="24"/>
          <w:lang w:val="es-CR"/>
        </w:rPr>
        <w:t>restricciones presupuestarias que se</w:t>
      </w:r>
      <w:r w:rsidR="00EC5018">
        <w:rPr>
          <w:rFonts w:ascii="Arial" w:hAnsi="Arial" w:cs="Arial"/>
          <w:sz w:val="24"/>
          <w:szCs w:val="24"/>
          <w:lang w:val="es-CR"/>
        </w:rPr>
        <w:t xml:space="preserve"> han venido presentando</w:t>
      </w:r>
      <w:r w:rsidR="00767873">
        <w:rPr>
          <w:rFonts w:ascii="Arial" w:hAnsi="Arial" w:cs="Arial"/>
          <w:sz w:val="24"/>
          <w:szCs w:val="24"/>
          <w:lang w:val="es-CR"/>
        </w:rPr>
        <w:t xml:space="preserve"> como consecuencia de la difícil situación fiscal del país</w:t>
      </w:r>
      <w:r w:rsidR="00FA70DD">
        <w:rPr>
          <w:rFonts w:ascii="Arial" w:hAnsi="Arial" w:cs="Arial"/>
          <w:sz w:val="24"/>
          <w:szCs w:val="24"/>
          <w:lang w:val="es-CR"/>
        </w:rPr>
        <w:t xml:space="preserve"> que </w:t>
      </w:r>
      <w:r w:rsidR="00767873">
        <w:rPr>
          <w:rFonts w:ascii="Arial" w:hAnsi="Arial" w:cs="Arial"/>
          <w:sz w:val="24"/>
          <w:szCs w:val="24"/>
          <w:lang w:val="es-CR"/>
        </w:rPr>
        <w:t xml:space="preserve">se </w:t>
      </w:r>
      <w:r w:rsidR="00FA70DD">
        <w:rPr>
          <w:rFonts w:ascii="Arial" w:hAnsi="Arial" w:cs="Arial"/>
          <w:sz w:val="24"/>
          <w:szCs w:val="24"/>
          <w:lang w:val="es-CR"/>
        </w:rPr>
        <w:t xml:space="preserve">ha </w:t>
      </w:r>
      <w:r w:rsidR="00767873">
        <w:rPr>
          <w:rFonts w:ascii="Arial" w:hAnsi="Arial" w:cs="Arial"/>
          <w:sz w:val="24"/>
          <w:szCs w:val="24"/>
          <w:lang w:val="es-CR"/>
        </w:rPr>
        <w:t>venido agravando por el impacto de la pandemia</w:t>
      </w:r>
      <w:r w:rsidR="00FA70DD">
        <w:rPr>
          <w:rFonts w:ascii="Arial" w:hAnsi="Arial" w:cs="Arial"/>
          <w:sz w:val="24"/>
          <w:szCs w:val="24"/>
          <w:lang w:val="es-CR"/>
        </w:rPr>
        <w:t>, con el consecuente efecto en todo el sector público y particularmente en la Administración Central.</w:t>
      </w:r>
    </w:p>
    <w:p w14:paraId="129B0D6C" w14:textId="77777777" w:rsidR="00492E76" w:rsidRPr="002750AE" w:rsidRDefault="00492E76" w:rsidP="00C9472F">
      <w:pPr>
        <w:pStyle w:val="Prrafodelista"/>
        <w:spacing w:line="360" w:lineRule="auto"/>
        <w:rPr>
          <w:rFonts w:ascii="Arial" w:hAnsi="Arial" w:cs="Arial"/>
          <w:sz w:val="24"/>
          <w:szCs w:val="24"/>
          <w:lang w:val="es-CR"/>
        </w:rPr>
      </w:pPr>
    </w:p>
    <w:p w14:paraId="142026C9" w14:textId="0D9D74E3" w:rsidR="00492E76" w:rsidRDefault="00492E76" w:rsidP="00C9472F">
      <w:pPr>
        <w:pStyle w:val="Prrafodelista"/>
        <w:numPr>
          <w:ilvl w:val="0"/>
          <w:numId w:val="3"/>
        </w:numPr>
        <w:spacing w:after="0" w:line="360" w:lineRule="auto"/>
        <w:jc w:val="both"/>
        <w:rPr>
          <w:rFonts w:ascii="Arial" w:hAnsi="Arial" w:cs="Arial"/>
          <w:sz w:val="24"/>
          <w:szCs w:val="24"/>
          <w:lang w:val="es-CR"/>
        </w:rPr>
      </w:pPr>
      <w:r w:rsidRPr="00CB7419">
        <w:rPr>
          <w:rFonts w:ascii="Arial" w:hAnsi="Arial" w:cs="Arial"/>
          <w:sz w:val="24"/>
          <w:szCs w:val="24"/>
          <w:lang w:val="es-CR"/>
        </w:rPr>
        <w:t xml:space="preserve">La </w:t>
      </w:r>
      <w:r w:rsidR="00EC5018" w:rsidRPr="00CB7419">
        <w:rPr>
          <w:rFonts w:ascii="Arial" w:hAnsi="Arial" w:cs="Arial"/>
          <w:sz w:val="24"/>
          <w:szCs w:val="24"/>
          <w:lang w:val="es-CR"/>
        </w:rPr>
        <w:t>gestión contractual brinda respaldo a la operatividad institucional a través de contratos de servicio continuo y entrega según demanda que proporcionan estabilidad y regularidad en la Institución</w:t>
      </w:r>
      <w:r w:rsidR="00707E98">
        <w:rPr>
          <w:rFonts w:ascii="Arial" w:hAnsi="Arial" w:cs="Arial"/>
          <w:sz w:val="24"/>
          <w:szCs w:val="24"/>
          <w:lang w:val="es-CR"/>
        </w:rPr>
        <w:t>.</w:t>
      </w:r>
    </w:p>
    <w:p w14:paraId="249C6AF3" w14:textId="77777777" w:rsidR="00CB7419" w:rsidRPr="00CB7419" w:rsidRDefault="00CB7419" w:rsidP="00C9472F">
      <w:pPr>
        <w:pStyle w:val="Prrafodelista"/>
        <w:spacing w:line="360" w:lineRule="auto"/>
        <w:rPr>
          <w:rFonts w:ascii="Arial" w:hAnsi="Arial" w:cs="Arial"/>
          <w:sz w:val="24"/>
          <w:szCs w:val="24"/>
          <w:lang w:val="es-CR"/>
        </w:rPr>
      </w:pPr>
    </w:p>
    <w:p w14:paraId="38C132D3" w14:textId="693635DB" w:rsidR="00492E76" w:rsidRPr="00707E98" w:rsidRDefault="00707E98" w:rsidP="00C9472F">
      <w:pPr>
        <w:pStyle w:val="Prrafodelista"/>
        <w:numPr>
          <w:ilvl w:val="0"/>
          <w:numId w:val="3"/>
        </w:numPr>
        <w:spacing w:after="0" w:line="360" w:lineRule="auto"/>
        <w:jc w:val="both"/>
        <w:rPr>
          <w:rFonts w:ascii="Arial" w:hAnsi="Arial" w:cs="Arial"/>
          <w:sz w:val="24"/>
          <w:szCs w:val="24"/>
          <w:lang w:val="es-CR"/>
        </w:rPr>
      </w:pPr>
      <w:r w:rsidRPr="00707E98">
        <w:rPr>
          <w:rFonts w:ascii="Arial" w:hAnsi="Arial" w:cs="Arial"/>
          <w:sz w:val="24"/>
          <w:szCs w:val="24"/>
          <w:lang w:val="es-CR"/>
        </w:rPr>
        <w:t>L</w:t>
      </w:r>
      <w:r w:rsidR="00492E76" w:rsidRPr="00707E98">
        <w:rPr>
          <w:rFonts w:ascii="Arial" w:hAnsi="Arial" w:cs="Arial"/>
          <w:sz w:val="24"/>
          <w:szCs w:val="24"/>
          <w:lang w:val="es-CR"/>
        </w:rPr>
        <w:t>a gestión contractual si contribuye al logro de los objetivos</w:t>
      </w:r>
      <w:r>
        <w:rPr>
          <w:rFonts w:ascii="Arial" w:hAnsi="Arial" w:cs="Arial"/>
          <w:sz w:val="24"/>
          <w:szCs w:val="24"/>
          <w:lang w:val="es-CR"/>
        </w:rPr>
        <w:t xml:space="preserve"> estratégicos puesto que tramita requerimientos de todas las Direcciones y para el cumplimiento de dichos objetivos.</w:t>
      </w:r>
    </w:p>
    <w:sectPr w:rsidR="00492E76" w:rsidRPr="00707E98" w:rsidSect="00D670C4">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489A" w14:textId="77777777" w:rsidR="004C7F57" w:rsidRDefault="004C7F57" w:rsidP="00E91BC0">
      <w:pPr>
        <w:spacing w:after="0" w:line="240" w:lineRule="auto"/>
      </w:pPr>
      <w:r>
        <w:separator/>
      </w:r>
    </w:p>
  </w:endnote>
  <w:endnote w:type="continuationSeparator" w:id="0">
    <w:p w14:paraId="156592C9" w14:textId="77777777" w:rsidR="004C7F57" w:rsidRDefault="004C7F57" w:rsidP="00E9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06AA" w14:textId="77777777" w:rsidR="004C7F57" w:rsidRDefault="004C7F57" w:rsidP="00E91BC0">
      <w:pPr>
        <w:spacing w:after="0" w:line="240" w:lineRule="auto"/>
      </w:pPr>
      <w:r>
        <w:separator/>
      </w:r>
    </w:p>
  </w:footnote>
  <w:footnote w:type="continuationSeparator" w:id="0">
    <w:p w14:paraId="65C6EAE2" w14:textId="77777777" w:rsidR="004C7F57" w:rsidRDefault="004C7F57" w:rsidP="00E91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308B" w14:textId="12459C4E" w:rsidR="00E91BC0" w:rsidRDefault="00DC1C91">
    <w:pPr>
      <w:pStyle w:val="Encabezado"/>
    </w:pPr>
    <w:r w:rsidRPr="00DC1C91">
      <w:rPr>
        <w:noProof/>
        <w:lang w:val="es-CR" w:eastAsia="es-CR"/>
      </w:rPr>
      <w:drawing>
        <wp:anchor distT="0" distB="0" distL="114300" distR="114300" simplePos="0" relativeHeight="251675136" behindDoc="1" locked="0" layoutInCell="1" allowOverlap="1" wp14:anchorId="4B2E172B" wp14:editId="7A4B439C">
          <wp:simplePos x="0" y="0"/>
          <wp:positionH relativeFrom="page">
            <wp:align>right</wp:align>
          </wp:positionH>
          <wp:positionV relativeFrom="paragraph">
            <wp:posOffset>-449580</wp:posOffset>
          </wp:positionV>
          <wp:extent cx="7762875" cy="10045700"/>
          <wp:effectExtent l="0" t="0" r="9525" b="0"/>
          <wp:wrapNone/>
          <wp:docPr id="2" name="Imagen 2" descr="C:\Users\KRocha\Downloads\Membretada202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ocha\Downloads\Membretada2022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045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66F"/>
    <w:multiLevelType w:val="hybridMultilevel"/>
    <w:tmpl w:val="B098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D2E5E"/>
    <w:multiLevelType w:val="hybridMultilevel"/>
    <w:tmpl w:val="1E24B13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F856577"/>
    <w:multiLevelType w:val="hybridMultilevel"/>
    <w:tmpl w:val="3FBC5E96"/>
    <w:lvl w:ilvl="0" w:tplc="08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55F6139"/>
    <w:multiLevelType w:val="hybridMultilevel"/>
    <w:tmpl w:val="596040C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4612A19"/>
    <w:multiLevelType w:val="hybridMultilevel"/>
    <w:tmpl w:val="3FBC5E96"/>
    <w:lvl w:ilvl="0" w:tplc="08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3C32777"/>
    <w:multiLevelType w:val="hybridMultilevel"/>
    <w:tmpl w:val="3FBC5E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7D"/>
    <w:rsid w:val="0001371F"/>
    <w:rsid w:val="00042884"/>
    <w:rsid w:val="0005451D"/>
    <w:rsid w:val="000575DA"/>
    <w:rsid w:val="00061ECE"/>
    <w:rsid w:val="0007076C"/>
    <w:rsid w:val="0007413C"/>
    <w:rsid w:val="00076D4F"/>
    <w:rsid w:val="00093E36"/>
    <w:rsid w:val="000B508E"/>
    <w:rsid w:val="000B5A20"/>
    <w:rsid w:val="000B6CCE"/>
    <w:rsid w:val="000F77BE"/>
    <w:rsid w:val="0011196A"/>
    <w:rsid w:val="00134739"/>
    <w:rsid w:val="001462A9"/>
    <w:rsid w:val="00152AD5"/>
    <w:rsid w:val="0015553B"/>
    <w:rsid w:val="00164EF8"/>
    <w:rsid w:val="001927CC"/>
    <w:rsid w:val="001B4546"/>
    <w:rsid w:val="001B7B15"/>
    <w:rsid w:val="001C5DB2"/>
    <w:rsid w:val="001D1B17"/>
    <w:rsid w:val="001D49CE"/>
    <w:rsid w:val="001D6D9C"/>
    <w:rsid w:val="001D6F17"/>
    <w:rsid w:val="001F2855"/>
    <w:rsid w:val="00203D8E"/>
    <w:rsid w:val="002150AA"/>
    <w:rsid w:val="002203F5"/>
    <w:rsid w:val="0022783E"/>
    <w:rsid w:val="002679C5"/>
    <w:rsid w:val="002729EB"/>
    <w:rsid w:val="00273373"/>
    <w:rsid w:val="002750AE"/>
    <w:rsid w:val="0028104A"/>
    <w:rsid w:val="002B0376"/>
    <w:rsid w:val="002B52B5"/>
    <w:rsid w:val="002F33B9"/>
    <w:rsid w:val="002F7E1A"/>
    <w:rsid w:val="0030000E"/>
    <w:rsid w:val="00320223"/>
    <w:rsid w:val="003215C7"/>
    <w:rsid w:val="00327EEF"/>
    <w:rsid w:val="0033087D"/>
    <w:rsid w:val="00336C8E"/>
    <w:rsid w:val="0037552C"/>
    <w:rsid w:val="003778E6"/>
    <w:rsid w:val="003841CA"/>
    <w:rsid w:val="0039004A"/>
    <w:rsid w:val="003912FF"/>
    <w:rsid w:val="003B4246"/>
    <w:rsid w:val="003B4F64"/>
    <w:rsid w:val="003D3F3D"/>
    <w:rsid w:val="00423727"/>
    <w:rsid w:val="00445F72"/>
    <w:rsid w:val="004561FC"/>
    <w:rsid w:val="004624FF"/>
    <w:rsid w:val="00465D70"/>
    <w:rsid w:val="0047686B"/>
    <w:rsid w:val="00483D0D"/>
    <w:rsid w:val="00492E76"/>
    <w:rsid w:val="004B1125"/>
    <w:rsid w:val="004B33B0"/>
    <w:rsid w:val="004B7F69"/>
    <w:rsid w:val="004C5C70"/>
    <w:rsid w:val="004C7F57"/>
    <w:rsid w:val="004E0F12"/>
    <w:rsid w:val="004E3249"/>
    <w:rsid w:val="004E6A85"/>
    <w:rsid w:val="0050282A"/>
    <w:rsid w:val="005211A8"/>
    <w:rsid w:val="00540C11"/>
    <w:rsid w:val="00553B7D"/>
    <w:rsid w:val="005714B5"/>
    <w:rsid w:val="00572C22"/>
    <w:rsid w:val="00574F5F"/>
    <w:rsid w:val="0058703F"/>
    <w:rsid w:val="005A1A34"/>
    <w:rsid w:val="005A726D"/>
    <w:rsid w:val="005C62F0"/>
    <w:rsid w:val="005C754B"/>
    <w:rsid w:val="005F2A2F"/>
    <w:rsid w:val="00602E0C"/>
    <w:rsid w:val="00621AF0"/>
    <w:rsid w:val="006379C5"/>
    <w:rsid w:val="0064404A"/>
    <w:rsid w:val="00646186"/>
    <w:rsid w:val="00653171"/>
    <w:rsid w:val="006548DA"/>
    <w:rsid w:val="0067087C"/>
    <w:rsid w:val="006816D8"/>
    <w:rsid w:val="00692AC3"/>
    <w:rsid w:val="006937A2"/>
    <w:rsid w:val="00697C0D"/>
    <w:rsid w:val="006A5085"/>
    <w:rsid w:val="006B13FF"/>
    <w:rsid w:val="006B59E9"/>
    <w:rsid w:val="006D4ADF"/>
    <w:rsid w:val="006F3ACE"/>
    <w:rsid w:val="00706773"/>
    <w:rsid w:val="00707E98"/>
    <w:rsid w:val="00712EAA"/>
    <w:rsid w:val="00713510"/>
    <w:rsid w:val="0072254F"/>
    <w:rsid w:val="0072597A"/>
    <w:rsid w:val="0072692F"/>
    <w:rsid w:val="00737DAD"/>
    <w:rsid w:val="00755A17"/>
    <w:rsid w:val="007651C4"/>
    <w:rsid w:val="007654B5"/>
    <w:rsid w:val="00767873"/>
    <w:rsid w:val="00776C17"/>
    <w:rsid w:val="00790479"/>
    <w:rsid w:val="00791C9B"/>
    <w:rsid w:val="00794F28"/>
    <w:rsid w:val="00795049"/>
    <w:rsid w:val="00796FCC"/>
    <w:rsid w:val="007A7119"/>
    <w:rsid w:val="007B5CC5"/>
    <w:rsid w:val="007C4EB1"/>
    <w:rsid w:val="007D7C34"/>
    <w:rsid w:val="007E2E42"/>
    <w:rsid w:val="007E789C"/>
    <w:rsid w:val="00817DDA"/>
    <w:rsid w:val="00830A28"/>
    <w:rsid w:val="008342A6"/>
    <w:rsid w:val="00834FA9"/>
    <w:rsid w:val="00844465"/>
    <w:rsid w:val="00855BE4"/>
    <w:rsid w:val="008835E8"/>
    <w:rsid w:val="00890338"/>
    <w:rsid w:val="008A1783"/>
    <w:rsid w:val="008A1972"/>
    <w:rsid w:val="008B5E4E"/>
    <w:rsid w:val="008B65C7"/>
    <w:rsid w:val="008B7981"/>
    <w:rsid w:val="008C71E6"/>
    <w:rsid w:val="008F4180"/>
    <w:rsid w:val="009129EA"/>
    <w:rsid w:val="00927D5B"/>
    <w:rsid w:val="009445C6"/>
    <w:rsid w:val="00944E78"/>
    <w:rsid w:val="00947D2A"/>
    <w:rsid w:val="009512C3"/>
    <w:rsid w:val="009573D2"/>
    <w:rsid w:val="00964B0D"/>
    <w:rsid w:val="00976261"/>
    <w:rsid w:val="00996645"/>
    <w:rsid w:val="009B4E48"/>
    <w:rsid w:val="009D1F60"/>
    <w:rsid w:val="009F4EDA"/>
    <w:rsid w:val="00A05BD3"/>
    <w:rsid w:val="00A25333"/>
    <w:rsid w:val="00A4467E"/>
    <w:rsid w:val="00A46BEF"/>
    <w:rsid w:val="00A70919"/>
    <w:rsid w:val="00A822F3"/>
    <w:rsid w:val="00A84430"/>
    <w:rsid w:val="00A93394"/>
    <w:rsid w:val="00AA2FF6"/>
    <w:rsid w:val="00AB0581"/>
    <w:rsid w:val="00AC2D2B"/>
    <w:rsid w:val="00AF1B5E"/>
    <w:rsid w:val="00B16D2C"/>
    <w:rsid w:val="00B21F3E"/>
    <w:rsid w:val="00B26D24"/>
    <w:rsid w:val="00B314D6"/>
    <w:rsid w:val="00B348F9"/>
    <w:rsid w:val="00B50268"/>
    <w:rsid w:val="00B56543"/>
    <w:rsid w:val="00B5654B"/>
    <w:rsid w:val="00B73843"/>
    <w:rsid w:val="00B77C28"/>
    <w:rsid w:val="00B82E93"/>
    <w:rsid w:val="00B9713A"/>
    <w:rsid w:val="00BB6B6E"/>
    <w:rsid w:val="00BC2B30"/>
    <w:rsid w:val="00BC7C00"/>
    <w:rsid w:val="00BD368C"/>
    <w:rsid w:val="00BF3065"/>
    <w:rsid w:val="00C016A4"/>
    <w:rsid w:val="00C025CC"/>
    <w:rsid w:val="00C071E7"/>
    <w:rsid w:val="00C12D9B"/>
    <w:rsid w:val="00C27DBC"/>
    <w:rsid w:val="00C325DF"/>
    <w:rsid w:val="00C52385"/>
    <w:rsid w:val="00C5243F"/>
    <w:rsid w:val="00C81239"/>
    <w:rsid w:val="00C900DD"/>
    <w:rsid w:val="00C9472F"/>
    <w:rsid w:val="00C95625"/>
    <w:rsid w:val="00CB23DA"/>
    <w:rsid w:val="00CB7419"/>
    <w:rsid w:val="00CD64B5"/>
    <w:rsid w:val="00CF7C9F"/>
    <w:rsid w:val="00D02905"/>
    <w:rsid w:val="00D20442"/>
    <w:rsid w:val="00D32B21"/>
    <w:rsid w:val="00D35103"/>
    <w:rsid w:val="00D358FD"/>
    <w:rsid w:val="00D36581"/>
    <w:rsid w:val="00D64382"/>
    <w:rsid w:val="00D670C4"/>
    <w:rsid w:val="00D746A6"/>
    <w:rsid w:val="00D907D8"/>
    <w:rsid w:val="00D915E1"/>
    <w:rsid w:val="00D95CAD"/>
    <w:rsid w:val="00DB48DA"/>
    <w:rsid w:val="00DC1C91"/>
    <w:rsid w:val="00DF6FFF"/>
    <w:rsid w:val="00E030B7"/>
    <w:rsid w:val="00E0449D"/>
    <w:rsid w:val="00E05DB8"/>
    <w:rsid w:val="00E2011E"/>
    <w:rsid w:val="00E313F7"/>
    <w:rsid w:val="00E35A5B"/>
    <w:rsid w:val="00E36B71"/>
    <w:rsid w:val="00E507DB"/>
    <w:rsid w:val="00E51E0B"/>
    <w:rsid w:val="00E55FF4"/>
    <w:rsid w:val="00E60355"/>
    <w:rsid w:val="00E669D6"/>
    <w:rsid w:val="00E82296"/>
    <w:rsid w:val="00E908F6"/>
    <w:rsid w:val="00E91BC0"/>
    <w:rsid w:val="00EA3D0C"/>
    <w:rsid w:val="00EC5018"/>
    <w:rsid w:val="00EE36FA"/>
    <w:rsid w:val="00EE4B7C"/>
    <w:rsid w:val="00EF513F"/>
    <w:rsid w:val="00F00224"/>
    <w:rsid w:val="00F00B46"/>
    <w:rsid w:val="00F22AE7"/>
    <w:rsid w:val="00F474CD"/>
    <w:rsid w:val="00F52C58"/>
    <w:rsid w:val="00F5714F"/>
    <w:rsid w:val="00F66C8E"/>
    <w:rsid w:val="00F905B2"/>
    <w:rsid w:val="00F93DB1"/>
    <w:rsid w:val="00F954E4"/>
    <w:rsid w:val="00F968D1"/>
    <w:rsid w:val="00FA2969"/>
    <w:rsid w:val="00FA70DD"/>
    <w:rsid w:val="00FB209C"/>
    <w:rsid w:val="00FD0E47"/>
    <w:rsid w:val="00FF09FE"/>
    <w:rsid w:val="00FF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F57AF"/>
  <w15:docId w15:val="{74BEB5E1-F6CB-4E1C-A0AD-AD9D0088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17DDA"/>
    <w:pPr>
      <w:spacing w:after="0" w:line="360" w:lineRule="auto"/>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817DDA"/>
    <w:rPr>
      <w:rFonts w:ascii="Times New Roman" w:eastAsia="Times New Roman" w:hAnsi="Times New Roman" w:cs="Times New Roman"/>
      <w:sz w:val="28"/>
      <w:szCs w:val="24"/>
      <w:lang w:val="es-ES" w:eastAsia="es-ES"/>
    </w:rPr>
  </w:style>
  <w:style w:type="table" w:styleId="Tablaconcuadrcula">
    <w:name w:val="Table Grid"/>
    <w:basedOn w:val="Tablanormal"/>
    <w:uiPriority w:val="59"/>
    <w:rsid w:val="00203D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1371F"/>
    <w:pPr>
      <w:ind w:left="720"/>
      <w:contextualSpacing/>
    </w:pPr>
  </w:style>
  <w:style w:type="paragraph" w:styleId="Textodeglobo">
    <w:name w:val="Balloon Text"/>
    <w:basedOn w:val="Normal"/>
    <w:link w:val="TextodegloboCar"/>
    <w:uiPriority w:val="99"/>
    <w:semiHidden/>
    <w:unhideWhenUsed/>
    <w:rsid w:val="00E55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5FF4"/>
    <w:rPr>
      <w:rFonts w:ascii="Segoe UI" w:hAnsi="Segoe UI" w:cs="Segoe UI"/>
      <w:sz w:val="18"/>
      <w:szCs w:val="18"/>
    </w:rPr>
  </w:style>
  <w:style w:type="paragraph" w:styleId="Encabezado">
    <w:name w:val="header"/>
    <w:basedOn w:val="Normal"/>
    <w:link w:val="EncabezadoCar"/>
    <w:uiPriority w:val="99"/>
    <w:unhideWhenUsed/>
    <w:rsid w:val="00E91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1BC0"/>
  </w:style>
  <w:style w:type="paragraph" w:styleId="Piedepgina">
    <w:name w:val="footer"/>
    <w:basedOn w:val="Normal"/>
    <w:link w:val="PiedepginaCar"/>
    <w:uiPriority w:val="99"/>
    <w:unhideWhenUsed/>
    <w:rsid w:val="00E91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BC0"/>
  </w:style>
  <w:style w:type="table" w:styleId="Tablaconcuadrcula1clara-nfasis3">
    <w:name w:val="Grid Table 1 Light Accent 3"/>
    <w:basedOn w:val="Tablanormal"/>
    <w:uiPriority w:val="46"/>
    <w:rsid w:val="00E91BC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38055">
      <w:bodyDiv w:val="1"/>
      <w:marLeft w:val="0"/>
      <w:marRight w:val="0"/>
      <w:marTop w:val="0"/>
      <w:marBottom w:val="0"/>
      <w:divBdr>
        <w:top w:val="none" w:sz="0" w:space="0" w:color="auto"/>
        <w:left w:val="none" w:sz="0" w:space="0" w:color="auto"/>
        <w:bottom w:val="none" w:sz="0" w:space="0" w:color="auto"/>
        <w:right w:val="none" w:sz="0" w:space="0" w:color="auto"/>
      </w:divBdr>
      <w:divsChild>
        <w:div w:id="2030527834">
          <w:marLeft w:val="0"/>
          <w:marRight w:val="0"/>
          <w:marTop w:val="0"/>
          <w:marBottom w:val="0"/>
          <w:divBdr>
            <w:top w:val="none" w:sz="0" w:space="0" w:color="auto"/>
            <w:left w:val="none" w:sz="0" w:space="0" w:color="auto"/>
            <w:bottom w:val="none" w:sz="0" w:space="0" w:color="auto"/>
            <w:right w:val="none" w:sz="0" w:space="0" w:color="auto"/>
          </w:divBdr>
        </w:div>
      </w:divsChild>
    </w:div>
    <w:div w:id="916596319">
      <w:bodyDiv w:val="1"/>
      <w:marLeft w:val="0"/>
      <w:marRight w:val="0"/>
      <w:marTop w:val="0"/>
      <w:marBottom w:val="0"/>
      <w:divBdr>
        <w:top w:val="none" w:sz="0" w:space="0" w:color="auto"/>
        <w:left w:val="none" w:sz="0" w:space="0" w:color="auto"/>
        <w:bottom w:val="none" w:sz="0" w:space="0" w:color="auto"/>
        <w:right w:val="none" w:sz="0" w:space="0" w:color="auto"/>
      </w:divBdr>
    </w:div>
    <w:div w:id="16137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Elizabeth\FONAFIFO\2022\INFORMES%202022\Datos%20gesti&#243;n%20contractual%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lizabeth\FONAFIFO\2022\INFORMES%202022\Datos%20gesti&#243;n%20contractual%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Elizabeth\FONAFIFO\2022\INFORMES%202022\Datos%20gesti&#243;n%20contractual%20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a:t>Solicitudes</a:t>
            </a:r>
            <a:r>
              <a:rPr lang="es-CR" baseline="0"/>
              <a:t> de Contratación recibidas (2014-2021)</a:t>
            </a:r>
            <a:endParaRPr lang="es-C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'SC REC'!$B$7:$B$14</c:f>
              <c:numCache>
                <c:formatCode>General</c:formatCode>
                <c:ptCount val="8"/>
                <c:pt idx="0">
                  <c:v>2014</c:v>
                </c:pt>
                <c:pt idx="1">
                  <c:v>2015</c:v>
                </c:pt>
                <c:pt idx="2">
                  <c:v>2016</c:v>
                </c:pt>
                <c:pt idx="3">
                  <c:v>2017</c:v>
                </c:pt>
                <c:pt idx="4">
                  <c:v>2018</c:v>
                </c:pt>
                <c:pt idx="5">
                  <c:v>2019</c:v>
                </c:pt>
                <c:pt idx="6">
                  <c:v>2020</c:v>
                </c:pt>
                <c:pt idx="7">
                  <c:v>2021</c:v>
                </c:pt>
              </c:numCache>
            </c:numRef>
          </c:cat>
          <c:val>
            <c:numRef>
              <c:f>'SC REC'!$C$7:$C$14</c:f>
              <c:numCache>
                <c:formatCode>General</c:formatCode>
                <c:ptCount val="8"/>
                <c:pt idx="0">
                  <c:v>58</c:v>
                </c:pt>
                <c:pt idx="1">
                  <c:v>103</c:v>
                </c:pt>
                <c:pt idx="2">
                  <c:v>126</c:v>
                </c:pt>
                <c:pt idx="3">
                  <c:v>100</c:v>
                </c:pt>
                <c:pt idx="4">
                  <c:v>260</c:v>
                </c:pt>
                <c:pt idx="5">
                  <c:v>299</c:v>
                </c:pt>
                <c:pt idx="6">
                  <c:v>254</c:v>
                </c:pt>
                <c:pt idx="7">
                  <c:v>117</c:v>
                </c:pt>
              </c:numCache>
            </c:numRef>
          </c:val>
          <c:extLst>
            <c:ext xmlns:c16="http://schemas.microsoft.com/office/drawing/2014/chart" uri="{C3380CC4-5D6E-409C-BE32-E72D297353CC}">
              <c16:uniqueId val="{00000000-1E66-46E2-B20E-A6EDDE8B3142}"/>
            </c:ext>
          </c:extLst>
        </c:ser>
        <c:dLbls>
          <c:dLblPos val="inEnd"/>
          <c:showLegendKey val="0"/>
          <c:showVal val="1"/>
          <c:showCatName val="0"/>
          <c:showSerName val="0"/>
          <c:showPercent val="0"/>
          <c:showBubbleSize val="0"/>
        </c:dLbls>
        <c:gapWidth val="65"/>
        <c:axId val="561291320"/>
        <c:axId val="561290992"/>
      </c:barChart>
      <c:catAx>
        <c:axId val="5612913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561290992"/>
        <c:crosses val="autoZero"/>
        <c:auto val="1"/>
        <c:lblAlgn val="ctr"/>
        <c:lblOffset val="100"/>
        <c:noMultiLvlLbl val="0"/>
      </c:catAx>
      <c:valAx>
        <c:axId val="5612909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612913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manualLayout>
          <c:layoutTarget val="inner"/>
          <c:xMode val="edge"/>
          <c:yMode val="edge"/>
          <c:x val="0.12958565572561856"/>
          <c:y val="0.17115204636117734"/>
          <c:w val="0.43718557652203588"/>
          <c:h val="0.82884795363882269"/>
        </c:manualLayout>
      </c:layout>
      <c:pieChart>
        <c:varyColors val="1"/>
        <c:ser>
          <c:idx val="0"/>
          <c:order val="0"/>
          <c:tx>
            <c:strRef>
              <c:f>'SC PROCED'!$D$3</c:f>
              <c:strCache>
                <c:ptCount val="1"/>
                <c:pt idx="0">
                  <c:v>CANT.</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B49-4480-AA4D-24F78A94B3F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B49-4480-AA4D-24F78A94B3F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B49-4480-AA4D-24F78A94B3F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B49-4480-AA4D-24F78A94B3F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B49-4480-AA4D-24F78A94B3F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AB49-4480-AA4D-24F78A94B3FF}"/>
              </c:ext>
            </c:extLst>
          </c:dPt>
          <c:dLbls>
            <c:dLbl>
              <c:idx val="1"/>
              <c:layout>
                <c:manualLayout>
                  <c:x val="3.6577731154392217E-2"/>
                  <c:y val="-0.1024970681856257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B49-4480-AA4D-24F78A94B3FF}"/>
                </c:ext>
              </c:extLst>
            </c:dLbl>
            <c:dLbl>
              <c:idx val="2"/>
              <c:layout>
                <c:manualLayout>
                  <c:x val="6.4211018566499412E-2"/>
                  <c:y val="-0.1482966922712642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B49-4480-AA4D-24F78A94B3FF}"/>
                </c:ext>
              </c:extLst>
            </c:dLbl>
            <c:dLbl>
              <c:idx val="5"/>
              <c:layout>
                <c:manualLayout>
                  <c:x val="3.2414487514903336E-3"/>
                  <c:y val="9.544430799361085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B49-4480-AA4D-24F78A94B3F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'SC PROCED'!$C$4:$C$9</c:f>
              <c:strCache>
                <c:ptCount val="6"/>
                <c:pt idx="0">
                  <c:v>DIRECCION ADMINISTRATIVA FINANCIERA</c:v>
                </c:pt>
                <c:pt idx="1">
                  <c:v>DIRECCIÓN DE ASUNTOS JURÍDICOS</c:v>
                </c:pt>
                <c:pt idx="2">
                  <c:v>DIRECCIÓN DE DESARROLLO Y COMERCIALIZACIÓN DE SERVICIOS AMBIENTALES</c:v>
                </c:pt>
                <c:pt idx="3">
                  <c:v>DIRECCIÓN DE SERVICIOS AMBIENTALES</c:v>
                </c:pt>
                <c:pt idx="4">
                  <c:v>DIRECCIÓN GENERAL</c:v>
                </c:pt>
                <c:pt idx="5">
                  <c:v>DIRECCIÓN DE FOMENTO FORESTAL</c:v>
                </c:pt>
              </c:strCache>
            </c:strRef>
          </c:cat>
          <c:val>
            <c:numRef>
              <c:f>'SC PROCED'!$D$4:$D$9</c:f>
              <c:numCache>
                <c:formatCode>General</c:formatCode>
                <c:ptCount val="6"/>
                <c:pt idx="0">
                  <c:v>62</c:v>
                </c:pt>
                <c:pt idx="1">
                  <c:v>5</c:v>
                </c:pt>
                <c:pt idx="2">
                  <c:v>3</c:v>
                </c:pt>
                <c:pt idx="3">
                  <c:v>13</c:v>
                </c:pt>
                <c:pt idx="4">
                  <c:v>32</c:v>
                </c:pt>
                <c:pt idx="5">
                  <c:v>2</c:v>
                </c:pt>
              </c:numCache>
            </c:numRef>
          </c:val>
          <c:extLst>
            <c:ext xmlns:c16="http://schemas.microsoft.com/office/drawing/2014/chart" uri="{C3380CC4-5D6E-409C-BE32-E72D297353CC}">
              <c16:uniqueId val="{0000000C-AB49-4480-AA4D-24F78A94B3F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s-CR"/>
              <a:t>APORTE DE LA GESTIÓN CONTRACTUAL SEGÚN MACRO PROCESOS</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s-CR"/>
        </a:p>
      </c:txPr>
    </c:title>
    <c:autoTitleDeleted val="0"/>
    <c:plotArea>
      <c:layout/>
      <c:areaChart>
        <c:grouping val="standard"/>
        <c:varyColors val="0"/>
        <c:ser>
          <c:idx val="0"/>
          <c:order val="0"/>
          <c:spPr>
            <a:gradFill>
              <a:gsLst>
                <a:gs pos="0">
                  <a:schemeClr val="lt1">
                    <a:alpha val="50000"/>
                  </a:schemeClr>
                </a:gs>
                <a:gs pos="100000">
                  <a:schemeClr val="lt1">
                    <a:alpha val="0"/>
                  </a:schemeClr>
                </a:gs>
              </a:gsLst>
              <a:lin ang="5400000" scaled="0"/>
            </a:gradFill>
            <a:ln>
              <a:solidFill>
                <a:schemeClr val="accent1"/>
              </a:solidFill>
            </a:ln>
            <a:effectLst>
              <a:innerShdw dist="38100" dir="16200000">
                <a:schemeClr val="lt1"/>
              </a:innerShdw>
            </a:effectLst>
          </c:spPr>
          <c:dLbls>
            <c:dLbl>
              <c:idx val="0"/>
              <c:layout>
                <c:manualLayout>
                  <c:x val="0"/>
                  <c:y val="-5.418480064534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C6-47CA-A005-27BA70548D30}"/>
                </c:ext>
              </c:extLst>
            </c:dLbl>
            <c:dLbl>
              <c:idx val="1"/>
              <c:layout>
                <c:manualLayout>
                  <c:x val="4.664916424312669E-17"/>
                  <c:y val="-5.8055143548580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C6-47CA-A005-27BA70548D30}"/>
                </c:ext>
              </c:extLst>
            </c:dLbl>
            <c:dLbl>
              <c:idx val="2"/>
              <c:layout>
                <c:manualLayout>
                  <c:x val="-2.5445292620865142E-3"/>
                  <c:y val="-5.8055143548580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C6-47CA-A005-27BA70548D3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Hoja4!$C$7:$C$10</c:f>
              <c:strCache>
                <c:ptCount val="4"/>
                <c:pt idx="0">
                  <c:v>Fomento de la sostenibilidad forestal en actividades productivas</c:v>
                </c:pt>
                <c:pt idx="1">
                  <c:v>Gestión de servicios ambientales</c:v>
                </c:pt>
                <c:pt idx="2">
                  <c:v>Mecanismo de financiamiento</c:v>
                </c:pt>
                <c:pt idx="3">
                  <c:v>Soporte y apoyo institucional</c:v>
                </c:pt>
              </c:strCache>
            </c:strRef>
          </c:cat>
          <c:val>
            <c:numRef>
              <c:f>Hoja4!$D$7:$D$10</c:f>
              <c:numCache>
                <c:formatCode>General</c:formatCode>
                <c:ptCount val="4"/>
                <c:pt idx="0">
                  <c:v>3</c:v>
                </c:pt>
                <c:pt idx="1">
                  <c:v>8</c:v>
                </c:pt>
                <c:pt idx="2">
                  <c:v>2</c:v>
                </c:pt>
                <c:pt idx="3">
                  <c:v>104</c:v>
                </c:pt>
              </c:numCache>
            </c:numRef>
          </c:val>
          <c:extLst>
            <c:ext xmlns:c16="http://schemas.microsoft.com/office/drawing/2014/chart" uri="{C3380CC4-5D6E-409C-BE32-E72D297353CC}">
              <c16:uniqueId val="{00000003-61C6-47CA-A005-27BA70548D30}"/>
            </c:ext>
          </c:extLst>
        </c:ser>
        <c:dLbls>
          <c:showLegendKey val="0"/>
          <c:showVal val="1"/>
          <c:showCatName val="0"/>
          <c:showSerName val="0"/>
          <c:showPercent val="0"/>
          <c:showBubbleSize val="0"/>
        </c:dLbls>
        <c:dropLines>
          <c:spPr>
            <a:ln w="9525" cap="flat" cmpd="sng" algn="ctr">
              <a:gradFill>
                <a:gsLst>
                  <a:gs pos="0">
                    <a:schemeClr val="lt1"/>
                  </a:gs>
                  <a:gs pos="50000">
                    <a:schemeClr val="lt1">
                      <a:alpha val="0"/>
                    </a:schemeClr>
                  </a:gs>
                </a:gsLst>
                <a:lin ang="5400000" scaled="0"/>
              </a:gradFill>
              <a:round/>
            </a:ln>
            <a:effectLst/>
          </c:spPr>
        </c:dropLines>
        <c:axId val="545527048"/>
        <c:axId val="545528688"/>
      </c:areaChart>
      <c:catAx>
        <c:axId val="545527048"/>
        <c:scaling>
          <c:orientation val="minMax"/>
        </c:scaling>
        <c:delete val="0"/>
        <c:axPos val="b"/>
        <c:numFmt formatCode="General" sourceLinked="1"/>
        <c:majorTickMark val="none"/>
        <c:minorTickMark val="none"/>
        <c:tickLblPos val="nextTo"/>
        <c:spPr>
          <a:noFill/>
          <a:ln w="9525" cap="flat" cmpd="sng" algn="ctr">
            <a:solidFill>
              <a:schemeClr val="accent1">
                <a:lumMod val="40000"/>
                <a:lumOff val="60000"/>
                <a:alpha val="25000"/>
              </a:schemeClr>
            </a:solidFill>
            <a:round/>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s-CR"/>
          </a:p>
        </c:txPr>
        <c:crossAx val="545528688"/>
        <c:crosses val="autoZero"/>
        <c:auto val="1"/>
        <c:lblAlgn val="ctr"/>
        <c:lblOffset val="100"/>
        <c:noMultiLvlLbl val="0"/>
      </c:catAx>
      <c:valAx>
        <c:axId val="545528688"/>
        <c:scaling>
          <c:orientation val="minMax"/>
        </c:scaling>
        <c:delete val="1"/>
        <c:axPos val="l"/>
        <c:numFmt formatCode="General" sourceLinked="1"/>
        <c:majorTickMark val="out"/>
        <c:minorTickMark val="none"/>
        <c:tickLblPos val="nextTo"/>
        <c:crossAx val="545527048"/>
        <c:crosses val="autoZero"/>
        <c:crossBetween val="midCat"/>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5">
  <cs:axisTitle>
    <cs:lnRef idx="0"/>
    <cs:fillRef idx="0"/>
    <cs:effectRef idx="0"/>
    <cs:fontRef idx="minor">
      <a:schemeClr val="lt1"/>
    </cs:fontRef>
    <cs:defRPr sz="900" kern="1200"/>
  </cs:axisTitle>
  <cs:categoryAxis>
    <cs:lnRef idx="0">
      <cs:styleClr val="0"/>
    </cs:lnRef>
    <cs:fillRef idx="0"/>
    <cs:effectRef idx="0"/>
    <cs:fontRef idx="minor">
      <a:schemeClr val="lt1"/>
    </cs:fontRef>
    <cs:spPr>
      <a:ln w="9525" cap="flat" cmpd="sng" algn="ctr">
        <a:solidFill>
          <a:schemeClr val="phClr">
            <a:lumMod val="40000"/>
            <a:lumOff val="60000"/>
            <a:alpha val="25000"/>
          </a:schemeClr>
        </a:solidFill>
        <a:round/>
      </a:ln>
    </cs:spPr>
    <cs:defRPr sz="900" kern="1200"/>
  </cs:categoryAxis>
  <cs:chartArea>
    <cs:lnRef idx="0">
      <cs:styleClr val="0"/>
    </cs:lnRef>
    <cs:fillRef idx="0">
      <cs:styleClr val="0"/>
    </cs:fillRef>
    <cs:effectRef idx="0"/>
    <cs:fontRef idx="minor">
      <a:schemeClr val="lt1"/>
    </cs:fontRef>
    <cs:spPr>
      <a:solidFill>
        <a:schemeClr val="phClr"/>
      </a:solidFill>
      <a:ln w="9525" cap="flat" cmpd="sng" algn="ctr">
        <a:solidFill>
          <a:schemeClr val="phClr"/>
        </a:solidFill>
        <a:round/>
      </a:ln>
    </cs:spPr>
    <cs:defRPr sz="9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tx1"/>
    </cs:fontRef>
    <cs:spPr>
      <a:gradFill>
        <a:gsLst>
          <a:gs pos="0">
            <a:schemeClr val="lt1">
              <a:alpha val="50000"/>
            </a:schemeClr>
          </a:gs>
          <a:gs pos="100000">
            <a:schemeClr val="lt1">
              <a:alpha val="0"/>
            </a:schemeClr>
          </a:gs>
        </a:gsLst>
        <a:lin ang="5400000" scaled="0"/>
      </a:gradFill>
      <a:ln>
        <a:solidFill>
          <a:schemeClr val="phClr"/>
        </a:solidFill>
      </a:ln>
      <a:effectLst>
        <a:innerShdw dist="38100" dir="16200000">
          <a:schemeClr val="lt1"/>
        </a:innerShdw>
      </a:effectLst>
    </cs:spPr>
  </cs:dataPoint>
  <cs:dataPoint3D>
    <cs:lnRef idx="0">
      <cs:styleClr val="auto"/>
    </cs:lnRef>
    <cs:fillRef idx="0"/>
    <cs:effectRef idx="0"/>
    <cs:fontRef idx="minor">
      <a:schemeClr val="lt1"/>
    </cs:fontRef>
    <cs:spPr>
      <a:gradFill>
        <a:gsLst>
          <a:gs pos="0">
            <a:schemeClr val="lt1">
              <a:alpha val="50000"/>
            </a:schemeClr>
          </a:gs>
          <a:gs pos="100000">
            <a:schemeClr val="lt1">
              <a:alpha val="0"/>
            </a:schemeClr>
          </a:gs>
        </a:gsLst>
        <a:lin ang="5400000" scaled="0"/>
      </a:gradFill>
      <a:ln>
        <a:solidFill>
          <a:schemeClr val="phClr"/>
        </a:solidFill>
      </a:ln>
      <a:effectLst>
        <a:innerShdw dist="38100" dir="16200000">
          <a:schemeClr val="lt1"/>
        </a:innerShdw>
      </a:effectLst>
    </cs:spPr>
  </cs:dataPoint3D>
  <cs:dataPointLine>
    <cs:lnRef idx="0">
      <cs:styleClr val="auto"/>
    </cs:lnRef>
    <cs:fillRef idx="0"/>
    <cs:effectRef idx="0">
      <cs:styleClr val="auto"/>
    </cs:effectRef>
    <cs:fontRef idx="minor">
      <a:schemeClr val="lt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lt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lt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40000"/>
            <a:lumOff val="60000"/>
            <a:alpha val="25000"/>
          </a:schemeClr>
        </a:solidFill>
      </a:ln>
    </cs:spPr>
    <cs:defRPr sz="900" kern="1200"/>
  </cs:dataTable>
  <cs:downBar>
    <cs:lnRef idx="0">
      <cs:styleClr val="0"/>
    </cs:lnRef>
    <cs:fillRef idx="0"/>
    <cs:effectRef idx="0"/>
    <cs:fontRef idx="minor">
      <a:schemeClr val="lt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lt1"/>
    </cs:fontRef>
    <cs:spPr>
      <a:ln w="9525" cap="flat" cmpd="sng" algn="ctr">
        <a:gradFill>
          <a:gsLst>
            <a:gs pos="0">
              <a:schemeClr val="lt1"/>
            </a:gs>
            <a:gs pos="50000">
              <a:schemeClr val="lt1">
                <a:alpha val="0"/>
              </a:schemeClr>
            </a:gs>
          </a:gsLst>
          <a:lin ang="5400000" scaled="0"/>
        </a:gradFill>
        <a:round/>
      </a:ln>
    </cs:spPr>
  </cs:dropLine>
  <cs:errorBar>
    <cs:lnRef idx="0">
      <cs:styleClr val="0"/>
    </cs:lnRef>
    <cs:fillRef idx="0"/>
    <cs:effectRef idx="0"/>
    <cs:fontRef idx="minor">
      <a:schemeClr val="lt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lt1"/>
    </cs:fontRef>
  </cs:floor>
  <cs:gridlineMajor>
    <cs:lnRef idx="0">
      <cs:styleClr val="0"/>
    </cs:lnRef>
    <cs:fillRef idx="0"/>
    <cs:effectRef idx="0"/>
    <cs:fontRef idx="minor">
      <a:schemeClr val="lt1"/>
    </cs:fontRef>
    <cs:spPr>
      <a:ln>
        <a:solidFill>
          <a:schemeClr val="phClr">
            <a:lumMod val="40000"/>
            <a:lumOff val="60000"/>
            <a:alpha val="25000"/>
          </a:schemeClr>
        </a:solidFill>
      </a:ln>
    </cs:spPr>
  </cs:gridlineMajor>
  <cs:gridlineMinor>
    <cs:lnRef idx="0">
      <cs:styleClr val="0"/>
    </cs:lnRef>
    <cs:fillRef idx="0"/>
    <cs:effectRef idx="0"/>
    <cs:fontRef idx="minor">
      <a:schemeClr val="lt1"/>
    </cs:fontRef>
    <cs:spPr>
      <a:ln>
        <a:solidFill>
          <a:schemeClr val="phClr">
            <a:lumMod val="40000"/>
            <a:lumOff val="60000"/>
            <a:alpha val="25000"/>
          </a:schemeClr>
        </a:solidFill>
      </a:ln>
    </cs:spPr>
  </cs:gridlineMinor>
  <cs:hiLoLine>
    <cs:lnRef idx="0">
      <cs:styleClr val="0"/>
    </cs:lnRef>
    <cs:fillRef idx="0"/>
    <cs:effectRef idx="0"/>
    <cs:fontRef idx="minor">
      <a:schemeClr val="lt1"/>
    </cs:fontRef>
    <cs:spPr>
      <a:ln w="9525">
        <a:solidFill>
          <a:schemeClr val="phClr">
            <a:lumMod val="60000"/>
            <a:lumOff val="40000"/>
          </a:schemeClr>
        </a:solidFill>
      </a:ln>
    </cs:spPr>
  </cs:hiLoLine>
  <cs:leaderLine>
    <cs:lnRef idx="0">
      <cs:styleClr val="0"/>
    </cs:lnRef>
    <cs:fillRef idx="0"/>
    <cs:effectRef idx="0"/>
    <cs:fontRef idx="minor">
      <a:schemeClr val="lt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styleClr val="0"/>
    </cs:lnRef>
    <cs:fillRef idx="0"/>
    <cs:effectRef idx="0"/>
    <cs:fontRef idx="minor">
      <a:schemeClr val="lt1"/>
    </cs:fontRef>
    <cs:spPr>
      <a:ln w="9525" cap="flat" cmpd="sng" algn="ctr">
        <a:solidFill>
          <a:schemeClr val="phClr">
            <a:lumMod val="40000"/>
            <a:lumOff val="60000"/>
            <a:alpha val="25000"/>
          </a:schemeClr>
        </a:solidFill>
        <a:round/>
      </a:ln>
    </cs:spPr>
    <cs:defRPr sz="900" kern="1200"/>
  </cs:seriesAxis>
  <cs:seriesLine>
    <cs:lnRef idx="0">
      <cs:styleClr val="0"/>
    </cs:lnRef>
    <cs:fillRef idx="0"/>
    <cs:effectRef idx="0"/>
    <cs:fontRef idx="minor">
      <a:schemeClr val="lt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lt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lt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bodyPr/>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71DF3DF6FCDB44B851FE3D7B9DB3722" ma:contentTypeVersion="14" ma:contentTypeDescription="Crear nuevo documento." ma:contentTypeScope="" ma:versionID="526bca99059f4441759c4a4c56896e9a">
  <xsd:schema xmlns:xsd="http://www.w3.org/2001/XMLSchema" xmlns:xs="http://www.w3.org/2001/XMLSchema" xmlns:p="http://schemas.microsoft.com/office/2006/metadata/properties" xmlns:ns3="88940a83-b196-4c90-9172-fc8b856e7795" xmlns:ns4="fd3360d9-467a-43c4-a30c-4bf49de5504b" targetNamespace="http://schemas.microsoft.com/office/2006/metadata/properties" ma:root="true" ma:fieldsID="8b852f836fa3f02374a2fc66f59d02a9" ns3:_="" ns4:_="">
    <xsd:import namespace="88940a83-b196-4c90-9172-fc8b856e7795"/>
    <xsd:import namespace="fd3360d9-467a-43c4-a30c-4bf49de550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40a83-b196-4c90-9172-fc8b856e7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360d9-467a-43c4-a30c-4bf49de5504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AFFB9-862F-4094-81A6-C8BD3EC5385B}">
  <ds:schemaRefs>
    <ds:schemaRef ds:uri="http://schemas.openxmlformats.org/officeDocument/2006/bibliography"/>
  </ds:schemaRefs>
</ds:datastoreItem>
</file>

<file path=customXml/itemProps2.xml><?xml version="1.0" encoding="utf-8"?>
<ds:datastoreItem xmlns:ds="http://schemas.openxmlformats.org/officeDocument/2006/customXml" ds:itemID="{5C955920-3679-4276-B1F7-428BBE40ACC9}">
  <ds:schemaRefs>
    <ds:schemaRef ds:uri="http://schemas.microsoft.com/sharepoint/v3/contenttype/forms"/>
  </ds:schemaRefs>
</ds:datastoreItem>
</file>

<file path=customXml/itemProps3.xml><?xml version="1.0" encoding="utf-8"?>
<ds:datastoreItem xmlns:ds="http://schemas.openxmlformats.org/officeDocument/2006/customXml" ds:itemID="{74D3347D-AC2B-4DF7-B058-9AF275CE53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26785-2D78-4E14-948F-7D62CD738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40a83-b196-4c90-9172-fc8b856e7795"/>
    <ds:schemaRef ds:uri="fd3360d9-467a-43c4-a30c-4bf49de55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1988</Words>
  <Characters>10937</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dmoya</dc:creator>
  <cp:lastModifiedBy>Elizabeth Castro Fallas</cp:lastModifiedBy>
  <cp:revision>7</cp:revision>
  <cp:lastPrinted>2022-01-21T22:14:00Z</cp:lastPrinted>
  <dcterms:created xsi:type="dcterms:W3CDTF">2022-01-21T21:55:00Z</dcterms:created>
  <dcterms:modified xsi:type="dcterms:W3CDTF">2022-01-21T22:32:00Z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0x010100971DF3DF6FCDB44B851FE3D7B9DB3722</vt:lpwstr>
  </property>
</Properties>
</file>