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9BE8" w14:textId="1C5F1DA5" w:rsidR="00A77955" w:rsidRDefault="00A77955" w:rsidP="00146889">
      <w:pPr>
        <w:spacing w:after="0"/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1216"/>
        <w:gridCol w:w="1680"/>
        <w:gridCol w:w="1584"/>
        <w:gridCol w:w="1587"/>
        <w:gridCol w:w="1845"/>
        <w:gridCol w:w="1855"/>
      </w:tblGrid>
      <w:tr w:rsidR="00A77955" w:rsidRPr="00A77955" w14:paraId="7D027BDE" w14:textId="77777777" w:rsidTr="00146889">
        <w:trPr>
          <w:trHeight w:val="139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66FAE4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Año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B3B5A0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 de Solicitudes recibidas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24B88D4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 de Hectáreas solicitadas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CCEE5B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 de Árboles solicitados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EE0DB86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Cantidad de Hectáreas  presupuestadas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3527295" w14:textId="77777777" w:rsidR="00A77955" w:rsidRPr="00A77955" w:rsidRDefault="00A77955" w:rsidP="00A7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Cantidad de Árboles presupuestados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146889" w:rsidRPr="00A77955" w14:paraId="707C217D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E743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2010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9AC" w14:textId="50978DD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5747" w14:textId="39A31DE8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16AF" w14:textId="5C1ECF83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13E3" w14:textId="4DB951E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BCE9" w14:textId="602E7F8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</w:t>
            </w:r>
          </w:p>
        </w:tc>
      </w:tr>
      <w:tr w:rsidR="00146889" w:rsidRPr="00A77955" w14:paraId="4E806408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B95C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2011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EF7D" w14:textId="78C30705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6BEC" w14:textId="7F1FD8D6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A96" w14:textId="25D3D78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EBC5" w14:textId="0CDEEC16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9EC8" w14:textId="15927F2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</w:t>
            </w:r>
          </w:p>
        </w:tc>
      </w:tr>
      <w:tr w:rsidR="00146889" w:rsidRPr="00A77955" w14:paraId="61EEA4B8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5DC0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63C" w14:textId="26002291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FA37" w14:textId="65BD710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F39" w14:textId="2A3271D2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CE0" w14:textId="39B32571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5593" w14:textId="091A4EFD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</w:t>
            </w:r>
          </w:p>
        </w:tc>
      </w:tr>
      <w:tr w:rsidR="00146889" w:rsidRPr="00A77955" w14:paraId="17571ACB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927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CA1" w14:textId="45CD0ED3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6EC" w14:textId="34E9666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5DEF" w14:textId="2E4C46A5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744" w14:textId="6A93DC9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A372" w14:textId="54D370F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</w:t>
            </w:r>
          </w:p>
        </w:tc>
      </w:tr>
      <w:tr w:rsidR="00146889" w:rsidRPr="00A77955" w14:paraId="3292DA49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9113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49A3" w14:textId="295BCDB6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3D8" w14:textId="1A6DBE7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F94F" w14:textId="34CBDF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1EA5" w14:textId="591B4E48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CB3" w14:textId="499F13A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</w:t>
            </w:r>
          </w:p>
        </w:tc>
      </w:tr>
      <w:tr w:rsidR="00146889" w:rsidRPr="00A77955" w14:paraId="779B8735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F4A4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46A" w14:textId="169936E0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025E" w14:textId="7EB091B1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158 935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C483" w14:textId="5748820B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B2E1" w14:textId="2504EEF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1AAF" w14:textId="35F9EB95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146889" w:rsidRPr="00A77955" w14:paraId="2F938D81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0214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CA1" w14:textId="67FB3C4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EB47" w14:textId="6855C558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4E1" w14:textId="0E9C70E0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4D4D" w14:textId="6352A170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5A57" w14:textId="7BC47520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146889" w:rsidRPr="00A77955" w14:paraId="32AC03E9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55CB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34F9" w14:textId="19491D0A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0156" w14:textId="035167B3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01A8" w14:textId="649984E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376" w14:textId="75629A54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002" w14:textId="17B2FC2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146889" w:rsidRPr="00A77955" w14:paraId="78D54819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CA8E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2F3" w14:textId="271DC678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1F1" w14:textId="712D5125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732" w14:textId="700B5919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41B0" w14:textId="2D980118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E5C2" w14:textId="24657AE6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146889" w:rsidRPr="00A77955" w14:paraId="5A16AAC3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D467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4DDA" w14:textId="0547F46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AD9D" w14:textId="0C006662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EF9" w14:textId="56A91A0E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8F41" w14:textId="74E87712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E50" w14:textId="76F72BC9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146889" w:rsidRPr="00A77955" w14:paraId="690A4C47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E3AA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F05" w14:textId="572F4DA1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B9A0" w14:textId="498C3913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109 649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B8D" w14:textId="0E462EEB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828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348C" w14:textId="6F029AC5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761" w14:textId="41689126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E44F4B" w:rsidRPr="00A77955" w14:paraId="0C973825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8275" w14:textId="654C72BE" w:rsidR="00E44F4B" w:rsidRPr="00A77955" w:rsidRDefault="00E44F4B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A09E" w14:textId="3DFFEF67" w:rsidR="00E44F4B" w:rsidRPr="00A77955" w:rsidRDefault="00451AD4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1 365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8645" w14:textId="0C74D535" w:rsidR="00E44F4B" w:rsidRDefault="00996CC0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108 281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D9BD" w14:textId="0731EDD5" w:rsidR="00E44F4B" w:rsidRPr="00A77955" w:rsidRDefault="00552971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408 130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4E1" w14:textId="0783726A" w:rsidR="00E44F4B" w:rsidRPr="00A77955" w:rsidRDefault="00D02C82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34E2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500</w:t>
            </w:r>
            <w:r w:rsidR="00C73273" w:rsidRPr="005E1BB0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4E94" w14:textId="6EDCCB99" w:rsidR="00E44F4B" w:rsidRPr="00A77955" w:rsidRDefault="00D02C82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100.000</w:t>
            </w:r>
          </w:p>
        </w:tc>
      </w:tr>
      <w:tr w:rsidR="00146889" w:rsidRPr="00A77955" w14:paraId="48AEF4C8" w14:textId="77777777" w:rsidTr="00146889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1D2A0A" w14:textId="77777777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E2B134" w14:textId="6CB999FC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B4DD1F" w14:textId="0DC50BB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5E9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1 320 631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93E82C" w14:textId="1C255AF2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067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3EA7D8" w14:textId="1790E23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558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B9C45D" w14:textId="53EAC6FF" w:rsidR="00146889" w:rsidRPr="00A77955" w:rsidRDefault="00146889" w:rsidP="00146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</w:tbl>
    <w:p w14:paraId="16DF1168" w14:textId="77777777" w:rsidR="001166AC" w:rsidRDefault="001166AC" w:rsidP="002E562A">
      <w:pPr>
        <w:pStyle w:val="Encabezado"/>
        <w:rPr>
          <w:rFonts w:ascii="Calibri" w:hAnsi="Calibri" w:cs="Calibri"/>
          <w:szCs w:val="24"/>
          <w:lang w:val="es-ES"/>
        </w:rPr>
      </w:pPr>
    </w:p>
    <w:p w14:paraId="1CF9B905" w14:textId="7B417A97" w:rsidR="002E562A" w:rsidRPr="004B69C9" w:rsidRDefault="00FC2D44" w:rsidP="00146889">
      <w:pPr>
        <w:pStyle w:val="Encabezado"/>
        <w:rPr>
          <w:rFonts w:ascii="Calibri" w:hAnsi="Calibri" w:cs="Calibri"/>
          <w:lang w:val="es-ES"/>
        </w:rPr>
      </w:pPr>
      <w:r w:rsidRPr="004B69C9">
        <w:rPr>
          <w:rFonts w:ascii="Calibri" w:hAnsi="Calibri" w:cs="Calibri"/>
          <w:lang w:val="es-ES"/>
        </w:rPr>
        <w:t xml:space="preserve">Fecha de corte: </w:t>
      </w:r>
      <w:r w:rsidR="0000141E" w:rsidRPr="004B69C9">
        <w:rPr>
          <w:rFonts w:ascii="Calibri" w:hAnsi="Calibri" w:cs="Calibri"/>
          <w:lang w:val="es-ES"/>
        </w:rPr>
        <w:t>24 de enero de 2022</w:t>
      </w:r>
      <w:r w:rsidR="002E562A" w:rsidRPr="004B69C9">
        <w:rPr>
          <w:rFonts w:ascii="Calibri" w:hAnsi="Calibri" w:cs="Calibri"/>
          <w:lang w:val="es-ES"/>
        </w:rPr>
        <w:t>.</w:t>
      </w:r>
    </w:p>
    <w:p w14:paraId="1852DE38" w14:textId="61D1F5AE" w:rsidR="002E74AC" w:rsidRPr="004B69C9" w:rsidRDefault="002E562A" w:rsidP="00146889">
      <w:pPr>
        <w:spacing w:after="0"/>
        <w:ind w:right="49"/>
        <w:rPr>
          <w:rFonts w:ascii="Calibri" w:hAnsi="Calibri" w:cs="Calibri"/>
          <w:lang w:val="es-MX"/>
        </w:rPr>
      </w:pPr>
      <w:r w:rsidRPr="004B69C9">
        <w:rPr>
          <w:rFonts w:ascii="Calibri" w:hAnsi="Calibri" w:cs="Calibri"/>
          <w:lang w:val="es-MX"/>
        </w:rPr>
        <w:t>Fuente: Departamento de Gestión de Servicios Ambientales</w:t>
      </w:r>
      <w:r w:rsidR="00A77955" w:rsidRPr="004B69C9">
        <w:rPr>
          <w:rFonts w:ascii="Calibri" w:hAnsi="Calibri" w:cs="Calibri"/>
          <w:lang w:val="es-MX"/>
        </w:rPr>
        <w:t xml:space="preserve"> </w:t>
      </w:r>
      <w:r w:rsidR="000C2597" w:rsidRPr="004B69C9">
        <w:rPr>
          <w:rFonts w:ascii="Calibri" w:hAnsi="Calibri" w:cs="Calibri"/>
          <w:lang w:val="es-MX"/>
        </w:rPr>
        <w:t xml:space="preserve">SiPSA </w:t>
      </w:r>
      <w:r w:rsidR="00555872" w:rsidRPr="004B69C9">
        <w:rPr>
          <w:rFonts w:ascii="Calibri" w:hAnsi="Calibri" w:cs="Calibri"/>
          <w:lang w:val="es-MX"/>
        </w:rPr>
        <w:t>Fonafifo. 202</w:t>
      </w:r>
      <w:r w:rsidR="0000141E" w:rsidRPr="004B69C9">
        <w:rPr>
          <w:rFonts w:ascii="Calibri" w:hAnsi="Calibri" w:cs="Calibri"/>
          <w:lang w:val="es-MX"/>
        </w:rPr>
        <w:t>2</w:t>
      </w:r>
      <w:r w:rsidR="009464DC" w:rsidRPr="004B69C9">
        <w:rPr>
          <w:rFonts w:ascii="Calibri" w:hAnsi="Calibri" w:cs="Calibri"/>
          <w:lang w:val="es-MX"/>
        </w:rPr>
        <w:t>.</w:t>
      </w:r>
    </w:p>
    <w:p w14:paraId="6FDF2719" w14:textId="5DE9AE8D" w:rsidR="002E74AC" w:rsidRPr="004B69C9" w:rsidRDefault="009464DC" w:rsidP="00373FDA">
      <w:pPr>
        <w:tabs>
          <w:tab w:val="left" w:pos="8460"/>
        </w:tabs>
        <w:spacing w:after="0"/>
        <w:rPr>
          <w:rFonts w:ascii="Calibri" w:hAnsi="Calibri" w:cs="Calibri"/>
        </w:rPr>
      </w:pPr>
      <w:r w:rsidRPr="004B69C9">
        <w:rPr>
          <w:rFonts w:ascii="Calibri" w:hAnsi="Calibri" w:cs="Calibri"/>
          <w:b/>
          <w:bCs/>
          <w:sz w:val="16"/>
          <w:szCs w:val="16"/>
          <w:vertAlign w:val="superscript"/>
          <w:lang w:val="es-MX"/>
        </w:rPr>
        <w:t>(1)</w:t>
      </w:r>
      <w:r w:rsidR="00E77C79" w:rsidRPr="004B69C9">
        <w:rPr>
          <w:rFonts w:ascii="Calibri" w:hAnsi="Calibri" w:cs="Calibri"/>
          <w:lang w:val="es-MX"/>
        </w:rPr>
        <w:t>:</w:t>
      </w:r>
      <w:r w:rsidR="00E77C79" w:rsidRPr="004B69C9">
        <w:rPr>
          <w:rFonts w:ascii="Calibri" w:hAnsi="Calibri" w:cs="Calibri"/>
          <w:vertAlign w:val="superscript"/>
          <w:lang w:val="es-MX"/>
        </w:rPr>
        <w:t xml:space="preserve"> </w:t>
      </w:r>
      <w:r w:rsidRPr="004B69C9">
        <w:rPr>
          <w:rFonts w:ascii="Calibri" w:hAnsi="Calibri" w:cs="Calibri"/>
          <w:lang w:val="es-MX"/>
        </w:rPr>
        <w:t xml:space="preserve">Información tomada de los Decretos </w:t>
      </w:r>
      <w:r w:rsidR="00376261" w:rsidRPr="004B69C9">
        <w:rPr>
          <w:rFonts w:ascii="Calibri" w:hAnsi="Calibri" w:cs="Calibri"/>
          <w:lang w:val="es-MX"/>
        </w:rPr>
        <w:t>E</w:t>
      </w:r>
      <w:r w:rsidRPr="004B69C9">
        <w:rPr>
          <w:rFonts w:ascii="Calibri" w:hAnsi="Calibri" w:cs="Calibri"/>
          <w:lang w:val="es-MX"/>
        </w:rPr>
        <w:t>jecutivos anuales</w:t>
      </w:r>
      <w:r w:rsidR="00376261" w:rsidRPr="004B69C9">
        <w:rPr>
          <w:rFonts w:ascii="Calibri" w:hAnsi="Calibri" w:cs="Calibri"/>
          <w:lang w:val="es-MX"/>
        </w:rPr>
        <w:t xml:space="preserve"> de PSA</w:t>
      </w:r>
      <w:r w:rsidRPr="004B69C9">
        <w:rPr>
          <w:rFonts w:ascii="Calibri" w:hAnsi="Calibri" w:cs="Calibri"/>
          <w:lang w:val="es-MX"/>
        </w:rPr>
        <w:t xml:space="preserve"> (año 2010 </w:t>
      </w:r>
      <w:r w:rsidR="00702E3A" w:rsidRPr="004B69C9">
        <w:rPr>
          <w:rFonts w:ascii="Calibri" w:hAnsi="Calibri" w:cs="Calibri"/>
          <w:lang w:val="es-MX"/>
        </w:rPr>
        <w:t>al 2015) y de las Resoluciones Ministeriales A</w:t>
      </w:r>
      <w:r w:rsidRPr="004B69C9">
        <w:rPr>
          <w:rFonts w:ascii="Calibri" w:hAnsi="Calibri" w:cs="Calibri"/>
          <w:lang w:val="es-MX"/>
        </w:rPr>
        <w:t xml:space="preserve">nuales </w:t>
      </w:r>
      <w:r w:rsidR="00376261" w:rsidRPr="004B69C9">
        <w:rPr>
          <w:rFonts w:ascii="Calibri" w:hAnsi="Calibri" w:cs="Calibri"/>
          <w:lang w:val="es-MX"/>
        </w:rPr>
        <w:t xml:space="preserve">de PSA </w:t>
      </w:r>
      <w:r w:rsidRPr="004B69C9">
        <w:rPr>
          <w:rFonts w:ascii="Calibri" w:hAnsi="Calibri" w:cs="Calibri"/>
          <w:lang w:val="es-MX"/>
        </w:rPr>
        <w:t>(año 2016 al 20</w:t>
      </w:r>
      <w:r w:rsidR="006E16DD" w:rsidRPr="004B69C9">
        <w:rPr>
          <w:rFonts w:ascii="Calibri" w:hAnsi="Calibri" w:cs="Calibri"/>
          <w:lang w:val="es-MX"/>
        </w:rPr>
        <w:t>2</w:t>
      </w:r>
      <w:r w:rsidR="0000141E" w:rsidRPr="004B69C9">
        <w:rPr>
          <w:rFonts w:ascii="Calibri" w:hAnsi="Calibri" w:cs="Calibri"/>
          <w:lang w:val="es-MX"/>
        </w:rPr>
        <w:t>1</w:t>
      </w:r>
      <w:r w:rsidRPr="004B69C9">
        <w:rPr>
          <w:rFonts w:ascii="Calibri" w:hAnsi="Calibri" w:cs="Calibri"/>
          <w:lang w:val="es-MX"/>
        </w:rPr>
        <w:t xml:space="preserve">). </w:t>
      </w:r>
    </w:p>
    <w:p w14:paraId="1BA482FA" w14:textId="460695A1" w:rsidR="002E74AC" w:rsidRPr="004B69C9" w:rsidRDefault="00C73273" w:rsidP="00AE6F31">
      <w:pPr>
        <w:tabs>
          <w:tab w:val="left" w:pos="8460"/>
        </w:tabs>
        <w:spacing w:after="0"/>
        <w:rPr>
          <w:rFonts w:ascii="Calibri" w:hAnsi="Calibri" w:cs="Calibri"/>
        </w:rPr>
      </w:pPr>
      <w:r w:rsidRPr="004B69C9">
        <w:rPr>
          <w:rFonts w:ascii="Calibri" w:hAnsi="Calibri" w:cs="Calibri"/>
          <w:b/>
          <w:bCs/>
          <w:sz w:val="16"/>
          <w:szCs w:val="16"/>
          <w:vertAlign w:val="superscript"/>
          <w:lang w:val="es-MX"/>
        </w:rPr>
        <w:t>(2)</w:t>
      </w:r>
      <w:r w:rsidRPr="004B69C9">
        <w:rPr>
          <w:rFonts w:ascii="Calibri" w:hAnsi="Calibri" w:cs="Calibri"/>
        </w:rPr>
        <w:t xml:space="preserve">: </w:t>
      </w:r>
      <w:r w:rsidR="004A468B" w:rsidRPr="004B69C9">
        <w:rPr>
          <w:rFonts w:ascii="Calibri" w:hAnsi="Calibri" w:cs="Calibri"/>
        </w:rPr>
        <w:t>Corresponden</w:t>
      </w:r>
      <w:r w:rsidR="00E57134" w:rsidRPr="004B69C9">
        <w:rPr>
          <w:rFonts w:ascii="Calibri" w:hAnsi="Calibri" w:cs="Calibri"/>
        </w:rPr>
        <w:t xml:space="preserve"> a hectáreas del proyecto piloto PSA + Crédito</w:t>
      </w:r>
      <w:r w:rsidR="00AE6F31" w:rsidRPr="004B69C9">
        <w:rPr>
          <w:rFonts w:ascii="Calibri" w:hAnsi="Calibri" w:cs="Calibri"/>
        </w:rPr>
        <w:t>.</w:t>
      </w:r>
      <w:r w:rsidR="00B34E2C" w:rsidRPr="004B69C9">
        <w:rPr>
          <w:rFonts w:ascii="Calibri" w:hAnsi="Calibri" w:cs="Calibri"/>
        </w:rPr>
        <w:t xml:space="preserve"> Las hectáreas presupuestas en Protección dependieron del monto establecido en la </w:t>
      </w:r>
      <w:r w:rsidR="00B34E2C" w:rsidRPr="004B69C9">
        <w:rPr>
          <w:rFonts w:ascii="Calibri" w:hAnsi="Calibri" w:cs="Calibri"/>
          <w:lang w:val="es-MX"/>
        </w:rPr>
        <w:t>Directriz Ministerial DM-1052-2021.</w:t>
      </w:r>
    </w:p>
    <w:p w14:paraId="1884C2BB" w14:textId="382F35CF" w:rsidR="007631FE" w:rsidRPr="004B69C9" w:rsidRDefault="007631FE" w:rsidP="00AE6F31">
      <w:pPr>
        <w:tabs>
          <w:tab w:val="left" w:pos="8460"/>
        </w:tabs>
        <w:spacing w:after="0"/>
        <w:rPr>
          <w:rFonts w:ascii="Calibri" w:hAnsi="Calibri" w:cs="Calibri"/>
        </w:rPr>
      </w:pPr>
    </w:p>
    <w:p w14:paraId="063010AF" w14:textId="49D7EA2C" w:rsidR="007631FE" w:rsidRPr="00B34E2C" w:rsidRDefault="007631FE" w:rsidP="00AE6F31">
      <w:pPr>
        <w:tabs>
          <w:tab w:val="left" w:pos="8460"/>
        </w:tabs>
        <w:spacing w:after="0"/>
        <w:rPr>
          <w:sz w:val="32"/>
          <w:szCs w:val="32"/>
        </w:rPr>
      </w:pPr>
      <w:bookmarkStart w:id="0" w:name="_GoBack"/>
      <w:bookmarkEnd w:id="0"/>
    </w:p>
    <w:sectPr w:rsidR="007631FE" w:rsidRPr="00B34E2C" w:rsidSect="00146889">
      <w:headerReference w:type="default" r:id="rId6"/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D7D2" w14:textId="77777777" w:rsidR="00EE6746" w:rsidRDefault="00EE6746" w:rsidP="00D33ED2">
      <w:pPr>
        <w:spacing w:after="0" w:line="240" w:lineRule="auto"/>
      </w:pPr>
      <w:r>
        <w:separator/>
      </w:r>
    </w:p>
  </w:endnote>
  <w:endnote w:type="continuationSeparator" w:id="0">
    <w:p w14:paraId="23DAF611" w14:textId="77777777" w:rsidR="00EE6746" w:rsidRDefault="00EE6746" w:rsidP="00D3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9C0C" w14:textId="684A4B63" w:rsidR="00D33ED2" w:rsidRDefault="003723F7">
    <w:pPr>
      <w:pStyle w:val="Piedepgina"/>
    </w:pPr>
    <w:r w:rsidRPr="003723F7">
      <w:rPr>
        <w:rFonts w:ascii="Arial Narrow" w:hAnsi="Arial Narrow" w:cs="Arial"/>
        <w:b/>
        <w:noProof/>
        <w:sz w:val="40"/>
        <w:lang w:eastAsia="es-CR"/>
      </w:rPr>
      <w:drawing>
        <wp:anchor distT="0" distB="0" distL="114300" distR="114300" simplePos="0" relativeHeight="251659264" behindDoc="1" locked="0" layoutInCell="1" allowOverlap="1" wp14:anchorId="55D8E865" wp14:editId="7F93E457">
          <wp:simplePos x="0" y="0"/>
          <wp:positionH relativeFrom="column">
            <wp:posOffset>-91440</wp:posOffset>
          </wp:positionH>
          <wp:positionV relativeFrom="paragraph">
            <wp:posOffset>-274955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2955B" w14:textId="77777777" w:rsidR="00EE6746" w:rsidRDefault="00EE6746" w:rsidP="00D33ED2">
      <w:pPr>
        <w:spacing w:after="0" w:line="240" w:lineRule="auto"/>
      </w:pPr>
      <w:r>
        <w:separator/>
      </w:r>
    </w:p>
  </w:footnote>
  <w:footnote w:type="continuationSeparator" w:id="0">
    <w:p w14:paraId="22B35987" w14:textId="77777777" w:rsidR="00EE6746" w:rsidRDefault="00EE6746" w:rsidP="00D3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B366" w14:textId="7A7B8EDA" w:rsidR="00E24E4B" w:rsidRDefault="009C6EFD" w:rsidP="00E24E4B">
    <w:pPr>
      <w:pStyle w:val="Encabezado"/>
      <w:jc w:val="center"/>
      <w:rPr>
        <w:rFonts w:ascii="Arial Narrow" w:hAnsi="Arial Narrow" w:cs="Arial"/>
        <w:b/>
        <w:sz w:val="40"/>
        <w:lang w:val="es-ES"/>
      </w:rPr>
    </w:pPr>
    <w:r w:rsidRPr="009C6EFD">
      <w:rPr>
        <w:rFonts w:ascii="Arial Narrow" w:hAnsi="Arial Narrow" w:cs="Arial"/>
        <w:b/>
        <w:noProof/>
        <w:sz w:val="40"/>
        <w:lang w:val="es-CR" w:eastAsia="es-CR"/>
      </w:rPr>
      <w:drawing>
        <wp:anchor distT="0" distB="0" distL="114300" distR="114300" simplePos="0" relativeHeight="251661312" behindDoc="1" locked="0" layoutInCell="1" allowOverlap="1" wp14:anchorId="02227C34" wp14:editId="35566EEA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7859395" cy="10172700"/>
          <wp:effectExtent l="0" t="0" r="0" b="0"/>
          <wp:wrapNone/>
          <wp:docPr id="1" name="Picture 1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  <w:r w:rsidRPr="009C6EFD">
      <w:rPr>
        <w:rFonts w:ascii="Arial Narrow" w:hAnsi="Arial Narrow" w:cs="Arial"/>
        <w:b/>
        <w:noProof/>
        <w:sz w:val="40"/>
        <w:lang w:val="es-CR" w:eastAsia="es-CR"/>
      </w:rPr>
      <w:drawing>
        <wp:anchor distT="0" distB="0" distL="114300" distR="114300" simplePos="0" relativeHeight="251662336" behindDoc="1" locked="0" layoutInCell="1" allowOverlap="1" wp14:anchorId="25586D5F" wp14:editId="4FE9DA07">
          <wp:simplePos x="0" y="0"/>
          <wp:positionH relativeFrom="column">
            <wp:posOffset>2800350</wp:posOffset>
          </wp:positionH>
          <wp:positionV relativeFrom="paragraph">
            <wp:posOffset>-278312</wp:posOffset>
          </wp:positionV>
          <wp:extent cx="1829435" cy="132207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322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8E187A" w14:textId="77777777" w:rsidR="00E24E4B" w:rsidRDefault="00E24E4B" w:rsidP="00E24E4B">
    <w:pPr>
      <w:pStyle w:val="Encabezado"/>
      <w:jc w:val="center"/>
      <w:rPr>
        <w:rFonts w:ascii="Arial Narrow" w:hAnsi="Arial Narrow" w:cs="Arial"/>
        <w:b/>
        <w:sz w:val="40"/>
        <w:lang w:val="es-ES"/>
      </w:rPr>
    </w:pPr>
  </w:p>
  <w:p w14:paraId="7AEE08D6" w14:textId="77777777" w:rsidR="00E24E4B" w:rsidRDefault="00E24E4B" w:rsidP="00E24E4B">
    <w:pPr>
      <w:pStyle w:val="Encabezado"/>
      <w:jc w:val="center"/>
      <w:rPr>
        <w:rFonts w:ascii="Arial Narrow" w:hAnsi="Arial Narrow" w:cs="Arial"/>
        <w:b/>
        <w:sz w:val="40"/>
        <w:lang w:val="es-ES"/>
      </w:rPr>
    </w:pPr>
  </w:p>
  <w:p w14:paraId="34C78A81" w14:textId="77777777" w:rsidR="009641B0" w:rsidRDefault="009641B0" w:rsidP="00E24E4B">
    <w:pPr>
      <w:pStyle w:val="Encabezado"/>
      <w:jc w:val="center"/>
      <w:rPr>
        <w:rFonts w:ascii="Calibri" w:hAnsi="Calibri" w:cs="Calibri"/>
        <w:b/>
        <w:sz w:val="32"/>
        <w:szCs w:val="32"/>
        <w:lang w:val="es-ES"/>
      </w:rPr>
    </w:pPr>
  </w:p>
  <w:p w14:paraId="285C37F9" w14:textId="11597CD3" w:rsidR="00E24E4B" w:rsidRPr="00E77C79" w:rsidRDefault="00E24E4B" w:rsidP="00146889">
    <w:pPr>
      <w:pStyle w:val="Encabezado"/>
      <w:jc w:val="center"/>
      <w:rPr>
        <w:rFonts w:ascii="Calibri" w:hAnsi="Calibri" w:cs="Calibri"/>
        <w:b/>
        <w:sz w:val="32"/>
        <w:szCs w:val="32"/>
        <w:lang w:val="es-ES"/>
      </w:rPr>
    </w:pPr>
    <w:r w:rsidRPr="00E77C79">
      <w:rPr>
        <w:rFonts w:ascii="Calibri" w:hAnsi="Calibri" w:cs="Calibri"/>
        <w:b/>
        <w:sz w:val="32"/>
        <w:szCs w:val="32"/>
        <w:lang w:val="es-ES"/>
      </w:rPr>
      <w:t>Programa de Pago por Servicios Ambientales</w:t>
    </w:r>
  </w:p>
  <w:p w14:paraId="7C916E3D" w14:textId="1CC32F69" w:rsidR="00E24E4B" w:rsidRPr="00E77C79" w:rsidRDefault="00E24E4B" w:rsidP="00146889">
    <w:pPr>
      <w:pStyle w:val="Encabezado"/>
      <w:jc w:val="center"/>
      <w:rPr>
        <w:rFonts w:ascii="Calibri" w:hAnsi="Calibri" w:cs="Calibri"/>
        <w:b/>
        <w:sz w:val="32"/>
        <w:szCs w:val="32"/>
        <w:lang w:val="es-ES"/>
      </w:rPr>
    </w:pPr>
    <w:r w:rsidRPr="00E77C79">
      <w:rPr>
        <w:rFonts w:ascii="Calibri" w:hAnsi="Calibri" w:cs="Calibri"/>
        <w:b/>
        <w:sz w:val="32"/>
        <w:szCs w:val="32"/>
        <w:lang w:val="es-ES"/>
      </w:rPr>
      <w:t xml:space="preserve">Datos de la demanda anual de solicitudes que aplican al </w:t>
    </w:r>
    <w:r w:rsidR="00235745">
      <w:rPr>
        <w:rFonts w:ascii="Calibri" w:hAnsi="Calibri" w:cs="Calibri"/>
        <w:b/>
        <w:sz w:val="32"/>
        <w:szCs w:val="32"/>
        <w:lang w:val="es-ES"/>
      </w:rPr>
      <w:t>P</w:t>
    </w:r>
    <w:r w:rsidRPr="00E77C79">
      <w:rPr>
        <w:rFonts w:ascii="Calibri" w:hAnsi="Calibri" w:cs="Calibri"/>
        <w:b/>
        <w:sz w:val="32"/>
        <w:szCs w:val="32"/>
        <w:lang w:val="es-ES"/>
      </w:rPr>
      <w:t>rograma PSA</w:t>
    </w:r>
    <w:r w:rsidR="002E562A" w:rsidRPr="00E77C79">
      <w:rPr>
        <w:rFonts w:ascii="Calibri" w:hAnsi="Calibri" w:cs="Calibri"/>
        <w:b/>
        <w:sz w:val="32"/>
        <w:szCs w:val="32"/>
        <w:lang w:val="es-ES"/>
      </w:rPr>
      <w:t xml:space="preserve"> </w:t>
    </w:r>
    <w:r w:rsidR="00376261" w:rsidRPr="00E77C79">
      <w:rPr>
        <w:rFonts w:ascii="Calibri" w:hAnsi="Calibri" w:cs="Calibri"/>
        <w:b/>
        <w:sz w:val="32"/>
        <w:szCs w:val="32"/>
        <w:lang w:val="es-ES"/>
      </w:rPr>
      <w:t>comparada con la cantidad de hectáreas y árboles</w:t>
    </w:r>
    <w:r w:rsidR="002E562A" w:rsidRPr="00E77C79">
      <w:rPr>
        <w:rFonts w:ascii="Calibri" w:hAnsi="Calibri" w:cs="Calibri"/>
        <w:b/>
        <w:sz w:val="32"/>
        <w:szCs w:val="32"/>
        <w:lang w:val="es-ES"/>
      </w:rPr>
      <w:t xml:space="preserve"> presupuestad</w:t>
    </w:r>
    <w:r w:rsidR="00376261" w:rsidRPr="00E77C79">
      <w:rPr>
        <w:rFonts w:ascii="Calibri" w:hAnsi="Calibri" w:cs="Calibri"/>
        <w:b/>
        <w:sz w:val="32"/>
        <w:szCs w:val="32"/>
        <w:lang w:val="es-ES"/>
      </w:rPr>
      <w:t xml:space="preserve">os en los Decretos </w:t>
    </w:r>
    <w:r w:rsidR="00235745">
      <w:rPr>
        <w:rFonts w:ascii="Calibri" w:hAnsi="Calibri" w:cs="Calibri"/>
        <w:b/>
        <w:sz w:val="32"/>
        <w:szCs w:val="32"/>
        <w:lang w:val="es-ES"/>
      </w:rPr>
      <w:t xml:space="preserve">Ejecutivos </w:t>
    </w:r>
    <w:r w:rsidR="00376261" w:rsidRPr="00E77C79">
      <w:rPr>
        <w:rFonts w:ascii="Calibri" w:hAnsi="Calibri" w:cs="Calibri"/>
        <w:b/>
        <w:sz w:val="32"/>
        <w:szCs w:val="32"/>
        <w:lang w:val="es-ES"/>
      </w:rPr>
      <w:t>y Resoluciones de PSA</w:t>
    </w:r>
    <w:r w:rsidRPr="00E77C79">
      <w:rPr>
        <w:rFonts w:ascii="Calibri" w:hAnsi="Calibri" w:cs="Calibri"/>
        <w:b/>
        <w:sz w:val="32"/>
        <w:szCs w:val="32"/>
        <w:lang w:val="es-ES"/>
      </w:rPr>
      <w:t>.</w:t>
    </w:r>
    <w:r w:rsidR="001E0669" w:rsidRPr="00E77C79">
      <w:rPr>
        <w:rFonts w:ascii="Calibri" w:hAnsi="Calibri" w:cs="Calibri"/>
        <w:b/>
        <w:sz w:val="32"/>
        <w:szCs w:val="32"/>
        <w:lang w:val="es-ES"/>
      </w:rPr>
      <w:t xml:space="preserve"> </w:t>
    </w:r>
    <w:r w:rsidRPr="00E77C79">
      <w:rPr>
        <w:rFonts w:ascii="Calibri" w:hAnsi="Calibri" w:cs="Calibri"/>
        <w:b/>
        <w:sz w:val="32"/>
        <w:szCs w:val="32"/>
        <w:lang w:val="es-ES"/>
      </w:rPr>
      <w:t>Período 2010-20</w:t>
    </w:r>
    <w:r w:rsidR="00ED7E36">
      <w:rPr>
        <w:rFonts w:ascii="Calibri" w:hAnsi="Calibri" w:cs="Calibri"/>
        <w:b/>
        <w:sz w:val="32"/>
        <w:szCs w:val="32"/>
        <w:lang w:val="es-ES"/>
      </w:rPr>
      <w:t>2</w:t>
    </w:r>
    <w:r w:rsidR="0000141E">
      <w:rPr>
        <w:rFonts w:ascii="Calibri" w:hAnsi="Calibri" w:cs="Calibri"/>
        <w:b/>
        <w:sz w:val="32"/>
        <w:szCs w:val="32"/>
        <w:lang w:val="es-ES"/>
      </w:rPr>
      <w:t>1</w:t>
    </w:r>
    <w:r w:rsidR="000C2597">
      <w:rPr>
        <w:rFonts w:ascii="Calibri" w:hAnsi="Calibri" w:cs="Calibri"/>
        <w:b/>
        <w:sz w:val="32"/>
        <w:szCs w:val="32"/>
        <w:lang w:val="es-ES"/>
      </w:rPr>
      <w:t>.</w:t>
    </w:r>
  </w:p>
  <w:p w14:paraId="11B01227" w14:textId="42F6331F" w:rsidR="00D33ED2" w:rsidRPr="00CC7275" w:rsidRDefault="00D33ED2">
    <w:pPr>
      <w:pStyle w:val="Encabezado"/>
      <w:rPr>
        <w:lang w:val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44"/>
    <w:rsid w:val="0000141E"/>
    <w:rsid w:val="00006A82"/>
    <w:rsid w:val="00054A15"/>
    <w:rsid w:val="000609EC"/>
    <w:rsid w:val="000624AC"/>
    <w:rsid w:val="000639CD"/>
    <w:rsid w:val="0009615C"/>
    <w:rsid w:val="000B3567"/>
    <w:rsid w:val="000C2597"/>
    <w:rsid w:val="000C349C"/>
    <w:rsid w:val="000E414D"/>
    <w:rsid w:val="000E729B"/>
    <w:rsid w:val="001063F9"/>
    <w:rsid w:val="001166AC"/>
    <w:rsid w:val="00130922"/>
    <w:rsid w:val="001309E6"/>
    <w:rsid w:val="00136F39"/>
    <w:rsid w:val="00146889"/>
    <w:rsid w:val="0017660A"/>
    <w:rsid w:val="001A4344"/>
    <w:rsid w:val="001B5E15"/>
    <w:rsid w:val="001E0669"/>
    <w:rsid w:val="001E533B"/>
    <w:rsid w:val="001F2849"/>
    <w:rsid w:val="00210C24"/>
    <w:rsid w:val="002239EF"/>
    <w:rsid w:val="00235745"/>
    <w:rsid w:val="002366F0"/>
    <w:rsid w:val="00265BF3"/>
    <w:rsid w:val="00274414"/>
    <w:rsid w:val="002841C8"/>
    <w:rsid w:val="002A2020"/>
    <w:rsid w:val="002B5078"/>
    <w:rsid w:val="002E305E"/>
    <w:rsid w:val="002E562A"/>
    <w:rsid w:val="002E74AC"/>
    <w:rsid w:val="003369BE"/>
    <w:rsid w:val="0035189E"/>
    <w:rsid w:val="003723F7"/>
    <w:rsid w:val="00373B06"/>
    <w:rsid w:val="00373FDA"/>
    <w:rsid w:val="00376261"/>
    <w:rsid w:val="003A5C5A"/>
    <w:rsid w:val="003D3EDD"/>
    <w:rsid w:val="00425471"/>
    <w:rsid w:val="00436C1D"/>
    <w:rsid w:val="00451AD4"/>
    <w:rsid w:val="004A1D2B"/>
    <w:rsid w:val="004A468B"/>
    <w:rsid w:val="004B69C9"/>
    <w:rsid w:val="004F5C9A"/>
    <w:rsid w:val="00511638"/>
    <w:rsid w:val="00535893"/>
    <w:rsid w:val="00552971"/>
    <w:rsid w:val="00555872"/>
    <w:rsid w:val="005573BE"/>
    <w:rsid w:val="00580114"/>
    <w:rsid w:val="005A33AC"/>
    <w:rsid w:val="005D0D79"/>
    <w:rsid w:val="005D3C85"/>
    <w:rsid w:val="005E1BB0"/>
    <w:rsid w:val="00684841"/>
    <w:rsid w:val="00692539"/>
    <w:rsid w:val="0069268D"/>
    <w:rsid w:val="006A79A8"/>
    <w:rsid w:val="006B5A28"/>
    <w:rsid w:val="006D6D48"/>
    <w:rsid w:val="006E16DD"/>
    <w:rsid w:val="006F3B28"/>
    <w:rsid w:val="00702E3A"/>
    <w:rsid w:val="00712EB7"/>
    <w:rsid w:val="00721DB4"/>
    <w:rsid w:val="007609CD"/>
    <w:rsid w:val="007631FE"/>
    <w:rsid w:val="007A0F2E"/>
    <w:rsid w:val="007A4421"/>
    <w:rsid w:val="007A6013"/>
    <w:rsid w:val="007A62B6"/>
    <w:rsid w:val="007D052B"/>
    <w:rsid w:val="007D7CC1"/>
    <w:rsid w:val="007E5A4A"/>
    <w:rsid w:val="007F1F9A"/>
    <w:rsid w:val="00873E92"/>
    <w:rsid w:val="0089622E"/>
    <w:rsid w:val="008B200A"/>
    <w:rsid w:val="008C3109"/>
    <w:rsid w:val="008C78E4"/>
    <w:rsid w:val="008D0A7C"/>
    <w:rsid w:val="008D5F68"/>
    <w:rsid w:val="008F15F2"/>
    <w:rsid w:val="00914AD7"/>
    <w:rsid w:val="00917F6C"/>
    <w:rsid w:val="00923A83"/>
    <w:rsid w:val="00945AD3"/>
    <w:rsid w:val="009464DC"/>
    <w:rsid w:val="00947C9C"/>
    <w:rsid w:val="009641B0"/>
    <w:rsid w:val="00967A74"/>
    <w:rsid w:val="00996CC0"/>
    <w:rsid w:val="009C6EFD"/>
    <w:rsid w:val="00A0650C"/>
    <w:rsid w:val="00A4677A"/>
    <w:rsid w:val="00A5637E"/>
    <w:rsid w:val="00A77955"/>
    <w:rsid w:val="00A81F6E"/>
    <w:rsid w:val="00AE6F31"/>
    <w:rsid w:val="00B24415"/>
    <w:rsid w:val="00B34E2C"/>
    <w:rsid w:val="00B55289"/>
    <w:rsid w:val="00BA619B"/>
    <w:rsid w:val="00BB4110"/>
    <w:rsid w:val="00BD100B"/>
    <w:rsid w:val="00BF6BC5"/>
    <w:rsid w:val="00C17DB7"/>
    <w:rsid w:val="00C32EB4"/>
    <w:rsid w:val="00C427F7"/>
    <w:rsid w:val="00C73273"/>
    <w:rsid w:val="00C75CDC"/>
    <w:rsid w:val="00CA04D6"/>
    <w:rsid w:val="00CC7275"/>
    <w:rsid w:val="00CF2A6B"/>
    <w:rsid w:val="00D02C82"/>
    <w:rsid w:val="00D27552"/>
    <w:rsid w:val="00D33ED2"/>
    <w:rsid w:val="00D623F4"/>
    <w:rsid w:val="00D95271"/>
    <w:rsid w:val="00DB148D"/>
    <w:rsid w:val="00DE2EAC"/>
    <w:rsid w:val="00E001A5"/>
    <w:rsid w:val="00E14C47"/>
    <w:rsid w:val="00E14DE7"/>
    <w:rsid w:val="00E2310A"/>
    <w:rsid w:val="00E24E4B"/>
    <w:rsid w:val="00E423A3"/>
    <w:rsid w:val="00E44F4B"/>
    <w:rsid w:val="00E547ED"/>
    <w:rsid w:val="00E57134"/>
    <w:rsid w:val="00E67A6D"/>
    <w:rsid w:val="00E77C79"/>
    <w:rsid w:val="00ED6F6D"/>
    <w:rsid w:val="00ED6F80"/>
    <w:rsid w:val="00ED7E36"/>
    <w:rsid w:val="00EE6746"/>
    <w:rsid w:val="00F172B1"/>
    <w:rsid w:val="00F43649"/>
    <w:rsid w:val="00F55B88"/>
    <w:rsid w:val="00F7690B"/>
    <w:rsid w:val="00F859DF"/>
    <w:rsid w:val="00F91149"/>
    <w:rsid w:val="00F91247"/>
    <w:rsid w:val="00FC2D44"/>
    <w:rsid w:val="00FC5D3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BF32F"/>
  <w15:chartTrackingRefBased/>
  <w15:docId w15:val="{247A067A-2604-4729-9CCA-7B0D60BA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3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434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ED2"/>
  </w:style>
  <w:style w:type="character" w:styleId="Refdecomentario">
    <w:name w:val="annotation reference"/>
    <w:basedOn w:val="Fuentedeprrafopredeter"/>
    <w:uiPriority w:val="99"/>
    <w:semiHidden/>
    <w:unhideWhenUsed/>
    <w:rsid w:val="001F28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8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8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8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8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ayesh</dc:creator>
  <cp:keywords/>
  <dc:description/>
  <cp:lastModifiedBy>Ana Lucrecia Guillén Jiménez</cp:lastModifiedBy>
  <cp:revision>14</cp:revision>
  <dcterms:created xsi:type="dcterms:W3CDTF">2022-02-09T15:20:00Z</dcterms:created>
  <dcterms:modified xsi:type="dcterms:W3CDTF">2022-02-14T21:16:00Z</dcterms:modified>
</cp:coreProperties>
</file>